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31" w:rsidRDefault="00773131">
      <w:bookmarkStart w:id="0" w:name="_GoBack"/>
      <w:bookmarkEnd w:id="0"/>
    </w:p>
    <w:tbl>
      <w:tblPr>
        <w:tblStyle w:val="TableGrid"/>
        <w:tblpPr w:leftFromText="180" w:rightFromText="180" w:vertAnchor="text" w:horzAnchor="margin" w:tblpY="146"/>
        <w:tblW w:w="10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115"/>
      </w:tblGrid>
      <w:tr w:rsidR="006311C9" w:rsidRPr="00AD0F09" w:rsidTr="00C441F0">
        <w:trPr>
          <w:trHeight w:val="2976"/>
        </w:trPr>
        <w:tc>
          <w:tcPr>
            <w:tcW w:w="10115" w:type="dxa"/>
          </w:tcPr>
          <w:p w:rsidR="00F05872" w:rsidRDefault="00271733" w:rsidP="00F05872">
            <w:pPr>
              <w:suppressAutoHyphens w:val="0"/>
              <w:spacing w:before="0" w:after="160" w:line="259" w:lineRule="auto"/>
              <w:rPr>
                <w:b/>
              </w:rPr>
            </w:pPr>
            <w:r>
              <w:rPr>
                <w:b/>
              </w:rPr>
              <w:t>P</w:t>
            </w:r>
            <w:r w:rsidR="00F05872">
              <w:rPr>
                <w:b/>
              </w:rPr>
              <w:t>repared by PCA section</w:t>
            </w:r>
          </w:p>
          <w:p w:rsidR="00F05872" w:rsidRPr="00D708D9" w:rsidRDefault="00F05872" w:rsidP="00F05872">
            <w:pPr>
              <w:rPr>
                <w:color w:val="auto"/>
                <w:sz w:val="24"/>
                <w:szCs w:val="24"/>
              </w:rPr>
            </w:pPr>
            <w:r>
              <w:rPr>
                <w:b/>
              </w:rPr>
              <w:t>Approved by:  James Hall, Assistant Secretary PAB</w:t>
            </w:r>
            <w:r w:rsidR="00D708D9">
              <w:rPr>
                <w:b/>
              </w:rPr>
              <w:t xml:space="preserve"> </w:t>
            </w:r>
            <w:r w:rsidR="00D708D9">
              <w:rPr>
                <w:color w:val="auto"/>
                <w:sz w:val="24"/>
                <w:szCs w:val="24"/>
              </w:rPr>
              <w:t xml:space="preserve"> and</w:t>
            </w:r>
            <w:r w:rsidR="00584282">
              <w:rPr>
                <w:b/>
              </w:rPr>
              <w:t xml:space="preserve"> Margaret Adamson</w:t>
            </w:r>
            <w:r w:rsidR="00D708D9" w:rsidRPr="00D708D9">
              <w:rPr>
                <w:b/>
              </w:rPr>
              <w:t xml:space="preserve">, </w:t>
            </w:r>
            <w:r w:rsidR="00CE5F36">
              <w:rPr>
                <w:b/>
              </w:rPr>
              <w:t>HOM</w:t>
            </w:r>
            <w:r w:rsidR="00D708D9" w:rsidRPr="00D708D9">
              <w:rPr>
                <w:b/>
              </w:rPr>
              <w:t xml:space="preserve"> Islamabad</w:t>
            </w:r>
          </w:p>
          <w:p w:rsidR="00F05872" w:rsidRDefault="00F05872" w:rsidP="00F05872">
            <w:pPr>
              <w:rPr>
                <w:b/>
              </w:rPr>
            </w:pPr>
            <w:r>
              <w:rPr>
                <w:b/>
              </w:rPr>
              <w:t>Date Approved:</w:t>
            </w:r>
            <w:r w:rsidR="00910C2F">
              <w:rPr>
                <w:b/>
              </w:rPr>
              <w:t xml:space="preserve">        December 2018</w:t>
            </w:r>
          </w:p>
          <w:p w:rsidR="00F05872" w:rsidRPr="001A7552" w:rsidRDefault="00F05872" w:rsidP="00F05872">
            <w:pPr>
              <w:tabs>
                <w:tab w:val="left" w:pos="170"/>
              </w:tabs>
              <w:rPr>
                <w:sz w:val="18"/>
                <w:szCs w:val="18"/>
              </w:rPr>
            </w:pPr>
          </w:p>
          <w:p w:rsidR="00F05872" w:rsidRPr="001A7552" w:rsidRDefault="00F05872" w:rsidP="00F05872">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Pakistan Sustainable and Inclusive Economic Growth Portfolio </w:t>
            </w:r>
            <w:r w:rsidR="00AF179D">
              <w:rPr>
                <w:sz w:val="24"/>
                <w:lang w:eastAsia="en-AU"/>
              </w:rPr>
              <w:t>Evaluation</w:t>
            </w:r>
          </w:p>
          <w:p w:rsidR="00F05872" w:rsidRPr="00EF7760" w:rsidRDefault="00F05872" w:rsidP="00F05872">
            <w:pPr>
              <w:pStyle w:val="DocName"/>
              <w:pBdr>
                <w:top w:val="single" w:sz="4" w:space="12" w:color="FF9900"/>
                <w:bottom w:val="single" w:sz="4" w:space="5" w:color="FF9900"/>
              </w:pBdr>
              <w:shd w:val="clear" w:color="auto" w:fill="FFFFCC"/>
              <w:spacing w:line="360" w:lineRule="auto"/>
              <w:rPr>
                <w:sz w:val="24"/>
                <w:lang w:eastAsia="en-AU"/>
              </w:rPr>
            </w:pPr>
            <w:r w:rsidRPr="001A7552">
              <w:rPr>
                <w:sz w:val="24"/>
                <w:lang w:eastAsia="en-AU"/>
              </w:rPr>
              <w:t>MANAGEMENT RESPONSE</w:t>
            </w:r>
          </w:p>
          <w:p w:rsidR="00F05872" w:rsidRDefault="00F05872" w:rsidP="00F05872">
            <w:pPr>
              <w:rPr>
                <w:b/>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F05872" w:rsidRPr="001A7552" w:rsidTr="006A4D1A">
              <w:trPr>
                <w:cantSplit/>
                <w:tblHeader/>
              </w:trPr>
              <w:tc>
                <w:tcPr>
                  <w:tcW w:w="2660" w:type="dxa"/>
                  <w:shd w:val="clear" w:color="auto" w:fill="E0E0E0"/>
                  <w:vAlign w:val="center"/>
                </w:tcPr>
                <w:p w:rsidR="00F05872" w:rsidRPr="001A7552" w:rsidRDefault="00F05872" w:rsidP="00B61EE8">
                  <w:pPr>
                    <w:pStyle w:val="Table-normal-text"/>
                    <w:framePr w:hSpace="180" w:wrap="around" w:vAnchor="text" w:hAnchor="margin" w:y="146"/>
                    <w:spacing w:before="120" w:after="120"/>
                    <w:rPr>
                      <w:b/>
                    </w:rPr>
                  </w:pPr>
                  <w:r>
                    <w:rPr>
                      <w:b/>
                    </w:rPr>
                    <w:t>Portfolio Name</w:t>
                  </w:r>
                </w:p>
              </w:tc>
              <w:tc>
                <w:tcPr>
                  <w:tcW w:w="7229" w:type="dxa"/>
                  <w:gridSpan w:val="3"/>
                  <w:shd w:val="clear" w:color="auto" w:fill="E0E0E0"/>
                  <w:vAlign w:val="center"/>
                </w:tcPr>
                <w:p w:rsidR="00F05872" w:rsidRPr="001A7552" w:rsidRDefault="00F05872" w:rsidP="00B61EE8">
                  <w:pPr>
                    <w:pStyle w:val="Table-normal-text"/>
                    <w:framePr w:hSpace="180" w:wrap="around" w:vAnchor="text" w:hAnchor="margin" w:y="146"/>
                    <w:spacing w:before="120" w:after="120"/>
                    <w:rPr>
                      <w:b/>
                    </w:rPr>
                  </w:pPr>
                  <w:r>
                    <w:rPr>
                      <w:b/>
                    </w:rPr>
                    <w:t>Inclusive and Sustainable Economic Growth - Objective 1 of the 2015-16 to 2018 -19 Pakistan Aid Investment Plan (AIP)</w:t>
                  </w:r>
                </w:p>
              </w:tc>
            </w:tr>
            <w:tr w:rsidR="00F05872" w:rsidRPr="001A7552" w:rsidTr="006A4D1A">
              <w:trPr>
                <w:cantSplit/>
              </w:trPr>
              <w:tc>
                <w:tcPr>
                  <w:tcW w:w="2660" w:type="dxa"/>
                  <w:shd w:val="clear" w:color="auto" w:fill="auto"/>
                </w:tcPr>
                <w:p w:rsidR="00F05872" w:rsidRPr="001A7552" w:rsidRDefault="00F05872" w:rsidP="00B61EE8">
                  <w:pPr>
                    <w:pStyle w:val="Table-normal-text"/>
                    <w:framePr w:hSpace="180" w:wrap="around" w:vAnchor="text" w:hAnchor="margin" w:y="146"/>
                  </w:pPr>
                  <w:r w:rsidRPr="001A7552">
                    <w:t>AidWorks initiative number</w:t>
                  </w:r>
                  <w:r>
                    <w:t>s</w:t>
                  </w:r>
                </w:p>
              </w:tc>
              <w:tc>
                <w:tcPr>
                  <w:tcW w:w="7229" w:type="dxa"/>
                  <w:gridSpan w:val="3"/>
                  <w:shd w:val="clear" w:color="auto" w:fill="auto"/>
                </w:tcPr>
                <w:p w:rsidR="00F05872" w:rsidRDefault="00F05872" w:rsidP="00B61EE8">
                  <w:pPr>
                    <w:pStyle w:val="Table-normal-text"/>
                    <w:framePr w:hSpace="180" w:wrap="around" w:vAnchor="text" w:hAnchor="margin" w:y="146"/>
                  </w:pPr>
                  <w:r w:rsidRPr="006A3D14">
                    <w:t>INL271 Agricultural Value Chain Collaborative Research</w:t>
                  </w:r>
                </w:p>
                <w:p w:rsidR="00F05872" w:rsidRDefault="00F05872" w:rsidP="00B61EE8">
                  <w:pPr>
                    <w:pStyle w:val="Table-normal-text"/>
                    <w:framePr w:hSpace="180" w:wrap="around" w:vAnchor="text" w:hAnchor="margin" w:y="146"/>
                  </w:pPr>
                  <w:r w:rsidRPr="006A3D14">
                    <w:t>INL301 Pakistan Trade, Investment &amp; Policy Reform Program</w:t>
                  </w:r>
                  <w:r>
                    <w:t xml:space="preserve"> (includes SMART Punjab)</w:t>
                  </w:r>
                </w:p>
                <w:p w:rsidR="00F05872" w:rsidRDefault="00F05872" w:rsidP="00B61EE8">
                  <w:pPr>
                    <w:pStyle w:val="Table-normal-text"/>
                    <w:framePr w:hSpace="180" w:wrap="around" w:vAnchor="text" w:hAnchor="margin" w:y="146"/>
                  </w:pPr>
                  <w:r w:rsidRPr="006A3D14">
                    <w:t xml:space="preserve">INM104 FAO AusABBA Phase II  </w:t>
                  </w:r>
                </w:p>
                <w:p w:rsidR="00F05872" w:rsidRDefault="00F05872" w:rsidP="00B61EE8">
                  <w:pPr>
                    <w:pStyle w:val="Table-normal-text"/>
                    <w:framePr w:hSpace="180" w:wrap="around" w:vAnchor="text" w:hAnchor="margin" w:y="146"/>
                  </w:pPr>
                  <w:r w:rsidRPr="006A3D14">
                    <w:t xml:space="preserve">INL272 SRSP Project for Women's Economic Empowerment  </w:t>
                  </w:r>
                </w:p>
                <w:p w:rsidR="00F05872" w:rsidRDefault="00F05872" w:rsidP="00B61EE8">
                  <w:pPr>
                    <w:pStyle w:val="Table-normal-text"/>
                    <w:framePr w:hSpace="180" w:wrap="around" w:vAnchor="text" w:hAnchor="margin" w:y="146"/>
                  </w:pPr>
                  <w:r w:rsidRPr="006A3D14">
                    <w:t xml:space="preserve">INM356 Market Development Facility (MDF) Phase II  </w:t>
                  </w:r>
                  <w:r>
                    <w:t>(includes Innovation Exchanges Telenor partnership)</w:t>
                  </w:r>
                </w:p>
                <w:p w:rsidR="00F05872" w:rsidRDefault="00F05872" w:rsidP="00B61EE8">
                  <w:pPr>
                    <w:pStyle w:val="Table-normal-text"/>
                    <w:framePr w:hSpace="180" w:wrap="around" w:vAnchor="text" w:hAnchor="margin" w:y="146"/>
                  </w:pPr>
                  <w:r>
                    <w:t>INL594 Sustainable Development Investment Portfolio Phase II</w:t>
                  </w:r>
                </w:p>
                <w:p w:rsidR="00F05872" w:rsidRDefault="00F05872" w:rsidP="00B61EE8">
                  <w:pPr>
                    <w:pStyle w:val="Table-normal-text"/>
                    <w:framePr w:hSpace="180" w:wrap="around" w:vAnchor="text" w:hAnchor="margin" w:y="146"/>
                  </w:pPr>
                  <w:r>
                    <w:t>INL659 Business Partnerships Platform (Better Cotton Initiative and Pakistan Partnerships in Inclusive Seed Systems Initiative)</w:t>
                  </w:r>
                </w:p>
                <w:p w:rsidR="00F05872" w:rsidRPr="001A7552" w:rsidRDefault="00F05872" w:rsidP="00B61EE8">
                  <w:pPr>
                    <w:pStyle w:val="Table-normal-text"/>
                    <w:framePr w:hSpace="180" w:wrap="around" w:vAnchor="text" w:hAnchor="margin" w:y="146"/>
                  </w:pPr>
                </w:p>
              </w:tc>
            </w:tr>
            <w:tr w:rsidR="00F05872" w:rsidRPr="001A7552" w:rsidTr="006A4D1A">
              <w:trPr>
                <w:cantSplit/>
              </w:trPr>
              <w:tc>
                <w:tcPr>
                  <w:tcW w:w="2660" w:type="dxa"/>
                  <w:shd w:val="clear" w:color="auto" w:fill="auto"/>
                </w:tcPr>
                <w:p w:rsidR="00F05872" w:rsidRPr="001A7552" w:rsidRDefault="00F05872" w:rsidP="00B61EE8">
                  <w:pPr>
                    <w:pStyle w:val="Table-normal-text"/>
                    <w:framePr w:hSpace="180" w:wrap="around" w:vAnchor="text" w:hAnchor="margin" w:y="146"/>
                  </w:pPr>
                  <w:r>
                    <w:t xml:space="preserve">AIP </w:t>
                  </w:r>
                  <w:r w:rsidRPr="001A7552">
                    <w:t>Commencement date</w:t>
                  </w:r>
                  <w:r>
                    <w:t xml:space="preserve"> </w:t>
                  </w:r>
                </w:p>
              </w:tc>
              <w:tc>
                <w:tcPr>
                  <w:tcW w:w="2693" w:type="dxa"/>
                  <w:shd w:val="clear" w:color="auto" w:fill="auto"/>
                </w:tcPr>
                <w:p w:rsidR="00F05872" w:rsidRPr="001A7552" w:rsidRDefault="00F05872" w:rsidP="00B61EE8">
                  <w:pPr>
                    <w:pStyle w:val="Table-normal-text"/>
                    <w:framePr w:hSpace="180" w:wrap="around" w:vAnchor="text" w:hAnchor="margin" w:y="146"/>
                  </w:pPr>
                  <w:r>
                    <w:t>2015-16</w:t>
                  </w:r>
                </w:p>
              </w:tc>
              <w:tc>
                <w:tcPr>
                  <w:tcW w:w="1843" w:type="dxa"/>
                  <w:shd w:val="clear" w:color="auto" w:fill="auto"/>
                </w:tcPr>
                <w:p w:rsidR="00F05872" w:rsidRPr="001A7552" w:rsidRDefault="00F05872" w:rsidP="00B61EE8">
                  <w:pPr>
                    <w:pStyle w:val="Table-normal-text"/>
                    <w:framePr w:hSpace="180" w:wrap="around" w:vAnchor="text" w:hAnchor="margin" w:y="146"/>
                  </w:pPr>
                  <w:r>
                    <w:t>AIP</w:t>
                  </w:r>
                  <w:r w:rsidRPr="001A7552">
                    <w:t xml:space="preserve"> </w:t>
                  </w:r>
                  <w:r>
                    <w:t xml:space="preserve"> </w:t>
                  </w:r>
                  <w:r w:rsidRPr="001A7552">
                    <w:t>Completion date</w:t>
                  </w:r>
                </w:p>
              </w:tc>
              <w:tc>
                <w:tcPr>
                  <w:tcW w:w="2693" w:type="dxa"/>
                  <w:shd w:val="clear" w:color="auto" w:fill="auto"/>
                </w:tcPr>
                <w:p w:rsidR="00F05872" w:rsidRPr="001A7552" w:rsidRDefault="00F05872" w:rsidP="00B61EE8">
                  <w:pPr>
                    <w:pStyle w:val="Table-normal-text"/>
                    <w:framePr w:hSpace="180" w:wrap="around" w:vAnchor="text" w:hAnchor="margin" w:y="146"/>
                  </w:pPr>
                  <w:r>
                    <w:t>2018-19</w:t>
                  </w:r>
                </w:p>
              </w:tc>
            </w:tr>
            <w:tr w:rsidR="00F05872" w:rsidRPr="001A7552" w:rsidTr="006A4D1A">
              <w:trPr>
                <w:cantSplit/>
              </w:trPr>
              <w:tc>
                <w:tcPr>
                  <w:tcW w:w="2660" w:type="dxa"/>
                  <w:shd w:val="clear" w:color="auto" w:fill="auto"/>
                </w:tcPr>
                <w:p w:rsidR="00F05872" w:rsidRPr="001A7552" w:rsidRDefault="00F05872" w:rsidP="00B61EE8">
                  <w:pPr>
                    <w:pStyle w:val="Table-normal-text"/>
                    <w:framePr w:hSpace="180" w:wrap="around" w:vAnchor="text" w:hAnchor="margin" w:y="146"/>
                  </w:pPr>
                  <w:r w:rsidRPr="001A7552">
                    <w:t>Total Australian $</w:t>
                  </w:r>
                </w:p>
              </w:tc>
              <w:tc>
                <w:tcPr>
                  <w:tcW w:w="7229" w:type="dxa"/>
                  <w:gridSpan w:val="3"/>
                  <w:shd w:val="clear" w:color="auto" w:fill="auto"/>
                </w:tcPr>
                <w:p w:rsidR="00F05872" w:rsidRPr="001A7552" w:rsidRDefault="00F05872" w:rsidP="00B61EE8">
                  <w:pPr>
                    <w:pStyle w:val="Table-normal-text"/>
                    <w:framePr w:hSpace="180" w:wrap="around" w:vAnchor="text" w:hAnchor="margin" w:y="146"/>
                  </w:pPr>
                  <w:r>
                    <w:t>$74.1 million</w:t>
                  </w:r>
                </w:p>
              </w:tc>
            </w:tr>
            <w:tr w:rsidR="00F05872" w:rsidRPr="001A7552" w:rsidTr="006A4D1A">
              <w:trPr>
                <w:cantSplit/>
              </w:trPr>
              <w:tc>
                <w:tcPr>
                  <w:tcW w:w="2660" w:type="dxa"/>
                  <w:shd w:val="clear" w:color="auto" w:fill="auto"/>
                </w:tcPr>
                <w:p w:rsidR="00F05872" w:rsidRPr="001A7552" w:rsidRDefault="00F05872" w:rsidP="00B61EE8">
                  <w:pPr>
                    <w:pStyle w:val="Table-normal-text"/>
                    <w:framePr w:hSpace="180" w:wrap="around" w:vAnchor="text" w:hAnchor="margin" w:y="146"/>
                  </w:pPr>
                  <w:r w:rsidRPr="001A7552">
                    <w:t>Delivery organisation(s)</w:t>
                  </w:r>
                </w:p>
              </w:tc>
              <w:tc>
                <w:tcPr>
                  <w:tcW w:w="7229" w:type="dxa"/>
                  <w:gridSpan w:val="3"/>
                  <w:shd w:val="clear" w:color="auto" w:fill="auto"/>
                </w:tcPr>
                <w:p w:rsidR="00F05872" w:rsidRPr="001A7552" w:rsidRDefault="00F05872" w:rsidP="00B61EE8">
                  <w:pPr>
                    <w:pStyle w:val="Table-normal-text"/>
                    <w:framePr w:hSpace="180" w:wrap="around" w:vAnchor="text" w:hAnchor="margin" w:y="146"/>
                  </w:pPr>
                  <w:r>
                    <w:t>Multiple</w:t>
                  </w:r>
                </w:p>
              </w:tc>
            </w:tr>
            <w:tr w:rsidR="00F05872" w:rsidRPr="001A7552" w:rsidTr="006A4D1A">
              <w:trPr>
                <w:cantSplit/>
              </w:trPr>
              <w:tc>
                <w:tcPr>
                  <w:tcW w:w="2660" w:type="dxa"/>
                  <w:shd w:val="clear" w:color="auto" w:fill="auto"/>
                </w:tcPr>
                <w:p w:rsidR="00F05872" w:rsidRPr="001A7552" w:rsidRDefault="00F05872" w:rsidP="00B61EE8">
                  <w:pPr>
                    <w:pStyle w:val="Table-normal-text"/>
                    <w:framePr w:hSpace="180" w:wrap="around" w:vAnchor="text" w:hAnchor="margin" w:y="146"/>
                  </w:pPr>
                  <w:r w:rsidRPr="001A7552">
                    <w:t>Country/Region</w:t>
                  </w:r>
                </w:p>
              </w:tc>
              <w:tc>
                <w:tcPr>
                  <w:tcW w:w="7229" w:type="dxa"/>
                  <w:gridSpan w:val="3"/>
                  <w:shd w:val="clear" w:color="auto" w:fill="auto"/>
                </w:tcPr>
                <w:p w:rsidR="00F05872" w:rsidRPr="001A7552" w:rsidRDefault="00F05872" w:rsidP="00B61EE8">
                  <w:pPr>
                    <w:pStyle w:val="Table-normal-text"/>
                    <w:framePr w:hSpace="180" w:wrap="around" w:vAnchor="text" w:hAnchor="margin" w:y="146"/>
                  </w:pPr>
                  <w:r>
                    <w:t>Pakistan</w:t>
                  </w:r>
                  <w:r w:rsidRPr="001A7552">
                    <w:t xml:space="preserve"> </w:t>
                  </w:r>
                </w:p>
              </w:tc>
            </w:tr>
            <w:tr w:rsidR="00F05872" w:rsidRPr="001A7552" w:rsidTr="006A4D1A">
              <w:trPr>
                <w:cantSplit/>
              </w:trPr>
              <w:tc>
                <w:tcPr>
                  <w:tcW w:w="2660" w:type="dxa"/>
                  <w:shd w:val="clear" w:color="auto" w:fill="auto"/>
                </w:tcPr>
                <w:p w:rsidR="00F05872" w:rsidRPr="001A7552" w:rsidRDefault="00F05872" w:rsidP="00B61EE8">
                  <w:pPr>
                    <w:pStyle w:val="Table-normal-text"/>
                    <w:framePr w:hSpace="180" w:wrap="around" w:vAnchor="text" w:hAnchor="margin" w:y="146"/>
                  </w:pPr>
                  <w:r w:rsidRPr="001A7552">
                    <w:t>Primary sector</w:t>
                  </w:r>
                </w:p>
              </w:tc>
              <w:tc>
                <w:tcPr>
                  <w:tcW w:w="7229" w:type="dxa"/>
                  <w:gridSpan w:val="3"/>
                  <w:shd w:val="clear" w:color="auto" w:fill="auto"/>
                </w:tcPr>
                <w:p w:rsidR="00F05872" w:rsidRPr="001A7552" w:rsidRDefault="00F05872" w:rsidP="00B61EE8">
                  <w:pPr>
                    <w:pStyle w:val="Table-normal-text"/>
                    <w:framePr w:hSpace="180" w:wrap="around" w:vAnchor="text" w:hAnchor="margin" w:y="146"/>
                  </w:pPr>
                  <w:r>
                    <w:t>Economic growth</w:t>
                  </w:r>
                </w:p>
              </w:tc>
            </w:tr>
            <w:tr w:rsidR="00F05872" w:rsidRPr="001A7552" w:rsidTr="006A4D1A">
              <w:trPr>
                <w:cantSplit/>
              </w:trPr>
              <w:tc>
                <w:tcPr>
                  <w:tcW w:w="2660" w:type="dxa"/>
                  <w:shd w:val="clear" w:color="auto" w:fill="auto"/>
                </w:tcPr>
                <w:p w:rsidR="00F05872" w:rsidRPr="001A7552" w:rsidRDefault="00F05872" w:rsidP="00B61EE8">
                  <w:pPr>
                    <w:pStyle w:val="Table-normal-text"/>
                    <w:framePr w:hSpace="180" w:wrap="around" w:vAnchor="text" w:hAnchor="margin" w:y="146"/>
                  </w:pPr>
                  <w:r>
                    <w:t>Objective</w:t>
                  </w:r>
                </w:p>
              </w:tc>
              <w:tc>
                <w:tcPr>
                  <w:tcW w:w="7229" w:type="dxa"/>
                  <w:gridSpan w:val="3"/>
                  <w:shd w:val="clear" w:color="auto" w:fill="auto"/>
                </w:tcPr>
                <w:p w:rsidR="00F05872" w:rsidRPr="00D708D9" w:rsidRDefault="00D708D9" w:rsidP="00B61EE8">
                  <w:pPr>
                    <w:framePr w:hSpace="180" w:wrap="around" w:vAnchor="text" w:hAnchor="margin" w:y="146"/>
                    <w:jc w:val="both"/>
                    <w:rPr>
                      <w:iCs/>
                      <w:color w:val="auto"/>
                      <w:szCs w:val="20"/>
                      <w:lang w:val="en-PH"/>
                    </w:rPr>
                  </w:pPr>
                  <w:r>
                    <w:rPr>
                      <w:iCs/>
                      <w:color w:val="auto"/>
                      <w:szCs w:val="20"/>
                      <w:lang w:val="en-PH"/>
                    </w:rPr>
                    <w:t>Aid Investment Plan for</w:t>
                  </w:r>
                  <w:r w:rsidR="00F05872" w:rsidRPr="00E8629B">
                    <w:rPr>
                      <w:iCs/>
                      <w:color w:val="auto"/>
                      <w:szCs w:val="20"/>
                      <w:lang w:val="en-PH"/>
                    </w:rPr>
                    <w:t xml:space="preserve"> Pakistan</w:t>
                  </w:r>
                  <w:r>
                    <w:rPr>
                      <w:iCs/>
                      <w:color w:val="auto"/>
                      <w:szCs w:val="20"/>
                      <w:lang w:val="en-PH"/>
                    </w:rPr>
                    <w:t xml:space="preserve"> (2015-19)</w:t>
                  </w:r>
                  <w:r w:rsidR="00F05872" w:rsidRPr="00E8629B">
                    <w:rPr>
                      <w:iCs/>
                      <w:color w:val="auto"/>
                      <w:szCs w:val="20"/>
                      <w:lang w:val="en-PH"/>
                    </w:rPr>
                    <w:t>, objective 1, was</w:t>
                  </w:r>
                  <w:r>
                    <w:rPr>
                      <w:iCs/>
                      <w:color w:val="auto"/>
                      <w:szCs w:val="20"/>
                      <w:lang w:val="en-PH"/>
                    </w:rPr>
                    <w:t>:</w:t>
                  </w:r>
                  <w:r w:rsidR="00F05872" w:rsidRPr="00E8629B">
                    <w:rPr>
                      <w:iCs/>
                      <w:color w:val="auto"/>
                      <w:szCs w:val="20"/>
                      <w:lang w:val="en-PH"/>
                    </w:rPr>
                    <w:t xml:space="preserve"> </w:t>
                  </w:r>
                  <w:r w:rsidR="00F05872" w:rsidRPr="00D708D9">
                    <w:rPr>
                      <w:iCs/>
                      <w:color w:val="auto"/>
                      <w:szCs w:val="20"/>
                      <w:lang w:val="en-PH"/>
                    </w:rPr>
                    <w:t xml:space="preserve">Generating sustainable growth and employment through increased trade and investment, and improvements to agricultural productivity, water resources management and industry. </w:t>
                  </w:r>
                </w:p>
                <w:p w:rsidR="00F05872" w:rsidRDefault="00F05872" w:rsidP="00B61EE8">
                  <w:pPr>
                    <w:pStyle w:val="BodyText"/>
                    <w:framePr w:hSpace="180" w:wrap="around" w:vAnchor="text" w:hAnchor="margin" w:y="146"/>
                    <w:rPr>
                      <w:iCs/>
                      <w:color w:val="auto"/>
                      <w:szCs w:val="20"/>
                      <w:lang w:val="en-PH"/>
                    </w:rPr>
                  </w:pPr>
                  <w:r w:rsidRPr="00E8629B">
                    <w:rPr>
                      <w:color w:val="auto"/>
                      <w:lang w:val="en-US"/>
                    </w:rPr>
                    <w:t xml:space="preserve">After a review in 2016-17, </w:t>
                  </w:r>
                  <w:r w:rsidR="00C148B1">
                    <w:rPr>
                      <w:iCs/>
                      <w:color w:val="auto"/>
                      <w:szCs w:val="20"/>
                      <w:lang w:val="en-PH"/>
                    </w:rPr>
                    <w:t>the</w:t>
                  </w:r>
                  <w:r w:rsidRPr="00E8629B">
                    <w:rPr>
                      <w:iCs/>
                      <w:color w:val="auto"/>
                      <w:szCs w:val="20"/>
                      <w:lang w:val="en-PH"/>
                    </w:rPr>
                    <w:t xml:space="preserve"> </w:t>
                  </w:r>
                  <w:r>
                    <w:rPr>
                      <w:iCs/>
                      <w:color w:val="auto"/>
                      <w:szCs w:val="20"/>
                      <w:lang w:val="en-PH"/>
                    </w:rPr>
                    <w:t>statement was revised</w:t>
                  </w:r>
                  <w:r w:rsidR="00C148B1">
                    <w:rPr>
                      <w:iCs/>
                      <w:color w:val="auto"/>
                      <w:szCs w:val="20"/>
                      <w:lang w:val="en-PH"/>
                    </w:rPr>
                    <w:t xml:space="preserve"> to</w:t>
                  </w:r>
                  <w:r w:rsidRPr="00E8629B">
                    <w:rPr>
                      <w:iCs/>
                      <w:color w:val="auto"/>
                      <w:szCs w:val="20"/>
                      <w:lang w:val="en-PH"/>
                    </w:rPr>
                    <w:t xml:space="preserve">: </w:t>
                  </w:r>
                  <w:r w:rsidRPr="00D708D9">
                    <w:rPr>
                      <w:iCs/>
                      <w:color w:val="auto"/>
                      <w:szCs w:val="20"/>
                      <w:lang w:val="en-PH"/>
                    </w:rPr>
                    <w:t>Generating sustainable and inclusive growth and employment through improved agricultural and market development, increased trade and investment, and water resources management.</w:t>
                  </w:r>
                </w:p>
                <w:p w:rsidR="00773131" w:rsidRPr="00E8629B" w:rsidRDefault="00773131" w:rsidP="00B61EE8">
                  <w:pPr>
                    <w:pStyle w:val="BodyText"/>
                    <w:framePr w:hSpace="180" w:wrap="around" w:vAnchor="text" w:hAnchor="margin" w:y="146"/>
                    <w:rPr>
                      <w:iCs/>
                      <w:color w:val="auto"/>
                      <w:szCs w:val="20"/>
                      <w:lang w:val="en-PH"/>
                    </w:rPr>
                  </w:pPr>
                </w:p>
              </w:tc>
            </w:tr>
          </w:tbl>
          <w:p w:rsidR="00C148B1" w:rsidRDefault="00C148B1" w:rsidP="00F05872">
            <w:pPr>
              <w:pStyle w:val="Heading2"/>
              <w:outlineLvl w:val="1"/>
              <w:rPr>
                <w:b/>
                <w:color w:val="auto"/>
              </w:rPr>
            </w:pPr>
          </w:p>
          <w:p w:rsidR="00F05872" w:rsidRPr="00666ADA" w:rsidRDefault="00F05872" w:rsidP="00F05872">
            <w:pPr>
              <w:pStyle w:val="Heading2"/>
              <w:outlineLvl w:val="1"/>
              <w:rPr>
                <w:b/>
                <w:color w:val="auto"/>
              </w:rPr>
            </w:pPr>
            <w:r w:rsidRPr="00666ADA">
              <w:rPr>
                <w:b/>
                <w:color w:val="auto"/>
              </w:rPr>
              <w:t>Evaluation Summary</w:t>
            </w:r>
          </w:p>
          <w:p w:rsidR="00D708D9" w:rsidRDefault="00D708D9" w:rsidP="00F05872">
            <w:pPr>
              <w:rPr>
                <w:b/>
                <w:color w:val="auto"/>
              </w:rPr>
            </w:pPr>
          </w:p>
          <w:p w:rsidR="00F05872" w:rsidRPr="007922AE" w:rsidRDefault="00F05872" w:rsidP="00F05872">
            <w:pPr>
              <w:rPr>
                <w:b/>
                <w:color w:val="auto"/>
                <w:sz w:val="24"/>
                <w:szCs w:val="24"/>
              </w:rPr>
            </w:pPr>
            <w:r w:rsidRPr="007922AE">
              <w:rPr>
                <w:b/>
                <w:color w:val="auto"/>
                <w:sz w:val="24"/>
                <w:szCs w:val="24"/>
              </w:rPr>
              <w:t xml:space="preserve">Evaluation Objective: </w:t>
            </w:r>
          </w:p>
          <w:p w:rsidR="00F05872" w:rsidRPr="007922AE" w:rsidRDefault="00F05872" w:rsidP="00F05872">
            <w:pPr>
              <w:jc w:val="both"/>
              <w:rPr>
                <w:rFonts w:cs="Arial"/>
                <w:color w:val="auto"/>
                <w:sz w:val="24"/>
                <w:szCs w:val="24"/>
              </w:rPr>
            </w:pPr>
            <w:r w:rsidRPr="007922AE">
              <w:rPr>
                <w:rFonts w:cs="Arial"/>
                <w:color w:val="auto"/>
                <w:sz w:val="24"/>
                <w:szCs w:val="24"/>
              </w:rPr>
              <w:t>DFAT’s current Aid Investment Plan (AIP)</w:t>
            </w:r>
            <w:r w:rsidR="00107FA0" w:rsidRPr="007922AE">
              <w:rPr>
                <w:rFonts w:cs="Arial"/>
                <w:color w:val="auto"/>
                <w:sz w:val="24"/>
                <w:szCs w:val="24"/>
              </w:rPr>
              <w:t xml:space="preserve"> is due to end in 2019</w:t>
            </w:r>
            <w:r w:rsidRPr="007922AE">
              <w:rPr>
                <w:rFonts w:cs="Arial"/>
                <w:color w:val="auto"/>
                <w:sz w:val="24"/>
                <w:szCs w:val="24"/>
              </w:rPr>
              <w:t>.  The purpose of the Evaluation was to ‘assist DFAT structure it</w:t>
            </w:r>
            <w:r w:rsidR="00B11A70" w:rsidRPr="007922AE">
              <w:rPr>
                <w:rFonts w:cs="Arial"/>
                <w:color w:val="auto"/>
                <w:sz w:val="24"/>
                <w:szCs w:val="24"/>
              </w:rPr>
              <w:t>s</w:t>
            </w:r>
            <w:r w:rsidRPr="007922AE">
              <w:rPr>
                <w:rFonts w:cs="Arial"/>
                <w:color w:val="auto"/>
                <w:sz w:val="24"/>
                <w:szCs w:val="24"/>
              </w:rPr>
              <w:t xml:space="preserve"> economic </w:t>
            </w:r>
            <w:r w:rsidR="00920E33">
              <w:rPr>
                <w:rFonts w:cs="Arial"/>
                <w:color w:val="auto"/>
                <w:sz w:val="24"/>
                <w:szCs w:val="24"/>
              </w:rPr>
              <w:t xml:space="preserve">growth portfolio for the next five </w:t>
            </w:r>
            <w:r w:rsidRPr="007922AE">
              <w:rPr>
                <w:rFonts w:cs="Arial"/>
                <w:color w:val="auto"/>
                <w:sz w:val="24"/>
                <w:szCs w:val="24"/>
              </w:rPr>
              <w:t xml:space="preserve">year </w:t>
            </w:r>
            <w:r w:rsidR="00D708D9" w:rsidRPr="007922AE">
              <w:rPr>
                <w:rFonts w:cs="Arial"/>
                <w:color w:val="auto"/>
                <w:sz w:val="24"/>
                <w:szCs w:val="24"/>
              </w:rPr>
              <w:t>AIP</w:t>
            </w:r>
            <w:r w:rsidRPr="007922AE">
              <w:rPr>
                <w:rFonts w:cs="Arial"/>
                <w:color w:val="auto"/>
                <w:sz w:val="24"/>
                <w:szCs w:val="24"/>
              </w:rPr>
              <w:t xml:space="preserve"> to Pakistan.’ The </w:t>
            </w:r>
            <w:r w:rsidR="00D708D9" w:rsidRPr="007922AE">
              <w:rPr>
                <w:rFonts w:cs="Arial"/>
                <w:color w:val="auto"/>
                <w:sz w:val="24"/>
                <w:szCs w:val="24"/>
              </w:rPr>
              <w:t>Evaluation had three objectives:</w:t>
            </w:r>
          </w:p>
          <w:p w:rsidR="00F05872" w:rsidRPr="007922AE" w:rsidRDefault="00F05872" w:rsidP="00F05872">
            <w:pPr>
              <w:pStyle w:val="ListParagraph"/>
              <w:numPr>
                <w:ilvl w:val="0"/>
                <w:numId w:val="50"/>
              </w:numPr>
              <w:suppressAutoHyphens/>
              <w:spacing w:before="120" w:after="60" w:line="260" w:lineRule="atLeast"/>
              <w:jc w:val="both"/>
              <w:rPr>
                <w:rFonts w:asciiTheme="minorHAnsi" w:eastAsiaTheme="minorHAnsi" w:hAnsiTheme="minorHAnsi" w:cs="Arial"/>
                <w:lang w:val="en-GB"/>
              </w:rPr>
            </w:pPr>
            <w:r w:rsidRPr="007922AE">
              <w:rPr>
                <w:rFonts w:asciiTheme="minorHAnsi" w:eastAsiaTheme="minorHAnsi" w:hAnsiTheme="minorHAnsi" w:cs="Arial"/>
                <w:lang w:val="en-GB"/>
              </w:rPr>
              <w:t xml:space="preserve">Review activities under objective 1 of the current AIP </w:t>
            </w:r>
          </w:p>
          <w:p w:rsidR="00F05872" w:rsidRPr="007922AE" w:rsidRDefault="00F05872" w:rsidP="00F05872">
            <w:pPr>
              <w:pStyle w:val="ListParagraph"/>
              <w:numPr>
                <w:ilvl w:val="0"/>
                <w:numId w:val="50"/>
              </w:numPr>
              <w:suppressAutoHyphens/>
              <w:spacing w:before="120" w:after="60" w:line="260" w:lineRule="atLeast"/>
              <w:jc w:val="both"/>
              <w:rPr>
                <w:rFonts w:asciiTheme="minorHAnsi" w:eastAsiaTheme="minorHAnsi" w:hAnsiTheme="minorHAnsi" w:cs="Arial"/>
                <w:lang w:val="en-GB"/>
              </w:rPr>
            </w:pPr>
            <w:r w:rsidRPr="007922AE">
              <w:rPr>
                <w:rFonts w:asciiTheme="minorHAnsi" w:eastAsiaTheme="minorHAnsi" w:hAnsiTheme="minorHAnsi" w:cs="Arial"/>
                <w:lang w:val="en-GB"/>
              </w:rPr>
              <w:t>Review the Inclusive and Sustainable Economic Growth portfolio delivering objective 1 of the current AIP</w:t>
            </w:r>
          </w:p>
          <w:p w:rsidR="00F05872" w:rsidRPr="007922AE" w:rsidRDefault="00F05872" w:rsidP="00F05872">
            <w:pPr>
              <w:pStyle w:val="ListParagraph"/>
              <w:numPr>
                <w:ilvl w:val="0"/>
                <w:numId w:val="50"/>
              </w:numPr>
              <w:spacing w:after="160" w:line="259" w:lineRule="auto"/>
              <w:rPr>
                <w:rFonts w:asciiTheme="minorHAnsi" w:eastAsiaTheme="minorHAnsi" w:hAnsiTheme="minorHAnsi" w:cs="Arial"/>
                <w:lang w:val="en-GB"/>
              </w:rPr>
            </w:pPr>
            <w:r w:rsidRPr="007922AE">
              <w:rPr>
                <w:rFonts w:asciiTheme="minorHAnsi" w:eastAsiaTheme="minorHAnsi" w:hAnsiTheme="minorHAnsi" w:cs="Arial"/>
                <w:lang w:val="en-GB"/>
              </w:rPr>
              <w:t>Make recommendations for DFAT’s future inclusive growth strategy and portfolio management.</w:t>
            </w:r>
          </w:p>
          <w:p w:rsidR="00F05872" w:rsidRPr="007922AE" w:rsidRDefault="00F05872" w:rsidP="00F05872">
            <w:pPr>
              <w:rPr>
                <w:sz w:val="24"/>
                <w:szCs w:val="24"/>
              </w:rPr>
            </w:pPr>
            <w:r w:rsidRPr="007922AE">
              <w:rPr>
                <w:b/>
                <w:color w:val="auto"/>
                <w:sz w:val="24"/>
                <w:szCs w:val="24"/>
              </w:rPr>
              <w:t>Evaluation Completion Date:</w:t>
            </w:r>
            <w:r w:rsidRPr="007922AE">
              <w:rPr>
                <w:b/>
                <w:sz w:val="24"/>
                <w:szCs w:val="24"/>
              </w:rPr>
              <w:t xml:space="preserve">  </w:t>
            </w:r>
            <w:r w:rsidR="00D708D9" w:rsidRPr="007922AE">
              <w:rPr>
                <w:rFonts w:cs="Arial"/>
                <w:color w:val="auto"/>
                <w:sz w:val="24"/>
                <w:szCs w:val="24"/>
              </w:rPr>
              <w:t>12 November 2018</w:t>
            </w:r>
          </w:p>
          <w:p w:rsidR="00F05872" w:rsidRPr="007922AE" w:rsidRDefault="00F05872" w:rsidP="00F05872">
            <w:pPr>
              <w:rPr>
                <w:rFonts w:cs="Arial"/>
                <w:color w:val="auto"/>
                <w:sz w:val="24"/>
                <w:szCs w:val="24"/>
              </w:rPr>
            </w:pPr>
            <w:r w:rsidRPr="007922AE">
              <w:rPr>
                <w:b/>
                <w:color w:val="auto"/>
                <w:sz w:val="24"/>
                <w:szCs w:val="24"/>
              </w:rPr>
              <w:t>Evaluator</w:t>
            </w:r>
            <w:r w:rsidRPr="007922AE">
              <w:rPr>
                <w:b/>
                <w:sz w:val="24"/>
                <w:szCs w:val="24"/>
              </w:rPr>
              <w:t>:</w:t>
            </w:r>
            <w:r w:rsidRPr="007922AE">
              <w:rPr>
                <w:sz w:val="24"/>
                <w:szCs w:val="24"/>
              </w:rPr>
              <w:t xml:space="preserve"> </w:t>
            </w:r>
            <w:r w:rsidRPr="007922AE">
              <w:rPr>
                <w:rFonts w:cs="Arial"/>
                <w:color w:val="auto"/>
                <w:sz w:val="24"/>
                <w:szCs w:val="24"/>
              </w:rPr>
              <w:t>Bob Warner</w:t>
            </w:r>
          </w:p>
          <w:p w:rsidR="00D708D9" w:rsidRPr="007922AE" w:rsidRDefault="00D708D9" w:rsidP="00F05872">
            <w:pPr>
              <w:rPr>
                <w:sz w:val="24"/>
                <w:szCs w:val="24"/>
              </w:rPr>
            </w:pPr>
          </w:p>
          <w:p w:rsidR="00F05872" w:rsidRPr="007922AE" w:rsidRDefault="00F05872" w:rsidP="00F05872">
            <w:pPr>
              <w:rPr>
                <w:b/>
                <w:color w:val="auto"/>
                <w:sz w:val="24"/>
                <w:szCs w:val="24"/>
              </w:rPr>
            </w:pPr>
            <w:r w:rsidRPr="007922AE">
              <w:rPr>
                <w:b/>
                <w:color w:val="auto"/>
                <w:sz w:val="24"/>
                <w:szCs w:val="24"/>
              </w:rPr>
              <w:t>DFAT’s response to the evaluation report</w:t>
            </w:r>
          </w:p>
          <w:p w:rsidR="00F05872" w:rsidRPr="007922AE" w:rsidRDefault="00F05872" w:rsidP="00F05872">
            <w:pPr>
              <w:rPr>
                <w:rFonts w:cs="Arial"/>
                <w:color w:val="auto"/>
                <w:sz w:val="24"/>
                <w:szCs w:val="24"/>
              </w:rPr>
            </w:pPr>
            <w:r w:rsidRPr="007922AE">
              <w:rPr>
                <w:rFonts w:cs="Arial"/>
                <w:color w:val="auto"/>
                <w:sz w:val="24"/>
                <w:szCs w:val="24"/>
              </w:rPr>
              <w:t xml:space="preserve">DFAT </w:t>
            </w:r>
            <w:r w:rsidR="00BB3760" w:rsidRPr="007922AE">
              <w:rPr>
                <w:rFonts w:cs="Arial"/>
                <w:color w:val="auto"/>
                <w:sz w:val="24"/>
                <w:szCs w:val="24"/>
              </w:rPr>
              <w:t xml:space="preserve">is satisfied with the quality of the </w:t>
            </w:r>
            <w:r w:rsidRPr="007922AE">
              <w:rPr>
                <w:rFonts w:cs="Arial"/>
                <w:color w:val="auto"/>
                <w:sz w:val="24"/>
                <w:szCs w:val="24"/>
              </w:rPr>
              <w:t>Evaluation</w:t>
            </w:r>
            <w:r w:rsidR="00BB3760" w:rsidRPr="007922AE">
              <w:rPr>
                <w:rFonts w:cs="Arial"/>
                <w:color w:val="auto"/>
                <w:sz w:val="24"/>
                <w:szCs w:val="24"/>
              </w:rPr>
              <w:t xml:space="preserve">. </w:t>
            </w:r>
            <w:r w:rsidR="00BB3617">
              <w:t>It comments constructively on the role of DFAT’s sustainable and inclusive economic growth portfolio in the context of Pakistan’s political economy constraints and opportunities, and has contributed to the development of the new AIP.</w:t>
            </w:r>
            <w:r w:rsidRPr="007922AE">
              <w:rPr>
                <w:rFonts w:cs="Arial"/>
                <w:color w:val="auto"/>
                <w:sz w:val="24"/>
                <w:szCs w:val="24"/>
              </w:rPr>
              <w:t xml:space="preserve">  </w:t>
            </w:r>
            <w:r w:rsidR="00BB3617">
              <w:rPr>
                <w:rFonts w:cs="Arial"/>
                <w:color w:val="auto"/>
                <w:sz w:val="24"/>
                <w:szCs w:val="24"/>
              </w:rPr>
              <w:t xml:space="preserve">The Evaluation </w:t>
            </w:r>
            <w:r w:rsidRPr="007922AE">
              <w:rPr>
                <w:rFonts w:cs="Arial"/>
                <w:color w:val="auto"/>
                <w:sz w:val="24"/>
                <w:szCs w:val="24"/>
              </w:rPr>
              <w:t>sufficiently addresses the questions</w:t>
            </w:r>
            <w:r w:rsidR="00EC22FA" w:rsidRPr="007922AE">
              <w:rPr>
                <w:rFonts w:cs="Arial"/>
                <w:color w:val="auto"/>
                <w:sz w:val="24"/>
                <w:szCs w:val="24"/>
              </w:rPr>
              <w:t xml:space="preserve"> raised</w:t>
            </w:r>
            <w:r w:rsidRPr="007922AE">
              <w:rPr>
                <w:rFonts w:cs="Arial"/>
                <w:color w:val="auto"/>
                <w:sz w:val="24"/>
                <w:szCs w:val="24"/>
              </w:rPr>
              <w:t xml:space="preserve"> in the Terms of Reference (ToR) and subsequent Evaluation Plan. </w:t>
            </w:r>
          </w:p>
          <w:p w:rsidR="00D708D9" w:rsidRPr="007922AE" w:rsidRDefault="00D708D9" w:rsidP="00F05872">
            <w:pPr>
              <w:rPr>
                <w:b/>
                <w:color w:val="auto"/>
                <w:sz w:val="24"/>
                <w:szCs w:val="24"/>
              </w:rPr>
            </w:pPr>
          </w:p>
          <w:p w:rsidR="00F05872" w:rsidRPr="007922AE" w:rsidRDefault="00F05872" w:rsidP="00F05872">
            <w:pPr>
              <w:rPr>
                <w:b/>
                <w:color w:val="auto"/>
                <w:sz w:val="24"/>
                <w:szCs w:val="24"/>
              </w:rPr>
            </w:pPr>
            <w:r w:rsidRPr="007922AE">
              <w:rPr>
                <w:b/>
                <w:color w:val="auto"/>
                <w:sz w:val="24"/>
                <w:szCs w:val="24"/>
              </w:rPr>
              <w:t>Recommendation 1: The overarching policy area priorities should be: gender, agriculture and water</w:t>
            </w:r>
          </w:p>
          <w:p w:rsidR="00F05872" w:rsidRPr="007922AE" w:rsidRDefault="00F05872" w:rsidP="00F05872">
            <w:pPr>
              <w:rPr>
                <w:rFonts w:cs="Arial"/>
                <w:color w:val="auto"/>
                <w:sz w:val="24"/>
                <w:szCs w:val="24"/>
              </w:rPr>
            </w:pPr>
            <w:r w:rsidRPr="007922AE">
              <w:rPr>
                <w:rFonts w:cs="Arial"/>
                <w:color w:val="auto"/>
                <w:sz w:val="24"/>
                <w:szCs w:val="24"/>
              </w:rPr>
              <w:t>Response:</w:t>
            </w:r>
            <w:r w:rsidR="0011681D" w:rsidRPr="007922AE">
              <w:rPr>
                <w:rFonts w:cs="Arial"/>
                <w:color w:val="auto"/>
                <w:sz w:val="24"/>
                <w:szCs w:val="24"/>
              </w:rPr>
              <w:t xml:space="preserve"> </w:t>
            </w:r>
            <w:r w:rsidR="00773131">
              <w:rPr>
                <w:rFonts w:cs="Arial"/>
                <w:color w:val="auto"/>
                <w:sz w:val="24"/>
                <w:szCs w:val="24"/>
              </w:rPr>
              <w:t>Agreed</w:t>
            </w:r>
            <w:r w:rsidRPr="007922AE">
              <w:rPr>
                <w:rFonts w:cs="Arial"/>
                <w:color w:val="auto"/>
                <w:sz w:val="24"/>
                <w:szCs w:val="24"/>
              </w:rPr>
              <w:t xml:space="preserve">.  </w:t>
            </w:r>
          </w:p>
          <w:p w:rsidR="00DB26EB" w:rsidRPr="007922AE" w:rsidRDefault="00EF09A5" w:rsidP="00EF49D7">
            <w:pPr>
              <w:rPr>
                <w:rFonts w:cs="Arial"/>
                <w:color w:val="auto"/>
                <w:sz w:val="24"/>
                <w:szCs w:val="24"/>
              </w:rPr>
            </w:pPr>
            <w:r w:rsidRPr="007922AE">
              <w:rPr>
                <w:rFonts w:cs="Arial"/>
                <w:color w:val="auto"/>
                <w:sz w:val="24"/>
                <w:szCs w:val="24"/>
              </w:rPr>
              <w:t xml:space="preserve">Explanation: </w:t>
            </w:r>
            <w:r w:rsidR="0047022A" w:rsidRPr="007922AE">
              <w:rPr>
                <w:rFonts w:cs="Arial"/>
                <w:color w:val="auto"/>
                <w:sz w:val="24"/>
                <w:szCs w:val="24"/>
              </w:rPr>
              <w:t xml:space="preserve"> </w:t>
            </w:r>
            <w:r w:rsidR="00C81E76" w:rsidRPr="007922AE">
              <w:rPr>
                <w:rFonts w:cs="Arial"/>
                <w:color w:val="auto"/>
                <w:sz w:val="24"/>
                <w:szCs w:val="24"/>
              </w:rPr>
              <w:t>The</w:t>
            </w:r>
            <w:r w:rsidR="00107FA0" w:rsidRPr="007922AE">
              <w:rPr>
                <w:rFonts w:cs="Arial"/>
                <w:color w:val="auto"/>
                <w:sz w:val="24"/>
                <w:szCs w:val="24"/>
              </w:rPr>
              <w:t xml:space="preserve"> document</w:t>
            </w:r>
            <w:r w:rsidR="00EC22FA" w:rsidRPr="007922AE">
              <w:rPr>
                <w:rFonts w:cs="Arial"/>
                <w:color w:val="auto"/>
                <w:sz w:val="24"/>
                <w:szCs w:val="24"/>
              </w:rPr>
              <w:t xml:space="preserve"> makes</w:t>
            </w:r>
            <w:r w:rsidR="00C81E76" w:rsidRPr="007922AE">
              <w:rPr>
                <w:rFonts w:cs="Arial"/>
                <w:color w:val="auto"/>
                <w:sz w:val="24"/>
                <w:szCs w:val="24"/>
              </w:rPr>
              <w:t xml:space="preserve"> a</w:t>
            </w:r>
            <w:r w:rsidR="0047022A" w:rsidRPr="007922AE">
              <w:rPr>
                <w:rFonts w:cs="Arial"/>
                <w:color w:val="auto"/>
                <w:sz w:val="24"/>
                <w:szCs w:val="24"/>
              </w:rPr>
              <w:t xml:space="preserve"> </w:t>
            </w:r>
            <w:r w:rsidR="00AB6DE6" w:rsidRPr="007922AE">
              <w:rPr>
                <w:rFonts w:cs="Arial"/>
                <w:color w:val="auto"/>
                <w:sz w:val="24"/>
                <w:szCs w:val="24"/>
              </w:rPr>
              <w:t xml:space="preserve">strong </w:t>
            </w:r>
            <w:r w:rsidR="00EC22FA" w:rsidRPr="007922AE">
              <w:rPr>
                <w:rFonts w:cs="Arial"/>
                <w:color w:val="auto"/>
                <w:sz w:val="24"/>
                <w:szCs w:val="24"/>
              </w:rPr>
              <w:t xml:space="preserve">case </w:t>
            </w:r>
            <w:r w:rsidR="0047022A" w:rsidRPr="007922AE">
              <w:rPr>
                <w:rFonts w:cs="Arial"/>
                <w:color w:val="auto"/>
                <w:sz w:val="24"/>
                <w:szCs w:val="24"/>
              </w:rPr>
              <w:t xml:space="preserve">for gender equality, agriculture and water to be </w:t>
            </w:r>
            <w:r w:rsidR="00FD4B2F" w:rsidRPr="007922AE">
              <w:rPr>
                <w:rFonts w:cs="Arial"/>
                <w:color w:val="auto"/>
                <w:sz w:val="24"/>
                <w:szCs w:val="24"/>
              </w:rPr>
              <w:t xml:space="preserve">priority subject areas in an inclusive growth portfolio </w:t>
            </w:r>
            <w:r w:rsidR="0047022A" w:rsidRPr="007922AE">
              <w:rPr>
                <w:rFonts w:cs="Arial"/>
                <w:color w:val="auto"/>
                <w:sz w:val="24"/>
                <w:szCs w:val="24"/>
              </w:rPr>
              <w:t>under the next AIP</w:t>
            </w:r>
            <w:r w:rsidR="0011681D" w:rsidRPr="007922AE">
              <w:rPr>
                <w:rFonts w:cs="Arial"/>
                <w:color w:val="auto"/>
                <w:sz w:val="24"/>
                <w:szCs w:val="24"/>
              </w:rPr>
              <w:t>. DF</w:t>
            </w:r>
            <w:r w:rsidR="008F1F06" w:rsidRPr="007922AE">
              <w:rPr>
                <w:rFonts w:cs="Arial"/>
                <w:color w:val="auto"/>
                <w:sz w:val="24"/>
                <w:szCs w:val="24"/>
              </w:rPr>
              <w:t xml:space="preserve">AT supports this </w:t>
            </w:r>
            <w:r w:rsidR="00EC22FA" w:rsidRPr="007922AE">
              <w:rPr>
                <w:rFonts w:cs="Arial"/>
                <w:color w:val="auto"/>
                <w:sz w:val="24"/>
                <w:szCs w:val="24"/>
              </w:rPr>
              <w:t xml:space="preserve">advice </w:t>
            </w:r>
            <w:r w:rsidR="008F1F06" w:rsidRPr="007922AE">
              <w:rPr>
                <w:rFonts w:cs="Arial"/>
                <w:color w:val="auto"/>
                <w:sz w:val="24"/>
                <w:szCs w:val="24"/>
              </w:rPr>
              <w:t>which</w:t>
            </w:r>
            <w:r w:rsidR="0011681D" w:rsidRPr="007922AE">
              <w:rPr>
                <w:rFonts w:cs="Arial"/>
                <w:color w:val="auto"/>
                <w:sz w:val="24"/>
                <w:szCs w:val="24"/>
              </w:rPr>
              <w:t xml:space="preserve"> is</w:t>
            </w:r>
            <w:r w:rsidR="0047022A" w:rsidRPr="007922AE">
              <w:rPr>
                <w:rFonts w:cs="Arial"/>
                <w:color w:val="auto"/>
                <w:sz w:val="24"/>
                <w:szCs w:val="24"/>
              </w:rPr>
              <w:t xml:space="preserve"> based on </w:t>
            </w:r>
            <w:r w:rsidR="00AB6DE6" w:rsidRPr="007922AE">
              <w:rPr>
                <w:rFonts w:cs="Arial"/>
                <w:color w:val="auto"/>
                <w:sz w:val="24"/>
                <w:szCs w:val="24"/>
              </w:rPr>
              <w:t>Australia’s demonstrated skills and reputation</w:t>
            </w:r>
            <w:r w:rsidR="00451504" w:rsidRPr="007922AE">
              <w:rPr>
                <w:rFonts w:cs="Arial"/>
                <w:color w:val="auto"/>
                <w:sz w:val="24"/>
                <w:szCs w:val="24"/>
              </w:rPr>
              <w:t xml:space="preserve"> in these</w:t>
            </w:r>
            <w:r w:rsidR="006117DA" w:rsidRPr="007922AE">
              <w:rPr>
                <w:rFonts w:cs="Arial"/>
                <w:color w:val="auto"/>
                <w:sz w:val="24"/>
                <w:szCs w:val="24"/>
              </w:rPr>
              <w:t xml:space="preserve"> areas</w:t>
            </w:r>
            <w:r w:rsidR="00AB6DE6" w:rsidRPr="007922AE">
              <w:rPr>
                <w:rFonts w:cs="Arial"/>
                <w:color w:val="auto"/>
                <w:sz w:val="24"/>
                <w:szCs w:val="24"/>
              </w:rPr>
              <w:t xml:space="preserve"> and because </w:t>
            </w:r>
            <w:r w:rsidR="00451504" w:rsidRPr="007922AE">
              <w:rPr>
                <w:rFonts w:cs="Arial"/>
                <w:color w:val="auto"/>
                <w:sz w:val="24"/>
                <w:szCs w:val="24"/>
              </w:rPr>
              <w:t xml:space="preserve">they are key </w:t>
            </w:r>
            <w:r w:rsidR="0011681D" w:rsidRPr="007922AE">
              <w:rPr>
                <w:rFonts w:cs="Arial"/>
                <w:color w:val="auto"/>
                <w:sz w:val="24"/>
                <w:szCs w:val="24"/>
              </w:rPr>
              <w:t>areas for</w:t>
            </w:r>
            <w:r w:rsidR="00451504" w:rsidRPr="007922AE">
              <w:rPr>
                <w:rFonts w:cs="Arial"/>
                <w:color w:val="auto"/>
                <w:sz w:val="24"/>
                <w:szCs w:val="24"/>
              </w:rPr>
              <w:t xml:space="preserve"> </w:t>
            </w:r>
            <w:r w:rsidR="008F1F06" w:rsidRPr="007922AE">
              <w:rPr>
                <w:rFonts w:cs="Arial"/>
                <w:color w:val="auto"/>
                <w:sz w:val="24"/>
                <w:szCs w:val="24"/>
              </w:rPr>
              <w:t>i</w:t>
            </w:r>
            <w:r w:rsidR="00AB6DE6" w:rsidRPr="007922AE">
              <w:rPr>
                <w:rFonts w:cs="Arial"/>
                <w:color w:val="auto"/>
                <w:sz w:val="24"/>
                <w:szCs w:val="24"/>
              </w:rPr>
              <w:t xml:space="preserve">nclusive growth and poverty reduction in </w:t>
            </w:r>
            <w:r w:rsidR="00C81E76" w:rsidRPr="007922AE">
              <w:rPr>
                <w:rFonts w:cs="Arial"/>
                <w:color w:val="auto"/>
                <w:sz w:val="24"/>
                <w:szCs w:val="24"/>
              </w:rPr>
              <w:t>Pakistan</w:t>
            </w:r>
            <w:r w:rsidR="00AB6DE6" w:rsidRPr="007922AE">
              <w:rPr>
                <w:rFonts w:cs="Arial"/>
                <w:color w:val="auto"/>
                <w:sz w:val="24"/>
                <w:szCs w:val="24"/>
              </w:rPr>
              <w:t>.</w:t>
            </w:r>
            <w:r w:rsidR="0011681D" w:rsidRPr="007922AE">
              <w:rPr>
                <w:rFonts w:cs="Arial"/>
                <w:color w:val="auto"/>
                <w:sz w:val="24"/>
                <w:szCs w:val="24"/>
              </w:rPr>
              <w:t xml:space="preserve">  </w:t>
            </w:r>
            <w:r w:rsidR="00DB26EB" w:rsidRPr="007922AE">
              <w:rPr>
                <w:rFonts w:cs="Arial"/>
                <w:color w:val="auto"/>
                <w:sz w:val="24"/>
                <w:szCs w:val="24"/>
              </w:rPr>
              <w:t>Depending on</w:t>
            </w:r>
            <w:r w:rsidR="00FD4B2F" w:rsidRPr="007922AE">
              <w:rPr>
                <w:rFonts w:cs="Arial"/>
                <w:color w:val="auto"/>
                <w:sz w:val="24"/>
                <w:szCs w:val="24"/>
              </w:rPr>
              <w:t xml:space="preserve"> other</w:t>
            </w:r>
            <w:r w:rsidR="00DB26EB" w:rsidRPr="007922AE">
              <w:rPr>
                <w:rFonts w:cs="Arial"/>
                <w:color w:val="auto"/>
                <w:sz w:val="24"/>
                <w:szCs w:val="24"/>
              </w:rPr>
              <w:t xml:space="preserve"> analysis and broader deliberations, additional </w:t>
            </w:r>
            <w:r w:rsidR="00CE3809" w:rsidRPr="007922AE">
              <w:rPr>
                <w:rFonts w:cs="Arial"/>
                <w:color w:val="auto"/>
                <w:sz w:val="24"/>
                <w:szCs w:val="24"/>
              </w:rPr>
              <w:t>policy</w:t>
            </w:r>
            <w:r w:rsidR="00DB26EB" w:rsidRPr="007922AE">
              <w:rPr>
                <w:rFonts w:cs="Arial"/>
                <w:color w:val="auto"/>
                <w:sz w:val="24"/>
                <w:szCs w:val="24"/>
              </w:rPr>
              <w:t xml:space="preserve"> areas </w:t>
            </w:r>
            <w:r w:rsidR="00EC22FA" w:rsidRPr="007922AE">
              <w:rPr>
                <w:rFonts w:cs="Arial"/>
                <w:color w:val="auto"/>
                <w:sz w:val="24"/>
                <w:szCs w:val="24"/>
              </w:rPr>
              <w:t xml:space="preserve">could also </w:t>
            </w:r>
            <w:r w:rsidR="00DB26EB" w:rsidRPr="007922AE">
              <w:rPr>
                <w:rFonts w:cs="Arial"/>
                <w:color w:val="auto"/>
                <w:sz w:val="24"/>
                <w:szCs w:val="24"/>
              </w:rPr>
              <w:t>be</w:t>
            </w:r>
            <w:r w:rsidR="00EC22FA" w:rsidRPr="007922AE">
              <w:rPr>
                <w:rFonts w:cs="Arial"/>
                <w:color w:val="auto"/>
                <w:sz w:val="24"/>
                <w:szCs w:val="24"/>
              </w:rPr>
              <w:t xml:space="preserve"> </w:t>
            </w:r>
            <w:r w:rsidR="00DB26EB" w:rsidRPr="007922AE">
              <w:rPr>
                <w:rFonts w:cs="Arial"/>
                <w:color w:val="auto"/>
                <w:sz w:val="24"/>
                <w:szCs w:val="24"/>
              </w:rPr>
              <w:t>inclu</w:t>
            </w:r>
            <w:r w:rsidR="00EC22FA" w:rsidRPr="007922AE">
              <w:rPr>
                <w:rFonts w:cs="Arial"/>
                <w:color w:val="auto"/>
                <w:sz w:val="24"/>
                <w:szCs w:val="24"/>
              </w:rPr>
              <w:t>ded</w:t>
            </w:r>
            <w:r w:rsidR="00DB26EB" w:rsidRPr="007922AE">
              <w:rPr>
                <w:rFonts w:cs="Arial"/>
                <w:color w:val="auto"/>
                <w:sz w:val="24"/>
                <w:szCs w:val="24"/>
              </w:rPr>
              <w:t xml:space="preserve"> </w:t>
            </w:r>
            <w:r w:rsidR="00451504" w:rsidRPr="007922AE">
              <w:rPr>
                <w:rFonts w:cs="Arial"/>
                <w:color w:val="auto"/>
                <w:sz w:val="24"/>
                <w:szCs w:val="24"/>
              </w:rPr>
              <w:t xml:space="preserve">in the portfolio, </w:t>
            </w:r>
            <w:r w:rsidR="00D708D9" w:rsidRPr="007922AE">
              <w:rPr>
                <w:rFonts w:cs="Arial"/>
                <w:color w:val="auto"/>
                <w:sz w:val="24"/>
                <w:szCs w:val="24"/>
              </w:rPr>
              <w:t>for example</w:t>
            </w:r>
            <w:r w:rsidR="00EC22FA" w:rsidRPr="007922AE">
              <w:rPr>
                <w:rFonts w:cs="Arial"/>
                <w:color w:val="auto"/>
                <w:sz w:val="24"/>
                <w:szCs w:val="24"/>
              </w:rPr>
              <w:t xml:space="preserve"> </w:t>
            </w:r>
            <w:r w:rsidR="00FD4B2F" w:rsidRPr="007922AE">
              <w:rPr>
                <w:rFonts w:cs="Arial"/>
                <w:color w:val="auto"/>
                <w:sz w:val="24"/>
                <w:szCs w:val="24"/>
              </w:rPr>
              <w:t>nutrition</w:t>
            </w:r>
            <w:r w:rsidR="00D708D9" w:rsidRPr="007922AE">
              <w:rPr>
                <w:rFonts w:cs="Arial"/>
                <w:color w:val="auto"/>
                <w:sz w:val="24"/>
                <w:szCs w:val="24"/>
              </w:rPr>
              <w:t xml:space="preserve"> or climate change</w:t>
            </w:r>
            <w:r w:rsidR="00FD4B2F" w:rsidRPr="007922AE">
              <w:rPr>
                <w:rFonts w:cs="Arial"/>
                <w:color w:val="auto"/>
                <w:sz w:val="24"/>
                <w:szCs w:val="24"/>
              </w:rPr>
              <w:t>.</w:t>
            </w:r>
            <w:r w:rsidR="00DB26EB" w:rsidRPr="007922AE">
              <w:rPr>
                <w:rFonts w:cs="Arial"/>
                <w:color w:val="auto"/>
                <w:sz w:val="24"/>
                <w:szCs w:val="24"/>
              </w:rPr>
              <w:t xml:space="preserve"> </w:t>
            </w:r>
          </w:p>
          <w:p w:rsidR="00F05872" w:rsidRPr="007922AE" w:rsidRDefault="00F05872" w:rsidP="00C81E76">
            <w:pPr>
              <w:rPr>
                <w:rFonts w:cs="Arial"/>
                <w:color w:val="auto"/>
                <w:sz w:val="24"/>
                <w:szCs w:val="24"/>
              </w:rPr>
            </w:pPr>
            <w:r w:rsidRPr="007922AE">
              <w:rPr>
                <w:rFonts w:cs="Arial"/>
                <w:color w:val="auto"/>
                <w:sz w:val="24"/>
                <w:szCs w:val="24"/>
              </w:rPr>
              <w:t xml:space="preserve">Action plan: </w:t>
            </w:r>
            <w:r w:rsidR="00CE3809" w:rsidRPr="007922AE">
              <w:rPr>
                <w:rFonts w:cs="Arial"/>
                <w:color w:val="auto"/>
                <w:sz w:val="24"/>
                <w:szCs w:val="24"/>
              </w:rPr>
              <w:t xml:space="preserve">DFAT will confirm the </w:t>
            </w:r>
            <w:r w:rsidR="00773131">
              <w:rPr>
                <w:rFonts w:cs="Arial"/>
                <w:color w:val="auto"/>
                <w:sz w:val="24"/>
                <w:szCs w:val="24"/>
              </w:rPr>
              <w:t xml:space="preserve">final selection of </w:t>
            </w:r>
            <w:r w:rsidR="00CE3809" w:rsidRPr="007922AE">
              <w:rPr>
                <w:rFonts w:cs="Arial"/>
                <w:color w:val="auto"/>
                <w:sz w:val="24"/>
                <w:szCs w:val="24"/>
              </w:rPr>
              <w:t>policy areas of the portfolio in the</w:t>
            </w:r>
            <w:r w:rsidR="00EF49D7" w:rsidRPr="007922AE">
              <w:rPr>
                <w:rFonts w:cs="Arial"/>
                <w:color w:val="auto"/>
                <w:sz w:val="24"/>
                <w:szCs w:val="24"/>
              </w:rPr>
              <w:t xml:space="preserve"> </w:t>
            </w:r>
            <w:r w:rsidR="00773131">
              <w:rPr>
                <w:rFonts w:cs="Arial"/>
                <w:color w:val="auto"/>
                <w:sz w:val="24"/>
                <w:szCs w:val="24"/>
              </w:rPr>
              <w:t xml:space="preserve">forthcoming Pakistan </w:t>
            </w:r>
            <w:r w:rsidR="00EF49D7" w:rsidRPr="007922AE">
              <w:rPr>
                <w:rFonts w:cs="Arial"/>
                <w:color w:val="auto"/>
                <w:sz w:val="24"/>
                <w:szCs w:val="24"/>
              </w:rPr>
              <w:t>AIP</w:t>
            </w:r>
            <w:r w:rsidR="00D12BFC" w:rsidRPr="007922AE">
              <w:rPr>
                <w:rFonts w:cs="Arial"/>
                <w:color w:val="auto"/>
                <w:sz w:val="24"/>
                <w:szCs w:val="24"/>
              </w:rPr>
              <w:t xml:space="preserve">. </w:t>
            </w:r>
          </w:p>
          <w:p w:rsidR="007922AE" w:rsidRPr="007922AE" w:rsidRDefault="007922AE" w:rsidP="00F05872">
            <w:pPr>
              <w:rPr>
                <w:b/>
                <w:color w:val="auto"/>
                <w:sz w:val="24"/>
                <w:szCs w:val="24"/>
              </w:rPr>
            </w:pPr>
          </w:p>
          <w:p w:rsidR="00F05872" w:rsidRPr="007922AE" w:rsidRDefault="00F05872" w:rsidP="00F05872">
            <w:pPr>
              <w:rPr>
                <w:b/>
                <w:color w:val="auto"/>
                <w:sz w:val="24"/>
                <w:szCs w:val="24"/>
              </w:rPr>
            </w:pPr>
            <w:r w:rsidRPr="007922AE">
              <w:rPr>
                <w:b/>
                <w:color w:val="auto"/>
                <w:sz w:val="24"/>
                <w:szCs w:val="24"/>
              </w:rPr>
              <w:t>Recommendation 2: The program should have two pillars with defined objectives and outcomes</w:t>
            </w:r>
          </w:p>
          <w:p w:rsidR="00F05872" w:rsidRPr="007922AE" w:rsidRDefault="00F05872" w:rsidP="00F05872">
            <w:pPr>
              <w:pStyle w:val="ListParagraph"/>
              <w:numPr>
                <w:ilvl w:val="0"/>
                <w:numId w:val="49"/>
              </w:numPr>
              <w:suppressAutoHyphens/>
              <w:spacing w:before="120" w:after="60" w:line="260" w:lineRule="atLeast"/>
              <w:rPr>
                <w:rFonts w:asciiTheme="minorHAnsi" w:eastAsiaTheme="minorHAnsi" w:hAnsiTheme="minorHAnsi" w:cstheme="minorBidi"/>
                <w:b/>
                <w:lang w:val="en-GB"/>
              </w:rPr>
            </w:pPr>
            <w:r w:rsidRPr="007922AE">
              <w:rPr>
                <w:rFonts w:asciiTheme="minorHAnsi" w:eastAsiaTheme="minorHAnsi" w:hAnsiTheme="minorHAnsi" w:cstheme="minorBidi"/>
                <w:b/>
                <w:lang w:val="en-GB"/>
              </w:rPr>
              <w:t>Sustainable and inclusive growth in agriculture and rural economic activity</w:t>
            </w:r>
          </w:p>
          <w:p w:rsidR="00F05872" w:rsidRPr="007922AE" w:rsidRDefault="00F05872" w:rsidP="00F05872">
            <w:pPr>
              <w:pStyle w:val="ListParagraph"/>
              <w:numPr>
                <w:ilvl w:val="0"/>
                <w:numId w:val="49"/>
              </w:numPr>
              <w:suppressAutoHyphens/>
              <w:spacing w:before="120" w:after="60" w:line="260" w:lineRule="atLeast"/>
              <w:rPr>
                <w:rFonts w:asciiTheme="minorHAnsi" w:eastAsiaTheme="minorHAnsi" w:hAnsiTheme="minorHAnsi" w:cstheme="minorBidi"/>
                <w:b/>
                <w:lang w:val="en-GB"/>
              </w:rPr>
            </w:pPr>
            <w:r w:rsidRPr="007922AE">
              <w:rPr>
                <w:rFonts w:asciiTheme="minorHAnsi" w:eastAsiaTheme="minorHAnsi" w:hAnsiTheme="minorHAnsi" w:cstheme="minorBidi"/>
                <w:b/>
                <w:lang w:val="en-GB"/>
              </w:rPr>
              <w:t>A gender ‘rights’ pillars dealing with norms and policies</w:t>
            </w:r>
          </w:p>
          <w:p w:rsidR="00F05872" w:rsidRPr="007922AE" w:rsidRDefault="00F05872" w:rsidP="00F05872">
            <w:pPr>
              <w:rPr>
                <w:rFonts w:cs="Arial"/>
                <w:color w:val="auto"/>
                <w:sz w:val="24"/>
                <w:szCs w:val="24"/>
              </w:rPr>
            </w:pPr>
            <w:r w:rsidRPr="007922AE">
              <w:rPr>
                <w:rFonts w:cs="Arial"/>
                <w:color w:val="auto"/>
                <w:sz w:val="24"/>
                <w:szCs w:val="24"/>
              </w:rPr>
              <w:t>Response: Agree</w:t>
            </w:r>
            <w:r w:rsidR="00773131">
              <w:rPr>
                <w:rFonts w:cs="Arial"/>
                <w:color w:val="auto"/>
                <w:sz w:val="24"/>
                <w:szCs w:val="24"/>
              </w:rPr>
              <w:t>d</w:t>
            </w:r>
          </w:p>
          <w:p w:rsidR="00F05872" w:rsidRPr="007922AE" w:rsidRDefault="00F05872" w:rsidP="00F05872">
            <w:pPr>
              <w:rPr>
                <w:rFonts w:cs="Arial"/>
                <w:color w:val="auto"/>
                <w:sz w:val="24"/>
                <w:szCs w:val="24"/>
              </w:rPr>
            </w:pPr>
            <w:r w:rsidRPr="007922AE">
              <w:rPr>
                <w:rFonts w:cs="Arial"/>
                <w:color w:val="auto"/>
                <w:sz w:val="24"/>
                <w:szCs w:val="24"/>
              </w:rPr>
              <w:lastRenderedPageBreak/>
              <w:t xml:space="preserve">Explanation: In the Evaluator’s judgement, gender </w:t>
            </w:r>
            <w:r w:rsidR="00655986" w:rsidRPr="007922AE">
              <w:rPr>
                <w:rFonts w:cs="Arial"/>
                <w:color w:val="auto"/>
                <w:sz w:val="24"/>
                <w:szCs w:val="24"/>
              </w:rPr>
              <w:t xml:space="preserve">equality </w:t>
            </w:r>
            <w:r w:rsidRPr="007922AE">
              <w:rPr>
                <w:rFonts w:cs="Arial"/>
                <w:color w:val="auto"/>
                <w:sz w:val="24"/>
                <w:szCs w:val="24"/>
              </w:rPr>
              <w:t>is an essential feature of</w:t>
            </w:r>
            <w:r w:rsidR="00E12C99" w:rsidRPr="007922AE">
              <w:rPr>
                <w:rFonts w:cs="Arial"/>
                <w:color w:val="auto"/>
                <w:sz w:val="24"/>
                <w:szCs w:val="24"/>
              </w:rPr>
              <w:t xml:space="preserve"> an</w:t>
            </w:r>
            <w:r w:rsidRPr="007922AE">
              <w:rPr>
                <w:rFonts w:cs="Arial"/>
                <w:color w:val="auto"/>
                <w:sz w:val="24"/>
                <w:szCs w:val="24"/>
              </w:rPr>
              <w:t xml:space="preserve"> inclusive and sustainable growth </w:t>
            </w:r>
            <w:r w:rsidR="00FD4B2F" w:rsidRPr="007922AE">
              <w:rPr>
                <w:rFonts w:cs="Arial"/>
                <w:color w:val="auto"/>
                <w:sz w:val="24"/>
                <w:szCs w:val="24"/>
              </w:rPr>
              <w:t xml:space="preserve">portfolio </w:t>
            </w:r>
            <w:r w:rsidRPr="007922AE">
              <w:rPr>
                <w:rFonts w:cs="Arial"/>
                <w:color w:val="auto"/>
                <w:sz w:val="24"/>
                <w:szCs w:val="24"/>
              </w:rPr>
              <w:t xml:space="preserve">and a gender related </w:t>
            </w:r>
            <w:r w:rsidR="00FD4B2F" w:rsidRPr="007922AE">
              <w:rPr>
                <w:rFonts w:cs="Arial"/>
                <w:color w:val="auto"/>
                <w:sz w:val="24"/>
                <w:szCs w:val="24"/>
              </w:rPr>
              <w:t>portfolio</w:t>
            </w:r>
            <w:r w:rsidRPr="007922AE">
              <w:rPr>
                <w:rFonts w:cs="Arial"/>
                <w:color w:val="auto"/>
                <w:sz w:val="24"/>
                <w:szCs w:val="24"/>
              </w:rPr>
              <w:t xml:space="preserve"> would provide it with valuable experience and lessons on  ‘…how to reinforce enabling community norms, attitudes and institutional support structures with respect to the increased access, agency and advocacy that women’s economic empowerment may bring.’  The Evaluation report suggests that DFAT facilitate the sharing of experiences and lessons between two </w:t>
            </w:r>
            <w:r w:rsidR="000C000C" w:rsidRPr="007922AE">
              <w:rPr>
                <w:rFonts w:cs="Arial"/>
                <w:color w:val="auto"/>
                <w:sz w:val="24"/>
                <w:szCs w:val="24"/>
              </w:rPr>
              <w:t xml:space="preserve">such </w:t>
            </w:r>
            <w:r w:rsidR="00546182" w:rsidRPr="007922AE">
              <w:rPr>
                <w:rFonts w:cs="Arial"/>
                <w:color w:val="auto"/>
                <w:sz w:val="24"/>
                <w:szCs w:val="24"/>
              </w:rPr>
              <w:t>portfolios</w:t>
            </w:r>
            <w:r w:rsidR="00B37EDC" w:rsidRPr="007922AE">
              <w:rPr>
                <w:rFonts w:cs="Arial"/>
                <w:color w:val="auto"/>
                <w:sz w:val="24"/>
                <w:szCs w:val="24"/>
              </w:rPr>
              <w:t>.</w:t>
            </w:r>
          </w:p>
          <w:p w:rsidR="00F05872" w:rsidRPr="007922AE" w:rsidRDefault="0083162C" w:rsidP="00F05872">
            <w:pPr>
              <w:rPr>
                <w:rFonts w:cs="Arial"/>
                <w:color w:val="auto"/>
                <w:sz w:val="24"/>
                <w:szCs w:val="24"/>
              </w:rPr>
            </w:pPr>
            <w:r w:rsidRPr="007922AE">
              <w:rPr>
                <w:rFonts w:cs="Arial"/>
                <w:color w:val="auto"/>
                <w:sz w:val="24"/>
                <w:szCs w:val="24"/>
              </w:rPr>
              <w:t xml:space="preserve">Although providing recommendations for the aid program as a whole was outside of the scope of the evaluation, </w:t>
            </w:r>
            <w:r w:rsidR="00F05872" w:rsidRPr="007922AE">
              <w:rPr>
                <w:rFonts w:cs="Arial"/>
                <w:color w:val="auto"/>
                <w:sz w:val="24"/>
                <w:szCs w:val="24"/>
              </w:rPr>
              <w:t>DFAT agrees that a sustainable and inclusive growth p</w:t>
            </w:r>
            <w:r w:rsidR="00FD4B2F" w:rsidRPr="007922AE">
              <w:rPr>
                <w:rFonts w:cs="Arial"/>
                <w:color w:val="auto"/>
                <w:sz w:val="24"/>
                <w:szCs w:val="24"/>
              </w:rPr>
              <w:t>ortfolio</w:t>
            </w:r>
            <w:r w:rsidR="00F05872" w:rsidRPr="007922AE">
              <w:rPr>
                <w:rFonts w:cs="Arial"/>
                <w:color w:val="auto"/>
                <w:sz w:val="24"/>
                <w:szCs w:val="24"/>
              </w:rPr>
              <w:t xml:space="preserve"> in the next AIP would benefit from inclusion of </w:t>
            </w:r>
            <w:r w:rsidR="006A4D1A" w:rsidRPr="007922AE">
              <w:rPr>
                <w:rFonts w:cs="Arial"/>
                <w:color w:val="auto"/>
                <w:sz w:val="24"/>
                <w:szCs w:val="24"/>
              </w:rPr>
              <w:t>a gender-</w:t>
            </w:r>
            <w:r w:rsidR="00F05872" w:rsidRPr="007922AE">
              <w:rPr>
                <w:rFonts w:cs="Arial"/>
                <w:color w:val="auto"/>
                <w:sz w:val="24"/>
                <w:szCs w:val="24"/>
              </w:rPr>
              <w:t xml:space="preserve">related </w:t>
            </w:r>
            <w:r w:rsidR="00FD4B2F" w:rsidRPr="007922AE">
              <w:rPr>
                <w:rFonts w:cs="Arial"/>
                <w:color w:val="auto"/>
                <w:sz w:val="24"/>
                <w:szCs w:val="24"/>
              </w:rPr>
              <w:t>portfolio</w:t>
            </w:r>
            <w:r w:rsidR="00F05872" w:rsidRPr="007922AE">
              <w:rPr>
                <w:rFonts w:cs="Arial"/>
                <w:color w:val="auto"/>
                <w:sz w:val="24"/>
                <w:szCs w:val="24"/>
              </w:rPr>
              <w:t xml:space="preserve"> and from linking the two </w:t>
            </w:r>
            <w:r w:rsidR="00FD4B2F" w:rsidRPr="007922AE">
              <w:rPr>
                <w:rFonts w:cs="Arial"/>
                <w:color w:val="auto"/>
                <w:sz w:val="24"/>
                <w:szCs w:val="24"/>
              </w:rPr>
              <w:t xml:space="preserve">portfolios </w:t>
            </w:r>
            <w:r w:rsidR="00451504" w:rsidRPr="007922AE">
              <w:rPr>
                <w:rFonts w:cs="Arial"/>
                <w:color w:val="auto"/>
                <w:sz w:val="24"/>
                <w:szCs w:val="24"/>
              </w:rPr>
              <w:t>to facilitate cross learning.</w:t>
            </w:r>
          </w:p>
          <w:p w:rsidR="00F05872" w:rsidRPr="007922AE" w:rsidRDefault="00F05872" w:rsidP="00F05872">
            <w:pPr>
              <w:rPr>
                <w:rFonts w:cs="Arial"/>
                <w:color w:val="auto"/>
                <w:sz w:val="24"/>
                <w:szCs w:val="24"/>
              </w:rPr>
            </w:pPr>
            <w:r w:rsidRPr="007922AE">
              <w:rPr>
                <w:rFonts w:cs="Arial"/>
                <w:color w:val="auto"/>
                <w:sz w:val="24"/>
                <w:szCs w:val="24"/>
              </w:rPr>
              <w:t>Action Plan:  Objectives and outcomes will be defined in the</w:t>
            </w:r>
            <w:r w:rsidR="0083162C" w:rsidRPr="007922AE">
              <w:rPr>
                <w:rFonts w:cs="Arial"/>
                <w:color w:val="auto"/>
                <w:sz w:val="24"/>
                <w:szCs w:val="24"/>
              </w:rPr>
              <w:t xml:space="preserve"> new</w:t>
            </w:r>
            <w:r w:rsidRPr="007922AE">
              <w:rPr>
                <w:rFonts w:cs="Arial"/>
                <w:color w:val="auto"/>
                <w:sz w:val="24"/>
                <w:szCs w:val="24"/>
              </w:rPr>
              <w:t xml:space="preserve"> AIP and elaborated in the AIP Performance Assessment </w:t>
            </w:r>
            <w:r w:rsidR="00EC22FA" w:rsidRPr="007922AE">
              <w:rPr>
                <w:rFonts w:cs="Arial"/>
                <w:color w:val="auto"/>
                <w:sz w:val="24"/>
                <w:szCs w:val="24"/>
              </w:rPr>
              <w:t>F</w:t>
            </w:r>
            <w:r w:rsidRPr="007922AE">
              <w:rPr>
                <w:rFonts w:cs="Arial"/>
                <w:color w:val="auto"/>
                <w:sz w:val="24"/>
                <w:szCs w:val="24"/>
              </w:rPr>
              <w:t>ramework to be completed in early 2019.</w:t>
            </w:r>
          </w:p>
          <w:p w:rsidR="00F05872" w:rsidRPr="007922AE" w:rsidRDefault="00F05872" w:rsidP="00F05872">
            <w:pPr>
              <w:rPr>
                <w:rFonts w:cs="Arial"/>
                <w:color w:val="auto"/>
                <w:sz w:val="24"/>
                <w:szCs w:val="24"/>
              </w:rPr>
            </w:pPr>
            <w:r w:rsidRPr="007922AE">
              <w:rPr>
                <w:rFonts w:cs="Arial"/>
                <w:color w:val="auto"/>
                <w:sz w:val="24"/>
                <w:szCs w:val="24"/>
              </w:rPr>
              <w:t xml:space="preserve">DFAT </w:t>
            </w:r>
            <w:r w:rsidR="00451504" w:rsidRPr="007922AE">
              <w:rPr>
                <w:rFonts w:cs="Arial"/>
                <w:color w:val="auto"/>
                <w:sz w:val="24"/>
                <w:szCs w:val="24"/>
              </w:rPr>
              <w:t>will consider</w:t>
            </w:r>
            <w:r w:rsidRPr="007922AE">
              <w:rPr>
                <w:rFonts w:cs="Arial"/>
                <w:color w:val="auto"/>
                <w:sz w:val="24"/>
                <w:szCs w:val="24"/>
              </w:rPr>
              <w:t xml:space="preserve"> ways to facilitate</w:t>
            </w:r>
            <w:r w:rsidR="00C148B1" w:rsidRPr="007922AE">
              <w:rPr>
                <w:rFonts w:cs="Arial"/>
                <w:color w:val="auto"/>
                <w:sz w:val="24"/>
                <w:szCs w:val="24"/>
              </w:rPr>
              <w:t xml:space="preserve"> cross learning between program</w:t>
            </w:r>
            <w:r w:rsidRPr="007922AE">
              <w:rPr>
                <w:rFonts w:cs="Arial"/>
                <w:color w:val="auto"/>
                <w:sz w:val="24"/>
                <w:szCs w:val="24"/>
              </w:rPr>
              <w:t>s and</w:t>
            </w:r>
            <w:r w:rsidR="00FD4B2F" w:rsidRPr="007922AE">
              <w:rPr>
                <w:rFonts w:cs="Arial"/>
                <w:color w:val="auto"/>
                <w:sz w:val="24"/>
                <w:szCs w:val="24"/>
              </w:rPr>
              <w:t xml:space="preserve"> portfolios</w:t>
            </w:r>
            <w:r w:rsidRPr="007922AE">
              <w:rPr>
                <w:rFonts w:cs="Arial"/>
                <w:color w:val="auto"/>
                <w:sz w:val="24"/>
                <w:szCs w:val="24"/>
              </w:rPr>
              <w:t xml:space="preserve"> (including specific ideas presented in the Evaluation Report that are discussed below) as part of the AIP drafting process. </w:t>
            </w:r>
          </w:p>
          <w:p w:rsidR="00D708D9" w:rsidRPr="007922AE" w:rsidRDefault="00D708D9" w:rsidP="00F05872">
            <w:pPr>
              <w:rPr>
                <w:b/>
                <w:color w:val="auto"/>
                <w:sz w:val="24"/>
                <w:szCs w:val="24"/>
              </w:rPr>
            </w:pPr>
          </w:p>
          <w:p w:rsidR="00F05872" w:rsidRPr="007922AE" w:rsidRDefault="00F05872" w:rsidP="00F05872">
            <w:pPr>
              <w:rPr>
                <w:b/>
                <w:color w:val="auto"/>
                <w:sz w:val="24"/>
                <w:szCs w:val="24"/>
              </w:rPr>
            </w:pPr>
            <w:r w:rsidRPr="007922AE">
              <w:rPr>
                <w:b/>
                <w:color w:val="auto"/>
                <w:sz w:val="24"/>
                <w:szCs w:val="24"/>
              </w:rPr>
              <w:t>Recommendation 3: The economic growth portfolio should transition to three main investments:</w:t>
            </w:r>
          </w:p>
          <w:p w:rsidR="00F05872" w:rsidRPr="007922AE" w:rsidRDefault="00F05872" w:rsidP="00F05872">
            <w:pPr>
              <w:pStyle w:val="ListParagraph"/>
              <w:numPr>
                <w:ilvl w:val="0"/>
                <w:numId w:val="49"/>
              </w:numPr>
              <w:suppressAutoHyphens/>
              <w:spacing w:before="120" w:after="60" w:line="260" w:lineRule="atLeast"/>
              <w:rPr>
                <w:rFonts w:asciiTheme="minorHAnsi" w:eastAsiaTheme="minorHAnsi" w:hAnsiTheme="minorHAnsi" w:cstheme="minorBidi"/>
                <w:b/>
                <w:lang w:val="en-GB"/>
              </w:rPr>
            </w:pPr>
            <w:r w:rsidRPr="007922AE">
              <w:rPr>
                <w:rFonts w:asciiTheme="minorHAnsi" w:eastAsiaTheme="minorHAnsi" w:hAnsiTheme="minorHAnsi" w:cstheme="minorBidi"/>
                <w:b/>
                <w:lang w:val="en-GB"/>
              </w:rPr>
              <w:t>The Market Development Facility</w:t>
            </w:r>
            <w:r w:rsidR="004E0F2A" w:rsidRPr="007922AE">
              <w:rPr>
                <w:rFonts w:asciiTheme="minorHAnsi" w:eastAsiaTheme="minorHAnsi" w:hAnsiTheme="minorHAnsi" w:cstheme="minorBidi"/>
                <w:b/>
                <w:lang w:val="en-GB"/>
              </w:rPr>
              <w:t xml:space="preserve"> (MDF)</w:t>
            </w:r>
          </w:p>
          <w:p w:rsidR="00F05872" w:rsidRPr="007922AE" w:rsidRDefault="00F05872" w:rsidP="00F05872">
            <w:pPr>
              <w:pStyle w:val="ListParagraph"/>
              <w:numPr>
                <w:ilvl w:val="0"/>
                <w:numId w:val="49"/>
              </w:numPr>
              <w:suppressAutoHyphens/>
              <w:spacing w:before="120" w:after="60" w:line="260" w:lineRule="atLeast"/>
              <w:rPr>
                <w:rFonts w:asciiTheme="minorHAnsi" w:eastAsiaTheme="minorHAnsi" w:hAnsiTheme="minorHAnsi" w:cstheme="minorBidi"/>
                <w:b/>
                <w:lang w:val="en-GB"/>
              </w:rPr>
            </w:pPr>
            <w:r w:rsidRPr="007922AE">
              <w:rPr>
                <w:rFonts w:asciiTheme="minorHAnsi" w:eastAsiaTheme="minorHAnsi" w:hAnsiTheme="minorHAnsi" w:cstheme="minorBidi"/>
                <w:b/>
                <w:lang w:val="en-GB"/>
              </w:rPr>
              <w:t xml:space="preserve">The Sustainable Development Investment Portfolio’s </w:t>
            </w:r>
            <w:r w:rsidR="004E0F2A" w:rsidRPr="007922AE">
              <w:rPr>
                <w:rFonts w:asciiTheme="minorHAnsi" w:eastAsiaTheme="minorHAnsi" w:hAnsiTheme="minorHAnsi" w:cstheme="minorBidi"/>
                <w:b/>
                <w:lang w:val="en-GB"/>
              </w:rPr>
              <w:t xml:space="preserve"> (SDIP) </w:t>
            </w:r>
            <w:r w:rsidRPr="007922AE">
              <w:rPr>
                <w:rFonts w:asciiTheme="minorHAnsi" w:eastAsiaTheme="minorHAnsi" w:hAnsiTheme="minorHAnsi" w:cstheme="minorBidi"/>
                <w:b/>
                <w:lang w:val="en-GB"/>
              </w:rPr>
              <w:t>Pakistan program, with possible modifications</w:t>
            </w:r>
          </w:p>
          <w:p w:rsidR="00F05872" w:rsidRPr="007922AE" w:rsidRDefault="00F05872" w:rsidP="00F05872">
            <w:pPr>
              <w:pStyle w:val="ListParagraph"/>
              <w:numPr>
                <w:ilvl w:val="0"/>
                <w:numId w:val="49"/>
              </w:numPr>
              <w:suppressAutoHyphens/>
              <w:spacing w:before="120" w:after="60" w:line="260" w:lineRule="atLeast"/>
              <w:rPr>
                <w:rFonts w:asciiTheme="minorHAnsi" w:eastAsiaTheme="minorHAnsi" w:hAnsiTheme="minorHAnsi" w:cstheme="minorBidi"/>
                <w:b/>
                <w:lang w:val="en-GB"/>
              </w:rPr>
            </w:pPr>
            <w:r w:rsidRPr="007922AE">
              <w:rPr>
                <w:rFonts w:asciiTheme="minorHAnsi" w:eastAsiaTheme="minorHAnsi" w:hAnsiTheme="minorHAnsi" w:cstheme="minorBidi"/>
                <w:b/>
                <w:lang w:val="en-GB"/>
              </w:rPr>
              <w:t>AusABBA, with possible modifications/extensions</w:t>
            </w:r>
          </w:p>
          <w:p w:rsidR="00F05872" w:rsidRPr="007922AE" w:rsidRDefault="00F05872" w:rsidP="00F05872">
            <w:pPr>
              <w:rPr>
                <w:rFonts w:cs="Arial"/>
                <w:color w:val="auto"/>
                <w:sz w:val="24"/>
                <w:szCs w:val="24"/>
              </w:rPr>
            </w:pPr>
            <w:r w:rsidRPr="007922AE">
              <w:rPr>
                <w:rFonts w:cs="Arial"/>
                <w:color w:val="auto"/>
                <w:sz w:val="24"/>
                <w:szCs w:val="24"/>
              </w:rPr>
              <w:t xml:space="preserve">Response: </w:t>
            </w:r>
            <w:r w:rsidR="000C000C" w:rsidRPr="007922AE">
              <w:rPr>
                <w:rFonts w:cs="Arial"/>
                <w:color w:val="auto"/>
                <w:sz w:val="24"/>
                <w:szCs w:val="24"/>
              </w:rPr>
              <w:t>Noted</w:t>
            </w:r>
            <w:r w:rsidRPr="007922AE">
              <w:rPr>
                <w:rFonts w:cs="Arial"/>
                <w:color w:val="auto"/>
                <w:sz w:val="24"/>
                <w:szCs w:val="24"/>
              </w:rPr>
              <w:t>.</w:t>
            </w:r>
          </w:p>
          <w:p w:rsidR="00F05872" w:rsidRPr="007922AE" w:rsidRDefault="00F05872" w:rsidP="00F05872">
            <w:pPr>
              <w:rPr>
                <w:rFonts w:cs="Arial"/>
                <w:color w:val="auto"/>
                <w:sz w:val="24"/>
                <w:szCs w:val="24"/>
              </w:rPr>
            </w:pPr>
            <w:r w:rsidRPr="007922AE">
              <w:rPr>
                <w:rFonts w:cs="Arial"/>
                <w:color w:val="auto"/>
                <w:sz w:val="24"/>
                <w:szCs w:val="24"/>
              </w:rPr>
              <w:t>Explanation: DFAT</w:t>
            </w:r>
            <w:r w:rsidR="00D708D9" w:rsidRPr="007922AE">
              <w:rPr>
                <w:rFonts w:cs="Arial"/>
                <w:color w:val="auto"/>
                <w:sz w:val="24"/>
                <w:szCs w:val="24"/>
              </w:rPr>
              <w:t xml:space="preserve"> agrees that a consolidated approach is needed and</w:t>
            </w:r>
            <w:r w:rsidRPr="007922AE">
              <w:rPr>
                <w:rFonts w:cs="Arial"/>
                <w:color w:val="auto"/>
                <w:sz w:val="24"/>
                <w:szCs w:val="24"/>
              </w:rPr>
              <w:t xml:space="preserve"> supports the inclusion of the three programs recommended as the core programs under a sustainable and inclusive growth p</w:t>
            </w:r>
            <w:r w:rsidR="00FD4B2F" w:rsidRPr="007922AE">
              <w:rPr>
                <w:rFonts w:cs="Arial"/>
                <w:color w:val="auto"/>
                <w:sz w:val="24"/>
                <w:szCs w:val="24"/>
              </w:rPr>
              <w:t>ortfolio</w:t>
            </w:r>
            <w:r w:rsidRPr="007922AE">
              <w:rPr>
                <w:rFonts w:cs="Arial"/>
                <w:color w:val="auto"/>
                <w:sz w:val="24"/>
                <w:szCs w:val="24"/>
              </w:rPr>
              <w:t xml:space="preserve">.   DFAT will also consider </w:t>
            </w:r>
            <w:r w:rsidR="00773131">
              <w:rPr>
                <w:rFonts w:cs="Arial"/>
                <w:color w:val="auto"/>
                <w:sz w:val="24"/>
                <w:szCs w:val="24"/>
              </w:rPr>
              <w:t xml:space="preserve">alongside this recommendation </w:t>
            </w:r>
            <w:r w:rsidRPr="007922AE">
              <w:rPr>
                <w:rFonts w:cs="Arial"/>
                <w:color w:val="auto"/>
                <w:sz w:val="24"/>
                <w:szCs w:val="24"/>
              </w:rPr>
              <w:t xml:space="preserve">the </w:t>
            </w:r>
            <w:r w:rsidR="00940AD1" w:rsidRPr="007922AE">
              <w:rPr>
                <w:rFonts w:cs="Arial"/>
                <w:color w:val="auto"/>
                <w:sz w:val="24"/>
                <w:szCs w:val="24"/>
              </w:rPr>
              <w:t xml:space="preserve">modifications proposed for SDIP </w:t>
            </w:r>
            <w:r w:rsidRPr="007922AE">
              <w:rPr>
                <w:rFonts w:cs="Arial"/>
                <w:color w:val="auto"/>
                <w:sz w:val="24"/>
                <w:szCs w:val="24"/>
              </w:rPr>
              <w:t>and AusABBA (discussed more under recommendation 4</w:t>
            </w:r>
            <w:r w:rsidR="000C000C" w:rsidRPr="007922AE">
              <w:rPr>
                <w:rFonts w:cs="Arial"/>
                <w:color w:val="auto"/>
                <w:sz w:val="24"/>
                <w:szCs w:val="24"/>
              </w:rPr>
              <w:t xml:space="preserve"> and 5</w:t>
            </w:r>
            <w:r w:rsidRPr="007922AE">
              <w:rPr>
                <w:rFonts w:cs="Arial"/>
                <w:color w:val="auto"/>
                <w:sz w:val="24"/>
                <w:szCs w:val="24"/>
              </w:rPr>
              <w:t xml:space="preserve">).  The three programs are performing well and cover the three proposed subject areas – agriculture, gender, and water.  They also provide a balance of short term direct benefits to the poor and longer term systemic and policy change.   </w:t>
            </w:r>
            <w:r w:rsidR="00DB26EB" w:rsidRPr="007922AE">
              <w:rPr>
                <w:rFonts w:cs="Arial"/>
                <w:color w:val="auto"/>
                <w:sz w:val="24"/>
                <w:szCs w:val="24"/>
              </w:rPr>
              <w:t xml:space="preserve"> </w:t>
            </w:r>
            <w:r w:rsidR="00FD4B2F" w:rsidRPr="007922AE">
              <w:rPr>
                <w:rFonts w:cs="Arial"/>
                <w:color w:val="auto"/>
                <w:sz w:val="24"/>
                <w:szCs w:val="24"/>
              </w:rPr>
              <w:t>As noted in discussi</w:t>
            </w:r>
            <w:r w:rsidR="00546182" w:rsidRPr="007922AE">
              <w:rPr>
                <w:rFonts w:cs="Arial"/>
                <w:color w:val="auto"/>
                <w:sz w:val="24"/>
                <w:szCs w:val="24"/>
              </w:rPr>
              <w:t>on of recommendation one above,</w:t>
            </w:r>
            <w:r w:rsidRPr="007922AE">
              <w:rPr>
                <w:rFonts w:cs="Arial"/>
                <w:color w:val="auto"/>
                <w:sz w:val="24"/>
                <w:szCs w:val="24"/>
              </w:rPr>
              <w:t xml:space="preserve"> </w:t>
            </w:r>
            <w:r w:rsidR="00FD4B2F" w:rsidRPr="007922AE">
              <w:rPr>
                <w:rFonts w:cs="Arial"/>
                <w:color w:val="auto"/>
                <w:sz w:val="24"/>
                <w:szCs w:val="24"/>
              </w:rPr>
              <w:t xml:space="preserve">the portfolio </w:t>
            </w:r>
            <w:r w:rsidRPr="007922AE">
              <w:rPr>
                <w:rFonts w:cs="Arial"/>
                <w:color w:val="auto"/>
                <w:sz w:val="24"/>
                <w:szCs w:val="24"/>
              </w:rPr>
              <w:t>ma</w:t>
            </w:r>
            <w:r w:rsidR="00451504" w:rsidRPr="007922AE">
              <w:rPr>
                <w:rFonts w:cs="Arial"/>
                <w:color w:val="auto"/>
                <w:sz w:val="24"/>
                <w:szCs w:val="24"/>
              </w:rPr>
              <w:t>y</w:t>
            </w:r>
            <w:r w:rsidR="00B37EDC" w:rsidRPr="007922AE">
              <w:rPr>
                <w:rFonts w:cs="Arial"/>
                <w:color w:val="auto"/>
                <w:sz w:val="24"/>
                <w:szCs w:val="24"/>
              </w:rPr>
              <w:t xml:space="preserve"> also</w:t>
            </w:r>
            <w:r w:rsidR="00EF49D7" w:rsidRPr="007922AE">
              <w:rPr>
                <w:rFonts w:cs="Arial"/>
                <w:color w:val="auto"/>
                <w:sz w:val="24"/>
                <w:szCs w:val="24"/>
              </w:rPr>
              <w:t xml:space="preserve"> address nutrition</w:t>
            </w:r>
            <w:r w:rsidR="00FD4B2F" w:rsidRPr="007922AE">
              <w:rPr>
                <w:rFonts w:cs="Arial"/>
                <w:color w:val="auto"/>
                <w:sz w:val="24"/>
                <w:szCs w:val="24"/>
              </w:rPr>
              <w:t>, and this would be done</w:t>
            </w:r>
            <w:r w:rsidR="00C81E76" w:rsidRPr="007922AE">
              <w:rPr>
                <w:rFonts w:cs="Arial"/>
                <w:color w:val="auto"/>
                <w:sz w:val="24"/>
                <w:szCs w:val="24"/>
              </w:rPr>
              <w:t xml:space="preserve"> </w:t>
            </w:r>
            <w:r w:rsidR="00D12BFC" w:rsidRPr="007922AE">
              <w:rPr>
                <w:rFonts w:cs="Arial"/>
                <w:color w:val="auto"/>
                <w:sz w:val="24"/>
                <w:szCs w:val="24"/>
              </w:rPr>
              <w:t xml:space="preserve">through commitments </w:t>
            </w:r>
            <w:r w:rsidR="00EF49D7" w:rsidRPr="007922AE">
              <w:rPr>
                <w:rFonts w:cs="Arial"/>
                <w:color w:val="auto"/>
                <w:sz w:val="24"/>
                <w:szCs w:val="24"/>
              </w:rPr>
              <w:t>to the World Food Program</w:t>
            </w:r>
            <w:r w:rsidR="00D12BFC" w:rsidRPr="007922AE">
              <w:rPr>
                <w:rFonts w:cs="Arial"/>
                <w:color w:val="auto"/>
                <w:sz w:val="24"/>
                <w:szCs w:val="24"/>
              </w:rPr>
              <w:t xml:space="preserve"> </w:t>
            </w:r>
            <w:r w:rsidR="00EF49D7" w:rsidRPr="007922AE">
              <w:rPr>
                <w:rFonts w:cs="Arial"/>
                <w:color w:val="auto"/>
                <w:sz w:val="24"/>
                <w:szCs w:val="24"/>
              </w:rPr>
              <w:t>(</w:t>
            </w:r>
            <w:r w:rsidR="00451504" w:rsidRPr="007922AE">
              <w:rPr>
                <w:rFonts w:cs="Arial"/>
                <w:color w:val="auto"/>
                <w:sz w:val="24"/>
                <w:szCs w:val="24"/>
              </w:rPr>
              <w:t>t</w:t>
            </w:r>
            <w:r w:rsidR="006572D1" w:rsidRPr="007922AE">
              <w:rPr>
                <w:rFonts w:cs="Arial"/>
                <w:color w:val="auto"/>
                <w:sz w:val="24"/>
                <w:szCs w:val="24"/>
              </w:rPr>
              <w:t>he review did not examine WFP as it is currently under Objectives 2 and 3</w:t>
            </w:r>
            <w:r w:rsidR="009B01EC" w:rsidRPr="007922AE">
              <w:rPr>
                <w:rFonts w:cs="Arial"/>
                <w:color w:val="auto"/>
                <w:sz w:val="24"/>
                <w:szCs w:val="24"/>
              </w:rPr>
              <w:t xml:space="preserve"> of the current AIP</w:t>
            </w:r>
            <w:r w:rsidR="006572D1" w:rsidRPr="007922AE">
              <w:rPr>
                <w:rFonts w:cs="Arial"/>
                <w:color w:val="auto"/>
                <w:sz w:val="24"/>
                <w:szCs w:val="24"/>
              </w:rPr>
              <w:t>).</w:t>
            </w:r>
            <w:r w:rsidR="00255AB4" w:rsidRPr="007922AE">
              <w:rPr>
                <w:rFonts w:cs="Arial"/>
                <w:color w:val="auto"/>
                <w:sz w:val="24"/>
                <w:szCs w:val="24"/>
              </w:rPr>
              <w:t xml:space="preserve">  </w:t>
            </w:r>
            <w:r w:rsidR="00016188" w:rsidRPr="007922AE">
              <w:rPr>
                <w:rFonts w:cs="Arial"/>
                <w:color w:val="auto"/>
                <w:sz w:val="24"/>
                <w:szCs w:val="24"/>
              </w:rPr>
              <w:t>The work of the Australian Centre for International Agricultural Research (ACIAR) will continue to be highly relevant and DFAT will also collaborate closely with ACIAR in Pakistan.</w:t>
            </w:r>
          </w:p>
          <w:p w:rsidR="00301D9B" w:rsidRPr="007922AE" w:rsidRDefault="00F05872" w:rsidP="00F05872">
            <w:pPr>
              <w:rPr>
                <w:rFonts w:cs="Arial"/>
                <w:color w:val="auto"/>
                <w:sz w:val="24"/>
                <w:szCs w:val="24"/>
              </w:rPr>
            </w:pPr>
            <w:r w:rsidRPr="007922AE">
              <w:rPr>
                <w:rFonts w:cs="Arial"/>
                <w:color w:val="auto"/>
                <w:sz w:val="24"/>
                <w:szCs w:val="24"/>
              </w:rPr>
              <w:t>Action Plan:  The three recommended programs</w:t>
            </w:r>
            <w:r w:rsidR="00546182" w:rsidRPr="007922AE">
              <w:rPr>
                <w:rFonts w:cs="Arial"/>
                <w:color w:val="auto"/>
                <w:sz w:val="24"/>
                <w:szCs w:val="24"/>
              </w:rPr>
              <w:t xml:space="preserve"> plus support for WFP</w:t>
            </w:r>
            <w:r w:rsidRPr="007922AE">
              <w:rPr>
                <w:rFonts w:cs="Arial"/>
                <w:color w:val="auto"/>
                <w:sz w:val="24"/>
                <w:szCs w:val="24"/>
              </w:rPr>
              <w:t xml:space="preserve"> </w:t>
            </w:r>
            <w:r w:rsidR="00546182" w:rsidRPr="007922AE">
              <w:rPr>
                <w:rFonts w:cs="Arial"/>
                <w:color w:val="auto"/>
                <w:sz w:val="24"/>
                <w:szCs w:val="24"/>
              </w:rPr>
              <w:t xml:space="preserve">are being considered for inclusion in the </w:t>
            </w:r>
            <w:r w:rsidR="00773131">
              <w:rPr>
                <w:rFonts w:cs="Arial"/>
                <w:color w:val="auto"/>
                <w:sz w:val="24"/>
                <w:szCs w:val="24"/>
              </w:rPr>
              <w:t xml:space="preserve">future economic growth </w:t>
            </w:r>
            <w:r w:rsidR="00546182" w:rsidRPr="007922AE">
              <w:rPr>
                <w:rFonts w:cs="Arial"/>
                <w:color w:val="auto"/>
                <w:sz w:val="24"/>
                <w:szCs w:val="24"/>
              </w:rPr>
              <w:t xml:space="preserve">portfolio. </w:t>
            </w:r>
            <w:r w:rsidRPr="007922AE">
              <w:rPr>
                <w:rFonts w:cs="Arial"/>
                <w:color w:val="auto"/>
                <w:sz w:val="24"/>
                <w:szCs w:val="24"/>
              </w:rPr>
              <w:t>DFAT has made funding commitments to these programs that will see them extend into the new AIP period</w:t>
            </w:r>
            <w:r w:rsidR="00C148B1" w:rsidRPr="007922AE">
              <w:rPr>
                <w:rFonts w:cs="Arial"/>
                <w:color w:val="auto"/>
                <w:sz w:val="24"/>
                <w:szCs w:val="24"/>
              </w:rPr>
              <w:t>, with likely provision of further funding in the out-years</w:t>
            </w:r>
            <w:r w:rsidRPr="007922AE">
              <w:rPr>
                <w:rFonts w:cs="Arial"/>
                <w:color w:val="auto"/>
                <w:sz w:val="24"/>
                <w:szCs w:val="24"/>
              </w:rPr>
              <w:t>.</w:t>
            </w:r>
            <w:r w:rsidR="00EF49D7" w:rsidRPr="007922AE">
              <w:rPr>
                <w:rFonts w:cs="Arial"/>
                <w:color w:val="auto"/>
                <w:sz w:val="24"/>
                <w:szCs w:val="24"/>
              </w:rPr>
              <w:t xml:space="preserve">  </w:t>
            </w:r>
            <w:r w:rsidR="00016188" w:rsidRPr="007922AE">
              <w:rPr>
                <w:rFonts w:cs="Arial"/>
                <w:color w:val="auto"/>
                <w:sz w:val="24"/>
                <w:szCs w:val="24"/>
              </w:rPr>
              <w:t xml:space="preserve">A new </w:t>
            </w:r>
            <w:r w:rsidR="00301D9B" w:rsidRPr="007922AE">
              <w:rPr>
                <w:rFonts w:cs="Arial"/>
                <w:color w:val="auto"/>
                <w:sz w:val="24"/>
                <w:szCs w:val="24"/>
              </w:rPr>
              <w:t>P</w:t>
            </w:r>
            <w:r w:rsidR="00016188" w:rsidRPr="007922AE">
              <w:rPr>
                <w:rFonts w:cs="Arial"/>
                <w:color w:val="auto"/>
                <w:sz w:val="24"/>
                <w:szCs w:val="24"/>
              </w:rPr>
              <w:t>artnership</w:t>
            </w:r>
            <w:r w:rsidR="00301D9B" w:rsidRPr="007922AE">
              <w:rPr>
                <w:rFonts w:cs="Arial"/>
                <w:color w:val="auto"/>
                <w:sz w:val="24"/>
                <w:szCs w:val="24"/>
              </w:rPr>
              <w:t xml:space="preserve"> A</w:t>
            </w:r>
            <w:r w:rsidR="00016188" w:rsidRPr="007922AE">
              <w:rPr>
                <w:rFonts w:cs="Arial"/>
                <w:color w:val="auto"/>
                <w:sz w:val="24"/>
                <w:szCs w:val="24"/>
              </w:rPr>
              <w:t xml:space="preserve">greement is being developed with ACIAR that </w:t>
            </w:r>
            <w:r w:rsidR="00301D9B" w:rsidRPr="007922AE">
              <w:rPr>
                <w:rFonts w:cs="Arial"/>
                <w:color w:val="auto"/>
                <w:sz w:val="24"/>
                <w:szCs w:val="24"/>
              </w:rPr>
              <w:t xml:space="preserve">commits </w:t>
            </w:r>
            <w:proofErr w:type="spellStart"/>
            <w:r w:rsidR="00BB3617">
              <w:t>commits</w:t>
            </w:r>
            <w:proofErr w:type="spellEnd"/>
            <w:r w:rsidR="00BB3617">
              <w:t xml:space="preserve"> both portfolio agencies</w:t>
            </w:r>
            <w:r w:rsidR="00BB3617">
              <w:rPr>
                <w:rFonts w:cs="Arial"/>
                <w:color w:val="auto"/>
                <w:sz w:val="24"/>
                <w:szCs w:val="24"/>
              </w:rPr>
              <w:t xml:space="preserve"> </w:t>
            </w:r>
            <w:r w:rsidR="00301D9B" w:rsidRPr="007922AE">
              <w:rPr>
                <w:rFonts w:cs="Arial"/>
                <w:color w:val="auto"/>
                <w:sz w:val="24"/>
                <w:szCs w:val="24"/>
              </w:rPr>
              <w:t xml:space="preserve">to enhance engagement in each other’s work to improve strategic collaboration. </w:t>
            </w:r>
          </w:p>
          <w:p w:rsidR="00D708D9" w:rsidRPr="007922AE" w:rsidRDefault="00D708D9" w:rsidP="00F05872">
            <w:pPr>
              <w:rPr>
                <w:b/>
                <w:color w:val="auto"/>
                <w:sz w:val="24"/>
                <w:szCs w:val="24"/>
              </w:rPr>
            </w:pPr>
          </w:p>
          <w:p w:rsidR="00F05872" w:rsidRPr="007922AE" w:rsidRDefault="00F05872" w:rsidP="00F05872">
            <w:pPr>
              <w:rPr>
                <w:b/>
                <w:color w:val="auto"/>
                <w:sz w:val="24"/>
                <w:szCs w:val="24"/>
              </w:rPr>
            </w:pPr>
            <w:r w:rsidRPr="007922AE">
              <w:rPr>
                <w:b/>
                <w:color w:val="auto"/>
                <w:sz w:val="24"/>
                <w:szCs w:val="24"/>
              </w:rPr>
              <w:t xml:space="preserve">Recommendation 4: The economic growth portfolio should continue to have the ability to act on emerging opportunities with partners, commission analytical studies and other inputs, and have a </w:t>
            </w:r>
            <w:r w:rsidRPr="007922AE">
              <w:rPr>
                <w:b/>
                <w:color w:val="auto"/>
                <w:sz w:val="24"/>
                <w:szCs w:val="24"/>
              </w:rPr>
              <w:lastRenderedPageBreak/>
              <w:t>facility to contract support for coordination and monitoring across investments. This</w:t>
            </w:r>
            <w:r w:rsidR="000C000C" w:rsidRPr="007922AE">
              <w:rPr>
                <w:b/>
                <w:color w:val="auto"/>
                <w:sz w:val="24"/>
                <w:szCs w:val="24"/>
              </w:rPr>
              <w:t xml:space="preserve"> could include funding a follow-</w:t>
            </w:r>
            <w:r w:rsidRPr="007922AE">
              <w:rPr>
                <w:b/>
                <w:color w:val="auto"/>
                <w:sz w:val="24"/>
                <w:szCs w:val="24"/>
              </w:rPr>
              <w:t>up to PTIPP</w:t>
            </w:r>
          </w:p>
          <w:p w:rsidR="00F05872" w:rsidRPr="007922AE" w:rsidRDefault="00F05872" w:rsidP="00F05872">
            <w:pPr>
              <w:rPr>
                <w:rFonts w:cs="Arial"/>
                <w:color w:val="auto"/>
                <w:sz w:val="24"/>
                <w:szCs w:val="24"/>
              </w:rPr>
            </w:pPr>
            <w:r w:rsidRPr="007922AE">
              <w:rPr>
                <w:rFonts w:cs="Arial"/>
                <w:color w:val="auto"/>
                <w:sz w:val="24"/>
                <w:szCs w:val="24"/>
              </w:rPr>
              <w:t xml:space="preserve">Response: </w:t>
            </w:r>
            <w:r w:rsidR="000C000C" w:rsidRPr="007922AE">
              <w:rPr>
                <w:rFonts w:cs="Arial"/>
                <w:color w:val="auto"/>
                <w:sz w:val="24"/>
                <w:szCs w:val="24"/>
              </w:rPr>
              <w:t>Noted</w:t>
            </w:r>
          </w:p>
          <w:p w:rsidR="00A91D43" w:rsidRPr="007922AE" w:rsidRDefault="00A91D43" w:rsidP="00F05872">
            <w:pPr>
              <w:rPr>
                <w:rFonts w:cs="Arial"/>
                <w:color w:val="auto"/>
                <w:sz w:val="24"/>
                <w:szCs w:val="24"/>
              </w:rPr>
            </w:pPr>
            <w:r w:rsidRPr="007922AE">
              <w:rPr>
                <w:rFonts w:cs="Arial"/>
                <w:color w:val="auto"/>
                <w:sz w:val="24"/>
                <w:szCs w:val="24"/>
              </w:rPr>
              <w:t>Explanation: DFAT is currently considering various mechan</w:t>
            </w:r>
            <w:r w:rsidR="00451504" w:rsidRPr="007922AE">
              <w:rPr>
                <w:rFonts w:cs="Arial"/>
                <w:color w:val="auto"/>
                <w:sz w:val="24"/>
                <w:szCs w:val="24"/>
              </w:rPr>
              <w:t>isms</w:t>
            </w:r>
            <w:r w:rsidRPr="007922AE">
              <w:rPr>
                <w:rFonts w:cs="Arial"/>
                <w:color w:val="auto"/>
                <w:sz w:val="24"/>
                <w:szCs w:val="24"/>
              </w:rPr>
              <w:t xml:space="preserve"> to support implementation of the new AIP.</w:t>
            </w:r>
            <w:r w:rsidR="00482C96" w:rsidRPr="007922AE">
              <w:rPr>
                <w:rFonts w:cs="Arial"/>
                <w:color w:val="auto"/>
                <w:sz w:val="24"/>
                <w:szCs w:val="24"/>
              </w:rPr>
              <w:t xml:space="preserve"> </w:t>
            </w:r>
          </w:p>
          <w:p w:rsidR="00F05872" w:rsidRPr="007922AE" w:rsidRDefault="00F05872" w:rsidP="00F05872">
            <w:pPr>
              <w:rPr>
                <w:rFonts w:cs="Arial"/>
                <w:color w:val="auto"/>
                <w:sz w:val="24"/>
                <w:szCs w:val="24"/>
              </w:rPr>
            </w:pPr>
            <w:r w:rsidRPr="007922AE">
              <w:rPr>
                <w:rFonts w:cs="Arial"/>
                <w:color w:val="auto"/>
                <w:sz w:val="24"/>
                <w:szCs w:val="24"/>
              </w:rPr>
              <w:t xml:space="preserve">Action Plan:  </w:t>
            </w:r>
            <w:r w:rsidR="0011681D" w:rsidRPr="007922AE">
              <w:rPr>
                <w:rFonts w:cs="Arial"/>
                <w:color w:val="auto"/>
                <w:sz w:val="24"/>
                <w:szCs w:val="24"/>
              </w:rPr>
              <w:t>Further details will be provided in the AIP and subsequent implementation plans.</w:t>
            </w:r>
            <w:r w:rsidR="00482C96" w:rsidRPr="007922AE">
              <w:rPr>
                <w:rFonts w:cs="Arial"/>
                <w:color w:val="auto"/>
                <w:sz w:val="24"/>
                <w:szCs w:val="24"/>
              </w:rPr>
              <w:t xml:space="preserve">  </w:t>
            </w:r>
          </w:p>
          <w:p w:rsidR="00D708D9" w:rsidRPr="007922AE" w:rsidRDefault="00D708D9" w:rsidP="00F05872">
            <w:pPr>
              <w:rPr>
                <w:b/>
                <w:color w:val="auto"/>
                <w:sz w:val="24"/>
                <w:szCs w:val="24"/>
              </w:rPr>
            </w:pPr>
          </w:p>
          <w:p w:rsidR="00F05872" w:rsidRPr="007922AE" w:rsidRDefault="00F05872" w:rsidP="00F05872">
            <w:pPr>
              <w:rPr>
                <w:b/>
                <w:color w:val="auto"/>
                <w:sz w:val="24"/>
                <w:szCs w:val="24"/>
              </w:rPr>
            </w:pPr>
            <w:r w:rsidRPr="007922AE">
              <w:rPr>
                <w:b/>
                <w:color w:val="auto"/>
                <w:sz w:val="24"/>
                <w:szCs w:val="24"/>
              </w:rPr>
              <w:t>Recommendation 5: DFAT should explore the possibility of developing a facility based partnership with FAO (including the work of AusABBA)</w:t>
            </w:r>
          </w:p>
          <w:p w:rsidR="00F05872" w:rsidRPr="007922AE" w:rsidRDefault="00F05872" w:rsidP="00F05872">
            <w:pPr>
              <w:rPr>
                <w:rFonts w:cs="Arial"/>
                <w:color w:val="auto"/>
                <w:sz w:val="24"/>
                <w:szCs w:val="24"/>
              </w:rPr>
            </w:pPr>
            <w:r w:rsidRPr="007922AE">
              <w:rPr>
                <w:rFonts w:cs="Arial"/>
                <w:color w:val="auto"/>
                <w:sz w:val="24"/>
                <w:szCs w:val="24"/>
              </w:rPr>
              <w:t xml:space="preserve">Response: </w:t>
            </w:r>
            <w:r w:rsidR="000C000C" w:rsidRPr="007922AE">
              <w:rPr>
                <w:rFonts w:cs="Arial"/>
                <w:color w:val="auto"/>
                <w:sz w:val="24"/>
                <w:szCs w:val="24"/>
              </w:rPr>
              <w:t>Noted</w:t>
            </w:r>
            <w:r w:rsidRPr="007922AE">
              <w:rPr>
                <w:rFonts w:cs="Arial"/>
                <w:color w:val="auto"/>
                <w:sz w:val="24"/>
                <w:szCs w:val="24"/>
              </w:rPr>
              <w:t>.</w:t>
            </w:r>
          </w:p>
          <w:p w:rsidR="00A91D43" w:rsidRPr="007922AE" w:rsidRDefault="00A91D43" w:rsidP="00F05872">
            <w:pPr>
              <w:rPr>
                <w:rFonts w:cs="Arial"/>
                <w:color w:val="auto"/>
                <w:sz w:val="24"/>
                <w:szCs w:val="24"/>
              </w:rPr>
            </w:pPr>
            <w:r w:rsidRPr="007922AE">
              <w:rPr>
                <w:rFonts w:cs="Arial"/>
                <w:color w:val="auto"/>
                <w:sz w:val="24"/>
                <w:szCs w:val="24"/>
              </w:rPr>
              <w:t>Explanation: DFAT is currently considering various partnership options under the new AIP.</w:t>
            </w:r>
          </w:p>
          <w:p w:rsidR="00F05872" w:rsidRPr="007922AE" w:rsidRDefault="00F05872" w:rsidP="00F05872">
            <w:pPr>
              <w:rPr>
                <w:rFonts w:cs="Arial"/>
                <w:color w:val="auto"/>
                <w:sz w:val="24"/>
                <w:szCs w:val="24"/>
              </w:rPr>
            </w:pPr>
            <w:r w:rsidRPr="007922AE">
              <w:rPr>
                <w:rFonts w:cs="Arial"/>
                <w:color w:val="auto"/>
                <w:sz w:val="24"/>
                <w:szCs w:val="24"/>
              </w:rPr>
              <w:t>Action plan: DFAT will continue its dialogue with FAO to identify synergies and align strategies</w:t>
            </w:r>
            <w:r w:rsidR="006572D1" w:rsidRPr="007922AE">
              <w:rPr>
                <w:rFonts w:cs="Arial"/>
                <w:color w:val="auto"/>
                <w:sz w:val="24"/>
                <w:szCs w:val="24"/>
              </w:rPr>
              <w:t>. A formal partnersh</w:t>
            </w:r>
            <w:r w:rsidR="00301D9B" w:rsidRPr="007922AE">
              <w:rPr>
                <w:rFonts w:cs="Arial"/>
                <w:color w:val="auto"/>
                <w:sz w:val="24"/>
                <w:szCs w:val="24"/>
              </w:rPr>
              <w:t xml:space="preserve">ip agreement may be considered after </w:t>
            </w:r>
            <w:r w:rsidR="00255AB4" w:rsidRPr="007922AE">
              <w:rPr>
                <w:rFonts w:cs="Arial"/>
                <w:color w:val="auto"/>
                <w:sz w:val="24"/>
                <w:szCs w:val="24"/>
              </w:rPr>
              <w:t>other aspects of the AIP are bedded down and lessons from a new Partnership Agreement with ACIAR have had time to emerge.</w:t>
            </w:r>
          </w:p>
          <w:p w:rsidR="00D708D9" w:rsidRPr="007922AE" w:rsidRDefault="00D708D9" w:rsidP="00F05872">
            <w:pPr>
              <w:rPr>
                <w:b/>
                <w:color w:val="auto"/>
                <w:sz w:val="24"/>
                <w:szCs w:val="24"/>
              </w:rPr>
            </w:pPr>
          </w:p>
          <w:p w:rsidR="00F05872" w:rsidRPr="007922AE" w:rsidRDefault="00F05872" w:rsidP="00F05872">
            <w:pPr>
              <w:rPr>
                <w:b/>
                <w:color w:val="auto"/>
                <w:sz w:val="24"/>
                <w:szCs w:val="24"/>
              </w:rPr>
            </w:pPr>
            <w:r w:rsidRPr="007922AE">
              <w:rPr>
                <w:b/>
                <w:color w:val="auto"/>
                <w:sz w:val="24"/>
                <w:szCs w:val="24"/>
              </w:rPr>
              <w:t>Recommendation 6: DFAT should:</w:t>
            </w:r>
          </w:p>
          <w:p w:rsidR="00F05872" w:rsidRPr="007922AE" w:rsidRDefault="00F05872" w:rsidP="00F05872">
            <w:pPr>
              <w:pStyle w:val="ListParagraph"/>
              <w:numPr>
                <w:ilvl w:val="0"/>
                <w:numId w:val="49"/>
              </w:numPr>
              <w:suppressAutoHyphens/>
              <w:spacing w:before="120" w:after="60" w:line="260" w:lineRule="atLeast"/>
              <w:rPr>
                <w:rFonts w:asciiTheme="minorHAnsi" w:eastAsiaTheme="minorHAnsi" w:hAnsiTheme="minorHAnsi" w:cstheme="minorBidi"/>
                <w:b/>
                <w:lang w:val="en-GB"/>
              </w:rPr>
            </w:pPr>
            <w:r w:rsidRPr="007922AE">
              <w:rPr>
                <w:rFonts w:asciiTheme="minorHAnsi" w:eastAsiaTheme="minorHAnsi" w:hAnsiTheme="minorHAnsi" w:cstheme="minorBidi"/>
                <w:b/>
                <w:lang w:val="en-GB"/>
              </w:rPr>
              <w:t>actively search for local expertise to help expand and supplement capacity to engage on broader development policy issues, and</w:t>
            </w:r>
          </w:p>
          <w:p w:rsidR="00F05872" w:rsidRPr="007922AE" w:rsidRDefault="00F05872" w:rsidP="00F05872">
            <w:pPr>
              <w:pStyle w:val="ListParagraph"/>
              <w:numPr>
                <w:ilvl w:val="0"/>
                <w:numId w:val="49"/>
              </w:numPr>
              <w:suppressAutoHyphens/>
              <w:spacing w:before="120" w:after="60" w:line="260" w:lineRule="atLeast"/>
              <w:rPr>
                <w:rFonts w:asciiTheme="minorHAnsi" w:eastAsiaTheme="minorHAnsi" w:hAnsiTheme="minorHAnsi" w:cstheme="minorBidi"/>
                <w:b/>
                <w:lang w:val="en-GB"/>
              </w:rPr>
            </w:pPr>
            <w:r w:rsidRPr="007922AE">
              <w:rPr>
                <w:rFonts w:asciiTheme="minorHAnsi" w:eastAsiaTheme="minorHAnsi" w:hAnsiTheme="minorHAnsi" w:cstheme="minorBidi"/>
                <w:b/>
                <w:lang w:val="en-GB"/>
              </w:rPr>
              <w:t>resource investments to help DFAT make better use of the understanding of development policy issues that exists in the portfolio, and create opportunities for exchanges with investments in emerging development and context issues.</w:t>
            </w:r>
          </w:p>
          <w:p w:rsidR="00F05872" w:rsidRPr="007922AE" w:rsidRDefault="00F05872" w:rsidP="00F05872">
            <w:pPr>
              <w:rPr>
                <w:rFonts w:cs="Arial"/>
                <w:color w:val="auto"/>
                <w:sz w:val="24"/>
                <w:szCs w:val="24"/>
              </w:rPr>
            </w:pPr>
            <w:r w:rsidRPr="007922AE">
              <w:rPr>
                <w:rFonts w:cs="Arial"/>
                <w:color w:val="auto"/>
                <w:sz w:val="24"/>
                <w:szCs w:val="24"/>
              </w:rPr>
              <w:t xml:space="preserve">Response: </w:t>
            </w:r>
            <w:r w:rsidR="00773131">
              <w:rPr>
                <w:rFonts w:cs="Arial"/>
                <w:color w:val="auto"/>
                <w:sz w:val="24"/>
                <w:szCs w:val="24"/>
              </w:rPr>
              <w:t>Agreed</w:t>
            </w:r>
          </w:p>
          <w:p w:rsidR="00770F81" w:rsidRPr="007922AE" w:rsidRDefault="00F05872" w:rsidP="00770F81">
            <w:pPr>
              <w:rPr>
                <w:rFonts w:cs="Arial"/>
                <w:color w:val="auto"/>
                <w:sz w:val="24"/>
                <w:szCs w:val="24"/>
              </w:rPr>
            </w:pPr>
            <w:r w:rsidRPr="007922AE">
              <w:rPr>
                <w:rFonts w:cs="Arial"/>
                <w:color w:val="auto"/>
                <w:sz w:val="24"/>
                <w:szCs w:val="24"/>
              </w:rPr>
              <w:t xml:space="preserve">Explanation: </w:t>
            </w:r>
            <w:r w:rsidR="004E7EE7" w:rsidRPr="007922AE">
              <w:rPr>
                <w:rFonts w:cs="Arial"/>
                <w:color w:val="auto"/>
                <w:sz w:val="24"/>
                <w:szCs w:val="24"/>
              </w:rPr>
              <w:t>DFAT support</w:t>
            </w:r>
            <w:r w:rsidR="00301D9B" w:rsidRPr="007922AE">
              <w:rPr>
                <w:rFonts w:cs="Arial"/>
                <w:color w:val="auto"/>
                <w:sz w:val="24"/>
                <w:szCs w:val="24"/>
              </w:rPr>
              <w:t>s</w:t>
            </w:r>
            <w:r w:rsidR="002E58CE" w:rsidRPr="007922AE">
              <w:rPr>
                <w:rFonts w:cs="Arial"/>
                <w:color w:val="auto"/>
                <w:sz w:val="24"/>
                <w:szCs w:val="24"/>
              </w:rPr>
              <w:t xml:space="preserve"> the ideas behind this recommendation</w:t>
            </w:r>
            <w:r w:rsidR="00773131">
              <w:rPr>
                <w:rFonts w:cs="Arial"/>
                <w:color w:val="auto"/>
                <w:sz w:val="24"/>
                <w:szCs w:val="24"/>
              </w:rPr>
              <w:t xml:space="preserve"> </w:t>
            </w:r>
            <w:r w:rsidR="002E58CE" w:rsidRPr="007922AE">
              <w:rPr>
                <w:rFonts w:cs="Arial"/>
                <w:color w:val="auto"/>
                <w:sz w:val="24"/>
                <w:szCs w:val="24"/>
              </w:rPr>
              <w:t>- that</w:t>
            </w:r>
            <w:r w:rsidRPr="007922AE">
              <w:rPr>
                <w:rFonts w:cs="Arial"/>
                <w:color w:val="auto"/>
                <w:sz w:val="24"/>
                <w:szCs w:val="24"/>
              </w:rPr>
              <w:t xml:space="preserve"> the portfolio offers opportunities to provide information that is valuable for our broader interests in Pakistan e</w:t>
            </w:r>
            <w:r w:rsidR="002E58CE" w:rsidRPr="007922AE">
              <w:rPr>
                <w:rFonts w:cs="Arial"/>
                <w:color w:val="auto"/>
                <w:sz w:val="24"/>
                <w:szCs w:val="24"/>
              </w:rPr>
              <w:t xml:space="preserve">specially those relating to </w:t>
            </w:r>
            <w:r w:rsidRPr="007922AE">
              <w:rPr>
                <w:rFonts w:cs="Arial"/>
                <w:color w:val="auto"/>
                <w:sz w:val="24"/>
                <w:szCs w:val="24"/>
              </w:rPr>
              <w:t xml:space="preserve">economic diplomacy; and programs in the portfolio could be better utilised to respond to emerging issues or opportunities identified </w:t>
            </w:r>
            <w:r w:rsidR="00773131">
              <w:rPr>
                <w:rFonts w:cs="Arial"/>
                <w:color w:val="auto"/>
                <w:sz w:val="24"/>
                <w:szCs w:val="24"/>
              </w:rPr>
              <w:t>beyond</w:t>
            </w:r>
            <w:r w:rsidR="00773131" w:rsidRPr="007922AE">
              <w:rPr>
                <w:rFonts w:cs="Arial"/>
                <w:color w:val="auto"/>
                <w:sz w:val="24"/>
                <w:szCs w:val="24"/>
              </w:rPr>
              <w:t xml:space="preserve"> </w:t>
            </w:r>
            <w:r w:rsidR="00773131">
              <w:rPr>
                <w:rFonts w:cs="Arial"/>
                <w:color w:val="auto"/>
                <w:sz w:val="24"/>
                <w:szCs w:val="24"/>
              </w:rPr>
              <w:t xml:space="preserve">the </w:t>
            </w:r>
            <w:r w:rsidR="0094115A" w:rsidRPr="007922AE">
              <w:rPr>
                <w:rFonts w:cs="Arial"/>
                <w:color w:val="auto"/>
                <w:sz w:val="24"/>
                <w:szCs w:val="24"/>
              </w:rPr>
              <w:t xml:space="preserve">development </w:t>
            </w:r>
            <w:r w:rsidRPr="007922AE">
              <w:rPr>
                <w:rFonts w:cs="Arial"/>
                <w:color w:val="auto"/>
                <w:sz w:val="24"/>
                <w:szCs w:val="24"/>
              </w:rPr>
              <w:t xml:space="preserve">program.  </w:t>
            </w:r>
          </w:p>
          <w:p w:rsidR="006311C9" w:rsidRPr="006C155D" w:rsidRDefault="00534F93" w:rsidP="00816F7F">
            <w:r w:rsidRPr="007922AE">
              <w:rPr>
                <w:rFonts w:cs="Arial"/>
                <w:color w:val="auto"/>
                <w:sz w:val="24"/>
                <w:szCs w:val="24"/>
              </w:rPr>
              <w:t xml:space="preserve">Action Plan: </w:t>
            </w:r>
            <w:r w:rsidR="002E58CE" w:rsidRPr="007922AE">
              <w:rPr>
                <w:rFonts w:cs="Arial"/>
                <w:color w:val="auto"/>
                <w:sz w:val="24"/>
                <w:szCs w:val="24"/>
              </w:rPr>
              <w:t xml:space="preserve">DFAT will consider </w:t>
            </w:r>
            <w:r w:rsidR="004E7EE7" w:rsidRPr="007922AE">
              <w:rPr>
                <w:rFonts w:cs="Arial"/>
                <w:color w:val="auto"/>
                <w:sz w:val="24"/>
                <w:szCs w:val="24"/>
              </w:rPr>
              <w:t>addition</w:t>
            </w:r>
            <w:r w:rsidR="002E58CE" w:rsidRPr="007922AE">
              <w:rPr>
                <w:rFonts w:cs="Arial"/>
                <w:color w:val="auto"/>
                <w:sz w:val="24"/>
                <w:szCs w:val="24"/>
              </w:rPr>
              <w:t>al</w:t>
            </w:r>
            <w:r w:rsidR="004E7EE7" w:rsidRPr="007922AE">
              <w:rPr>
                <w:rFonts w:cs="Arial"/>
                <w:color w:val="auto"/>
                <w:sz w:val="24"/>
                <w:szCs w:val="24"/>
              </w:rPr>
              <w:t xml:space="preserve"> mechanism</w:t>
            </w:r>
            <w:r w:rsidR="002E58CE" w:rsidRPr="007922AE">
              <w:rPr>
                <w:rFonts w:cs="Arial"/>
                <w:color w:val="auto"/>
                <w:sz w:val="24"/>
                <w:szCs w:val="24"/>
              </w:rPr>
              <w:t>s</w:t>
            </w:r>
            <w:r w:rsidR="004E7EE7" w:rsidRPr="007922AE">
              <w:rPr>
                <w:rFonts w:cs="Arial"/>
                <w:color w:val="auto"/>
                <w:sz w:val="24"/>
                <w:szCs w:val="24"/>
              </w:rPr>
              <w:t xml:space="preserve"> to suppo</w:t>
            </w:r>
            <w:r w:rsidR="002E58CE" w:rsidRPr="007922AE">
              <w:rPr>
                <w:rFonts w:cs="Arial"/>
                <w:color w:val="auto"/>
                <w:sz w:val="24"/>
                <w:szCs w:val="24"/>
              </w:rPr>
              <w:t>rt the implementation of the AIP as noted under</w:t>
            </w:r>
            <w:r w:rsidR="004E7EE7" w:rsidRPr="007922AE">
              <w:rPr>
                <w:rFonts w:cs="Arial"/>
                <w:color w:val="auto"/>
                <w:sz w:val="24"/>
                <w:szCs w:val="24"/>
              </w:rPr>
              <w:t xml:space="preserve"> </w:t>
            </w:r>
            <w:r w:rsidR="00741865" w:rsidRPr="007922AE">
              <w:rPr>
                <w:rFonts w:cs="Arial"/>
                <w:color w:val="auto"/>
                <w:sz w:val="24"/>
                <w:szCs w:val="24"/>
              </w:rPr>
              <w:t>recommendation 4.</w:t>
            </w:r>
            <w:r w:rsidR="004E0F2A" w:rsidRPr="007922AE">
              <w:rPr>
                <w:rFonts w:cs="Arial"/>
                <w:color w:val="auto"/>
                <w:sz w:val="24"/>
                <w:szCs w:val="24"/>
              </w:rPr>
              <w:t xml:space="preserve"> Through the annual strategic planning process with the Market Development Facility DFAT will</w:t>
            </w:r>
            <w:r w:rsidR="00770F81" w:rsidRPr="007922AE">
              <w:rPr>
                <w:rFonts w:cs="Arial"/>
                <w:color w:val="auto"/>
                <w:sz w:val="24"/>
                <w:szCs w:val="24"/>
              </w:rPr>
              <w:t xml:space="preserve"> also</w:t>
            </w:r>
            <w:r w:rsidR="004E0F2A" w:rsidRPr="007922AE">
              <w:rPr>
                <w:rFonts w:cs="Arial"/>
                <w:color w:val="auto"/>
                <w:sz w:val="24"/>
                <w:szCs w:val="24"/>
              </w:rPr>
              <w:t xml:space="preserve"> identify ways to better utilise the</w:t>
            </w:r>
            <w:r w:rsidR="004E7EE7" w:rsidRPr="007922AE">
              <w:rPr>
                <w:rFonts w:cs="Arial"/>
                <w:color w:val="auto"/>
                <w:sz w:val="24"/>
                <w:szCs w:val="24"/>
              </w:rPr>
              <w:t xml:space="preserve"> local</w:t>
            </w:r>
            <w:r w:rsidR="004E0F2A" w:rsidRPr="007922AE">
              <w:rPr>
                <w:rFonts w:cs="Arial"/>
                <w:color w:val="auto"/>
                <w:sz w:val="24"/>
                <w:szCs w:val="24"/>
              </w:rPr>
              <w:t xml:space="preserve"> expertise and knowledge within the </w:t>
            </w:r>
            <w:r w:rsidR="00770F81" w:rsidRPr="007922AE">
              <w:rPr>
                <w:rFonts w:cs="Arial"/>
                <w:color w:val="auto"/>
                <w:sz w:val="24"/>
                <w:szCs w:val="24"/>
              </w:rPr>
              <w:t>MDF team to support our economic diplomacy agenda.  DFAT</w:t>
            </w:r>
            <w:r w:rsidR="00301D9B" w:rsidRPr="007922AE">
              <w:rPr>
                <w:rFonts w:cs="Arial"/>
                <w:color w:val="auto"/>
                <w:sz w:val="24"/>
                <w:szCs w:val="24"/>
              </w:rPr>
              <w:t xml:space="preserve"> will</w:t>
            </w:r>
            <w:r w:rsidR="00770F81" w:rsidRPr="007922AE">
              <w:rPr>
                <w:rFonts w:cs="Arial"/>
                <w:color w:val="auto"/>
                <w:sz w:val="24"/>
                <w:szCs w:val="24"/>
              </w:rPr>
              <w:t xml:space="preserve"> </w:t>
            </w:r>
            <w:r w:rsidR="00301D9B" w:rsidRPr="007922AE">
              <w:rPr>
                <w:rFonts w:cs="Arial"/>
                <w:color w:val="auto"/>
                <w:sz w:val="24"/>
                <w:szCs w:val="24"/>
              </w:rPr>
              <w:t>build on</w:t>
            </w:r>
            <w:r w:rsidR="00770F81" w:rsidRPr="007922AE">
              <w:rPr>
                <w:rFonts w:cs="Arial"/>
                <w:color w:val="auto"/>
                <w:sz w:val="24"/>
                <w:szCs w:val="24"/>
              </w:rPr>
              <w:t xml:space="preserve"> existing efforts to link our programs including</w:t>
            </w:r>
            <w:r w:rsidR="004E7EE7" w:rsidRPr="007922AE">
              <w:rPr>
                <w:rFonts w:cs="Arial"/>
                <w:color w:val="auto"/>
                <w:sz w:val="24"/>
                <w:szCs w:val="24"/>
              </w:rPr>
              <w:t>,</w:t>
            </w:r>
            <w:r w:rsidR="00770F81" w:rsidRPr="007922AE">
              <w:rPr>
                <w:rFonts w:cs="Arial"/>
                <w:color w:val="auto"/>
                <w:sz w:val="24"/>
                <w:szCs w:val="24"/>
              </w:rPr>
              <w:t xml:space="preserve"> the MoU between FAO and MDF</w:t>
            </w:r>
            <w:r w:rsidR="0094115A" w:rsidRPr="007922AE">
              <w:rPr>
                <w:rFonts w:cs="Arial"/>
                <w:color w:val="auto"/>
                <w:sz w:val="24"/>
                <w:szCs w:val="24"/>
              </w:rPr>
              <w:t xml:space="preserve"> </w:t>
            </w:r>
            <w:r w:rsidR="004E7EE7" w:rsidRPr="007922AE">
              <w:rPr>
                <w:rFonts w:cs="Arial"/>
                <w:color w:val="auto"/>
                <w:sz w:val="24"/>
                <w:szCs w:val="24"/>
              </w:rPr>
              <w:t xml:space="preserve">in Balochistan, and </w:t>
            </w:r>
            <w:r w:rsidR="00816F7F" w:rsidRPr="007922AE">
              <w:rPr>
                <w:rFonts w:cs="Arial"/>
                <w:color w:val="auto"/>
                <w:sz w:val="24"/>
                <w:szCs w:val="24"/>
              </w:rPr>
              <w:t>will use</w:t>
            </w:r>
            <w:r w:rsidR="004E7EE7" w:rsidRPr="007922AE">
              <w:rPr>
                <w:rFonts w:cs="Arial"/>
                <w:color w:val="auto"/>
                <w:sz w:val="24"/>
                <w:szCs w:val="24"/>
              </w:rPr>
              <w:t xml:space="preserve"> expert advisors from </w:t>
            </w:r>
            <w:r w:rsidR="0094115A" w:rsidRPr="007922AE">
              <w:rPr>
                <w:rFonts w:cs="Arial"/>
                <w:color w:val="auto"/>
                <w:sz w:val="24"/>
                <w:szCs w:val="24"/>
              </w:rPr>
              <w:t xml:space="preserve">SDIP </w:t>
            </w:r>
            <w:r w:rsidR="004E7EE7" w:rsidRPr="007922AE">
              <w:rPr>
                <w:rFonts w:cs="Arial"/>
                <w:color w:val="auto"/>
                <w:sz w:val="24"/>
                <w:szCs w:val="24"/>
              </w:rPr>
              <w:t xml:space="preserve">to </w:t>
            </w:r>
            <w:r w:rsidR="002E58CE" w:rsidRPr="007922AE">
              <w:rPr>
                <w:rFonts w:cs="Arial"/>
                <w:color w:val="auto"/>
                <w:sz w:val="24"/>
                <w:szCs w:val="24"/>
              </w:rPr>
              <w:t>identify</w:t>
            </w:r>
            <w:r w:rsidR="004E7EE7" w:rsidRPr="007922AE">
              <w:rPr>
                <w:rFonts w:cs="Arial"/>
                <w:color w:val="auto"/>
                <w:sz w:val="24"/>
                <w:szCs w:val="24"/>
              </w:rPr>
              <w:t xml:space="preserve"> opportunities arising from</w:t>
            </w:r>
            <w:r w:rsidR="0094115A" w:rsidRPr="007922AE">
              <w:rPr>
                <w:rFonts w:cs="Arial"/>
                <w:color w:val="auto"/>
                <w:sz w:val="24"/>
                <w:szCs w:val="24"/>
              </w:rPr>
              <w:t xml:space="preserve"> ACIAR’s </w:t>
            </w:r>
            <w:r w:rsidR="002E58CE" w:rsidRPr="007922AE">
              <w:rPr>
                <w:rFonts w:cs="Arial"/>
                <w:color w:val="auto"/>
                <w:sz w:val="24"/>
                <w:szCs w:val="24"/>
              </w:rPr>
              <w:t>research in</w:t>
            </w:r>
            <w:r w:rsidR="0094115A" w:rsidRPr="007922AE">
              <w:rPr>
                <w:rFonts w:cs="Arial"/>
                <w:color w:val="auto"/>
                <w:sz w:val="24"/>
                <w:szCs w:val="24"/>
              </w:rPr>
              <w:t xml:space="preserve"> the water sector.  </w:t>
            </w:r>
          </w:p>
        </w:tc>
      </w:tr>
    </w:tbl>
    <w:p w:rsidR="00841A81" w:rsidRDefault="00841A81" w:rsidP="006A4D1A">
      <w:pPr>
        <w:rPr>
          <w:b/>
          <w:color w:val="auto"/>
          <w:sz w:val="24"/>
          <w:szCs w:val="24"/>
        </w:rPr>
      </w:pPr>
    </w:p>
    <w:sectPr w:rsidR="00841A81" w:rsidSect="00271733">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418" w:left="1134" w:header="567" w:footer="5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4F" w:rsidRDefault="000D2D4F" w:rsidP="00D37B04">
      <w:r>
        <w:separator/>
      </w:r>
    </w:p>
  </w:endnote>
  <w:endnote w:type="continuationSeparator" w:id="0">
    <w:p w:rsidR="000D2D4F" w:rsidRDefault="000D2D4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E8" w:rsidRDefault="00B61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1A" w:rsidRPr="00386BC5" w:rsidRDefault="006A4D1A" w:rsidP="004A4093">
    <w:pPr>
      <w:pStyle w:val="Footer"/>
      <w:jc w:val="center"/>
      <w:rPr>
        <w:b/>
        <w:sz w:val="28"/>
        <w:lang w:val="en-AU"/>
      </w:rPr>
    </w:pPr>
    <w:r>
      <w:rPr>
        <w:b/>
        <w:sz w:val="28"/>
        <w:lang w:val="en-AU"/>
      </w:rPr>
      <w:t xml:space="preserve"> </w:t>
    </w:r>
    <w:r>
      <w:rPr>
        <w:b/>
        <w:noProof/>
        <w:sz w:val="28"/>
        <w:lang w:val="en-AU" w:eastAsia="en-AU"/>
      </w:rPr>
      <w:drawing>
        <wp:anchor distT="0" distB="0" distL="114300" distR="114300" simplePos="0" relativeHeight="251655164" behindDoc="1" locked="0" layoutInCell="1" allowOverlap="1" wp14:anchorId="755391B2" wp14:editId="755391B3">
          <wp:simplePos x="0" y="0"/>
          <wp:positionH relativeFrom="page">
            <wp:align>center</wp:align>
          </wp:positionH>
          <wp:positionV relativeFrom="page">
            <wp:align>bottom</wp:align>
          </wp:positionV>
          <wp:extent cx="7560000" cy="6732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r>
      <w:rPr>
        <w:b/>
        <w:sz w:val="28"/>
        <w:lang w:val="en-AU"/>
      </w:rPr>
      <w:t>UNCLASSIFIED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C2F" w:rsidRPr="00271733" w:rsidRDefault="00910C2F" w:rsidP="00271733">
    <w:pPr>
      <w:pStyle w:val="Footer"/>
      <w:jc w:val="center"/>
      <w:rPr>
        <w:b/>
        <w:sz w:val="28"/>
        <w:lang w:val="en-AU"/>
      </w:rPr>
    </w:pPr>
    <w:r w:rsidRPr="00E83DDB">
      <w:rPr>
        <w:b/>
        <w:sz w:val="28"/>
        <w:lang w:val="en-AU"/>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4F" w:rsidRPr="008C5A0E" w:rsidRDefault="000D2D4F" w:rsidP="00D37B04">
      <w:pPr>
        <w:pStyle w:val="Footer"/>
      </w:pPr>
    </w:p>
  </w:footnote>
  <w:footnote w:type="continuationSeparator" w:id="0">
    <w:p w:rsidR="000D2D4F" w:rsidRDefault="000D2D4F"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E8" w:rsidRDefault="00B61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1A" w:rsidRPr="004A4093" w:rsidRDefault="006A4D1A" w:rsidP="004A4093">
    <w:pPr>
      <w:pStyle w:val="Footer"/>
      <w:jc w:val="center"/>
      <w:rPr>
        <w:b/>
        <w:sz w:val="28"/>
        <w:lang w:val="en-AU"/>
      </w:rPr>
    </w:pPr>
    <w:r>
      <w:rPr>
        <w:b/>
        <w:noProof/>
        <w:sz w:val="28"/>
        <w:lang w:val="en-AU" w:eastAsia="en-AU"/>
      </w:rPr>
      <w:drawing>
        <wp:anchor distT="0" distB="0" distL="114300" distR="114300" simplePos="0" relativeHeight="251656189" behindDoc="1" locked="0" layoutInCell="1" allowOverlap="1" wp14:anchorId="755391AE" wp14:editId="755391AF">
          <wp:simplePos x="0" y="0"/>
          <wp:positionH relativeFrom="page">
            <wp:align>center</wp:align>
          </wp:positionH>
          <wp:positionV relativeFrom="page">
            <wp:align>top</wp:align>
          </wp:positionV>
          <wp:extent cx="7560000" cy="10368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r>
      <w:rPr>
        <w:b/>
        <w:sz w:val="28"/>
        <w:lang w:val="en-AU"/>
      </w:rPr>
      <w:t>UNCLASSIFIED</w:t>
    </w:r>
  </w:p>
  <w:p w:rsidR="006A4D1A" w:rsidRPr="008A51A6" w:rsidRDefault="006A4D1A" w:rsidP="002D5B25">
    <w:pPr>
      <w:pStyle w:val="Header"/>
      <w:rPr>
        <w:b w:val="0"/>
        <w:color w:val="FFFFFF" w:themeColor="background1"/>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D1A" w:rsidRPr="00271733" w:rsidRDefault="006A4D1A" w:rsidP="00271733">
    <w:pPr>
      <w:pStyle w:val="Footer"/>
      <w:jc w:val="center"/>
      <w:rPr>
        <w:b/>
        <w:sz w:val="28"/>
        <w:lang w:val="en-AU"/>
      </w:rPr>
    </w:pPr>
    <w:r w:rsidRPr="004F1323">
      <w:rPr>
        <w:noProof/>
        <w:lang w:val="en-AU" w:eastAsia="en-AU"/>
      </w:rPr>
      <w:drawing>
        <wp:anchor distT="0" distB="0" distL="114300" distR="114300" simplePos="0" relativeHeight="251661312" behindDoc="1" locked="0" layoutInCell="1" allowOverlap="1" wp14:anchorId="755391B4" wp14:editId="755391B5">
          <wp:simplePos x="0" y="0"/>
          <wp:positionH relativeFrom="page">
            <wp:posOffset>-3810</wp:posOffset>
          </wp:positionH>
          <wp:positionV relativeFrom="page">
            <wp:posOffset>0</wp:posOffset>
          </wp:positionV>
          <wp:extent cx="7559675" cy="1069149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10C2F">
      <w:rPr>
        <w:rFonts w:ascii="Arial" w:hAnsi="Arial" w:cs="Arial"/>
        <w:b/>
      </w:rPr>
      <w:tab/>
    </w:r>
    <w:r w:rsidR="00910C2F" w:rsidRPr="00271733">
      <w:rPr>
        <w:b/>
        <w:sz w:val="28"/>
        <w:lang w:val="en-AU"/>
      </w:rPr>
      <w:t>UNCLASSIFIED</w:t>
    </w:r>
  </w:p>
  <w:p w:rsidR="006A4D1A" w:rsidRPr="003631D2" w:rsidRDefault="006A4D1A" w:rsidP="004F262F">
    <w:pPr>
      <w:rPr>
        <w:rFonts w:ascii="Arial" w:hAnsi="Arial" w:cs="Arial"/>
      </w:rPr>
    </w:pPr>
  </w:p>
  <w:p w:rsidR="006A4D1A" w:rsidRDefault="006A4D1A" w:rsidP="002D5B25">
    <w:pPr>
      <w:pStyle w:val="Header"/>
    </w:pPr>
    <w:r w:rsidRPr="004F1323">
      <w:rPr>
        <w:noProof/>
        <w:lang w:val="en-AU" w:eastAsia="en-AU"/>
      </w:rPr>
      <w:drawing>
        <wp:anchor distT="0" distB="0" distL="114300" distR="114300" simplePos="0" relativeHeight="251665408" behindDoc="1" locked="1" layoutInCell="1" allowOverlap="1" wp14:anchorId="755391B6" wp14:editId="755391B7">
          <wp:simplePos x="0" y="0"/>
          <wp:positionH relativeFrom="page">
            <wp:posOffset>966470</wp:posOffset>
          </wp:positionH>
          <wp:positionV relativeFrom="page">
            <wp:posOffset>604520</wp:posOffset>
          </wp:positionV>
          <wp:extent cx="3166745" cy="5543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rsidR="006A4D1A" w:rsidRPr="00943730" w:rsidRDefault="006A4D1A" w:rsidP="0094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4141"/>
    <w:multiLevelType w:val="hybridMultilevel"/>
    <w:tmpl w:val="2DBE2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D67F63"/>
    <w:multiLevelType w:val="hybridMultilevel"/>
    <w:tmpl w:val="C4463196"/>
    <w:lvl w:ilvl="0" w:tplc="45B0EF2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ACC7034"/>
    <w:multiLevelType w:val="multilevel"/>
    <w:tmpl w:val="EE7C902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0CA13AB6"/>
    <w:multiLevelType w:val="hybridMultilevel"/>
    <w:tmpl w:val="45D8D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D20204"/>
    <w:multiLevelType w:val="hybridMultilevel"/>
    <w:tmpl w:val="FFAE48B4"/>
    <w:lvl w:ilvl="0" w:tplc="13AAC5D4">
      <w:start w:val="1"/>
      <w:numFmt w:val="decimal"/>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6" w15:restartNumberingAfterBreak="0">
    <w:nsid w:val="0CFA0AF3"/>
    <w:multiLevelType w:val="hybridMultilevel"/>
    <w:tmpl w:val="5F884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4C3993"/>
    <w:multiLevelType w:val="hybridMultilevel"/>
    <w:tmpl w:val="A134F030"/>
    <w:lvl w:ilvl="0" w:tplc="6EC4EAA6">
      <w:start w:val="29"/>
      <w:numFmt w:val="bullet"/>
      <w:lvlText w:val="-"/>
      <w:lvlJc w:val="left"/>
      <w:pPr>
        <w:ind w:left="927" w:hanging="360"/>
      </w:pPr>
      <w:rPr>
        <w:rFonts w:ascii="Calibri Light" w:eastAsia="Times New Roman" w:hAnsi="Calibri Light" w:cs="Times New Roman" w:hint="default"/>
        <w:b w:val="0"/>
        <w:color w:val="FF000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0F5C7CB3"/>
    <w:multiLevelType w:val="multilevel"/>
    <w:tmpl w:val="96EC40F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9" w15:restartNumberingAfterBreak="0">
    <w:nsid w:val="16451AD9"/>
    <w:multiLevelType w:val="hybridMultilevel"/>
    <w:tmpl w:val="787480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1" w15:restartNumberingAfterBreak="0">
    <w:nsid w:val="18522D09"/>
    <w:multiLevelType w:val="hybridMultilevel"/>
    <w:tmpl w:val="DDD6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1C82696A"/>
    <w:multiLevelType w:val="multilevel"/>
    <w:tmpl w:val="769C9D3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2ACD4725"/>
    <w:multiLevelType w:val="multilevel"/>
    <w:tmpl w:val="2E4CA01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F3A7595"/>
    <w:multiLevelType w:val="hybridMultilevel"/>
    <w:tmpl w:val="5888F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754590"/>
    <w:multiLevelType w:val="multilevel"/>
    <w:tmpl w:val="F042A5B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8" w15:restartNumberingAfterBreak="0">
    <w:nsid w:val="304D429E"/>
    <w:multiLevelType w:val="multilevel"/>
    <w:tmpl w:val="A210EDE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15:restartNumberingAfterBreak="0">
    <w:nsid w:val="332F41F0"/>
    <w:multiLevelType w:val="multilevel"/>
    <w:tmpl w:val="9916861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15:restartNumberingAfterBreak="0">
    <w:nsid w:val="35A54B48"/>
    <w:multiLevelType w:val="hybridMultilevel"/>
    <w:tmpl w:val="9B32743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5D7320B"/>
    <w:multiLevelType w:val="hybridMultilevel"/>
    <w:tmpl w:val="8E12BE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A15D4E"/>
    <w:multiLevelType w:val="multilevel"/>
    <w:tmpl w:val="49605A5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3" w15:restartNumberingAfterBreak="0">
    <w:nsid w:val="38D1755A"/>
    <w:multiLevelType w:val="hybridMultilevel"/>
    <w:tmpl w:val="482E8DB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E17949"/>
    <w:multiLevelType w:val="multilevel"/>
    <w:tmpl w:val="478E6F5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5" w15:restartNumberingAfterBreak="0">
    <w:nsid w:val="45E94BFC"/>
    <w:multiLevelType w:val="multilevel"/>
    <w:tmpl w:val="3A5EA83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6" w15:restartNumberingAfterBreak="0">
    <w:nsid w:val="49DF24E9"/>
    <w:multiLevelType w:val="multilevel"/>
    <w:tmpl w:val="B680EA3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7" w15:restartNumberingAfterBreak="0">
    <w:nsid w:val="54E10F70"/>
    <w:multiLevelType w:val="multilevel"/>
    <w:tmpl w:val="9F06362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B6B685B"/>
    <w:multiLevelType w:val="multilevel"/>
    <w:tmpl w:val="69205B1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20F2A7E"/>
    <w:multiLevelType w:val="hybridMultilevel"/>
    <w:tmpl w:val="7C9E5184"/>
    <w:lvl w:ilvl="0" w:tplc="09A09228">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62C453D6"/>
    <w:multiLevelType w:val="multilevel"/>
    <w:tmpl w:val="2E34EE7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3" w15:restartNumberingAfterBreak="0">
    <w:nsid w:val="635E5C1A"/>
    <w:multiLevelType w:val="multilevel"/>
    <w:tmpl w:val="B6E05A7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4" w15:restartNumberingAfterBreak="0">
    <w:nsid w:val="66E35D7E"/>
    <w:multiLevelType w:val="multilevel"/>
    <w:tmpl w:val="9AB0BFE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5" w15:restartNumberingAfterBreak="0">
    <w:nsid w:val="67341315"/>
    <w:multiLevelType w:val="hybridMultilevel"/>
    <w:tmpl w:val="613240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E8A6C67"/>
    <w:multiLevelType w:val="hybridMultilevel"/>
    <w:tmpl w:val="D6F883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EAC7BCA"/>
    <w:multiLevelType w:val="multilevel"/>
    <w:tmpl w:val="04C09F1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8" w15:restartNumberingAfterBreak="0">
    <w:nsid w:val="6ED36EF8"/>
    <w:multiLevelType w:val="multilevel"/>
    <w:tmpl w:val="5A8E937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9" w15:restartNumberingAfterBreak="0">
    <w:nsid w:val="70B76113"/>
    <w:multiLevelType w:val="singleLevel"/>
    <w:tmpl w:val="2EC46024"/>
    <w:lvl w:ilvl="0">
      <w:start w:val="1"/>
      <w:numFmt w:val="bullet"/>
      <w:lvlText w:val=""/>
      <w:lvlJc w:val="left"/>
      <w:pPr>
        <w:ind w:left="360" w:hanging="360"/>
      </w:pPr>
      <w:rPr>
        <w:rFonts w:ascii="Symbol" w:hAnsi="Symbol" w:hint="default"/>
        <w:sz w:val="32"/>
      </w:rPr>
    </w:lvl>
  </w:abstractNum>
  <w:abstractNum w:abstractNumId="40" w15:restartNumberingAfterBreak="0">
    <w:nsid w:val="71924E2F"/>
    <w:multiLevelType w:val="hybridMultilevel"/>
    <w:tmpl w:val="71426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EE0E93"/>
    <w:multiLevelType w:val="hybridMultilevel"/>
    <w:tmpl w:val="C18E05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3" w15:restartNumberingAfterBreak="0">
    <w:nsid w:val="77B34E24"/>
    <w:multiLevelType w:val="hybridMultilevel"/>
    <w:tmpl w:val="EABCD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abstractNum w:abstractNumId="45" w15:restartNumberingAfterBreak="0">
    <w:nsid w:val="7E84709F"/>
    <w:multiLevelType w:val="multilevel"/>
    <w:tmpl w:val="2500C16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42"/>
  </w:num>
  <w:num w:numId="2">
    <w:abstractNumId w:val="2"/>
  </w:num>
  <w:num w:numId="3">
    <w:abstractNumId w:val="15"/>
  </w:num>
  <w:num w:numId="4">
    <w:abstractNumId w:val="28"/>
  </w:num>
  <w:num w:numId="5">
    <w:abstractNumId w:val="30"/>
  </w:num>
  <w:num w:numId="6">
    <w:abstractNumId w:val="15"/>
  </w:num>
  <w:num w:numId="7">
    <w:abstractNumId w:val="39"/>
  </w:num>
  <w:num w:numId="8">
    <w:abstractNumId w:val="2"/>
  </w:num>
  <w:num w:numId="9">
    <w:abstractNumId w:val="10"/>
  </w:num>
  <w:num w:numId="10">
    <w:abstractNumId w:val="44"/>
  </w:num>
  <w:num w:numId="11">
    <w:abstractNumId w:val="14"/>
  </w:num>
  <w:num w:numId="12">
    <w:abstractNumId w:val="8"/>
  </w:num>
  <w:num w:numId="13">
    <w:abstractNumId w:val="38"/>
  </w:num>
  <w:num w:numId="14">
    <w:abstractNumId w:val="12"/>
  </w:num>
  <w:num w:numId="15">
    <w:abstractNumId w:val="18"/>
  </w:num>
  <w:num w:numId="16">
    <w:abstractNumId w:val="29"/>
  </w:num>
  <w:num w:numId="17">
    <w:abstractNumId w:val="13"/>
  </w:num>
  <w:num w:numId="18">
    <w:abstractNumId w:val="17"/>
  </w:num>
  <w:num w:numId="19">
    <w:abstractNumId w:val="19"/>
  </w:num>
  <w:num w:numId="20">
    <w:abstractNumId w:val="24"/>
  </w:num>
  <w:num w:numId="21">
    <w:abstractNumId w:val="27"/>
  </w:num>
  <w:num w:numId="22">
    <w:abstractNumId w:val="31"/>
  </w:num>
  <w:num w:numId="23">
    <w:abstractNumId w:val="33"/>
  </w:num>
  <w:num w:numId="24">
    <w:abstractNumId w:val="26"/>
  </w:num>
  <w:num w:numId="25">
    <w:abstractNumId w:val="22"/>
  </w:num>
  <w:num w:numId="26">
    <w:abstractNumId w:val="32"/>
  </w:num>
  <w:num w:numId="27">
    <w:abstractNumId w:val="34"/>
  </w:num>
  <w:num w:numId="28">
    <w:abstractNumId w:val="45"/>
  </w:num>
  <w:num w:numId="29">
    <w:abstractNumId w:val="37"/>
  </w:num>
  <w:num w:numId="30">
    <w:abstractNumId w:val="3"/>
  </w:num>
  <w:num w:numId="31">
    <w:abstractNumId w:val="25"/>
  </w:num>
  <w:num w:numId="32">
    <w:abstractNumId w:val="35"/>
  </w:num>
  <w:num w:numId="33">
    <w:abstractNumId w:val="20"/>
  </w:num>
  <w:num w:numId="34">
    <w:abstractNumId w:val="9"/>
  </w:num>
  <w:num w:numId="35">
    <w:abstractNumId w:val="41"/>
  </w:num>
  <w:num w:numId="36">
    <w:abstractNumId w:val="16"/>
  </w:num>
  <w:num w:numId="37">
    <w:abstractNumId w:val="4"/>
  </w:num>
  <w:num w:numId="38">
    <w:abstractNumId w:val="5"/>
  </w:num>
  <w:num w:numId="39">
    <w:abstractNumId w:val="36"/>
  </w:num>
  <w:num w:numId="40">
    <w:abstractNumId w:val="11"/>
  </w:num>
  <w:num w:numId="41">
    <w:abstractNumId w:val="6"/>
  </w:num>
  <w:num w:numId="42">
    <w:abstractNumId w:val="43"/>
  </w:num>
  <w:num w:numId="43">
    <w:abstractNumId w:val="40"/>
  </w:num>
  <w:num w:numId="44">
    <w:abstractNumId w:val="7"/>
  </w:num>
  <w:num w:numId="45">
    <w:abstractNumId w:val="1"/>
  </w:num>
  <w:num w:numId="46">
    <w:abstractNumId w:val="12"/>
  </w:num>
  <w:num w:numId="47">
    <w:abstractNumId w:val="12"/>
  </w:num>
  <w:num w:numId="48">
    <w:abstractNumId w:val="21"/>
  </w:num>
  <w:num w:numId="49">
    <w:abstractNumId w:val="0"/>
  </w:num>
  <w:num w:numId="5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58"/>
    <w:rsid w:val="00001DA8"/>
    <w:rsid w:val="000020C1"/>
    <w:rsid w:val="000060AA"/>
    <w:rsid w:val="0000652C"/>
    <w:rsid w:val="00016188"/>
    <w:rsid w:val="0002080A"/>
    <w:rsid w:val="00021335"/>
    <w:rsid w:val="000270EE"/>
    <w:rsid w:val="0002782F"/>
    <w:rsid w:val="00034D04"/>
    <w:rsid w:val="00035BBF"/>
    <w:rsid w:val="00050806"/>
    <w:rsid w:val="000546D9"/>
    <w:rsid w:val="00054E4D"/>
    <w:rsid w:val="0005733A"/>
    <w:rsid w:val="00060073"/>
    <w:rsid w:val="000616C6"/>
    <w:rsid w:val="000662CC"/>
    <w:rsid w:val="0007030E"/>
    <w:rsid w:val="00070450"/>
    <w:rsid w:val="000854FD"/>
    <w:rsid w:val="00087B61"/>
    <w:rsid w:val="00091B57"/>
    <w:rsid w:val="000A4157"/>
    <w:rsid w:val="000A5FB4"/>
    <w:rsid w:val="000B3010"/>
    <w:rsid w:val="000B37F5"/>
    <w:rsid w:val="000B3ED7"/>
    <w:rsid w:val="000C000C"/>
    <w:rsid w:val="000D2D4F"/>
    <w:rsid w:val="000D66D6"/>
    <w:rsid w:val="000E79DD"/>
    <w:rsid w:val="000F3E74"/>
    <w:rsid w:val="001049EE"/>
    <w:rsid w:val="00107FA0"/>
    <w:rsid w:val="0011012A"/>
    <w:rsid w:val="00113288"/>
    <w:rsid w:val="0011681D"/>
    <w:rsid w:val="001214BE"/>
    <w:rsid w:val="0013101C"/>
    <w:rsid w:val="00132871"/>
    <w:rsid w:val="00137C83"/>
    <w:rsid w:val="0014333F"/>
    <w:rsid w:val="001461D6"/>
    <w:rsid w:val="00151A2A"/>
    <w:rsid w:val="001541EA"/>
    <w:rsid w:val="00155A45"/>
    <w:rsid w:val="00156962"/>
    <w:rsid w:val="0017266A"/>
    <w:rsid w:val="001975E5"/>
    <w:rsid w:val="001A397B"/>
    <w:rsid w:val="001B4263"/>
    <w:rsid w:val="001D090B"/>
    <w:rsid w:val="001D663E"/>
    <w:rsid w:val="001E1DC0"/>
    <w:rsid w:val="001E6822"/>
    <w:rsid w:val="001F6139"/>
    <w:rsid w:val="00234F82"/>
    <w:rsid w:val="00253A83"/>
    <w:rsid w:val="00253C5A"/>
    <w:rsid w:val="00255AB4"/>
    <w:rsid w:val="00263879"/>
    <w:rsid w:val="002711D8"/>
    <w:rsid w:val="00271733"/>
    <w:rsid w:val="0027509B"/>
    <w:rsid w:val="0028602A"/>
    <w:rsid w:val="002A5A12"/>
    <w:rsid w:val="002B42F5"/>
    <w:rsid w:val="002B5238"/>
    <w:rsid w:val="002B5E10"/>
    <w:rsid w:val="002C793D"/>
    <w:rsid w:val="002D5B25"/>
    <w:rsid w:val="002E0899"/>
    <w:rsid w:val="002E47A4"/>
    <w:rsid w:val="002E58CE"/>
    <w:rsid w:val="002F4F2B"/>
    <w:rsid w:val="002F76FB"/>
    <w:rsid w:val="003002C0"/>
    <w:rsid w:val="00301144"/>
    <w:rsid w:val="00301D9B"/>
    <w:rsid w:val="003031C6"/>
    <w:rsid w:val="00304984"/>
    <w:rsid w:val="003108BF"/>
    <w:rsid w:val="00312BF8"/>
    <w:rsid w:val="003148B7"/>
    <w:rsid w:val="003158C3"/>
    <w:rsid w:val="003274CD"/>
    <w:rsid w:val="00333501"/>
    <w:rsid w:val="00343AD3"/>
    <w:rsid w:val="003457C4"/>
    <w:rsid w:val="0035119D"/>
    <w:rsid w:val="00352003"/>
    <w:rsid w:val="00353113"/>
    <w:rsid w:val="003571A7"/>
    <w:rsid w:val="00357312"/>
    <w:rsid w:val="00357B3A"/>
    <w:rsid w:val="00365868"/>
    <w:rsid w:val="00376277"/>
    <w:rsid w:val="00386BC5"/>
    <w:rsid w:val="0039344A"/>
    <w:rsid w:val="003B4F12"/>
    <w:rsid w:val="003B649A"/>
    <w:rsid w:val="003C5D20"/>
    <w:rsid w:val="003D252C"/>
    <w:rsid w:val="003E0039"/>
    <w:rsid w:val="003F2041"/>
    <w:rsid w:val="003F472A"/>
    <w:rsid w:val="00402ACC"/>
    <w:rsid w:val="00405DBB"/>
    <w:rsid w:val="00411EF3"/>
    <w:rsid w:val="004120EC"/>
    <w:rsid w:val="00412FC4"/>
    <w:rsid w:val="00423D20"/>
    <w:rsid w:val="00423F31"/>
    <w:rsid w:val="00425254"/>
    <w:rsid w:val="00426C17"/>
    <w:rsid w:val="00431899"/>
    <w:rsid w:val="00431E42"/>
    <w:rsid w:val="0044124D"/>
    <w:rsid w:val="00442ADD"/>
    <w:rsid w:val="00451504"/>
    <w:rsid w:val="004570DB"/>
    <w:rsid w:val="0045721C"/>
    <w:rsid w:val="00461141"/>
    <w:rsid w:val="00462F2D"/>
    <w:rsid w:val="0047022A"/>
    <w:rsid w:val="00482987"/>
    <w:rsid w:val="00482AE8"/>
    <w:rsid w:val="00482C96"/>
    <w:rsid w:val="00486804"/>
    <w:rsid w:val="004A4093"/>
    <w:rsid w:val="004B3775"/>
    <w:rsid w:val="004D08AC"/>
    <w:rsid w:val="004D0BA0"/>
    <w:rsid w:val="004D196E"/>
    <w:rsid w:val="004E058F"/>
    <w:rsid w:val="004E0F2A"/>
    <w:rsid w:val="004E3B87"/>
    <w:rsid w:val="004E7EE7"/>
    <w:rsid w:val="004F1323"/>
    <w:rsid w:val="004F262F"/>
    <w:rsid w:val="00506C1C"/>
    <w:rsid w:val="00510921"/>
    <w:rsid w:val="00510AD3"/>
    <w:rsid w:val="00513348"/>
    <w:rsid w:val="00513AD8"/>
    <w:rsid w:val="005204D2"/>
    <w:rsid w:val="00522396"/>
    <w:rsid w:val="005238AB"/>
    <w:rsid w:val="005326AF"/>
    <w:rsid w:val="00533B5D"/>
    <w:rsid w:val="005347D5"/>
    <w:rsid w:val="00534F93"/>
    <w:rsid w:val="00546182"/>
    <w:rsid w:val="00567944"/>
    <w:rsid w:val="00567EAD"/>
    <w:rsid w:val="0057039F"/>
    <w:rsid w:val="005773A4"/>
    <w:rsid w:val="0058186E"/>
    <w:rsid w:val="00583019"/>
    <w:rsid w:val="00584282"/>
    <w:rsid w:val="005A20F6"/>
    <w:rsid w:val="005A37BD"/>
    <w:rsid w:val="005C1FB1"/>
    <w:rsid w:val="005C3ABA"/>
    <w:rsid w:val="005C7E20"/>
    <w:rsid w:val="005D3655"/>
    <w:rsid w:val="005E4830"/>
    <w:rsid w:val="006010CA"/>
    <w:rsid w:val="00605029"/>
    <w:rsid w:val="006117DA"/>
    <w:rsid w:val="00611D29"/>
    <w:rsid w:val="0061212A"/>
    <w:rsid w:val="00622B86"/>
    <w:rsid w:val="00623BA1"/>
    <w:rsid w:val="00627248"/>
    <w:rsid w:val="006311C9"/>
    <w:rsid w:val="006346BC"/>
    <w:rsid w:val="00634B33"/>
    <w:rsid w:val="0064575F"/>
    <w:rsid w:val="006542E2"/>
    <w:rsid w:val="00655986"/>
    <w:rsid w:val="006572D1"/>
    <w:rsid w:val="0065779C"/>
    <w:rsid w:val="0066652A"/>
    <w:rsid w:val="006719C3"/>
    <w:rsid w:val="00680522"/>
    <w:rsid w:val="00682167"/>
    <w:rsid w:val="006833FA"/>
    <w:rsid w:val="00687DA4"/>
    <w:rsid w:val="006928C4"/>
    <w:rsid w:val="006A4D1A"/>
    <w:rsid w:val="006B5E1C"/>
    <w:rsid w:val="006B66A5"/>
    <w:rsid w:val="006C1419"/>
    <w:rsid w:val="006C155D"/>
    <w:rsid w:val="006C42AF"/>
    <w:rsid w:val="006D3AFB"/>
    <w:rsid w:val="006E45FF"/>
    <w:rsid w:val="006E59BD"/>
    <w:rsid w:val="006F6A65"/>
    <w:rsid w:val="00707DCF"/>
    <w:rsid w:val="00711D8E"/>
    <w:rsid w:val="00712672"/>
    <w:rsid w:val="00720AB4"/>
    <w:rsid w:val="007213EB"/>
    <w:rsid w:val="00722FA7"/>
    <w:rsid w:val="00732F14"/>
    <w:rsid w:val="007339DE"/>
    <w:rsid w:val="00734E3F"/>
    <w:rsid w:val="00736985"/>
    <w:rsid w:val="00741865"/>
    <w:rsid w:val="00745DF5"/>
    <w:rsid w:val="007502AA"/>
    <w:rsid w:val="00761300"/>
    <w:rsid w:val="0076250F"/>
    <w:rsid w:val="00770F81"/>
    <w:rsid w:val="00773131"/>
    <w:rsid w:val="00780FA5"/>
    <w:rsid w:val="00781911"/>
    <w:rsid w:val="007922AE"/>
    <w:rsid w:val="00795D76"/>
    <w:rsid w:val="007A3F04"/>
    <w:rsid w:val="007A739C"/>
    <w:rsid w:val="007B1267"/>
    <w:rsid w:val="007B6200"/>
    <w:rsid w:val="007C1263"/>
    <w:rsid w:val="007F3395"/>
    <w:rsid w:val="00801B9F"/>
    <w:rsid w:val="0080204D"/>
    <w:rsid w:val="00811EBA"/>
    <w:rsid w:val="00812D01"/>
    <w:rsid w:val="00813D99"/>
    <w:rsid w:val="00816F7F"/>
    <w:rsid w:val="008223E4"/>
    <w:rsid w:val="00825AC7"/>
    <w:rsid w:val="0083162C"/>
    <w:rsid w:val="00837CF0"/>
    <w:rsid w:val="00840E68"/>
    <w:rsid w:val="00841A81"/>
    <w:rsid w:val="00842565"/>
    <w:rsid w:val="008475F0"/>
    <w:rsid w:val="00851194"/>
    <w:rsid w:val="0085567A"/>
    <w:rsid w:val="008557A7"/>
    <w:rsid w:val="00865B9D"/>
    <w:rsid w:val="00870269"/>
    <w:rsid w:val="00870928"/>
    <w:rsid w:val="008902DF"/>
    <w:rsid w:val="00890A85"/>
    <w:rsid w:val="0089405C"/>
    <w:rsid w:val="00894DA6"/>
    <w:rsid w:val="00897FA2"/>
    <w:rsid w:val="008A4544"/>
    <w:rsid w:val="008A51A6"/>
    <w:rsid w:val="008A5AFE"/>
    <w:rsid w:val="008C5A0E"/>
    <w:rsid w:val="008C5E14"/>
    <w:rsid w:val="008C6CCD"/>
    <w:rsid w:val="008E22FE"/>
    <w:rsid w:val="008F1F06"/>
    <w:rsid w:val="008F4444"/>
    <w:rsid w:val="0090689D"/>
    <w:rsid w:val="00910C2F"/>
    <w:rsid w:val="00920E33"/>
    <w:rsid w:val="00932999"/>
    <w:rsid w:val="00932BAA"/>
    <w:rsid w:val="00933159"/>
    <w:rsid w:val="00940AD1"/>
    <w:rsid w:val="0094115A"/>
    <w:rsid w:val="00943730"/>
    <w:rsid w:val="00965224"/>
    <w:rsid w:val="00971DAD"/>
    <w:rsid w:val="00975767"/>
    <w:rsid w:val="00975CA5"/>
    <w:rsid w:val="009805E9"/>
    <w:rsid w:val="00984AA3"/>
    <w:rsid w:val="00986590"/>
    <w:rsid w:val="0099099D"/>
    <w:rsid w:val="00992C76"/>
    <w:rsid w:val="00995D03"/>
    <w:rsid w:val="009969D6"/>
    <w:rsid w:val="00996F0C"/>
    <w:rsid w:val="009A1565"/>
    <w:rsid w:val="009A19A9"/>
    <w:rsid w:val="009A1B00"/>
    <w:rsid w:val="009B01EC"/>
    <w:rsid w:val="009B10E5"/>
    <w:rsid w:val="009B2169"/>
    <w:rsid w:val="009B4D3B"/>
    <w:rsid w:val="009D4998"/>
    <w:rsid w:val="009D6FF4"/>
    <w:rsid w:val="009D7407"/>
    <w:rsid w:val="009E0866"/>
    <w:rsid w:val="009E10FB"/>
    <w:rsid w:val="009E273C"/>
    <w:rsid w:val="009E6712"/>
    <w:rsid w:val="009F0159"/>
    <w:rsid w:val="009F1350"/>
    <w:rsid w:val="009F6423"/>
    <w:rsid w:val="00A13F7B"/>
    <w:rsid w:val="00A17942"/>
    <w:rsid w:val="00A24A62"/>
    <w:rsid w:val="00A253BC"/>
    <w:rsid w:val="00A26C7D"/>
    <w:rsid w:val="00A31C9F"/>
    <w:rsid w:val="00A4144F"/>
    <w:rsid w:val="00A42274"/>
    <w:rsid w:val="00A51B12"/>
    <w:rsid w:val="00A51CD0"/>
    <w:rsid w:val="00A61B4D"/>
    <w:rsid w:val="00A701A3"/>
    <w:rsid w:val="00A73F4D"/>
    <w:rsid w:val="00A80F95"/>
    <w:rsid w:val="00A91D43"/>
    <w:rsid w:val="00A95D66"/>
    <w:rsid w:val="00A97BF1"/>
    <w:rsid w:val="00AA1C79"/>
    <w:rsid w:val="00AA298A"/>
    <w:rsid w:val="00AB6DE6"/>
    <w:rsid w:val="00AC164A"/>
    <w:rsid w:val="00AD0F09"/>
    <w:rsid w:val="00AD6F62"/>
    <w:rsid w:val="00AE01D5"/>
    <w:rsid w:val="00AE448A"/>
    <w:rsid w:val="00AF179D"/>
    <w:rsid w:val="00AF2050"/>
    <w:rsid w:val="00AF6D04"/>
    <w:rsid w:val="00B03CA8"/>
    <w:rsid w:val="00B11041"/>
    <w:rsid w:val="00B11A70"/>
    <w:rsid w:val="00B14CB4"/>
    <w:rsid w:val="00B26AEB"/>
    <w:rsid w:val="00B31237"/>
    <w:rsid w:val="00B33C0A"/>
    <w:rsid w:val="00B37EDC"/>
    <w:rsid w:val="00B525B2"/>
    <w:rsid w:val="00B55E19"/>
    <w:rsid w:val="00B56554"/>
    <w:rsid w:val="00B609E9"/>
    <w:rsid w:val="00B61EE8"/>
    <w:rsid w:val="00B674D2"/>
    <w:rsid w:val="00B83C83"/>
    <w:rsid w:val="00B857E1"/>
    <w:rsid w:val="00B9099E"/>
    <w:rsid w:val="00B94758"/>
    <w:rsid w:val="00BA38EA"/>
    <w:rsid w:val="00BA4B6D"/>
    <w:rsid w:val="00BB15C3"/>
    <w:rsid w:val="00BB26C5"/>
    <w:rsid w:val="00BB3617"/>
    <w:rsid w:val="00BB3760"/>
    <w:rsid w:val="00BB5C11"/>
    <w:rsid w:val="00BB6357"/>
    <w:rsid w:val="00BB68FA"/>
    <w:rsid w:val="00BC0DB3"/>
    <w:rsid w:val="00BF4DE6"/>
    <w:rsid w:val="00C011A5"/>
    <w:rsid w:val="00C06B13"/>
    <w:rsid w:val="00C10658"/>
    <w:rsid w:val="00C148B1"/>
    <w:rsid w:val="00C2203F"/>
    <w:rsid w:val="00C27D25"/>
    <w:rsid w:val="00C31676"/>
    <w:rsid w:val="00C40ED2"/>
    <w:rsid w:val="00C42541"/>
    <w:rsid w:val="00C42CDE"/>
    <w:rsid w:val="00C441F0"/>
    <w:rsid w:val="00C44BDD"/>
    <w:rsid w:val="00C4542A"/>
    <w:rsid w:val="00C50CE6"/>
    <w:rsid w:val="00C5182A"/>
    <w:rsid w:val="00C56D28"/>
    <w:rsid w:val="00C61A99"/>
    <w:rsid w:val="00C63EE9"/>
    <w:rsid w:val="00C72DCD"/>
    <w:rsid w:val="00C81E76"/>
    <w:rsid w:val="00C92FAA"/>
    <w:rsid w:val="00CA16F3"/>
    <w:rsid w:val="00CA37B1"/>
    <w:rsid w:val="00CB1959"/>
    <w:rsid w:val="00CC741B"/>
    <w:rsid w:val="00CD0E4B"/>
    <w:rsid w:val="00CE3809"/>
    <w:rsid w:val="00CE4C89"/>
    <w:rsid w:val="00CE5F36"/>
    <w:rsid w:val="00CF07BA"/>
    <w:rsid w:val="00D0296C"/>
    <w:rsid w:val="00D114A7"/>
    <w:rsid w:val="00D12BFC"/>
    <w:rsid w:val="00D1531B"/>
    <w:rsid w:val="00D17DA3"/>
    <w:rsid w:val="00D2140B"/>
    <w:rsid w:val="00D22B27"/>
    <w:rsid w:val="00D31D77"/>
    <w:rsid w:val="00D32D6F"/>
    <w:rsid w:val="00D36496"/>
    <w:rsid w:val="00D37B04"/>
    <w:rsid w:val="00D4030A"/>
    <w:rsid w:val="00D540C6"/>
    <w:rsid w:val="00D64BD1"/>
    <w:rsid w:val="00D708D9"/>
    <w:rsid w:val="00D7241B"/>
    <w:rsid w:val="00D75D32"/>
    <w:rsid w:val="00D82C27"/>
    <w:rsid w:val="00D92254"/>
    <w:rsid w:val="00DB26EB"/>
    <w:rsid w:val="00DB4B78"/>
    <w:rsid w:val="00DC50F4"/>
    <w:rsid w:val="00DC68AB"/>
    <w:rsid w:val="00DE084C"/>
    <w:rsid w:val="00DE147C"/>
    <w:rsid w:val="00DF3E8C"/>
    <w:rsid w:val="00DF7DDA"/>
    <w:rsid w:val="00E12C99"/>
    <w:rsid w:val="00E14F51"/>
    <w:rsid w:val="00E23CAC"/>
    <w:rsid w:val="00E30797"/>
    <w:rsid w:val="00E357B7"/>
    <w:rsid w:val="00E413F2"/>
    <w:rsid w:val="00E53800"/>
    <w:rsid w:val="00E57726"/>
    <w:rsid w:val="00E6081F"/>
    <w:rsid w:val="00E6295E"/>
    <w:rsid w:val="00E656CC"/>
    <w:rsid w:val="00E70A0B"/>
    <w:rsid w:val="00E8296D"/>
    <w:rsid w:val="00E8457B"/>
    <w:rsid w:val="00EA04B2"/>
    <w:rsid w:val="00EA20F3"/>
    <w:rsid w:val="00EA5037"/>
    <w:rsid w:val="00EB61E6"/>
    <w:rsid w:val="00EC22FA"/>
    <w:rsid w:val="00ED2831"/>
    <w:rsid w:val="00ED43D1"/>
    <w:rsid w:val="00EE4EE1"/>
    <w:rsid w:val="00EF09A5"/>
    <w:rsid w:val="00EF4574"/>
    <w:rsid w:val="00EF49D7"/>
    <w:rsid w:val="00EF5FF6"/>
    <w:rsid w:val="00F05872"/>
    <w:rsid w:val="00F248CB"/>
    <w:rsid w:val="00F25A93"/>
    <w:rsid w:val="00F2684E"/>
    <w:rsid w:val="00F2739F"/>
    <w:rsid w:val="00F42C46"/>
    <w:rsid w:val="00F5404C"/>
    <w:rsid w:val="00F729EF"/>
    <w:rsid w:val="00F748DB"/>
    <w:rsid w:val="00F77CAE"/>
    <w:rsid w:val="00F81798"/>
    <w:rsid w:val="00F82271"/>
    <w:rsid w:val="00F83428"/>
    <w:rsid w:val="00F96BB9"/>
    <w:rsid w:val="00FA3B24"/>
    <w:rsid w:val="00FD4B2F"/>
    <w:rsid w:val="00FE6D51"/>
    <w:rsid w:val="00FE6F2A"/>
    <w:rsid w:val="00FF37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12FC4"/>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B525B2"/>
    <w:pPr>
      <w:numPr>
        <w:numId w:val="14"/>
      </w:numPr>
    </w:pPr>
    <w:rPr>
      <w:rFonts w:asciiTheme="minorHAnsi" w:hAnsiTheme="minorHAnsi"/>
    </w:r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9"/>
      </w:numPr>
      <w:ind w:left="454" w:hanging="170"/>
    </w:pPr>
  </w:style>
  <w:style w:type="paragraph" w:customStyle="1" w:styleId="Box2Bullet">
    <w:name w:val="Box 2 Bullet"/>
    <w:basedOn w:val="Box2Text"/>
    <w:rsid w:val="00C42541"/>
    <w:pPr>
      <w:numPr>
        <w:numId w:val="10"/>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basedOn w:val="Normal"/>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paragraph" w:customStyle="1" w:styleId="DocName">
    <w:name w:val="DocName"/>
    <w:basedOn w:val="Normal"/>
    <w:link w:val="DocNameChar"/>
    <w:rsid w:val="00F05872"/>
    <w:pPr>
      <w:suppressAutoHyphens w:val="0"/>
      <w:spacing w:before="0" w:after="0" w:line="240" w:lineRule="auto"/>
      <w:jc w:val="center"/>
    </w:pPr>
    <w:rPr>
      <w:rFonts w:ascii="Arial" w:eastAsia="Times New Roman" w:hAnsi="Arial" w:cs="Times New Roman"/>
      <w:b/>
      <w:bCs/>
      <w:color w:val="auto"/>
      <w:sz w:val="28"/>
      <w:szCs w:val="24"/>
      <w:lang w:val="en-AU"/>
    </w:rPr>
  </w:style>
  <w:style w:type="character" w:customStyle="1" w:styleId="DocNameChar">
    <w:name w:val="DocName Char"/>
    <w:link w:val="DocName"/>
    <w:rsid w:val="00F05872"/>
    <w:rPr>
      <w:rFonts w:ascii="Arial" w:eastAsia="Times New Roman" w:hAnsi="Arial" w:cs="Times New Roman"/>
      <w:b/>
      <w:bCs/>
      <w:sz w:val="28"/>
      <w:szCs w:val="24"/>
    </w:rPr>
  </w:style>
  <w:style w:type="paragraph" w:customStyle="1" w:styleId="Table-normal-text">
    <w:name w:val="Table-normal-text"/>
    <w:basedOn w:val="Normal"/>
    <w:rsid w:val="00F05872"/>
    <w:pPr>
      <w:suppressAutoHyphens w:val="0"/>
      <w:spacing w:before="60" w:after="0" w:line="240" w:lineRule="auto"/>
    </w:pPr>
    <w:rPr>
      <w:rFonts w:ascii="Arial" w:eastAsia="Times New Roman" w:hAnsi="Arial" w:cs="Times New Roman"/>
      <w:color w:val="auto"/>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13942-7AF4-415B-92CE-AEA52D6611DD}"/>
</file>

<file path=customXml/itemProps2.xml><?xml version="1.0" encoding="utf-8"?>
<ds:datastoreItem xmlns:ds="http://schemas.openxmlformats.org/officeDocument/2006/customXml" ds:itemID="{C39DA8D7-B122-4D76-82B1-42F2B6A285F8}"/>
</file>

<file path=customXml/itemProps3.xml><?xml version="1.0" encoding="utf-8"?>
<ds:datastoreItem xmlns:ds="http://schemas.openxmlformats.org/officeDocument/2006/customXml" ds:itemID="{906E347E-1F97-4A3E-955F-4864F3AC6A91}"/>
</file>

<file path=customXml/itemProps4.xml><?xml version="1.0" encoding="utf-8"?>
<ds:datastoreItem xmlns:ds="http://schemas.openxmlformats.org/officeDocument/2006/customXml" ds:itemID="{AD2B0020-5956-44A2-A0CB-7E7BC510E964}"/>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2018-12-21T03:38:00Z</dcterms:created>
  <dcterms:modified xsi:type="dcterms:W3CDTF">2018-12-21T03:38:00Z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9eda23b4-5f44-4804-bb75-7d1c9394ec78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1213600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