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7FB" w:rsidRDefault="00C657FB" w:rsidP="00C657FB">
      <w:pPr>
        <w:pStyle w:val="DocName"/>
        <w:pBdr>
          <w:top w:val="single" w:sz="4" w:space="12" w:color="FF9900"/>
          <w:bottom w:val="single" w:sz="4" w:space="5" w:color="FF9900"/>
        </w:pBdr>
        <w:shd w:val="clear" w:color="auto" w:fill="FFFFCC"/>
        <w:spacing w:line="360" w:lineRule="auto"/>
        <w:rPr>
          <w:sz w:val="24"/>
          <w:lang w:eastAsia="en-AU"/>
        </w:rPr>
      </w:pPr>
      <w:bookmarkStart w:id="0" w:name="_GoBack"/>
      <w:bookmarkEnd w:id="0"/>
      <w:r>
        <w:rPr>
          <w:sz w:val="24"/>
          <w:lang w:eastAsia="en-AU"/>
        </w:rPr>
        <w:t xml:space="preserve">Evaluation of </w:t>
      </w:r>
      <w:r w:rsidR="006378B9">
        <w:rPr>
          <w:sz w:val="24"/>
          <w:lang w:eastAsia="en-AU"/>
        </w:rPr>
        <w:t>Early Childhood Care and Education Project in Khyber Pakhtunkhwa</w:t>
      </w:r>
    </w:p>
    <w:p w:rsidR="00C657FB" w:rsidRDefault="00F37B61" w:rsidP="00C657FB">
      <w:pPr>
        <w:pStyle w:val="DocName"/>
        <w:pBdr>
          <w:top w:val="single" w:sz="4" w:space="12" w:color="FF9900"/>
          <w:bottom w:val="single" w:sz="4" w:space="5" w:color="FF9900"/>
        </w:pBdr>
        <w:shd w:val="clear" w:color="auto" w:fill="FFFFCC"/>
        <w:spacing w:line="360" w:lineRule="auto"/>
        <w:rPr>
          <w:sz w:val="24"/>
          <w:lang w:eastAsia="en-AU"/>
        </w:rPr>
      </w:pPr>
      <w:r>
        <w:rPr>
          <w:sz w:val="24"/>
          <w:lang w:eastAsia="en-AU"/>
        </w:rPr>
        <w:t>MANAGEMENT RESPONSE</w:t>
      </w:r>
    </w:p>
    <w:p w:rsidR="00C657FB" w:rsidRDefault="000B520A" w:rsidP="00683EB4">
      <w:pPr>
        <w:pStyle w:val="Heading2"/>
      </w:pPr>
      <w:r>
        <w:t xml:space="preserve">Initiative </w:t>
      </w:r>
      <w:r w:rsidR="00C657FB">
        <w:t>Summary</w:t>
      </w:r>
    </w:p>
    <w:tbl>
      <w:tblPr>
        <w:tblW w:w="98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bottom w:w="57" w:type="dxa"/>
        </w:tblCellMar>
        <w:tblLook w:val="01E0" w:firstRow="1" w:lastRow="1" w:firstColumn="1" w:lastColumn="1" w:noHBand="0" w:noVBand="0"/>
      </w:tblPr>
      <w:tblGrid>
        <w:gridCol w:w="2660"/>
        <w:gridCol w:w="2693"/>
        <w:gridCol w:w="1843"/>
        <w:gridCol w:w="2693"/>
      </w:tblGrid>
      <w:tr w:rsidR="00C657FB" w:rsidRPr="00F43CEC" w:rsidTr="00175FFC">
        <w:trPr>
          <w:cantSplit/>
          <w:tblHeader/>
        </w:trPr>
        <w:tc>
          <w:tcPr>
            <w:tcW w:w="2660" w:type="dxa"/>
            <w:shd w:val="clear" w:color="auto" w:fill="E0E0E0"/>
            <w:vAlign w:val="center"/>
          </w:tcPr>
          <w:p w:rsidR="00C657FB" w:rsidRPr="00F43CEC" w:rsidRDefault="00EF02B3" w:rsidP="002E35ED">
            <w:pPr>
              <w:pStyle w:val="Table-normal-text"/>
              <w:widowControl w:val="0"/>
              <w:spacing w:before="120" w:after="120"/>
              <w:rPr>
                <w:b/>
              </w:rPr>
            </w:pPr>
            <w:r>
              <w:rPr>
                <w:b/>
              </w:rPr>
              <w:t>Initiative</w:t>
            </w:r>
            <w:r w:rsidR="00C657FB" w:rsidRPr="00F43CEC">
              <w:rPr>
                <w:b/>
              </w:rPr>
              <w:t xml:space="preserve"> Name</w:t>
            </w:r>
          </w:p>
        </w:tc>
        <w:tc>
          <w:tcPr>
            <w:tcW w:w="7229" w:type="dxa"/>
            <w:gridSpan w:val="3"/>
            <w:shd w:val="clear" w:color="auto" w:fill="E0E0E0"/>
            <w:vAlign w:val="center"/>
          </w:tcPr>
          <w:p w:rsidR="00C657FB" w:rsidRPr="00F43CEC" w:rsidRDefault="00C657FB" w:rsidP="002E35ED">
            <w:pPr>
              <w:pStyle w:val="Table-normal-text"/>
              <w:widowControl w:val="0"/>
              <w:spacing w:before="120" w:after="120"/>
              <w:rPr>
                <w:b/>
              </w:rPr>
            </w:pPr>
          </w:p>
        </w:tc>
      </w:tr>
      <w:tr w:rsidR="00C657FB" w:rsidRPr="00F43CEC" w:rsidTr="00175FFC">
        <w:trPr>
          <w:cantSplit/>
        </w:trPr>
        <w:tc>
          <w:tcPr>
            <w:tcW w:w="2660" w:type="dxa"/>
            <w:shd w:val="clear" w:color="auto" w:fill="auto"/>
          </w:tcPr>
          <w:p w:rsidR="00C657FB" w:rsidRPr="00F2320B" w:rsidRDefault="00C657FB" w:rsidP="002E35ED">
            <w:pPr>
              <w:pStyle w:val="Table-normal-text"/>
              <w:widowControl w:val="0"/>
            </w:pPr>
            <w:r w:rsidRPr="00F2320B">
              <w:t>AidWorks initiative number</w:t>
            </w:r>
          </w:p>
        </w:tc>
        <w:tc>
          <w:tcPr>
            <w:tcW w:w="7229" w:type="dxa"/>
            <w:gridSpan w:val="3"/>
            <w:shd w:val="clear" w:color="auto" w:fill="auto"/>
          </w:tcPr>
          <w:p w:rsidR="00C657FB" w:rsidRPr="00F2320B" w:rsidRDefault="006378B9" w:rsidP="002E35ED">
            <w:pPr>
              <w:pStyle w:val="Table-normal-text"/>
              <w:widowControl w:val="0"/>
            </w:pPr>
            <w:r>
              <w:rPr>
                <w:color w:val="000000"/>
              </w:rPr>
              <w:t>INJ785</w:t>
            </w:r>
          </w:p>
        </w:tc>
      </w:tr>
      <w:tr w:rsidR="00C657FB" w:rsidRPr="00F43CEC" w:rsidTr="00175FFC">
        <w:trPr>
          <w:cantSplit/>
        </w:trPr>
        <w:tc>
          <w:tcPr>
            <w:tcW w:w="2660" w:type="dxa"/>
            <w:shd w:val="clear" w:color="auto" w:fill="auto"/>
          </w:tcPr>
          <w:p w:rsidR="00C657FB" w:rsidRPr="00F2320B" w:rsidRDefault="000161F8" w:rsidP="002E35ED">
            <w:pPr>
              <w:pStyle w:val="Table-normal-text"/>
              <w:widowControl w:val="0"/>
            </w:pPr>
            <w:r>
              <w:t xml:space="preserve">Project </w:t>
            </w:r>
            <w:r w:rsidR="00C657FB" w:rsidRPr="00F2320B">
              <w:t xml:space="preserve">Commencement </w:t>
            </w:r>
            <w:r w:rsidR="00C657FB">
              <w:t>d</w:t>
            </w:r>
            <w:r w:rsidR="00C657FB" w:rsidRPr="00F2320B">
              <w:t>ate</w:t>
            </w:r>
          </w:p>
        </w:tc>
        <w:tc>
          <w:tcPr>
            <w:tcW w:w="2693" w:type="dxa"/>
            <w:shd w:val="clear" w:color="auto" w:fill="auto"/>
          </w:tcPr>
          <w:p w:rsidR="00C657FB" w:rsidRPr="00F2320B" w:rsidRDefault="006378B9" w:rsidP="002E35ED">
            <w:pPr>
              <w:pStyle w:val="Table-normal-text"/>
              <w:widowControl w:val="0"/>
            </w:pPr>
            <w:r>
              <w:t>20 May 2011</w:t>
            </w:r>
          </w:p>
        </w:tc>
        <w:tc>
          <w:tcPr>
            <w:tcW w:w="1843" w:type="dxa"/>
            <w:shd w:val="clear" w:color="auto" w:fill="auto"/>
          </w:tcPr>
          <w:p w:rsidR="00C657FB" w:rsidRPr="00F2320B" w:rsidRDefault="000161F8" w:rsidP="002E35ED">
            <w:pPr>
              <w:pStyle w:val="Table-normal-text"/>
              <w:widowControl w:val="0"/>
            </w:pPr>
            <w:r>
              <w:t xml:space="preserve">Project </w:t>
            </w:r>
            <w:r w:rsidR="00C657FB" w:rsidRPr="00F2320B">
              <w:t xml:space="preserve">Completion </w:t>
            </w:r>
            <w:r w:rsidR="00C657FB">
              <w:t>d</w:t>
            </w:r>
            <w:r w:rsidR="00C657FB" w:rsidRPr="00F2320B">
              <w:t>ate</w:t>
            </w:r>
          </w:p>
        </w:tc>
        <w:tc>
          <w:tcPr>
            <w:tcW w:w="2693" w:type="dxa"/>
            <w:shd w:val="clear" w:color="auto" w:fill="auto"/>
          </w:tcPr>
          <w:p w:rsidR="00C657FB" w:rsidRPr="00F2320B" w:rsidRDefault="006378B9" w:rsidP="00E870CA">
            <w:pPr>
              <w:pStyle w:val="Table-normal-text"/>
              <w:widowControl w:val="0"/>
            </w:pPr>
            <w:r>
              <w:t xml:space="preserve">30 </w:t>
            </w:r>
            <w:r w:rsidR="00E870CA">
              <w:t>April 2015</w:t>
            </w:r>
          </w:p>
        </w:tc>
      </w:tr>
      <w:tr w:rsidR="00C657FB" w:rsidRPr="00F43CEC" w:rsidTr="00175FFC">
        <w:trPr>
          <w:cantSplit/>
        </w:trPr>
        <w:tc>
          <w:tcPr>
            <w:tcW w:w="2660" w:type="dxa"/>
            <w:shd w:val="clear" w:color="auto" w:fill="auto"/>
          </w:tcPr>
          <w:p w:rsidR="00C657FB" w:rsidRPr="00F2320B" w:rsidRDefault="00C657FB" w:rsidP="002E35ED">
            <w:pPr>
              <w:pStyle w:val="Table-normal-text"/>
              <w:widowControl w:val="0"/>
            </w:pPr>
            <w:r>
              <w:t>Total Australian $</w:t>
            </w:r>
          </w:p>
        </w:tc>
        <w:tc>
          <w:tcPr>
            <w:tcW w:w="7229" w:type="dxa"/>
            <w:gridSpan w:val="3"/>
            <w:shd w:val="clear" w:color="auto" w:fill="auto"/>
          </w:tcPr>
          <w:p w:rsidR="00C657FB" w:rsidRPr="00F2320B" w:rsidRDefault="000D4378" w:rsidP="002E35ED">
            <w:pPr>
              <w:pStyle w:val="Table-normal-text"/>
              <w:widowControl w:val="0"/>
            </w:pPr>
            <w:r>
              <w:t>AUD</w:t>
            </w:r>
            <w:r w:rsidR="000F04F8">
              <w:t>18,383,219</w:t>
            </w:r>
          </w:p>
        </w:tc>
      </w:tr>
      <w:tr w:rsidR="00C657FB" w:rsidRPr="00F43CEC" w:rsidTr="00175FFC">
        <w:trPr>
          <w:cantSplit/>
        </w:trPr>
        <w:tc>
          <w:tcPr>
            <w:tcW w:w="2660" w:type="dxa"/>
            <w:shd w:val="clear" w:color="auto" w:fill="auto"/>
          </w:tcPr>
          <w:p w:rsidR="00C657FB" w:rsidRPr="00F2320B" w:rsidRDefault="00C657FB" w:rsidP="002E35ED">
            <w:pPr>
              <w:pStyle w:val="Table-normal-text"/>
              <w:widowControl w:val="0"/>
            </w:pPr>
            <w:r w:rsidRPr="00F2320B">
              <w:t>Delivery organisation(s)</w:t>
            </w:r>
          </w:p>
        </w:tc>
        <w:tc>
          <w:tcPr>
            <w:tcW w:w="7229" w:type="dxa"/>
            <w:gridSpan w:val="3"/>
            <w:shd w:val="clear" w:color="auto" w:fill="auto"/>
          </w:tcPr>
          <w:p w:rsidR="00C657FB" w:rsidRPr="00F2320B" w:rsidRDefault="006378B9" w:rsidP="002E35ED">
            <w:pPr>
              <w:pStyle w:val="Table-normal-text"/>
              <w:widowControl w:val="0"/>
            </w:pPr>
            <w:r>
              <w:t>Save the Children Australia</w:t>
            </w:r>
          </w:p>
        </w:tc>
      </w:tr>
      <w:tr w:rsidR="00C657FB" w:rsidRPr="00F43CEC" w:rsidTr="00175FFC">
        <w:trPr>
          <w:cantSplit/>
        </w:trPr>
        <w:tc>
          <w:tcPr>
            <w:tcW w:w="2660" w:type="dxa"/>
            <w:shd w:val="clear" w:color="auto" w:fill="auto"/>
          </w:tcPr>
          <w:p w:rsidR="00C657FB" w:rsidRPr="00F2320B" w:rsidRDefault="00C657FB" w:rsidP="002E35ED">
            <w:pPr>
              <w:pStyle w:val="Table-normal-text"/>
              <w:widowControl w:val="0"/>
            </w:pPr>
            <w:r w:rsidRPr="00F2320B">
              <w:t xml:space="preserve">Implementing </w:t>
            </w:r>
            <w:r w:rsidR="00845B17">
              <w:t>p</w:t>
            </w:r>
            <w:r w:rsidR="00845B17" w:rsidRPr="00F2320B">
              <w:t>artner</w:t>
            </w:r>
            <w:r w:rsidRPr="00F2320B">
              <w:t>(s)</w:t>
            </w:r>
          </w:p>
        </w:tc>
        <w:tc>
          <w:tcPr>
            <w:tcW w:w="7229" w:type="dxa"/>
            <w:gridSpan w:val="3"/>
            <w:shd w:val="clear" w:color="auto" w:fill="auto"/>
          </w:tcPr>
          <w:p w:rsidR="00C657FB" w:rsidRPr="00F2320B" w:rsidRDefault="006378B9" w:rsidP="002E35ED">
            <w:pPr>
              <w:pStyle w:val="Table-normal-text"/>
              <w:widowControl w:val="0"/>
            </w:pPr>
            <w:r>
              <w:t xml:space="preserve">Save the Children Federation </w:t>
            </w:r>
            <w:r w:rsidR="00B77CAD">
              <w:t>International</w:t>
            </w:r>
          </w:p>
        </w:tc>
      </w:tr>
      <w:tr w:rsidR="00C657FB" w:rsidRPr="00F43CEC" w:rsidTr="00175FFC">
        <w:trPr>
          <w:cantSplit/>
        </w:trPr>
        <w:tc>
          <w:tcPr>
            <w:tcW w:w="2660" w:type="dxa"/>
            <w:shd w:val="clear" w:color="auto" w:fill="auto"/>
          </w:tcPr>
          <w:p w:rsidR="00C657FB" w:rsidRPr="00F2320B" w:rsidRDefault="00C657FB" w:rsidP="002E35ED">
            <w:pPr>
              <w:pStyle w:val="Table-normal-text"/>
              <w:widowControl w:val="0"/>
            </w:pPr>
            <w:r w:rsidRPr="00F2320B">
              <w:t>Country/Region</w:t>
            </w:r>
          </w:p>
        </w:tc>
        <w:tc>
          <w:tcPr>
            <w:tcW w:w="7229" w:type="dxa"/>
            <w:gridSpan w:val="3"/>
            <w:shd w:val="clear" w:color="auto" w:fill="auto"/>
          </w:tcPr>
          <w:p w:rsidR="00C657FB" w:rsidRPr="00F2320B" w:rsidRDefault="006378B9" w:rsidP="002E35ED">
            <w:pPr>
              <w:pStyle w:val="Table-normal-text"/>
              <w:widowControl w:val="0"/>
            </w:pPr>
            <w:r>
              <w:t>Pakistan</w:t>
            </w:r>
          </w:p>
        </w:tc>
      </w:tr>
      <w:tr w:rsidR="00C657FB" w:rsidRPr="00F43CEC" w:rsidTr="00175FFC">
        <w:trPr>
          <w:cantSplit/>
        </w:trPr>
        <w:tc>
          <w:tcPr>
            <w:tcW w:w="2660" w:type="dxa"/>
            <w:shd w:val="clear" w:color="auto" w:fill="auto"/>
          </w:tcPr>
          <w:p w:rsidR="00C657FB" w:rsidRPr="00F2320B" w:rsidRDefault="00C657FB" w:rsidP="002E35ED">
            <w:pPr>
              <w:pStyle w:val="Table-normal-text"/>
              <w:widowControl w:val="0"/>
            </w:pPr>
            <w:r w:rsidRPr="00F2320B">
              <w:t xml:space="preserve">Primary </w:t>
            </w:r>
            <w:r w:rsidR="00845B17">
              <w:t>s</w:t>
            </w:r>
            <w:r w:rsidR="00845B17" w:rsidRPr="00F2320B">
              <w:t>ector</w:t>
            </w:r>
          </w:p>
        </w:tc>
        <w:tc>
          <w:tcPr>
            <w:tcW w:w="7229" w:type="dxa"/>
            <w:gridSpan w:val="3"/>
            <w:shd w:val="clear" w:color="auto" w:fill="auto"/>
          </w:tcPr>
          <w:p w:rsidR="00C657FB" w:rsidRPr="00F2320B" w:rsidRDefault="006378B9" w:rsidP="002E35ED">
            <w:pPr>
              <w:pStyle w:val="Table-normal-text"/>
              <w:widowControl w:val="0"/>
            </w:pPr>
            <w:r>
              <w:t>Education - Early Childhood Education</w:t>
            </w:r>
          </w:p>
        </w:tc>
      </w:tr>
      <w:tr w:rsidR="00C657FB" w:rsidRPr="00F43CEC" w:rsidTr="00175FFC">
        <w:trPr>
          <w:cantSplit/>
        </w:trPr>
        <w:tc>
          <w:tcPr>
            <w:tcW w:w="2660" w:type="dxa"/>
            <w:shd w:val="clear" w:color="auto" w:fill="auto"/>
          </w:tcPr>
          <w:p w:rsidR="00C657FB" w:rsidRPr="00444D45" w:rsidRDefault="00390A59" w:rsidP="002E35ED">
            <w:pPr>
              <w:pStyle w:val="Table-normal-text"/>
              <w:widowControl w:val="0"/>
            </w:pPr>
            <w:r w:rsidRPr="00444D45">
              <w:t>Initiative</w:t>
            </w:r>
            <w:r w:rsidR="00C657FB" w:rsidRPr="00444D45">
              <w:t xml:space="preserve"> objective</w:t>
            </w:r>
            <w:r w:rsidR="00614E79" w:rsidRPr="00444D45">
              <w:t>/s</w:t>
            </w:r>
          </w:p>
        </w:tc>
        <w:tc>
          <w:tcPr>
            <w:tcW w:w="7229" w:type="dxa"/>
            <w:gridSpan w:val="3"/>
            <w:shd w:val="clear" w:color="auto" w:fill="auto"/>
          </w:tcPr>
          <w:p w:rsidR="00067BD4" w:rsidRDefault="00067BD4" w:rsidP="002E35ED">
            <w:pPr>
              <w:widowControl w:val="0"/>
              <w:jc w:val="both"/>
              <w:rPr>
                <w:szCs w:val="20"/>
              </w:rPr>
            </w:pPr>
            <w:r w:rsidRPr="00067BD4">
              <w:rPr>
                <w:szCs w:val="20"/>
              </w:rPr>
              <w:t>The goal of the ECCE–KP project is to “improve educational outcomes and access for children in government schools by increasing opportunities for learning and development, and by improving transitions into primary school”.</w:t>
            </w:r>
          </w:p>
          <w:p w:rsidR="00067BD4" w:rsidRPr="00067BD4" w:rsidRDefault="00067BD4" w:rsidP="002E35ED">
            <w:pPr>
              <w:widowControl w:val="0"/>
              <w:jc w:val="both"/>
              <w:rPr>
                <w:szCs w:val="20"/>
              </w:rPr>
            </w:pPr>
            <w:r w:rsidRPr="00067BD4">
              <w:rPr>
                <w:szCs w:val="20"/>
              </w:rPr>
              <w:t xml:space="preserve">The </w:t>
            </w:r>
            <w:r>
              <w:rPr>
                <w:szCs w:val="20"/>
              </w:rPr>
              <w:t>project had the following</w:t>
            </w:r>
            <w:r w:rsidRPr="00067BD4">
              <w:rPr>
                <w:szCs w:val="20"/>
              </w:rPr>
              <w:t xml:space="preserve"> six objectives:</w:t>
            </w:r>
          </w:p>
          <w:p w:rsidR="00067BD4" w:rsidRPr="00067BD4" w:rsidRDefault="00067BD4" w:rsidP="002E35ED">
            <w:pPr>
              <w:widowControl w:val="0"/>
              <w:jc w:val="both"/>
              <w:rPr>
                <w:szCs w:val="20"/>
              </w:rPr>
            </w:pPr>
          </w:p>
          <w:p w:rsidR="00067BD4" w:rsidRPr="00067BD4" w:rsidRDefault="00067BD4" w:rsidP="002E35ED">
            <w:pPr>
              <w:pStyle w:val="List-bullet-2"/>
              <w:widowControl w:val="0"/>
              <w:numPr>
                <w:ilvl w:val="0"/>
                <w:numId w:val="1"/>
              </w:numPr>
              <w:tabs>
                <w:tab w:val="clear" w:pos="360"/>
                <w:tab w:val="num" w:pos="-1080"/>
                <w:tab w:val="num" w:pos="1021"/>
              </w:tabs>
              <w:spacing w:before="0"/>
              <w:ind w:left="658" w:hanging="301"/>
              <w:jc w:val="both"/>
              <w:rPr>
                <w:szCs w:val="20"/>
              </w:rPr>
            </w:pPr>
            <w:r w:rsidRPr="00067BD4">
              <w:rPr>
                <w:szCs w:val="20"/>
              </w:rPr>
              <w:t>Enhance access to quality</w:t>
            </w:r>
            <w:r w:rsidR="00BF217B">
              <w:rPr>
                <w:szCs w:val="20"/>
              </w:rPr>
              <w:t xml:space="preserve"> and</w:t>
            </w:r>
            <w:r w:rsidRPr="00067BD4">
              <w:rPr>
                <w:szCs w:val="20"/>
              </w:rPr>
              <w:t xml:space="preserve"> gender-sensitive ECCE opportunities that prepare children for school success by establishing and/or refurbishing ECCE classrooms in KP primary schools and by establishing supplementary community-based ECCE classrooms where needed</w:t>
            </w:r>
          </w:p>
          <w:p w:rsidR="00067BD4" w:rsidRPr="00067BD4" w:rsidRDefault="00067BD4" w:rsidP="002E35ED">
            <w:pPr>
              <w:pStyle w:val="List-bullet-2"/>
              <w:widowControl w:val="0"/>
              <w:numPr>
                <w:ilvl w:val="0"/>
                <w:numId w:val="1"/>
              </w:numPr>
              <w:tabs>
                <w:tab w:val="clear" w:pos="360"/>
                <w:tab w:val="num" w:pos="-1080"/>
                <w:tab w:val="num" w:pos="1021"/>
              </w:tabs>
              <w:spacing w:before="0"/>
              <w:ind w:left="658" w:hanging="301"/>
              <w:jc w:val="both"/>
              <w:rPr>
                <w:szCs w:val="20"/>
              </w:rPr>
            </w:pPr>
            <w:r w:rsidRPr="00067BD4">
              <w:rPr>
                <w:szCs w:val="20"/>
              </w:rPr>
              <w:t>Improve the pedagogy of pre-primary (</w:t>
            </w:r>
            <w:r w:rsidRPr="00067BD4">
              <w:rPr>
                <w:i/>
                <w:szCs w:val="20"/>
              </w:rPr>
              <w:t>katchi</w:t>
            </w:r>
            <w:r w:rsidRPr="00067BD4">
              <w:rPr>
                <w:szCs w:val="20"/>
              </w:rPr>
              <w:t>), Grade 1 and 2 teachers and improve the quality of learning in early primary grades, with a focus on learning outcomes (literacy and numeracy) and child-centred approaches to teaching and learning</w:t>
            </w:r>
          </w:p>
          <w:p w:rsidR="00067BD4" w:rsidRPr="00067BD4" w:rsidRDefault="00067BD4" w:rsidP="002E35ED">
            <w:pPr>
              <w:pStyle w:val="List-bullet-2"/>
              <w:widowControl w:val="0"/>
              <w:numPr>
                <w:ilvl w:val="0"/>
                <w:numId w:val="1"/>
              </w:numPr>
              <w:tabs>
                <w:tab w:val="clear" w:pos="360"/>
                <w:tab w:val="num" w:pos="-1080"/>
                <w:tab w:val="num" w:pos="1021"/>
              </w:tabs>
              <w:spacing w:before="0"/>
              <w:ind w:left="658" w:hanging="301"/>
              <w:jc w:val="both"/>
              <w:rPr>
                <w:szCs w:val="20"/>
              </w:rPr>
            </w:pPr>
            <w:r w:rsidRPr="00067BD4">
              <w:rPr>
                <w:szCs w:val="20"/>
              </w:rPr>
              <w:t>Develop a sustainable and institutionalised model for pre- and in-service teacher training by building leadership and instructional capacity among provincial teacher training institutes</w:t>
            </w:r>
          </w:p>
          <w:p w:rsidR="00067BD4" w:rsidRPr="00067BD4" w:rsidRDefault="00067BD4" w:rsidP="002E35ED">
            <w:pPr>
              <w:pStyle w:val="List-bullet-2"/>
              <w:widowControl w:val="0"/>
              <w:numPr>
                <w:ilvl w:val="0"/>
                <w:numId w:val="1"/>
              </w:numPr>
              <w:tabs>
                <w:tab w:val="clear" w:pos="360"/>
                <w:tab w:val="num" w:pos="-1080"/>
                <w:tab w:val="num" w:pos="1021"/>
              </w:tabs>
              <w:spacing w:before="0"/>
              <w:ind w:left="658" w:hanging="301"/>
              <w:jc w:val="both"/>
              <w:rPr>
                <w:szCs w:val="20"/>
              </w:rPr>
            </w:pPr>
            <w:r w:rsidRPr="00067BD4">
              <w:rPr>
                <w:szCs w:val="20"/>
              </w:rPr>
              <w:t>Enhance the capacity and knowledge of ECCE among parents and community members and develop strong home-school partnerships</w:t>
            </w:r>
          </w:p>
          <w:p w:rsidR="00067BD4" w:rsidRPr="00067BD4" w:rsidRDefault="00067BD4" w:rsidP="002E35ED">
            <w:pPr>
              <w:pStyle w:val="List-bullet-2"/>
              <w:widowControl w:val="0"/>
              <w:numPr>
                <w:ilvl w:val="0"/>
                <w:numId w:val="1"/>
              </w:numPr>
              <w:tabs>
                <w:tab w:val="clear" w:pos="360"/>
                <w:tab w:val="num" w:pos="-1080"/>
                <w:tab w:val="num" w:pos="1021"/>
              </w:tabs>
              <w:spacing w:before="0"/>
              <w:ind w:left="658" w:hanging="301"/>
              <w:jc w:val="both"/>
              <w:rPr>
                <w:b/>
                <w:i/>
                <w:szCs w:val="20"/>
              </w:rPr>
            </w:pPr>
            <w:r w:rsidRPr="00067BD4">
              <w:rPr>
                <w:szCs w:val="20"/>
              </w:rPr>
              <w:t>Build ECCE capacity among district and provincial government officials to ensure their effective support to teachers and ECCE classrooms</w:t>
            </w:r>
          </w:p>
          <w:p w:rsidR="00067BD4" w:rsidRPr="00067BD4" w:rsidRDefault="00067BD4" w:rsidP="002E35ED">
            <w:pPr>
              <w:pStyle w:val="List-bullet-2"/>
              <w:widowControl w:val="0"/>
              <w:numPr>
                <w:ilvl w:val="0"/>
                <w:numId w:val="1"/>
              </w:numPr>
              <w:tabs>
                <w:tab w:val="clear" w:pos="360"/>
                <w:tab w:val="num" w:pos="-1080"/>
                <w:tab w:val="num" w:pos="1021"/>
              </w:tabs>
              <w:spacing w:before="0"/>
              <w:ind w:left="658" w:hanging="301"/>
              <w:jc w:val="both"/>
              <w:rPr>
                <w:b/>
                <w:i/>
                <w:szCs w:val="20"/>
              </w:rPr>
            </w:pPr>
            <w:r w:rsidRPr="00067BD4">
              <w:rPr>
                <w:szCs w:val="20"/>
              </w:rPr>
              <w:t xml:space="preserve">Initiate and sustain rigorous ECCE research and documentation in order to establish the evidence base needed for successful advocacy and policy activities. </w:t>
            </w:r>
          </w:p>
          <w:p w:rsidR="00C657FB" w:rsidRPr="00F2320B" w:rsidRDefault="00C657FB" w:rsidP="002E35ED">
            <w:pPr>
              <w:pStyle w:val="Table-normal-text"/>
              <w:widowControl w:val="0"/>
            </w:pPr>
          </w:p>
        </w:tc>
      </w:tr>
    </w:tbl>
    <w:p w:rsidR="009D574B" w:rsidRDefault="009D574B" w:rsidP="009D574B">
      <w:pPr>
        <w:pStyle w:val="Heading2"/>
        <w:spacing w:before="0" w:after="120"/>
        <w:ind w:left="284"/>
      </w:pPr>
    </w:p>
    <w:p w:rsidR="009D574B" w:rsidRDefault="009D574B">
      <w:pPr>
        <w:spacing w:before="0"/>
        <w:rPr>
          <w:rFonts w:cs="Arial"/>
          <w:b/>
          <w:iCs/>
          <w:sz w:val="24"/>
          <w:szCs w:val="22"/>
          <w:lang w:eastAsia="en-AU"/>
        </w:rPr>
      </w:pPr>
      <w:r>
        <w:br w:type="page"/>
      </w:r>
    </w:p>
    <w:p w:rsidR="00C657FB" w:rsidRDefault="00C657FB" w:rsidP="002E35ED">
      <w:pPr>
        <w:pStyle w:val="Heading2"/>
        <w:numPr>
          <w:ilvl w:val="0"/>
          <w:numId w:val="15"/>
        </w:numPr>
        <w:spacing w:before="0" w:after="120"/>
        <w:ind w:left="284"/>
      </w:pPr>
      <w:r>
        <w:lastRenderedPageBreak/>
        <w:t>Evaluation Summary</w:t>
      </w:r>
    </w:p>
    <w:p w:rsidR="00C475B0" w:rsidRPr="00157765" w:rsidRDefault="00C657FB" w:rsidP="009D574B">
      <w:pPr>
        <w:pStyle w:val="ListParagraph"/>
        <w:keepNext/>
        <w:numPr>
          <w:ilvl w:val="1"/>
          <w:numId w:val="16"/>
        </w:numPr>
        <w:spacing w:before="0" w:after="120"/>
        <w:rPr>
          <w:b/>
          <w:i/>
        </w:rPr>
      </w:pPr>
      <w:r w:rsidRPr="00157765">
        <w:rPr>
          <w:b/>
          <w:i/>
        </w:rPr>
        <w:t>Evaluation Objective:</w:t>
      </w:r>
      <w:r w:rsidR="00157765" w:rsidRPr="00157765">
        <w:rPr>
          <w:b/>
          <w:i/>
        </w:rPr>
        <w:t xml:space="preserve"> </w:t>
      </w:r>
    </w:p>
    <w:p w:rsidR="00C475B0" w:rsidRDefault="00C475B0" w:rsidP="009D574B">
      <w:pPr>
        <w:pStyle w:val="List-bullet-1"/>
        <w:keepNext/>
        <w:numPr>
          <w:ilvl w:val="0"/>
          <w:numId w:val="0"/>
        </w:numPr>
        <w:spacing w:before="0" w:after="120"/>
        <w:contextualSpacing/>
        <w:jc w:val="both"/>
        <w:rPr>
          <w:szCs w:val="20"/>
        </w:rPr>
      </w:pPr>
      <w:r w:rsidRPr="00C475B0">
        <w:rPr>
          <w:szCs w:val="20"/>
        </w:rPr>
        <w:t xml:space="preserve">The primary purpose of this evaluation </w:t>
      </w:r>
      <w:r w:rsidR="00BF217B">
        <w:rPr>
          <w:szCs w:val="20"/>
        </w:rPr>
        <w:t>was</w:t>
      </w:r>
      <w:r w:rsidR="00BF217B" w:rsidRPr="00C475B0">
        <w:rPr>
          <w:szCs w:val="20"/>
        </w:rPr>
        <w:t xml:space="preserve"> </w:t>
      </w:r>
      <w:r w:rsidRPr="00C475B0">
        <w:rPr>
          <w:szCs w:val="20"/>
        </w:rPr>
        <w:t>to assess the potential for further scale up of the models piloted under this project</w:t>
      </w:r>
      <w:r w:rsidR="00BF217B">
        <w:rPr>
          <w:szCs w:val="20"/>
        </w:rPr>
        <w:t>,</w:t>
      </w:r>
      <w:r w:rsidRPr="00C475B0">
        <w:rPr>
          <w:szCs w:val="20"/>
        </w:rPr>
        <w:t xml:space="preserve"> including any changes to the design of the project</w:t>
      </w:r>
      <w:r w:rsidR="00BF217B">
        <w:rPr>
          <w:szCs w:val="20"/>
        </w:rPr>
        <w:t>,</w:t>
      </w:r>
      <w:r w:rsidRPr="00C475B0">
        <w:rPr>
          <w:szCs w:val="20"/>
        </w:rPr>
        <w:t xml:space="preserve"> </w:t>
      </w:r>
      <w:r w:rsidR="00BF217B">
        <w:rPr>
          <w:szCs w:val="20"/>
        </w:rPr>
        <w:t xml:space="preserve">within </w:t>
      </w:r>
      <w:r w:rsidRPr="00C475B0">
        <w:rPr>
          <w:szCs w:val="20"/>
        </w:rPr>
        <w:t>the existing human resource capacity and fi</w:t>
      </w:r>
      <w:r>
        <w:rPr>
          <w:szCs w:val="20"/>
        </w:rPr>
        <w:t>scal space available to the Government of Khyber Pakhtunkhwa</w:t>
      </w:r>
      <w:r w:rsidRPr="00C475B0">
        <w:rPr>
          <w:szCs w:val="20"/>
        </w:rPr>
        <w:t xml:space="preserve">. </w:t>
      </w:r>
    </w:p>
    <w:p w:rsidR="00E870CA" w:rsidRPr="00C475B0" w:rsidRDefault="00E870CA" w:rsidP="009D574B">
      <w:pPr>
        <w:pStyle w:val="List-bullet-1"/>
        <w:keepNext/>
        <w:numPr>
          <w:ilvl w:val="0"/>
          <w:numId w:val="0"/>
        </w:numPr>
        <w:spacing w:before="0" w:after="120"/>
        <w:contextualSpacing/>
        <w:jc w:val="both"/>
        <w:rPr>
          <w:szCs w:val="20"/>
        </w:rPr>
      </w:pPr>
    </w:p>
    <w:p w:rsidR="00C475B0" w:rsidRDefault="00C475B0" w:rsidP="009D574B">
      <w:pPr>
        <w:pStyle w:val="List-bullet-1"/>
        <w:keepNext/>
        <w:numPr>
          <w:ilvl w:val="0"/>
          <w:numId w:val="0"/>
        </w:numPr>
        <w:spacing w:before="0" w:after="120"/>
        <w:contextualSpacing/>
        <w:jc w:val="both"/>
        <w:rPr>
          <w:szCs w:val="20"/>
        </w:rPr>
      </w:pPr>
      <w:r w:rsidRPr="00C475B0">
        <w:rPr>
          <w:szCs w:val="20"/>
        </w:rPr>
        <w:t xml:space="preserve">The secondary purpose of the evaluation </w:t>
      </w:r>
      <w:r w:rsidR="00BF217B">
        <w:rPr>
          <w:szCs w:val="20"/>
        </w:rPr>
        <w:t>was</w:t>
      </w:r>
      <w:r w:rsidR="00BF217B" w:rsidRPr="00C475B0">
        <w:rPr>
          <w:szCs w:val="20"/>
        </w:rPr>
        <w:t xml:space="preserve"> </w:t>
      </w:r>
      <w:r w:rsidRPr="00C475B0">
        <w:rPr>
          <w:szCs w:val="20"/>
        </w:rPr>
        <w:t xml:space="preserve">to meet DFAT’s accountability requirements by evaluating the program’s achievements more broadly using DFAT’s evaluation criteria as a guide (addressing, where appropriate, relevance, effectiveness, efficiency, sustainability, gender equality, monitoring and evaluation and analysis and learning).  </w:t>
      </w:r>
    </w:p>
    <w:p w:rsidR="009D574B" w:rsidRDefault="009D574B" w:rsidP="009D574B">
      <w:pPr>
        <w:pStyle w:val="List-bullet-1"/>
        <w:keepNext/>
        <w:numPr>
          <w:ilvl w:val="0"/>
          <w:numId w:val="0"/>
        </w:numPr>
        <w:spacing w:before="0" w:after="120"/>
        <w:contextualSpacing/>
        <w:jc w:val="both"/>
        <w:rPr>
          <w:szCs w:val="20"/>
        </w:rPr>
      </w:pPr>
    </w:p>
    <w:p w:rsidR="00157765" w:rsidRPr="009D574B" w:rsidRDefault="00C657FB" w:rsidP="009D574B">
      <w:pPr>
        <w:pStyle w:val="ListParagraph"/>
        <w:numPr>
          <w:ilvl w:val="1"/>
          <w:numId w:val="15"/>
        </w:numPr>
        <w:spacing w:before="0" w:after="120"/>
        <w:ind w:left="284"/>
        <w:rPr>
          <w:i/>
        </w:rPr>
      </w:pPr>
      <w:r w:rsidRPr="00157765">
        <w:rPr>
          <w:b/>
          <w:i/>
        </w:rPr>
        <w:t xml:space="preserve">Evaluation Completion Date: </w:t>
      </w:r>
      <w:r w:rsidR="00316944" w:rsidRPr="00BF217B">
        <w:t>31 March 2014</w:t>
      </w:r>
    </w:p>
    <w:p w:rsidR="009D574B" w:rsidRPr="00157765" w:rsidRDefault="009D574B" w:rsidP="009D574B">
      <w:pPr>
        <w:pStyle w:val="ListParagraph"/>
        <w:spacing w:before="0" w:after="120"/>
        <w:ind w:left="284"/>
        <w:rPr>
          <w:i/>
        </w:rPr>
      </w:pPr>
    </w:p>
    <w:p w:rsidR="00316944" w:rsidRPr="00157765" w:rsidRDefault="00C657FB" w:rsidP="009D574B">
      <w:pPr>
        <w:pStyle w:val="ListParagraph"/>
        <w:numPr>
          <w:ilvl w:val="1"/>
          <w:numId w:val="15"/>
        </w:numPr>
        <w:spacing w:before="0" w:after="120"/>
        <w:ind w:left="283" w:hanging="357"/>
        <w:rPr>
          <w:i/>
        </w:rPr>
      </w:pPr>
      <w:r w:rsidRPr="00157765">
        <w:rPr>
          <w:b/>
          <w:i/>
        </w:rPr>
        <w:t xml:space="preserve">Evaluation Team: </w:t>
      </w:r>
    </w:p>
    <w:p w:rsidR="00316944" w:rsidRDefault="00316944" w:rsidP="009D574B">
      <w:pPr>
        <w:pStyle w:val="ListParagraph"/>
        <w:numPr>
          <w:ilvl w:val="0"/>
          <w:numId w:val="9"/>
        </w:numPr>
        <w:spacing w:before="0" w:after="120"/>
        <w:ind w:left="714" w:hanging="357"/>
        <w:rPr>
          <w:b/>
          <w:u w:val="single"/>
        </w:rPr>
      </w:pPr>
      <w:r w:rsidRPr="00316944">
        <w:rPr>
          <w:b/>
          <w:u w:val="single"/>
        </w:rPr>
        <w:t>Independent Consultants:</w:t>
      </w:r>
    </w:p>
    <w:p w:rsidR="00316944" w:rsidRDefault="00316944" w:rsidP="009D574B">
      <w:pPr>
        <w:pStyle w:val="ListParagraph"/>
        <w:numPr>
          <w:ilvl w:val="0"/>
          <w:numId w:val="10"/>
        </w:numPr>
        <w:spacing w:before="0" w:after="120"/>
      </w:pPr>
      <w:r w:rsidRPr="00316944">
        <w:t>Diana Guild, Team Leader</w:t>
      </w:r>
    </w:p>
    <w:p w:rsidR="00316944" w:rsidRPr="00316944" w:rsidRDefault="00316944" w:rsidP="009D574B">
      <w:pPr>
        <w:pStyle w:val="ListParagraph"/>
        <w:numPr>
          <w:ilvl w:val="0"/>
          <w:numId w:val="10"/>
        </w:numPr>
        <w:spacing w:before="0" w:after="120"/>
      </w:pPr>
      <w:r w:rsidRPr="00316944">
        <w:t>Amima Sayeed, Education Sector Specialist</w:t>
      </w:r>
      <w:r w:rsidR="00344141">
        <w:br/>
      </w:r>
    </w:p>
    <w:p w:rsidR="00316944" w:rsidRDefault="00316944" w:rsidP="000132D7">
      <w:pPr>
        <w:pStyle w:val="ListParagraph"/>
        <w:numPr>
          <w:ilvl w:val="0"/>
          <w:numId w:val="9"/>
        </w:numPr>
        <w:spacing w:before="0" w:after="120"/>
        <w:ind w:left="714" w:hanging="357"/>
        <w:contextualSpacing w:val="0"/>
        <w:rPr>
          <w:b/>
          <w:u w:val="single"/>
        </w:rPr>
      </w:pPr>
      <w:r w:rsidRPr="00316944">
        <w:rPr>
          <w:b/>
          <w:u w:val="single"/>
        </w:rPr>
        <w:t>DFAT Team:</w:t>
      </w:r>
    </w:p>
    <w:p w:rsidR="00316944" w:rsidRDefault="00316944" w:rsidP="000132D7">
      <w:pPr>
        <w:pStyle w:val="ListParagraph"/>
        <w:numPr>
          <w:ilvl w:val="0"/>
          <w:numId w:val="11"/>
        </w:numPr>
        <w:spacing w:before="0" w:after="120"/>
      </w:pPr>
      <w:r w:rsidRPr="00316944">
        <w:t>Kate Chamley, First Secretary, Islamabad Post</w:t>
      </w:r>
    </w:p>
    <w:p w:rsidR="00316944" w:rsidRDefault="00316944" w:rsidP="000132D7">
      <w:pPr>
        <w:pStyle w:val="ListParagraph"/>
        <w:numPr>
          <w:ilvl w:val="0"/>
          <w:numId w:val="11"/>
        </w:numPr>
        <w:spacing w:before="0" w:after="120"/>
      </w:pPr>
      <w:r w:rsidRPr="00316944">
        <w:t>Arif Amin, Senior Education Adviser</w:t>
      </w:r>
    </w:p>
    <w:p w:rsidR="00C657FB" w:rsidRPr="00316944" w:rsidRDefault="00316944" w:rsidP="00157765">
      <w:pPr>
        <w:pStyle w:val="ListParagraph"/>
        <w:numPr>
          <w:ilvl w:val="0"/>
          <w:numId w:val="11"/>
        </w:numPr>
      </w:pPr>
      <w:r w:rsidRPr="00316944">
        <w:t>Aadia Asghar, Program Manager-Education (Evaluation Manager)</w:t>
      </w:r>
    </w:p>
    <w:p w:rsidR="00367DA3" w:rsidRDefault="00367DA3" w:rsidP="005E3939">
      <w:pPr>
        <w:rPr>
          <w:b/>
          <w:lang w:eastAsia="en-AU"/>
        </w:rPr>
      </w:pPr>
    </w:p>
    <w:p w:rsidR="00157765" w:rsidRDefault="00507EB9" w:rsidP="000132D7">
      <w:pPr>
        <w:pStyle w:val="ListParagraph"/>
        <w:numPr>
          <w:ilvl w:val="0"/>
          <w:numId w:val="15"/>
        </w:numPr>
        <w:spacing w:before="0" w:after="120"/>
        <w:ind w:left="284"/>
        <w:rPr>
          <w:b/>
          <w:sz w:val="22"/>
          <w:szCs w:val="22"/>
          <w:lang w:eastAsia="en-AU"/>
        </w:rPr>
      </w:pPr>
      <w:r w:rsidRPr="00157765">
        <w:rPr>
          <w:b/>
          <w:sz w:val="22"/>
          <w:szCs w:val="22"/>
          <w:lang w:eastAsia="en-AU"/>
        </w:rPr>
        <w:t>DFAT</w:t>
      </w:r>
      <w:r w:rsidR="00367DA3" w:rsidRPr="00157765">
        <w:rPr>
          <w:b/>
          <w:sz w:val="22"/>
          <w:szCs w:val="22"/>
          <w:lang w:eastAsia="en-AU"/>
        </w:rPr>
        <w:t>’s response to the evaluation report</w:t>
      </w:r>
    </w:p>
    <w:p w:rsidR="00572B9D" w:rsidRPr="00157765" w:rsidRDefault="00157765" w:rsidP="000132D7">
      <w:pPr>
        <w:spacing w:before="0" w:after="120"/>
        <w:rPr>
          <w:b/>
          <w:i/>
          <w:sz w:val="22"/>
          <w:szCs w:val="22"/>
          <w:lang w:eastAsia="en-AU"/>
        </w:rPr>
      </w:pPr>
      <w:r w:rsidRPr="00157765">
        <w:rPr>
          <w:rFonts w:cs="Arial"/>
          <w:b/>
          <w:i/>
          <w:szCs w:val="20"/>
        </w:rPr>
        <w:t xml:space="preserve">2.1. </w:t>
      </w:r>
      <w:r w:rsidR="00572B9D" w:rsidRPr="00157765">
        <w:rPr>
          <w:rFonts w:cs="Arial"/>
          <w:b/>
          <w:i/>
          <w:szCs w:val="20"/>
        </w:rPr>
        <w:t>Background</w:t>
      </w:r>
    </w:p>
    <w:p w:rsidR="00572B9D" w:rsidRPr="00B57500" w:rsidRDefault="00572B9D" w:rsidP="000132D7">
      <w:pPr>
        <w:pStyle w:val="List-number-1"/>
        <w:numPr>
          <w:ilvl w:val="0"/>
          <w:numId w:val="12"/>
        </w:numPr>
        <w:spacing w:before="0" w:after="120"/>
        <w:ind w:left="714" w:hanging="357"/>
        <w:jc w:val="both"/>
        <w:rPr>
          <w:rFonts w:cs="Arial"/>
          <w:szCs w:val="20"/>
        </w:rPr>
      </w:pPr>
      <w:r w:rsidRPr="00B57500">
        <w:rPr>
          <w:rFonts w:cs="Arial"/>
          <w:szCs w:val="20"/>
        </w:rPr>
        <w:t xml:space="preserve">The project has a three-year time frame and </w:t>
      </w:r>
      <w:r w:rsidR="00E870CA">
        <w:rPr>
          <w:rFonts w:cs="Arial"/>
          <w:szCs w:val="20"/>
        </w:rPr>
        <w:t>was</w:t>
      </w:r>
      <w:r w:rsidRPr="00B57500">
        <w:rPr>
          <w:rFonts w:cs="Arial"/>
          <w:szCs w:val="20"/>
        </w:rPr>
        <w:t xml:space="preserve"> due to end on 30 May 2014. </w:t>
      </w:r>
      <w:r w:rsidR="00344141">
        <w:rPr>
          <w:rFonts w:cs="Arial"/>
          <w:szCs w:val="20"/>
        </w:rPr>
        <w:t xml:space="preserve">In consultation with DFAT, </w:t>
      </w:r>
      <w:r w:rsidR="00344141" w:rsidRPr="00B57500">
        <w:rPr>
          <w:rFonts w:cs="Arial"/>
          <w:szCs w:val="20"/>
        </w:rPr>
        <w:t xml:space="preserve">Save the Children </w:t>
      </w:r>
      <w:r w:rsidR="007D552A">
        <w:rPr>
          <w:rFonts w:cs="Arial"/>
          <w:szCs w:val="20"/>
        </w:rPr>
        <w:t xml:space="preserve">(SC) </w:t>
      </w:r>
      <w:r w:rsidRPr="00B57500">
        <w:rPr>
          <w:rFonts w:cs="Arial"/>
          <w:szCs w:val="20"/>
        </w:rPr>
        <w:t xml:space="preserve">requested an 11-month extension to the project to inform </w:t>
      </w:r>
      <w:r w:rsidR="00344141">
        <w:rPr>
          <w:rFonts w:cs="Arial"/>
          <w:szCs w:val="20"/>
        </w:rPr>
        <w:t xml:space="preserve">the possibility </w:t>
      </w:r>
      <w:r w:rsidRPr="00B57500">
        <w:rPr>
          <w:rFonts w:cs="Arial"/>
          <w:szCs w:val="20"/>
        </w:rPr>
        <w:t xml:space="preserve">of a </w:t>
      </w:r>
      <w:r w:rsidR="00344141">
        <w:rPr>
          <w:rFonts w:cs="Arial"/>
          <w:szCs w:val="20"/>
        </w:rPr>
        <w:t>second phase</w:t>
      </w:r>
      <w:r w:rsidR="00344141" w:rsidRPr="00B57500">
        <w:rPr>
          <w:rFonts w:cs="Arial"/>
          <w:szCs w:val="20"/>
        </w:rPr>
        <w:t xml:space="preserve"> </w:t>
      </w:r>
      <w:r w:rsidRPr="00B57500">
        <w:rPr>
          <w:rFonts w:cs="Arial"/>
          <w:szCs w:val="20"/>
        </w:rPr>
        <w:t>to the</w:t>
      </w:r>
      <w:r w:rsidR="00344141">
        <w:rPr>
          <w:rFonts w:cs="Arial"/>
          <w:szCs w:val="20"/>
        </w:rPr>
        <w:t xml:space="preserve"> program</w:t>
      </w:r>
      <w:r w:rsidR="00B979D2">
        <w:rPr>
          <w:rFonts w:cs="Arial"/>
          <w:szCs w:val="20"/>
        </w:rPr>
        <w:t xml:space="preserve"> and broader Community of Practice Learning. </w:t>
      </w:r>
    </w:p>
    <w:p w:rsidR="00572B9D" w:rsidRPr="009B3A84" w:rsidRDefault="00572B9D" w:rsidP="000132D7">
      <w:pPr>
        <w:pStyle w:val="List-number-1"/>
        <w:numPr>
          <w:ilvl w:val="0"/>
          <w:numId w:val="12"/>
        </w:numPr>
        <w:spacing w:before="0" w:after="120"/>
        <w:ind w:left="714" w:hanging="357"/>
        <w:jc w:val="both"/>
        <w:rPr>
          <w:rFonts w:cs="Arial"/>
          <w:szCs w:val="20"/>
        </w:rPr>
      </w:pPr>
      <w:r w:rsidRPr="00B57500">
        <w:rPr>
          <w:rFonts w:cs="Arial"/>
          <w:szCs w:val="20"/>
        </w:rPr>
        <w:t>The Independent Evaluation (IE) of the program was conducted from 19 December 2013 to 31 March 2014. The evaluation assessed the extension, and the potential for scaling up the Early Childhood Care and Education (ECCE) models piloted, including any changes to the design of the project.</w:t>
      </w:r>
    </w:p>
    <w:p w:rsidR="00572B9D" w:rsidRPr="00B57500" w:rsidRDefault="00572B9D" w:rsidP="000132D7">
      <w:pPr>
        <w:pStyle w:val="List-number-1"/>
        <w:numPr>
          <w:ilvl w:val="0"/>
          <w:numId w:val="0"/>
        </w:numPr>
        <w:spacing w:before="0" w:after="120"/>
        <w:ind w:left="360" w:hanging="360"/>
        <w:jc w:val="both"/>
        <w:rPr>
          <w:rFonts w:cs="Arial"/>
          <w:szCs w:val="20"/>
        </w:rPr>
      </w:pPr>
    </w:p>
    <w:p w:rsidR="00572B9D" w:rsidRPr="00157765" w:rsidRDefault="00157765" w:rsidP="000132D7">
      <w:pPr>
        <w:spacing w:before="0" w:after="120"/>
        <w:rPr>
          <w:rFonts w:cs="Arial"/>
          <w:b/>
          <w:i/>
          <w:szCs w:val="20"/>
        </w:rPr>
      </w:pPr>
      <w:r w:rsidRPr="00157765">
        <w:rPr>
          <w:rFonts w:cs="Arial"/>
          <w:b/>
          <w:i/>
          <w:szCs w:val="20"/>
        </w:rPr>
        <w:t xml:space="preserve">2.2. </w:t>
      </w:r>
      <w:r w:rsidR="00572B9D" w:rsidRPr="00157765">
        <w:rPr>
          <w:rFonts w:cs="Arial"/>
          <w:b/>
          <w:i/>
          <w:szCs w:val="20"/>
        </w:rPr>
        <w:t>Brief Overview of DFAT’s Assessment of the Report</w:t>
      </w:r>
    </w:p>
    <w:p w:rsidR="00572B9D" w:rsidRPr="00B57500" w:rsidRDefault="00572B9D" w:rsidP="000132D7">
      <w:pPr>
        <w:spacing w:before="0" w:after="120"/>
        <w:jc w:val="both"/>
        <w:rPr>
          <w:rFonts w:cs="Arial"/>
          <w:szCs w:val="20"/>
        </w:rPr>
      </w:pPr>
      <w:r w:rsidRPr="00B57500">
        <w:rPr>
          <w:rFonts w:cs="Arial"/>
          <w:szCs w:val="20"/>
        </w:rPr>
        <w:t xml:space="preserve">DFAT’s overall assessment is that it is a strong evaluation report and meets the DFAT </w:t>
      </w:r>
      <w:hyperlink r:id="rId9" w:history="1">
        <w:r w:rsidRPr="009B3A84">
          <w:rPr>
            <w:rStyle w:val="Hyperlink"/>
            <w:rFonts w:cs="Arial"/>
            <w:color w:val="auto"/>
            <w:szCs w:val="20"/>
            <w:u w:val="none"/>
          </w:rPr>
          <w:t>Monitoring and Evaluation Standards</w:t>
        </w:r>
      </w:hyperlink>
      <w:r w:rsidRPr="009B3A84">
        <w:rPr>
          <w:rFonts w:cs="Arial"/>
          <w:szCs w:val="20"/>
        </w:rPr>
        <w:t xml:space="preserve">. </w:t>
      </w:r>
      <w:r w:rsidRPr="00B57500">
        <w:rPr>
          <w:rFonts w:cs="Arial"/>
          <w:szCs w:val="20"/>
        </w:rPr>
        <w:t>The following reasons contribute to the high quality of the report</w:t>
      </w:r>
      <w:r w:rsidR="00D94A98">
        <w:rPr>
          <w:rFonts w:cs="Arial"/>
          <w:szCs w:val="20"/>
        </w:rPr>
        <w:t>:</w:t>
      </w:r>
    </w:p>
    <w:p w:rsidR="00572B9D" w:rsidRPr="00B57500" w:rsidRDefault="00572B9D" w:rsidP="000132D7">
      <w:pPr>
        <w:pStyle w:val="ListParagraph"/>
        <w:numPr>
          <w:ilvl w:val="0"/>
          <w:numId w:val="14"/>
        </w:numPr>
        <w:spacing w:before="0" w:after="120"/>
        <w:jc w:val="both"/>
        <w:rPr>
          <w:rFonts w:cs="Arial"/>
          <w:szCs w:val="20"/>
        </w:rPr>
      </w:pPr>
      <w:r w:rsidRPr="00B57500">
        <w:rPr>
          <w:rFonts w:cs="Arial"/>
          <w:szCs w:val="20"/>
        </w:rPr>
        <w:t xml:space="preserve">The </w:t>
      </w:r>
      <w:r w:rsidR="00D94A98">
        <w:rPr>
          <w:rFonts w:cs="Arial"/>
          <w:szCs w:val="20"/>
        </w:rPr>
        <w:t>i</w:t>
      </w:r>
      <w:r w:rsidRPr="00B57500">
        <w:rPr>
          <w:rFonts w:cs="Arial"/>
          <w:szCs w:val="20"/>
        </w:rPr>
        <w:t xml:space="preserve">ndependent </w:t>
      </w:r>
      <w:r w:rsidR="00D94A98">
        <w:rPr>
          <w:rFonts w:cs="Arial"/>
          <w:szCs w:val="20"/>
        </w:rPr>
        <w:t>c</w:t>
      </w:r>
      <w:r w:rsidRPr="00B57500">
        <w:rPr>
          <w:rFonts w:cs="Arial"/>
          <w:szCs w:val="20"/>
        </w:rPr>
        <w:t>onsultants were engaged through the Education Resource Facility (ERF)</w:t>
      </w:r>
      <w:r w:rsidR="009463CE">
        <w:rPr>
          <w:rFonts w:cs="Arial"/>
          <w:szCs w:val="20"/>
        </w:rPr>
        <w:t xml:space="preserve"> which quality</w:t>
      </w:r>
      <w:r w:rsidRPr="00B57500">
        <w:rPr>
          <w:rFonts w:cs="Arial"/>
          <w:szCs w:val="20"/>
        </w:rPr>
        <w:t xml:space="preserve"> </w:t>
      </w:r>
      <w:r w:rsidR="009463CE">
        <w:rPr>
          <w:rFonts w:cs="Arial"/>
          <w:szCs w:val="20"/>
        </w:rPr>
        <w:t>checked the IE report</w:t>
      </w:r>
      <w:r w:rsidR="009463CE" w:rsidRPr="00B57500">
        <w:rPr>
          <w:rFonts w:cs="Arial"/>
          <w:szCs w:val="20"/>
        </w:rPr>
        <w:t xml:space="preserve"> </w:t>
      </w:r>
      <w:r w:rsidRPr="00B57500">
        <w:rPr>
          <w:rFonts w:cs="Arial"/>
          <w:szCs w:val="20"/>
        </w:rPr>
        <w:t xml:space="preserve">before submission of the draft and final </w:t>
      </w:r>
      <w:r w:rsidR="009463CE">
        <w:rPr>
          <w:rFonts w:cs="Arial"/>
          <w:szCs w:val="20"/>
        </w:rPr>
        <w:t>versions</w:t>
      </w:r>
      <w:r w:rsidRPr="00B57500">
        <w:rPr>
          <w:rFonts w:cs="Arial"/>
          <w:szCs w:val="20"/>
        </w:rPr>
        <w:t xml:space="preserve">. </w:t>
      </w:r>
    </w:p>
    <w:p w:rsidR="00572B9D" w:rsidRPr="00B57500" w:rsidRDefault="00572B9D" w:rsidP="000132D7">
      <w:pPr>
        <w:pStyle w:val="ListParagraph"/>
        <w:numPr>
          <w:ilvl w:val="0"/>
          <w:numId w:val="14"/>
        </w:numPr>
        <w:spacing w:before="0" w:after="120"/>
        <w:jc w:val="both"/>
        <w:rPr>
          <w:rFonts w:cs="Arial"/>
          <w:szCs w:val="20"/>
        </w:rPr>
      </w:pPr>
      <w:r w:rsidRPr="00B57500">
        <w:rPr>
          <w:rFonts w:cs="Arial"/>
          <w:szCs w:val="20"/>
        </w:rPr>
        <w:t>The evaluation process adhere</w:t>
      </w:r>
      <w:r w:rsidR="00D94A98">
        <w:rPr>
          <w:rFonts w:cs="Arial"/>
          <w:szCs w:val="20"/>
        </w:rPr>
        <w:t>d</w:t>
      </w:r>
      <w:r w:rsidRPr="00B57500">
        <w:rPr>
          <w:rFonts w:cs="Arial"/>
          <w:szCs w:val="20"/>
        </w:rPr>
        <w:t xml:space="preserve"> to the DFAT Evaluation Guidelines. </w:t>
      </w:r>
    </w:p>
    <w:p w:rsidR="00572B9D" w:rsidRPr="00B57500" w:rsidRDefault="00572B9D" w:rsidP="000132D7">
      <w:pPr>
        <w:pStyle w:val="ListParagraph"/>
        <w:numPr>
          <w:ilvl w:val="0"/>
          <w:numId w:val="14"/>
        </w:numPr>
        <w:spacing w:before="0" w:after="120"/>
        <w:jc w:val="both"/>
        <w:rPr>
          <w:rFonts w:cs="Arial"/>
          <w:szCs w:val="20"/>
        </w:rPr>
      </w:pPr>
      <w:r w:rsidRPr="00B57500">
        <w:rPr>
          <w:rFonts w:cs="Arial"/>
          <w:szCs w:val="20"/>
        </w:rPr>
        <w:t>Each stage of the process involved participation of the Save the Children Australia and</w:t>
      </w:r>
      <w:r w:rsidR="00D94A98">
        <w:rPr>
          <w:rFonts w:cs="Arial"/>
          <w:szCs w:val="20"/>
        </w:rPr>
        <w:t xml:space="preserve"> the</w:t>
      </w:r>
      <w:r w:rsidRPr="00B57500">
        <w:rPr>
          <w:rFonts w:cs="Arial"/>
          <w:szCs w:val="20"/>
        </w:rPr>
        <w:t xml:space="preserve"> in</w:t>
      </w:r>
      <w:r w:rsidR="00D94A98">
        <w:rPr>
          <w:rFonts w:cs="Arial"/>
          <w:szCs w:val="20"/>
        </w:rPr>
        <w:t>-</w:t>
      </w:r>
      <w:r w:rsidRPr="00B57500">
        <w:rPr>
          <w:rFonts w:cs="Arial"/>
          <w:szCs w:val="20"/>
        </w:rPr>
        <w:t xml:space="preserve">country team, the Education team at Post and Desk and input from </w:t>
      </w:r>
      <w:r w:rsidR="00D94A98">
        <w:rPr>
          <w:rFonts w:cs="Arial"/>
          <w:szCs w:val="20"/>
        </w:rPr>
        <w:t>DFAT’s</w:t>
      </w:r>
      <w:r w:rsidR="00D94A98" w:rsidRPr="00B57500">
        <w:rPr>
          <w:rFonts w:cs="Arial"/>
          <w:szCs w:val="20"/>
        </w:rPr>
        <w:t xml:space="preserve"> </w:t>
      </w:r>
      <w:r w:rsidRPr="00B57500">
        <w:rPr>
          <w:rFonts w:cs="Arial"/>
          <w:szCs w:val="20"/>
        </w:rPr>
        <w:t xml:space="preserve">Evaluation Support Section, while also retaining the independence of the report and findings. </w:t>
      </w:r>
    </w:p>
    <w:p w:rsidR="00572B9D" w:rsidRPr="00B57500" w:rsidRDefault="00572B9D" w:rsidP="000132D7">
      <w:pPr>
        <w:pStyle w:val="List-number-1"/>
        <w:numPr>
          <w:ilvl w:val="0"/>
          <w:numId w:val="0"/>
        </w:numPr>
        <w:spacing w:before="0" w:after="120"/>
        <w:jc w:val="both"/>
        <w:rPr>
          <w:rFonts w:cs="Arial"/>
          <w:szCs w:val="20"/>
        </w:rPr>
      </w:pPr>
    </w:p>
    <w:p w:rsidR="00572B9D" w:rsidRPr="00157765" w:rsidRDefault="00157765" w:rsidP="000132D7">
      <w:pPr>
        <w:spacing w:before="0" w:after="120"/>
        <w:rPr>
          <w:rFonts w:cs="Arial"/>
          <w:b/>
          <w:i/>
          <w:szCs w:val="20"/>
        </w:rPr>
      </w:pPr>
      <w:r w:rsidRPr="00157765">
        <w:rPr>
          <w:rFonts w:cs="Arial"/>
          <w:b/>
          <w:i/>
          <w:szCs w:val="20"/>
        </w:rPr>
        <w:t xml:space="preserve">2.3. </w:t>
      </w:r>
      <w:r w:rsidR="009B3A84" w:rsidRPr="00157765">
        <w:rPr>
          <w:rFonts w:cs="Arial"/>
          <w:b/>
          <w:i/>
          <w:szCs w:val="20"/>
        </w:rPr>
        <w:t>Future Direction of the Program</w:t>
      </w:r>
    </w:p>
    <w:p w:rsidR="00572B9D" w:rsidRPr="00B57500" w:rsidRDefault="00572B9D" w:rsidP="000132D7">
      <w:pPr>
        <w:pStyle w:val="List-number-1"/>
        <w:numPr>
          <w:ilvl w:val="0"/>
          <w:numId w:val="12"/>
        </w:numPr>
        <w:spacing w:before="0" w:after="120"/>
        <w:ind w:left="714" w:hanging="357"/>
        <w:jc w:val="both"/>
        <w:rPr>
          <w:rFonts w:cs="Arial"/>
          <w:szCs w:val="20"/>
        </w:rPr>
      </w:pPr>
      <w:r w:rsidRPr="009463CE">
        <w:rPr>
          <w:rFonts w:cs="Arial"/>
          <w:szCs w:val="20"/>
        </w:rPr>
        <w:t>Overall, the IE</w:t>
      </w:r>
      <w:r w:rsidR="009463CE" w:rsidRPr="009463CE">
        <w:rPr>
          <w:rFonts w:cs="Arial"/>
          <w:szCs w:val="20"/>
        </w:rPr>
        <w:t xml:space="preserve"> report</w:t>
      </w:r>
      <w:r w:rsidRPr="009463CE">
        <w:rPr>
          <w:rFonts w:cs="Arial"/>
          <w:szCs w:val="20"/>
        </w:rPr>
        <w:t xml:space="preserve"> found that the ECCE program was performing well and delivering outputs according to the agreed timeframe. In keeping with this progress, the IE recommended that the ECCE program be extended in order to incorporate some of the lessons learned into further refinement of the model and to build the basis for a further phase of the program.</w:t>
      </w:r>
      <w:r w:rsidRPr="00B57500">
        <w:rPr>
          <w:rFonts w:cs="Arial"/>
          <w:szCs w:val="20"/>
        </w:rPr>
        <w:t xml:space="preserve"> </w:t>
      </w:r>
    </w:p>
    <w:p w:rsidR="00572B9D" w:rsidRPr="00B57500" w:rsidRDefault="00572B9D" w:rsidP="000132D7">
      <w:pPr>
        <w:pStyle w:val="List-number-1"/>
        <w:numPr>
          <w:ilvl w:val="0"/>
          <w:numId w:val="12"/>
        </w:numPr>
        <w:spacing w:before="0" w:after="120"/>
        <w:ind w:left="714" w:hanging="357"/>
        <w:jc w:val="both"/>
        <w:rPr>
          <w:rFonts w:cs="Arial"/>
          <w:b/>
          <w:szCs w:val="20"/>
        </w:rPr>
      </w:pPr>
      <w:bookmarkStart w:id="1" w:name="_Toc255404165"/>
      <w:bookmarkStart w:id="2" w:name="_Toc254869966"/>
      <w:bookmarkStart w:id="3" w:name="_Toc254869864"/>
      <w:bookmarkStart w:id="4" w:name="_Toc254860161"/>
      <w:r w:rsidRPr="00B57500">
        <w:rPr>
          <w:rFonts w:cs="Arial"/>
          <w:b/>
          <w:szCs w:val="20"/>
        </w:rPr>
        <w:t>Management decisions</w:t>
      </w:r>
      <w:bookmarkEnd w:id="1"/>
      <w:bookmarkEnd w:id="2"/>
      <w:bookmarkEnd w:id="3"/>
      <w:bookmarkEnd w:id="4"/>
      <w:r w:rsidRPr="00B57500">
        <w:rPr>
          <w:rFonts w:cs="Arial"/>
          <w:b/>
          <w:szCs w:val="20"/>
        </w:rPr>
        <w:t xml:space="preserve"> based on the Independent Evaluation report: </w:t>
      </w:r>
      <w:r w:rsidRPr="00B57500">
        <w:rPr>
          <w:rFonts w:cs="Arial"/>
          <w:szCs w:val="20"/>
        </w:rPr>
        <w:t xml:space="preserve">Four questions were </w:t>
      </w:r>
      <w:r w:rsidR="007D552A">
        <w:rPr>
          <w:rFonts w:cs="Arial"/>
          <w:szCs w:val="20"/>
        </w:rPr>
        <w:t>posed</w:t>
      </w:r>
      <w:r w:rsidR="007D552A" w:rsidRPr="00B57500">
        <w:rPr>
          <w:rFonts w:cs="Arial"/>
          <w:szCs w:val="20"/>
        </w:rPr>
        <w:t xml:space="preserve"> </w:t>
      </w:r>
      <w:r w:rsidRPr="00B57500">
        <w:rPr>
          <w:rFonts w:cs="Arial"/>
          <w:szCs w:val="20"/>
        </w:rPr>
        <w:t>as part of the evaluation to guide Australian aid management decisions regarding future support for th</w:t>
      </w:r>
      <w:r w:rsidR="00370AFA">
        <w:rPr>
          <w:rFonts w:cs="Arial"/>
          <w:szCs w:val="20"/>
        </w:rPr>
        <w:t>is</w:t>
      </w:r>
      <w:r w:rsidRPr="00B57500">
        <w:rPr>
          <w:rFonts w:cs="Arial"/>
          <w:szCs w:val="20"/>
        </w:rPr>
        <w:t xml:space="preserve"> project. </w:t>
      </w:r>
      <w:r w:rsidR="00D94A98">
        <w:rPr>
          <w:rFonts w:cs="Arial"/>
          <w:szCs w:val="20"/>
        </w:rPr>
        <w:t>A s</w:t>
      </w:r>
      <w:r w:rsidRPr="00B57500">
        <w:rPr>
          <w:rFonts w:cs="Arial"/>
          <w:szCs w:val="20"/>
        </w:rPr>
        <w:t xml:space="preserve">ummary of the </w:t>
      </w:r>
      <w:r w:rsidR="00370AFA">
        <w:rPr>
          <w:rFonts w:cs="Arial"/>
          <w:szCs w:val="20"/>
        </w:rPr>
        <w:t>response</w:t>
      </w:r>
      <w:r w:rsidR="007D552A">
        <w:rPr>
          <w:rFonts w:cs="Arial"/>
          <w:szCs w:val="20"/>
        </w:rPr>
        <w:t>s</w:t>
      </w:r>
      <w:r w:rsidR="00370AFA" w:rsidRPr="00B57500">
        <w:rPr>
          <w:rFonts w:cs="Arial"/>
          <w:szCs w:val="20"/>
        </w:rPr>
        <w:t xml:space="preserve"> </w:t>
      </w:r>
      <w:r w:rsidRPr="00B57500">
        <w:rPr>
          <w:rFonts w:cs="Arial"/>
          <w:szCs w:val="20"/>
        </w:rPr>
        <w:t xml:space="preserve">to these questions is below. </w:t>
      </w:r>
    </w:p>
    <w:p w:rsidR="00572B9D" w:rsidRPr="00B57500" w:rsidRDefault="00572B9D" w:rsidP="000132D7">
      <w:pPr>
        <w:pStyle w:val="ListParagraph"/>
        <w:numPr>
          <w:ilvl w:val="0"/>
          <w:numId w:val="13"/>
        </w:numPr>
        <w:spacing w:before="0" w:after="120"/>
        <w:ind w:left="1309"/>
        <w:jc w:val="both"/>
        <w:rPr>
          <w:rFonts w:cs="Arial"/>
          <w:b/>
          <w:i/>
          <w:szCs w:val="20"/>
        </w:rPr>
      </w:pPr>
      <w:r w:rsidRPr="00B57500">
        <w:rPr>
          <w:rFonts w:cs="Arial"/>
          <w:b/>
          <w:i/>
          <w:szCs w:val="20"/>
        </w:rPr>
        <w:lastRenderedPageBreak/>
        <w:t xml:space="preserve">Does the Australian aid program need to implement any changes to the delivery of the existing project before completion of the project? </w:t>
      </w:r>
    </w:p>
    <w:p w:rsidR="00572B9D" w:rsidRPr="00B57500" w:rsidRDefault="00370AFA" w:rsidP="000132D7">
      <w:pPr>
        <w:pStyle w:val="ListParagraph"/>
        <w:spacing w:before="0" w:after="120"/>
        <w:ind w:left="1309"/>
        <w:jc w:val="both"/>
        <w:rPr>
          <w:rFonts w:cs="Arial"/>
          <w:szCs w:val="20"/>
        </w:rPr>
      </w:pPr>
      <w:r>
        <w:rPr>
          <w:rFonts w:cs="Arial"/>
          <w:szCs w:val="20"/>
        </w:rPr>
        <w:t>C</w:t>
      </w:r>
      <w:r w:rsidR="00572B9D" w:rsidRPr="00B57500">
        <w:rPr>
          <w:rFonts w:cs="Arial"/>
          <w:szCs w:val="20"/>
        </w:rPr>
        <w:t>hanges to the project should not occur before its end</w:t>
      </w:r>
      <w:r w:rsidR="00DF64D4">
        <w:rPr>
          <w:rFonts w:cs="Arial"/>
          <w:szCs w:val="20"/>
        </w:rPr>
        <w:t xml:space="preserve"> date of</w:t>
      </w:r>
      <w:r w:rsidR="00572B9D" w:rsidRPr="00B57500">
        <w:rPr>
          <w:rFonts w:cs="Arial"/>
          <w:szCs w:val="20"/>
        </w:rPr>
        <w:t xml:space="preserve"> May 2014. The ECCE-KP pilot project has made progress on achieving its objectives</w:t>
      </w:r>
      <w:r>
        <w:rPr>
          <w:rFonts w:cs="Arial"/>
          <w:szCs w:val="20"/>
        </w:rPr>
        <w:t xml:space="preserve"> and i</w:t>
      </w:r>
      <w:r w:rsidR="00572B9D" w:rsidRPr="00B57500">
        <w:rPr>
          <w:rFonts w:cs="Arial"/>
          <w:szCs w:val="20"/>
        </w:rPr>
        <w:t xml:space="preserve">t is recommended that </w:t>
      </w:r>
      <w:r w:rsidR="00DF64D4" w:rsidRPr="00B57500">
        <w:rPr>
          <w:rFonts w:cs="Arial"/>
          <w:szCs w:val="20"/>
        </w:rPr>
        <w:t>analysin</w:t>
      </w:r>
      <w:r w:rsidR="00DF64D4">
        <w:rPr>
          <w:rFonts w:cs="Arial"/>
          <w:szCs w:val="20"/>
        </w:rPr>
        <w:t>g</w:t>
      </w:r>
      <w:r w:rsidR="00DF64D4" w:rsidRPr="00B57500">
        <w:rPr>
          <w:rFonts w:cs="Arial"/>
          <w:szCs w:val="20"/>
        </w:rPr>
        <w:t xml:space="preserve"> </w:t>
      </w:r>
      <w:r w:rsidR="00DF64D4">
        <w:rPr>
          <w:rFonts w:cs="Arial"/>
          <w:szCs w:val="20"/>
        </w:rPr>
        <w:t>the</w:t>
      </w:r>
      <w:r w:rsidR="00DF64D4" w:rsidRPr="00B57500">
        <w:rPr>
          <w:rFonts w:cs="Arial"/>
          <w:szCs w:val="20"/>
        </w:rPr>
        <w:t xml:space="preserve"> data collected throughout the project</w:t>
      </w:r>
      <w:r w:rsidR="00DF64D4" w:rsidRPr="00B57500" w:rsidDel="00DF64D4">
        <w:rPr>
          <w:rFonts w:cs="Arial"/>
          <w:szCs w:val="20"/>
        </w:rPr>
        <w:t xml:space="preserve"> </w:t>
      </w:r>
      <w:r w:rsidR="00DF64D4">
        <w:rPr>
          <w:rFonts w:cs="Arial"/>
          <w:szCs w:val="20"/>
        </w:rPr>
        <w:t>be the</w:t>
      </w:r>
      <w:r w:rsidR="00DF64D4" w:rsidRPr="00B57500">
        <w:rPr>
          <w:rFonts w:cs="Arial"/>
          <w:szCs w:val="20"/>
        </w:rPr>
        <w:t xml:space="preserve"> </w:t>
      </w:r>
      <w:r w:rsidR="00572B9D" w:rsidRPr="00B57500">
        <w:rPr>
          <w:rFonts w:cs="Arial"/>
          <w:szCs w:val="20"/>
        </w:rPr>
        <w:t xml:space="preserve">priority focus of </w:t>
      </w:r>
      <w:r w:rsidR="00E870CA" w:rsidRPr="00B57500">
        <w:rPr>
          <w:rFonts w:cs="Arial"/>
          <w:szCs w:val="20"/>
        </w:rPr>
        <w:t>the</w:t>
      </w:r>
      <w:r w:rsidR="00E870CA">
        <w:rPr>
          <w:rFonts w:cs="Arial"/>
          <w:szCs w:val="20"/>
        </w:rPr>
        <w:t xml:space="preserve"> extension phase</w:t>
      </w:r>
      <w:r w:rsidR="00DF64D4">
        <w:rPr>
          <w:rFonts w:cs="Arial"/>
          <w:szCs w:val="20"/>
        </w:rPr>
        <w:t>.</w:t>
      </w:r>
      <w:r w:rsidR="00572B9D" w:rsidRPr="00B57500">
        <w:rPr>
          <w:rFonts w:cs="Arial"/>
          <w:szCs w:val="20"/>
        </w:rPr>
        <w:t xml:space="preserve"> . </w:t>
      </w:r>
    </w:p>
    <w:p w:rsidR="00572B9D" w:rsidRPr="00B57500" w:rsidRDefault="00572B9D" w:rsidP="000132D7">
      <w:pPr>
        <w:pStyle w:val="ListParagraph"/>
        <w:numPr>
          <w:ilvl w:val="0"/>
          <w:numId w:val="13"/>
        </w:numPr>
        <w:spacing w:before="0" w:after="120"/>
        <w:ind w:left="1309"/>
        <w:jc w:val="both"/>
        <w:rPr>
          <w:rFonts w:cs="Arial"/>
          <w:b/>
          <w:i/>
          <w:szCs w:val="20"/>
        </w:rPr>
      </w:pPr>
      <w:r w:rsidRPr="00B57500">
        <w:rPr>
          <w:rFonts w:cs="Arial"/>
          <w:b/>
          <w:i/>
          <w:szCs w:val="20"/>
        </w:rPr>
        <w:t>Should the Australian Government consider continuing support to Save the Children for the existing ECCE model in KP, or make changes in the approach and design of the project?</w:t>
      </w:r>
    </w:p>
    <w:p w:rsidR="00572B9D" w:rsidRPr="00B57500" w:rsidRDefault="00370AFA" w:rsidP="000132D7">
      <w:pPr>
        <w:pStyle w:val="ListParagraph"/>
        <w:spacing w:before="0" w:after="120"/>
        <w:ind w:left="1309"/>
        <w:jc w:val="both"/>
        <w:rPr>
          <w:rFonts w:cs="Arial"/>
          <w:szCs w:val="20"/>
        </w:rPr>
      </w:pPr>
      <w:r>
        <w:rPr>
          <w:rFonts w:cs="Arial"/>
          <w:szCs w:val="20"/>
        </w:rPr>
        <w:t>T</w:t>
      </w:r>
      <w:r w:rsidR="00572B9D" w:rsidRPr="00B57500">
        <w:rPr>
          <w:rFonts w:cs="Arial"/>
          <w:szCs w:val="20"/>
        </w:rPr>
        <w:t xml:space="preserve">he Australian aid program </w:t>
      </w:r>
      <w:r>
        <w:rPr>
          <w:rFonts w:cs="Arial"/>
          <w:szCs w:val="20"/>
        </w:rPr>
        <w:t xml:space="preserve">should </w:t>
      </w:r>
      <w:r w:rsidR="00572B9D" w:rsidRPr="00B57500">
        <w:rPr>
          <w:rFonts w:cs="Arial"/>
          <w:szCs w:val="20"/>
        </w:rPr>
        <w:t xml:space="preserve">continue to provide support to </w:t>
      </w:r>
      <w:r w:rsidR="007D552A">
        <w:rPr>
          <w:rFonts w:cs="Arial"/>
          <w:szCs w:val="20"/>
        </w:rPr>
        <w:t>SC</w:t>
      </w:r>
      <w:r w:rsidR="00572B9D" w:rsidRPr="00B57500">
        <w:rPr>
          <w:rFonts w:cs="Arial"/>
          <w:szCs w:val="20"/>
        </w:rPr>
        <w:t xml:space="preserve"> for the existing </w:t>
      </w:r>
      <w:r w:rsidR="00572B9D" w:rsidRPr="00370AFA">
        <w:rPr>
          <w:rFonts w:cs="Arial"/>
          <w:szCs w:val="20"/>
        </w:rPr>
        <w:t>ECCE model in KP province</w:t>
      </w:r>
      <w:r w:rsidRPr="00370AFA">
        <w:rPr>
          <w:rFonts w:cs="Arial"/>
          <w:szCs w:val="20"/>
        </w:rPr>
        <w:t xml:space="preserve">. </w:t>
      </w:r>
      <w:r w:rsidR="00C043A5">
        <w:rPr>
          <w:rFonts w:cs="Arial"/>
          <w:szCs w:val="20"/>
        </w:rPr>
        <w:t>C</w:t>
      </w:r>
      <w:r w:rsidR="00572B9D" w:rsidRPr="00370AFA">
        <w:rPr>
          <w:rFonts w:cs="Arial"/>
          <w:szCs w:val="20"/>
        </w:rPr>
        <w:t xml:space="preserve">hanges in the approach </w:t>
      </w:r>
      <w:r w:rsidRPr="00370AFA">
        <w:rPr>
          <w:rFonts w:cs="Arial"/>
          <w:szCs w:val="20"/>
        </w:rPr>
        <w:t xml:space="preserve">and </w:t>
      </w:r>
      <w:r w:rsidR="00572B9D" w:rsidRPr="00370AFA">
        <w:rPr>
          <w:rFonts w:cs="Arial"/>
          <w:szCs w:val="20"/>
        </w:rPr>
        <w:t>design</w:t>
      </w:r>
      <w:r w:rsidR="00C043A5">
        <w:rPr>
          <w:rFonts w:cs="Arial"/>
          <w:szCs w:val="20"/>
        </w:rPr>
        <w:t>,</w:t>
      </w:r>
      <w:r w:rsidR="00572B9D" w:rsidRPr="00370AFA">
        <w:rPr>
          <w:rFonts w:cs="Arial"/>
          <w:szCs w:val="20"/>
        </w:rPr>
        <w:t xml:space="preserve"> as indicated through lessons learned and key recommendations</w:t>
      </w:r>
      <w:r w:rsidRPr="00370AFA">
        <w:rPr>
          <w:rFonts w:cs="Arial"/>
          <w:szCs w:val="20"/>
        </w:rPr>
        <w:t xml:space="preserve"> in the IE report</w:t>
      </w:r>
      <w:r w:rsidR="00C043A5">
        <w:rPr>
          <w:rFonts w:cs="Arial"/>
          <w:szCs w:val="20"/>
        </w:rPr>
        <w:t>, should be considered in any future phases of the project</w:t>
      </w:r>
      <w:r w:rsidR="00572B9D" w:rsidRPr="00370AFA">
        <w:rPr>
          <w:rFonts w:cs="Arial"/>
          <w:szCs w:val="20"/>
        </w:rPr>
        <w:t>.</w:t>
      </w:r>
      <w:r w:rsidR="00572B9D" w:rsidRPr="00B57500">
        <w:rPr>
          <w:rFonts w:cs="Arial"/>
          <w:szCs w:val="20"/>
        </w:rPr>
        <w:t xml:space="preserve"> </w:t>
      </w:r>
    </w:p>
    <w:p w:rsidR="00572B9D" w:rsidRPr="00B57500" w:rsidRDefault="00572B9D" w:rsidP="000132D7">
      <w:pPr>
        <w:pStyle w:val="ListParagraph"/>
        <w:numPr>
          <w:ilvl w:val="0"/>
          <w:numId w:val="13"/>
        </w:numPr>
        <w:spacing w:before="0" w:after="120"/>
        <w:ind w:left="1309"/>
        <w:jc w:val="both"/>
        <w:rPr>
          <w:rFonts w:cs="Arial"/>
          <w:b/>
          <w:i/>
          <w:szCs w:val="20"/>
        </w:rPr>
      </w:pPr>
      <w:r w:rsidRPr="00B57500">
        <w:rPr>
          <w:rFonts w:cs="Arial"/>
          <w:b/>
          <w:i/>
          <w:szCs w:val="20"/>
        </w:rPr>
        <w:t>What changes, if any, need to occur to the current model/approach to ensure that it can be integrated into the government’s education system?</w:t>
      </w:r>
    </w:p>
    <w:p w:rsidR="007D552A" w:rsidRDefault="00572B9D" w:rsidP="000132D7">
      <w:pPr>
        <w:pStyle w:val="ListParagraph"/>
        <w:spacing w:before="0" w:after="120"/>
        <w:ind w:left="1309"/>
        <w:jc w:val="both"/>
        <w:rPr>
          <w:rFonts w:cs="Arial"/>
          <w:b/>
          <w:szCs w:val="20"/>
        </w:rPr>
      </w:pPr>
      <w:r w:rsidRPr="00B57500">
        <w:rPr>
          <w:rFonts w:cs="Arial"/>
          <w:szCs w:val="20"/>
        </w:rPr>
        <w:t xml:space="preserve">Integration of the pilot project approaches to ECCE into the GoKP education system has been somewhat successful, given the short period of implementation. Institutional changes take time, and the project taskforce has been working </w:t>
      </w:r>
      <w:r w:rsidRPr="006177C0">
        <w:rPr>
          <w:rFonts w:cs="Arial"/>
          <w:szCs w:val="20"/>
        </w:rPr>
        <w:t xml:space="preserve">consistently to bring about systemic change at both the provincial and district levels. </w:t>
      </w:r>
      <w:r w:rsidR="007D552A">
        <w:rPr>
          <w:rFonts w:cs="Arial"/>
          <w:szCs w:val="20"/>
        </w:rPr>
        <w:t xml:space="preserve">It is recommended that SC </w:t>
      </w:r>
      <w:r w:rsidRPr="006177C0">
        <w:rPr>
          <w:rFonts w:cs="Arial"/>
          <w:szCs w:val="20"/>
        </w:rPr>
        <w:t>focus on the following three areas to ensure integration into the GoKP education system</w:t>
      </w:r>
      <w:r w:rsidR="00070FD6" w:rsidRPr="006177C0">
        <w:rPr>
          <w:rFonts w:cs="Arial"/>
          <w:szCs w:val="20"/>
        </w:rPr>
        <w:t>:</w:t>
      </w:r>
      <w:r w:rsidRPr="006177C0">
        <w:rPr>
          <w:rFonts w:cs="Arial"/>
          <w:b/>
          <w:szCs w:val="20"/>
        </w:rPr>
        <w:t xml:space="preserve"> </w:t>
      </w:r>
    </w:p>
    <w:p w:rsidR="007D552A" w:rsidRDefault="00572B9D" w:rsidP="007D552A">
      <w:pPr>
        <w:pStyle w:val="ListParagraph"/>
        <w:numPr>
          <w:ilvl w:val="2"/>
          <w:numId w:val="13"/>
        </w:numPr>
        <w:spacing w:before="0" w:after="120"/>
        <w:jc w:val="both"/>
        <w:rPr>
          <w:rFonts w:cs="Arial"/>
          <w:szCs w:val="20"/>
        </w:rPr>
      </w:pPr>
      <w:r w:rsidRPr="006177C0">
        <w:rPr>
          <w:rFonts w:cs="Arial"/>
          <w:szCs w:val="20"/>
        </w:rPr>
        <w:t xml:space="preserve">the use of the project taskforce to bring about systemic changes; </w:t>
      </w:r>
    </w:p>
    <w:p w:rsidR="007D552A" w:rsidRDefault="00572B9D" w:rsidP="007D552A">
      <w:pPr>
        <w:pStyle w:val="ListParagraph"/>
        <w:numPr>
          <w:ilvl w:val="2"/>
          <w:numId w:val="13"/>
        </w:numPr>
        <w:spacing w:before="0" w:after="120"/>
        <w:jc w:val="both"/>
        <w:rPr>
          <w:rFonts w:cs="Arial"/>
          <w:szCs w:val="20"/>
        </w:rPr>
      </w:pPr>
      <w:r w:rsidRPr="006177C0">
        <w:rPr>
          <w:rFonts w:cs="Arial"/>
          <w:szCs w:val="20"/>
        </w:rPr>
        <w:t xml:space="preserve">the use of public–private partnership (PPP) approaches to work with the GoKP in exploring alternative channels of financing the demand for the community based Early Childhood Care and Education Home Centres; </w:t>
      </w:r>
      <w:r w:rsidR="006177C0" w:rsidRPr="006177C0">
        <w:rPr>
          <w:rFonts w:cs="Arial"/>
          <w:szCs w:val="20"/>
        </w:rPr>
        <w:t xml:space="preserve">and </w:t>
      </w:r>
    </w:p>
    <w:p w:rsidR="00572B9D" w:rsidRDefault="00572B9D" w:rsidP="007D552A">
      <w:pPr>
        <w:pStyle w:val="ListParagraph"/>
        <w:numPr>
          <w:ilvl w:val="2"/>
          <w:numId w:val="13"/>
        </w:numPr>
        <w:spacing w:before="0" w:after="120"/>
        <w:jc w:val="both"/>
        <w:rPr>
          <w:rFonts w:cs="Arial"/>
          <w:szCs w:val="20"/>
        </w:rPr>
      </w:pPr>
      <w:r w:rsidRPr="006177C0">
        <w:rPr>
          <w:rFonts w:cs="Arial"/>
          <w:szCs w:val="20"/>
        </w:rPr>
        <w:t>an emphasis on prompt analysis of the intervention models by the project team.</w:t>
      </w:r>
    </w:p>
    <w:p w:rsidR="00924422" w:rsidRPr="00B57500" w:rsidRDefault="00924422" w:rsidP="007D552A">
      <w:pPr>
        <w:pStyle w:val="ListParagraph"/>
        <w:numPr>
          <w:ilvl w:val="2"/>
          <w:numId w:val="13"/>
        </w:numPr>
        <w:spacing w:before="0" w:after="120"/>
        <w:jc w:val="both"/>
        <w:rPr>
          <w:rFonts w:cs="Arial"/>
          <w:szCs w:val="20"/>
        </w:rPr>
      </w:pPr>
      <w:r>
        <w:rPr>
          <w:rFonts w:cs="Arial"/>
          <w:szCs w:val="20"/>
        </w:rPr>
        <w:t xml:space="preserve">use of lessons of the Evaluation to inform the DFID Khyber Pakhtunkhwa-Education Sector Program. </w:t>
      </w:r>
    </w:p>
    <w:p w:rsidR="00572B9D" w:rsidRPr="00B57500" w:rsidRDefault="00572B9D" w:rsidP="000132D7">
      <w:pPr>
        <w:pStyle w:val="ListParagraph"/>
        <w:numPr>
          <w:ilvl w:val="0"/>
          <w:numId w:val="13"/>
        </w:numPr>
        <w:spacing w:before="0" w:after="120"/>
        <w:ind w:left="1309"/>
        <w:jc w:val="both"/>
        <w:rPr>
          <w:rFonts w:cs="Arial"/>
          <w:szCs w:val="20"/>
        </w:rPr>
      </w:pPr>
      <w:r w:rsidRPr="00B57500">
        <w:rPr>
          <w:rFonts w:cs="Arial"/>
          <w:b/>
          <w:i/>
          <w:szCs w:val="20"/>
        </w:rPr>
        <w:t>Is the interim extension proposed by SC sufficient to ensure that the investments made to date can be maintained, so that any subsequent phase of engagement can build quickly from the base provided in this phase?</w:t>
      </w:r>
    </w:p>
    <w:p w:rsidR="0091397D" w:rsidRPr="00B667CE" w:rsidRDefault="00572B9D" w:rsidP="000132D7">
      <w:pPr>
        <w:pStyle w:val="ListParagraph"/>
        <w:spacing w:before="0" w:after="120"/>
        <w:ind w:left="1309"/>
        <w:jc w:val="both"/>
        <w:rPr>
          <w:rFonts w:cs="Arial"/>
          <w:szCs w:val="20"/>
        </w:rPr>
      </w:pPr>
      <w:r w:rsidRPr="00B57500">
        <w:rPr>
          <w:rFonts w:cs="Arial"/>
          <w:szCs w:val="20"/>
        </w:rPr>
        <w:t>Subsequent phases of the project are needed to integrate ECCE fully into the education sector. Time is needed to measure the impacts of the project</w:t>
      </w:r>
      <w:r w:rsidR="006D61BC">
        <w:rPr>
          <w:rFonts w:cs="Arial"/>
          <w:szCs w:val="20"/>
        </w:rPr>
        <w:t xml:space="preserve"> </w:t>
      </w:r>
      <w:r w:rsidRPr="00B57500">
        <w:rPr>
          <w:rFonts w:cs="Arial"/>
          <w:szCs w:val="20"/>
        </w:rPr>
        <w:t xml:space="preserve">and to link the approaches of the pilot project towards sustainability. </w:t>
      </w:r>
      <w:r w:rsidR="006177C0">
        <w:t>T</w:t>
      </w:r>
      <w:r w:rsidR="00315A7D">
        <w:t>he IR report</w:t>
      </w:r>
      <w:r w:rsidR="0091397D">
        <w:t xml:space="preserve"> </w:t>
      </w:r>
      <w:r w:rsidR="0091397D" w:rsidRPr="00B667CE">
        <w:t>recommended</w:t>
      </w:r>
      <w:r w:rsidR="0091397D">
        <w:t xml:space="preserve"> that the Australian aid program grant an extension for the ECCE-KP pilot project</w:t>
      </w:r>
      <w:r w:rsidR="001C6409">
        <w:t>.</w:t>
      </w:r>
      <w:r w:rsidR="0091397D">
        <w:t xml:space="preserve"> The interim extension </w:t>
      </w:r>
      <w:r w:rsidR="001C6409">
        <w:t xml:space="preserve">is considered </w:t>
      </w:r>
      <w:r w:rsidR="0091397D">
        <w:t xml:space="preserve">sufficient to ensure that the investments made to date can be </w:t>
      </w:r>
      <w:r w:rsidR="0091397D" w:rsidRPr="007A27FD">
        <w:t>maintained</w:t>
      </w:r>
      <w:r w:rsidR="0091397D">
        <w:t xml:space="preserve"> </w:t>
      </w:r>
      <w:r w:rsidR="00315A7D">
        <w:t>and</w:t>
      </w:r>
      <w:r w:rsidR="001C6409">
        <w:t xml:space="preserve"> can</w:t>
      </w:r>
      <w:r w:rsidR="00315A7D">
        <w:t xml:space="preserve"> inform</w:t>
      </w:r>
      <w:r w:rsidR="0091397D">
        <w:t xml:space="preserve"> subsequent phases </w:t>
      </w:r>
      <w:r w:rsidR="00315A7D">
        <w:t>of</w:t>
      </w:r>
      <w:r w:rsidR="0091397D">
        <w:t xml:space="preserve"> the pilot project. An extension </w:t>
      </w:r>
      <w:r w:rsidR="00315A7D">
        <w:t xml:space="preserve">will also </w:t>
      </w:r>
      <w:r w:rsidR="0091397D">
        <w:t>allow SC to:</w:t>
      </w:r>
    </w:p>
    <w:p w:rsidR="0091397D" w:rsidRPr="00344141" w:rsidRDefault="0091397D" w:rsidP="000132D7">
      <w:pPr>
        <w:pStyle w:val="ListBullet2"/>
        <w:numPr>
          <w:ilvl w:val="0"/>
          <w:numId w:val="20"/>
        </w:numPr>
        <w:spacing w:after="120"/>
        <w:ind w:left="1701"/>
        <w:rPr>
          <w:sz w:val="20"/>
          <w:szCs w:val="20"/>
        </w:rPr>
      </w:pPr>
      <w:r w:rsidRPr="00344141">
        <w:rPr>
          <w:sz w:val="20"/>
          <w:szCs w:val="20"/>
        </w:rPr>
        <w:t xml:space="preserve">continue to provide technical support to teachers in schools and ECCE </w:t>
      </w:r>
      <w:r w:rsidR="00B26A02">
        <w:rPr>
          <w:sz w:val="20"/>
          <w:szCs w:val="20"/>
        </w:rPr>
        <w:t>h</w:t>
      </w:r>
      <w:r w:rsidRPr="00344141">
        <w:rPr>
          <w:sz w:val="20"/>
          <w:szCs w:val="20"/>
        </w:rPr>
        <w:t>omes to ensure the application of training and materials</w:t>
      </w:r>
      <w:r w:rsidR="00B26A02">
        <w:rPr>
          <w:sz w:val="20"/>
          <w:szCs w:val="20"/>
        </w:rPr>
        <w:t>;</w:t>
      </w:r>
    </w:p>
    <w:p w:rsidR="0091397D" w:rsidRPr="00344141" w:rsidRDefault="0091397D" w:rsidP="000132D7">
      <w:pPr>
        <w:pStyle w:val="ListBullet2"/>
        <w:numPr>
          <w:ilvl w:val="0"/>
          <w:numId w:val="20"/>
        </w:numPr>
        <w:spacing w:after="120"/>
        <w:ind w:left="1701"/>
        <w:rPr>
          <w:sz w:val="20"/>
          <w:szCs w:val="20"/>
        </w:rPr>
      </w:pPr>
      <w:r w:rsidRPr="00344141">
        <w:rPr>
          <w:sz w:val="20"/>
          <w:szCs w:val="20"/>
        </w:rPr>
        <w:t>continue to make progress under the ECCE taskforce and to provide technical support to the GoKP during its implementation</w:t>
      </w:r>
      <w:r w:rsidR="00B26A02">
        <w:rPr>
          <w:sz w:val="20"/>
          <w:szCs w:val="20"/>
        </w:rPr>
        <w:t>; and</w:t>
      </w:r>
    </w:p>
    <w:p w:rsidR="00572B9D" w:rsidRPr="00344141" w:rsidRDefault="0091397D" w:rsidP="000132D7">
      <w:pPr>
        <w:pStyle w:val="ListBullet2"/>
        <w:numPr>
          <w:ilvl w:val="0"/>
          <w:numId w:val="20"/>
        </w:numPr>
        <w:spacing w:after="120"/>
        <w:ind w:left="1701"/>
        <w:rPr>
          <w:sz w:val="20"/>
          <w:szCs w:val="20"/>
        </w:rPr>
      </w:pPr>
      <w:r w:rsidRPr="00344141">
        <w:rPr>
          <w:sz w:val="20"/>
          <w:szCs w:val="20"/>
        </w:rPr>
        <w:t>enable findings and recommendations from this evaluation report to be considered and to develop plans to address lessons learned.</w:t>
      </w:r>
    </w:p>
    <w:p w:rsidR="00572B9D" w:rsidRPr="00157765" w:rsidRDefault="00157765" w:rsidP="000132D7">
      <w:pPr>
        <w:spacing w:before="0" w:after="120"/>
        <w:rPr>
          <w:rFonts w:cs="Arial"/>
          <w:b/>
          <w:i/>
          <w:szCs w:val="20"/>
        </w:rPr>
      </w:pPr>
      <w:r w:rsidRPr="00157765">
        <w:rPr>
          <w:rFonts w:cs="Arial"/>
          <w:b/>
          <w:i/>
          <w:szCs w:val="20"/>
        </w:rPr>
        <w:t xml:space="preserve">2.4. </w:t>
      </w:r>
      <w:r w:rsidR="00572B9D" w:rsidRPr="00157765">
        <w:rPr>
          <w:rFonts w:cs="Arial"/>
          <w:b/>
          <w:i/>
          <w:szCs w:val="20"/>
        </w:rPr>
        <w:t>DFAT’s Response to the Findings and Recommendations</w:t>
      </w:r>
    </w:p>
    <w:p w:rsidR="0091397D" w:rsidRDefault="00572B9D" w:rsidP="000132D7">
      <w:pPr>
        <w:spacing w:before="0" w:after="120"/>
        <w:jc w:val="both"/>
        <w:rPr>
          <w:rFonts w:cs="Arial"/>
          <w:szCs w:val="20"/>
        </w:rPr>
      </w:pPr>
      <w:r w:rsidRPr="00157765">
        <w:rPr>
          <w:rFonts w:cs="Arial"/>
          <w:szCs w:val="20"/>
        </w:rPr>
        <w:t>The Independe</w:t>
      </w:r>
      <w:r w:rsidR="00C30C6B">
        <w:rPr>
          <w:rFonts w:cs="Arial"/>
          <w:szCs w:val="20"/>
        </w:rPr>
        <w:t>nt Evaluation Report recommend</w:t>
      </w:r>
      <w:r w:rsidR="008D4F54">
        <w:rPr>
          <w:rFonts w:cs="Arial"/>
          <w:szCs w:val="20"/>
        </w:rPr>
        <w:t>ed</w:t>
      </w:r>
      <w:r w:rsidRPr="00157765">
        <w:rPr>
          <w:rFonts w:cs="Arial"/>
          <w:szCs w:val="20"/>
        </w:rPr>
        <w:t xml:space="preserve"> that the Australian aid program grant an extension for the ECCE-KP pilot project.  </w:t>
      </w:r>
    </w:p>
    <w:p w:rsidR="00572B9D" w:rsidRPr="00B57500" w:rsidRDefault="00572B9D" w:rsidP="000132D7">
      <w:pPr>
        <w:pStyle w:val="Heading2"/>
        <w:spacing w:before="0" w:after="120"/>
        <w:jc w:val="both"/>
        <w:rPr>
          <w:sz w:val="20"/>
          <w:szCs w:val="20"/>
        </w:rPr>
      </w:pPr>
      <w:r w:rsidRPr="00B57500">
        <w:rPr>
          <w:rFonts w:eastAsiaTheme="majorEastAsia"/>
          <w:b w:val="0"/>
          <w:sz w:val="20"/>
          <w:szCs w:val="20"/>
        </w:rPr>
        <w:t xml:space="preserve">In March 2014, the delegate approved the extension of the project. The Deed of Amendment </w:t>
      </w:r>
      <w:r w:rsidR="000F04F8">
        <w:rPr>
          <w:rFonts w:eastAsiaTheme="majorEastAsia"/>
          <w:b w:val="0"/>
          <w:sz w:val="20"/>
          <w:szCs w:val="20"/>
        </w:rPr>
        <w:t>has been</w:t>
      </w:r>
      <w:r w:rsidR="00070FD6">
        <w:rPr>
          <w:rFonts w:eastAsiaTheme="majorEastAsia"/>
          <w:b w:val="0"/>
          <w:sz w:val="20"/>
          <w:szCs w:val="20"/>
        </w:rPr>
        <w:t xml:space="preserve"> </w:t>
      </w:r>
      <w:r w:rsidRPr="00B57500">
        <w:rPr>
          <w:rFonts w:eastAsiaTheme="majorEastAsia"/>
          <w:b w:val="0"/>
          <w:sz w:val="20"/>
          <w:szCs w:val="20"/>
        </w:rPr>
        <w:t xml:space="preserve">signed by DFAT and Save the Children. </w:t>
      </w:r>
    </w:p>
    <w:p w:rsidR="00572B9D" w:rsidRDefault="00572B9D" w:rsidP="000D316D">
      <w:pPr>
        <w:rPr>
          <w:b/>
          <w:sz w:val="22"/>
          <w:szCs w:val="22"/>
          <w:lang w:eastAsia="en-AU"/>
        </w:rPr>
      </w:pPr>
    </w:p>
    <w:p w:rsidR="00C657FB" w:rsidRDefault="00157765" w:rsidP="000D316D">
      <w:pPr>
        <w:rPr>
          <w:b/>
          <w:sz w:val="22"/>
          <w:szCs w:val="22"/>
          <w:lang w:eastAsia="en-AU"/>
        </w:rPr>
      </w:pPr>
      <w:r>
        <w:rPr>
          <w:b/>
          <w:sz w:val="22"/>
          <w:szCs w:val="22"/>
          <w:lang w:eastAsia="en-AU"/>
        </w:rPr>
        <w:t>DFAT’s</w:t>
      </w:r>
      <w:r w:rsidR="00F63B43" w:rsidRPr="008B3156">
        <w:rPr>
          <w:b/>
          <w:sz w:val="22"/>
          <w:szCs w:val="22"/>
          <w:lang w:eastAsia="en-AU"/>
        </w:rPr>
        <w:t xml:space="preserve"> r</w:t>
      </w:r>
      <w:r w:rsidR="00C657FB" w:rsidRPr="008B3156">
        <w:rPr>
          <w:b/>
          <w:sz w:val="22"/>
          <w:szCs w:val="22"/>
          <w:lang w:eastAsia="en-AU"/>
        </w:rPr>
        <w:t>esponse to the specific rec</w:t>
      </w:r>
      <w:r w:rsidR="00367DA3" w:rsidRPr="008B3156">
        <w:rPr>
          <w:b/>
          <w:sz w:val="22"/>
          <w:szCs w:val="22"/>
          <w:lang w:eastAsia="en-AU"/>
        </w:rPr>
        <w:t>ommendations made in the report</w:t>
      </w:r>
    </w:p>
    <w:p w:rsidR="00E9436E" w:rsidRDefault="00E9436E" w:rsidP="00E9436E">
      <w:pPr>
        <w:rPr>
          <w:sz w:val="18"/>
          <w:szCs w:val="18"/>
        </w:rPr>
      </w:pPr>
    </w:p>
    <w:p w:rsidR="00E9436E" w:rsidRPr="00AD34F2" w:rsidRDefault="00E9436E" w:rsidP="00E9436E">
      <w:pPr>
        <w:spacing w:after="120"/>
        <w:jc w:val="both"/>
        <w:rPr>
          <w:rFonts w:cs="Arial"/>
          <w:sz w:val="18"/>
          <w:szCs w:val="18"/>
        </w:rPr>
      </w:pPr>
      <w:r>
        <w:rPr>
          <w:rFonts w:cs="Arial"/>
          <w:sz w:val="18"/>
          <w:szCs w:val="18"/>
        </w:rPr>
        <w:t xml:space="preserve">DFAT met with SC on 30 April 2014 to discuss the actions required to progress </w:t>
      </w:r>
      <w:r w:rsidR="00924422">
        <w:rPr>
          <w:rFonts w:cs="Arial"/>
          <w:sz w:val="18"/>
          <w:szCs w:val="18"/>
        </w:rPr>
        <w:t>the Evaluation</w:t>
      </w:r>
      <w:r>
        <w:rPr>
          <w:rFonts w:cs="Arial"/>
          <w:sz w:val="18"/>
          <w:szCs w:val="18"/>
        </w:rPr>
        <w:t xml:space="preserve"> recommendation</w:t>
      </w:r>
      <w:r w:rsidR="00924422">
        <w:rPr>
          <w:rFonts w:cs="Arial"/>
          <w:sz w:val="18"/>
          <w:szCs w:val="18"/>
        </w:rPr>
        <w:t>s</w:t>
      </w:r>
      <w:r>
        <w:rPr>
          <w:rFonts w:cs="Arial"/>
          <w:sz w:val="18"/>
          <w:szCs w:val="18"/>
        </w:rPr>
        <w:t xml:space="preserve">. The below actions are based on </w:t>
      </w:r>
      <w:r w:rsidRPr="009E1231">
        <w:rPr>
          <w:rFonts w:cs="Arial"/>
          <w:sz w:val="18"/>
          <w:szCs w:val="18"/>
        </w:rPr>
        <w:t>the discussions between DFAT and SC. The detailed work plan (31 May 2014 to 30 April 2</w:t>
      </w:r>
      <w:r w:rsidR="009E1231" w:rsidRPr="009E1231">
        <w:rPr>
          <w:rFonts w:cs="Arial"/>
          <w:sz w:val="18"/>
          <w:szCs w:val="18"/>
        </w:rPr>
        <w:t>01</w:t>
      </w:r>
      <w:r w:rsidR="00D27F38">
        <w:rPr>
          <w:rFonts w:cs="Arial"/>
          <w:sz w:val="18"/>
          <w:szCs w:val="18"/>
        </w:rPr>
        <w:t>5) will be submitted by SC by 25</w:t>
      </w:r>
      <w:r w:rsidR="009E1231" w:rsidRPr="009E1231">
        <w:rPr>
          <w:rFonts w:cs="Arial"/>
          <w:sz w:val="18"/>
          <w:szCs w:val="18"/>
        </w:rPr>
        <w:t xml:space="preserve"> May 2014 </w:t>
      </w:r>
      <w:r w:rsidRPr="009E1231">
        <w:rPr>
          <w:rFonts w:cs="Arial"/>
          <w:sz w:val="18"/>
          <w:szCs w:val="18"/>
        </w:rPr>
        <w:t>which will include the</w:t>
      </w:r>
      <w:r>
        <w:rPr>
          <w:rFonts w:cs="Arial"/>
          <w:sz w:val="18"/>
          <w:szCs w:val="18"/>
        </w:rPr>
        <w:t xml:space="preserve"> key activities required for actioning the recommendations from the IE report. </w:t>
      </w:r>
    </w:p>
    <w:p w:rsidR="00E9436E" w:rsidRPr="008B3156" w:rsidRDefault="00E9436E" w:rsidP="000D316D">
      <w:pPr>
        <w:rPr>
          <w:b/>
          <w:sz w:val="22"/>
          <w:szCs w:val="22"/>
          <w:lang w:eastAsia="en-AU"/>
        </w:rPr>
      </w:pPr>
    </w:p>
    <w:p w:rsidR="00C657FB" w:rsidRDefault="00C657FB" w:rsidP="00C657FB">
      <w:pPr>
        <w:rPr>
          <w:rFonts w:cs="Arial"/>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bottom w:w="57" w:type="dxa"/>
        </w:tblCellMar>
        <w:tblLook w:val="04A0" w:firstRow="1" w:lastRow="0" w:firstColumn="1" w:lastColumn="0" w:noHBand="0" w:noVBand="1"/>
      </w:tblPr>
      <w:tblGrid>
        <w:gridCol w:w="2802"/>
        <w:gridCol w:w="2693"/>
        <w:gridCol w:w="2502"/>
        <w:gridCol w:w="1857"/>
      </w:tblGrid>
      <w:tr w:rsidR="00E6298A" w:rsidRPr="00C36515" w:rsidTr="00C30C6B">
        <w:trPr>
          <w:cantSplit/>
        </w:trPr>
        <w:tc>
          <w:tcPr>
            <w:tcW w:w="2802" w:type="dxa"/>
            <w:shd w:val="clear" w:color="auto" w:fill="FFEC9B"/>
            <w:vAlign w:val="center"/>
          </w:tcPr>
          <w:p w:rsidR="00E6298A" w:rsidRPr="00C36515" w:rsidRDefault="00E6298A" w:rsidP="00665D1D">
            <w:pPr>
              <w:pStyle w:val="Heading2"/>
              <w:keepNext w:val="0"/>
              <w:spacing w:before="120" w:after="120"/>
              <w:jc w:val="center"/>
              <w:rPr>
                <w:sz w:val="18"/>
                <w:szCs w:val="18"/>
              </w:rPr>
            </w:pPr>
            <w:r w:rsidRPr="00C36515">
              <w:rPr>
                <w:sz w:val="18"/>
                <w:szCs w:val="18"/>
              </w:rPr>
              <w:t>Recommendation</w:t>
            </w:r>
          </w:p>
        </w:tc>
        <w:tc>
          <w:tcPr>
            <w:tcW w:w="2693" w:type="dxa"/>
            <w:tcBorders>
              <w:right w:val="single" w:sz="4" w:space="0" w:color="auto"/>
            </w:tcBorders>
            <w:shd w:val="clear" w:color="auto" w:fill="FFEC9B"/>
            <w:vAlign w:val="center"/>
          </w:tcPr>
          <w:p w:rsidR="00E6298A" w:rsidRPr="00C36515" w:rsidRDefault="00E6298A" w:rsidP="00665D1D">
            <w:pPr>
              <w:spacing w:after="120"/>
              <w:jc w:val="center"/>
              <w:rPr>
                <w:rFonts w:cs="Arial"/>
                <w:b/>
                <w:sz w:val="18"/>
                <w:szCs w:val="18"/>
              </w:rPr>
            </w:pPr>
            <w:r w:rsidRPr="00C36515">
              <w:rPr>
                <w:rFonts w:cs="Arial"/>
                <w:b/>
                <w:sz w:val="18"/>
                <w:szCs w:val="18"/>
              </w:rPr>
              <w:t>Response</w:t>
            </w:r>
          </w:p>
        </w:tc>
        <w:tc>
          <w:tcPr>
            <w:tcW w:w="2502" w:type="dxa"/>
            <w:tcBorders>
              <w:left w:val="single" w:sz="4" w:space="0" w:color="auto"/>
            </w:tcBorders>
            <w:shd w:val="clear" w:color="auto" w:fill="FFEC9B"/>
            <w:vAlign w:val="center"/>
          </w:tcPr>
          <w:p w:rsidR="00E6298A" w:rsidRPr="00C36515" w:rsidRDefault="00E6298A" w:rsidP="00665D1D">
            <w:pPr>
              <w:spacing w:after="120"/>
              <w:jc w:val="center"/>
              <w:rPr>
                <w:rFonts w:cs="Arial"/>
                <w:b/>
                <w:sz w:val="18"/>
                <w:szCs w:val="18"/>
              </w:rPr>
            </w:pPr>
            <w:r w:rsidRPr="00C36515">
              <w:rPr>
                <w:rFonts w:cs="Arial"/>
                <w:b/>
                <w:sz w:val="18"/>
                <w:szCs w:val="18"/>
              </w:rPr>
              <w:t>Actions</w:t>
            </w:r>
          </w:p>
        </w:tc>
        <w:tc>
          <w:tcPr>
            <w:tcW w:w="1857" w:type="dxa"/>
            <w:tcBorders>
              <w:left w:val="single" w:sz="4" w:space="0" w:color="auto"/>
            </w:tcBorders>
            <w:shd w:val="clear" w:color="auto" w:fill="FFEC9B"/>
            <w:vAlign w:val="center"/>
          </w:tcPr>
          <w:p w:rsidR="00E6298A" w:rsidRPr="00C36515" w:rsidRDefault="00E6298A" w:rsidP="00665D1D">
            <w:pPr>
              <w:spacing w:after="120"/>
              <w:jc w:val="center"/>
              <w:rPr>
                <w:rFonts w:cs="Arial"/>
                <w:sz w:val="18"/>
                <w:szCs w:val="18"/>
              </w:rPr>
            </w:pPr>
            <w:r w:rsidRPr="00C36515">
              <w:rPr>
                <w:rFonts w:cs="Arial"/>
                <w:b/>
                <w:sz w:val="18"/>
                <w:szCs w:val="18"/>
              </w:rPr>
              <w:t>Responsibility</w:t>
            </w:r>
            <w:r w:rsidR="00453B26">
              <w:rPr>
                <w:rFonts w:cs="Arial"/>
                <w:b/>
                <w:sz w:val="18"/>
                <w:szCs w:val="18"/>
              </w:rPr>
              <w:t xml:space="preserve"> and Timeline</w:t>
            </w:r>
          </w:p>
        </w:tc>
      </w:tr>
      <w:tr w:rsidR="0091397D" w:rsidRPr="00C36515" w:rsidTr="008735D0">
        <w:trPr>
          <w:cantSplit/>
        </w:trPr>
        <w:tc>
          <w:tcPr>
            <w:tcW w:w="2802" w:type="dxa"/>
            <w:shd w:val="clear" w:color="auto" w:fill="auto"/>
            <w:vAlign w:val="center"/>
          </w:tcPr>
          <w:p w:rsidR="0091397D" w:rsidRPr="00692F36" w:rsidRDefault="008735D0" w:rsidP="00453B26">
            <w:pPr>
              <w:jc w:val="both"/>
              <w:rPr>
                <w:rFonts w:cs="Arial"/>
                <w:sz w:val="18"/>
                <w:szCs w:val="18"/>
              </w:rPr>
            </w:pPr>
            <w:r w:rsidRPr="00692F36">
              <w:rPr>
                <w:rFonts w:cs="Arial"/>
                <w:sz w:val="18"/>
                <w:szCs w:val="18"/>
              </w:rPr>
              <w:t xml:space="preserve">. </w:t>
            </w:r>
            <w:r w:rsidR="00F66197" w:rsidRPr="00692F36">
              <w:rPr>
                <w:rFonts w:cs="Arial"/>
                <w:sz w:val="18"/>
                <w:szCs w:val="18"/>
              </w:rPr>
              <w:t>A</w:t>
            </w:r>
            <w:r w:rsidR="00C30C6B" w:rsidRPr="00692F36">
              <w:rPr>
                <w:rFonts w:cs="Arial"/>
                <w:sz w:val="18"/>
                <w:szCs w:val="18"/>
              </w:rPr>
              <w:t xml:space="preserve"> report for the GoKP that includes various costed scenarios and strategies for the management of a government-financed ECCE program.  The pilot project has demonstrated best practices for an effective ECCE program. However, given the technical and financial constraints of the GoKP</w:t>
            </w:r>
            <w:r w:rsidR="00665D1D" w:rsidRPr="00692F36">
              <w:rPr>
                <w:rFonts w:cs="Arial"/>
                <w:sz w:val="18"/>
                <w:szCs w:val="18"/>
              </w:rPr>
              <w:t>,</w:t>
            </w:r>
            <w:r w:rsidR="00C30C6B" w:rsidRPr="00692F36">
              <w:rPr>
                <w:rFonts w:cs="Arial"/>
                <w:sz w:val="18"/>
                <w:szCs w:val="18"/>
              </w:rPr>
              <w:t xml:space="preserve"> it will not be able to replicate or sustain them </w:t>
            </w:r>
            <w:r w:rsidR="00665D1D" w:rsidRPr="00692F36">
              <w:rPr>
                <w:rFonts w:cs="Arial"/>
                <w:sz w:val="18"/>
                <w:szCs w:val="18"/>
              </w:rPr>
              <w:t xml:space="preserve">at </w:t>
            </w:r>
            <w:r w:rsidR="00C30C6B" w:rsidRPr="00692F36">
              <w:rPr>
                <w:rFonts w:cs="Arial"/>
                <w:sz w:val="18"/>
                <w:szCs w:val="18"/>
              </w:rPr>
              <w:t xml:space="preserve">the current level. Therefore, the report will need to advise the GoKP what outcomes can be achieved under low, medium, and high cost scenarios. This report will be an essential advocacy tool for securing a sustainable commitment from the </w:t>
            </w:r>
            <w:r w:rsidR="00665D1D" w:rsidRPr="00692F36">
              <w:rPr>
                <w:rFonts w:cs="Arial"/>
                <w:sz w:val="18"/>
                <w:szCs w:val="18"/>
              </w:rPr>
              <w:t xml:space="preserve">GoKP </w:t>
            </w:r>
            <w:r w:rsidR="00C30C6B" w:rsidRPr="00692F36">
              <w:rPr>
                <w:rFonts w:cs="Arial"/>
                <w:sz w:val="18"/>
                <w:szCs w:val="18"/>
              </w:rPr>
              <w:t>through the development of an ECCE policy that leverages outcomes and resources</w:t>
            </w:r>
            <w:r w:rsidR="00665D1D" w:rsidRPr="00692F36">
              <w:rPr>
                <w:rFonts w:cs="Arial"/>
                <w:sz w:val="18"/>
                <w:szCs w:val="18"/>
              </w:rPr>
              <w:t xml:space="preserve">. It will also </w:t>
            </w:r>
            <w:r w:rsidR="00C30C6B" w:rsidRPr="00692F36">
              <w:rPr>
                <w:rFonts w:cs="Arial"/>
                <w:sz w:val="18"/>
                <w:szCs w:val="18"/>
              </w:rPr>
              <w:t>act as a template for assisting the GoKP to deliver an ECCE program that can be financed within its budget.</w:t>
            </w:r>
          </w:p>
        </w:tc>
        <w:tc>
          <w:tcPr>
            <w:tcW w:w="2693" w:type="dxa"/>
            <w:tcBorders>
              <w:right w:val="single" w:sz="4" w:space="0" w:color="auto"/>
            </w:tcBorders>
            <w:shd w:val="clear" w:color="auto" w:fill="auto"/>
          </w:tcPr>
          <w:p w:rsidR="0091397D" w:rsidRPr="00692F36" w:rsidRDefault="00F66197" w:rsidP="00386D65">
            <w:pPr>
              <w:spacing w:after="120"/>
              <w:jc w:val="both"/>
              <w:rPr>
                <w:rFonts w:cs="Arial"/>
                <w:b/>
                <w:sz w:val="18"/>
                <w:szCs w:val="18"/>
              </w:rPr>
            </w:pPr>
            <w:r w:rsidRPr="00692F36">
              <w:rPr>
                <w:rFonts w:cs="Arial"/>
                <w:sz w:val="18"/>
                <w:szCs w:val="18"/>
              </w:rPr>
              <w:t>DFAT agrees to this recommendation</w:t>
            </w:r>
            <w:r w:rsidR="00BB7B4A" w:rsidRPr="00692F36">
              <w:rPr>
                <w:rFonts w:cs="Arial"/>
                <w:sz w:val="18"/>
                <w:szCs w:val="18"/>
              </w:rPr>
              <w:t>,</w:t>
            </w:r>
            <w:r w:rsidR="00386D65">
              <w:rPr>
                <w:rFonts w:cs="Arial"/>
                <w:sz w:val="18"/>
                <w:szCs w:val="18"/>
              </w:rPr>
              <w:t xml:space="preserve"> being </w:t>
            </w:r>
            <w:r w:rsidR="00BB7B4A" w:rsidRPr="00692F36">
              <w:rPr>
                <w:rFonts w:cs="Arial"/>
                <w:sz w:val="18"/>
                <w:szCs w:val="18"/>
              </w:rPr>
              <w:t xml:space="preserve">carried out under the ECCE Task Force established by the GoKP and chaired by the Secretary </w:t>
            </w:r>
            <w:r w:rsidR="00665D1D" w:rsidRPr="00692F36">
              <w:rPr>
                <w:rFonts w:cs="Arial"/>
                <w:sz w:val="18"/>
                <w:szCs w:val="18"/>
              </w:rPr>
              <w:t xml:space="preserve">of </w:t>
            </w:r>
            <w:r w:rsidR="00BB7B4A" w:rsidRPr="00692F36">
              <w:rPr>
                <w:rFonts w:cs="Arial"/>
                <w:sz w:val="18"/>
                <w:szCs w:val="18"/>
              </w:rPr>
              <w:t>Education. A Plan has already been developed by SC</w:t>
            </w:r>
            <w:r w:rsidR="00665D1D" w:rsidRPr="00692F36">
              <w:rPr>
                <w:rFonts w:cs="Arial"/>
                <w:sz w:val="18"/>
                <w:szCs w:val="18"/>
              </w:rPr>
              <w:t>,</w:t>
            </w:r>
            <w:r w:rsidR="00BB7B4A" w:rsidRPr="00692F36">
              <w:rPr>
                <w:rFonts w:cs="Arial"/>
                <w:sz w:val="18"/>
                <w:szCs w:val="18"/>
              </w:rPr>
              <w:t xml:space="preserve"> with input from DFAT</w:t>
            </w:r>
            <w:r w:rsidR="00665D1D" w:rsidRPr="00692F36">
              <w:rPr>
                <w:rFonts w:cs="Arial"/>
                <w:sz w:val="18"/>
                <w:szCs w:val="18"/>
              </w:rPr>
              <w:t>,</w:t>
            </w:r>
            <w:r w:rsidR="00BB7B4A" w:rsidRPr="00692F36">
              <w:rPr>
                <w:rFonts w:cs="Arial"/>
                <w:sz w:val="18"/>
                <w:szCs w:val="18"/>
              </w:rPr>
              <w:t xml:space="preserve"> and has been approved by the Secretary </w:t>
            </w:r>
            <w:r w:rsidR="00665D1D" w:rsidRPr="00692F36">
              <w:rPr>
                <w:rFonts w:cs="Arial"/>
                <w:sz w:val="18"/>
                <w:szCs w:val="18"/>
              </w:rPr>
              <w:t xml:space="preserve">of </w:t>
            </w:r>
            <w:r w:rsidR="00BB7B4A" w:rsidRPr="00692F36">
              <w:rPr>
                <w:rFonts w:cs="Arial"/>
                <w:sz w:val="18"/>
                <w:szCs w:val="18"/>
              </w:rPr>
              <w:t>Education to develop an ECE/ECD policy and three models that could be delivered by the Elementary and Secondary Education Department under low, medium and high cost scenarios.</w:t>
            </w:r>
          </w:p>
        </w:tc>
        <w:tc>
          <w:tcPr>
            <w:tcW w:w="2502" w:type="dxa"/>
            <w:tcBorders>
              <w:left w:val="single" w:sz="4" w:space="0" w:color="auto"/>
            </w:tcBorders>
            <w:shd w:val="clear" w:color="auto" w:fill="auto"/>
          </w:tcPr>
          <w:p w:rsidR="00453B26" w:rsidRPr="00692F36" w:rsidRDefault="00453B26" w:rsidP="00453B26">
            <w:pPr>
              <w:spacing w:after="120"/>
              <w:jc w:val="both"/>
              <w:rPr>
                <w:rFonts w:cs="Arial"/>
                <w:sz w:val="18"/>
                <w:szCs w:val="18"/>
              </w:rPr>
            </w:pPr>
            <w:r w:rsidRPr="00692F36">
              <w:rPr>
                <w:rFonts w:cs="Arial"/>
                <w:sz w:val="18"/>
                <w:szCs w:val="18"/>
              </w:rPr>
              <w:t>Consultants with Policy, ECCE, Analytical, contextual competencies will be contracted.</w:t>
            </w:r>
          </w:p>
          <w:p w:rsidR="00453B26" w:rsidRPr="00692F36" w:rsidRDefault="00453B26" w:rsidP="00453B26">
            <w:pPr>
              <w:spacing w:after="120"/>
              <w:jc w:val="both"/>
              <w:rPr>
                <w:rFonts w:cs="Arial"/>
                <w:sz w:val="18"/>
                <w:szCs w:val="18"/>
              </w:rPr>
            </w:pPr>
          </w:p>
          <w:p w:rsidR="00453B26" w:rsidRPr="00692F36" w:rsidRDefault="00453B26" w:rsidP="00453B26">
            <w:pPr>
              <w:spacing w:after="120"/>
              <w:jc w:val="both"/>
              <w:rPr>
                <w:rFonts w:cs="Arial"/>
                <w:sz w:val="18"/>
                <w:szCs w:val="18"/>
              </w:rPr>
            </w:pPr>
            <w:r w:rsidRPr="00692F36">
              <w:rPr>
                <w:rFonts w:cs="Arial"/>
                <w:sz w:val="18"/>
                <w:szCs w:val="18"/>
              </w:rPr>
              <w:t>TORs developed for the consultants</w:t>
            </w:r>
          </w:p>
          <w:p w:rsidR="00453B26" w:rsidRPr="00692F36" w:rsidRDefault="00453B26" w:rsidP="00453B26">
            <w:pPr>
              <w:spacing w:after="120"/>
              <w:jc w:val="both"/>
              <w:rPr>
                <w:rFonts w:cs="Arial"/>
                <w:sz w:val="18"/>
                <w:szCs w:val="18"/>
              </w:rPr>
            </w:pPr>
          </w:p>
          <w:p w:rsidR="00453B26" w:rsidRPr="00692F36" w:rsidRDefault="00453B26" w:rsidP="00453B26">
            <w:pPr>
              <w:jc w:val="both"/>
              <w:rPr>
                <w:rFonts w:cs="Arial"/>
                <w:sz w:val="18"/>
                <w:szCs w:val="18"/>
              </w:rPr>
            </w:pPr>
            <w:r w:rsidRPr="00692F36">
              <w:rPr>
                <w:rFonts w:cs="Arial"/>
                <w:sz w:val="18"/>
                <w:szCs w:val="18"/>
              </w:rPr>
              <w:t xml:space="preserve">Focal person for this task will work with the consultants in the extension phase to finalize the ECCE Policy Framework including the low, medium and high cost scenarios for the GOKP. </w:t>
            </w:r>
          </w:p>
          <w:p w:rsidR="0091397D" w:rsidRPr="00692F36" w:rsidRDefault="0091397D" w:rsidP="00692F36">
            <w:pPr>
              <w:spacing w:after="120"/>
              <w:rPr>
                <w:rFonts w:cs="Arial"/>
                <w:b/>
                <w:sz w:val="18"/>
                <w:szCs w:val="18"/>
              </w:rPr>
            </w:pPr>
          </w:p>
        </w:tc>
        <w:tc>
          <w:tcPr>
            <w:tcW w:w="1857" w:type="dxa"/>
            <w:tcBorders>
              <w:left w:val="single" w:sz="4" w:space="0" w:color="auto"/>
            </w:tcBorders>
            <w:shd w:val="clear" w:color="auto" w:fill="auto"/>
          </w:tcPr>
          <w:p w:rsidR="00577E61" w:rsidRDefault="00577E61" w:rsidP="00453B26">
            <w:pPr>
              <w:spacing w:before="0"/>
              <w:jc w:val="both"/>
              <w:rPr>
                <w:rFonts w:cs="Arial"/>
                <w:sz w:val="18"/>
                <w:szCs w:val="18"/>
              </w:rPr>
            </w:pPr>
          </w:p>
          <w:p w:rsidR="00453B26" w:rsidRPr="00692F36" w:rsidRDefault="00523CD0" w:rsidP="00453B26">
            <w:pPr>
              <w:spacing w:before="0"/>
              <w:jc w:val="both"/>
              <w:rPr>
                <w:rFonts w:cs="Arial"/>
                <w:sz w:val="18"/>
                <w:szCs w:val="18"/>
              </w:rPr>
            </w:pPr>
            <w:r w:rsidRPr="00692F36">
              <w:rPr>
                <w:rFonts w:cs="Arial"/>
                <w:sz w:val="18"/>
                <w:szCs w:val="18"/>
              </w:rPr>
              <w:t>Save the Children</w:t>
            </w:r>
          </w:p>
          <w:p w:rsidR="00453B26" w:rsidRPr="00692F36" w:rsidRDefault="00453B26" w:rsidP="00453B26">
            <w:pPr>
              <w:spacing w:before="0"/>
              <w:jc w:val="both"/>
              <w:rPr>
                <w:rFonts w:cs="Arial"/>
                <w:sz w:val="18"/>
                <w:szCs w:val="18"/>
              </w:rPr>
            </w:pPr>
            <w:r w:rsidRPr="00692F36">
              <w:rPr>
                <w:rFonts w:cs="Arial"/>
                <w:sz w:val="18"/>
                <w:szCs w:val="18"/>
              </w:rPr>
              <w:t>1</w:t>
            </w:r>
            <w:r w:rsidR="009E1231">
              <w:rPr>
                <w:rFonts w:cs="Arial"/>
                <w:sz w:val="18"/>
                <w:szCs w:val="18"/>
              </w:rPr>
              <w:t>5</w:t>
            </w:r>
            <w:r w:rsidRPr="00692F36">
              <w:rPr>
                <w:rFonts w:cs="Arial"/>
                <w:sz w:val="18"/>
                <w:szCs w:val="18"/>
                <w:vertAlign w:val="superscript"/>
              </w:rPr>
              <w:t xml:space="preserve"> </w:t>
            </w:r>
            <w:r w:rsidRPr="00692F36">
              <w:rPr>
                <w:rFonts w:cs="Arial"/>
                <w:sz w:val="18"/>
                <w:szCs w:val="18"/>
              </w:rPr>
              <w:t>May 2014</w:t>
            </w:r>
          </w:p>
          <w:p w:rsidR="00453B26" w:rsidRPr="00692F36" w:rsidRDefault="00453B26" w:rsidP="00453B26">
            <w:pPr>
              <w:spacing w:before="0"/>
              <w:jc w:val="both"/>
              <w:rPr>
                <w:rFonts w:cs="Arial"/>
                <w:sz w:val="18"/>
                <w:szCs w:val="18"/>
              </w:rPr>
            </w:pPr>
          </w:p>
          <w:p w:rsidR="00453B26" w:rsidRPr="00692F36" w:rsidRDefault="00453B26" w:rsidP="00453B26">
            <w:pPr>
              <w:spacing w:before="0"/>
              <w:jc w:val="both"/>
              <w:rPr>
                <w:rFonts w:cs="Arial"/>
                <w:sz w:val="18"/>
                <w:szCs w:val="18"/>
              </w:rPr>
            </w:pPr>
          </w:p>
          <w:p w:rsidR="00453B26" w:rsidRPr="00692F36" w:rsidRDefault="00453B26" w:rsidP="00453B26">
            <w:pPr>
              <w:spacing w:before="0"/>
              <w:jc w:val="both"/>
              <w:rPr>
                <w:rFonts w:cs="Arial"/>
                <w:sz w:val="18"/>
                <w:szCs w:val="18"/>
              </w:rPr>
            </w:pPr>
          </w:p>
          <w:p w:rsidR="00453B26" w:rsidRPr="00692F36" w:rsidRDefault="00453B26" w:rsidP="00453B26">
            <w:pPr>
              <w:spacing w:before="0"/>
              <w:jc w:val="both"/>
              <w:rPr>
                <w:rFonts w:cs="Arial"/>
                <w:sz w:val="18"/>
                <w:szCs w:val="18"/>
              </w:rPr>
            </w:pPr>
            <w:r w:rsidRPr="00692F36">
              <w:rPr>
                <w:rFonts w:cs="Arial"/>
                <w:sz w:val="18"/>
                <w:szCs w:val="18"/>
              </w:rPr>
              <w:t>Save the Children</w:t>
            </w:r>
          </w:p>
          <w:p w:rsidR="00453B26" w:rsidRPr="00692F36" w:rsidRDefault="009E1231" w:rsidP="00453B26">
            <w:pPr>
              <w:spacing w:before="0"/>
              <w:jc w:val="both"/>
              <w:rPr>
                <w:rFonts w:cs="Arial"/>
                <w:sz w:val="18"/>
                <w:szCs w:val="18"/>
              </w:rPr>
            </w:pPr>
            <w:r>
              <w:rPr>
                <w:rFonts w:cs="Arial"/>
                <w:sz w:val="18"/>
                <w:szCs w:val="18"/>
              </w:rPr>
              <w:t>15</w:t>
            </w:r>
            <w:r w:rsidR="00453B26" w:rsidRPr="00692F36">
              <w:rPr>
                <w:rFonts w:cs="Arial"/>
                <w:sz w:val="18"/>
                <w:szCs w:val="18"/>
                <w:vertAlign w:val="superscript"/>
              </w:rPr>
              <w:t xml:space="preserve"> </w:t>
            </w:r>
            <w:r w:rsidR="00453B26" w:rsidRPr="00692F36">
              <w:rPr>
                <w:rFonts w:cs="Arial"/>
                <w:sz w:val="18"/>
                <w:szCs w:val="18"/>
              </w:rPr>
              <w:t>May 2014</w:t>
            </w:r>
          </w:p>
          <w:p w:rsidR="00453B26" w:rsidRPr="00692F36" w:rsidRDefault="00453B26" w:rsidP="00453B26">
            <w:pPr>
              <w:spacing w:before="0"/>
              <w:jc w:val="both"/>
              <w:rPr>
                <w:rFonts w:cs="Arial"/>
                <w:b/>
                <w:sz w:val="18"/>
                <w:szCs w:val="18"/>
              </w:rPr>
            </w:pPr>
          </w:p>
          <w:p w:rsidR="00453B26" w:rsidRPr="00692F36" w:rsidRDefault="00453B26" w:rsidP="00453B26">
            <w:pPr>
              <w:spacing w:before="0"/>
              <w:jc w:val="both"/>
              <w:rPr>
                <w:rFonts w:cs="Arial"/>
                <w:b/>
                <w:sz w:val="18"/>
                <w:szCs w:val="18"/>
              </w:rPr>
            </w:pPr>
          </w:p>
          <w:p w:rsidR="00453B26" w:rsidRPr="00692F36" w:rsidRDefault="00453B26" w:rsidP="00453B26">
            <w:pPr>
              <w:spacing w:before="0"/>
              <w:jc w:val="both"/>
              <w:rPr>
                <w:rFonts w:cs="Arial"/>
                <w:b/>
                <w:sz w:val="18"/>
                <w:szCs w:val="18"/>
              </w:rPr>
            </w:pPr>
          </w:p>
          <w:p w:rsidR="00453B26" w:rsidRPr="00692F36" w:rsidRDefault="00453B26" w:rsidP="00453B26">
            <w:pPr>
              <w:spacing w:before="0"/>
              <w:jc w:val="both"/>
              <w:rPr>
                <w:rFonts w:cs="Arial"/>
                <w:sz w:val="18"/>
                <w:szCs w:val="18"/>
              </w:rPr>
            </w:pPr>
            <w:r w:rsidRPr="00692F36">
              <w:rPr>
                <w:rFonts w:cs="Arial"/>
                <w:sz w:val="18"/>
                <w:szCs w:val="18"/>
              </w:rPr>
              <w:t>Save the Children</w:t>
            </w:r>
          </w:p>
          <w:p w:rsidR="00453B26" w:rsidRPr="00692F36" w:rsidRDefault="00453B26" w:rsidP="00453B26">
            <w:pPr>
              <w:spacing w:before="0"/>
              <w:jc w:val="both"/>
              <w:rPr>
                <w:rFonts w:cs="Arial"/>
                <w:b/>
                <w:sz w:val="18"/>
                <w:szCs w:val="18"/>
              </w:rPr>
            </w:pPr>
            <w:r w:rsidRPr="00692F36">
              <w:rPr>
                <w:rFonts w:cs="Arial"/>
                <w:sz w:val="18"/>
                <w:szCs w:val="18"/>
              </w:rPr>
              <w:t xml:space="preserve">End October 2014 </w:t>
            </w:r>
          </w:p>
        </w:tc>
      </w:tr>
      <w:tr w:rsidR="00E6298A" w:rsidRPr="00C36515" w:rsidTr="00C30C6B">
        <w:trPr>
          <w:cantSplit/>
          <w:trHeight w:val="885"/>
        </w:trPr>
        <w:tc>
          <w:tcPr>
            <w:tcW w:w="2802" w:type="dxa"/>
            <w:shd w:val="clear" w:color="auto" w:fill="auto"/>
          </w:tcPr>
          <w:p w:rsidR="00E6298A" w:rsidRPr="00692F36" w:rsidRDefault="008735D0" w:rsidP="00665D1D">
            <w:pPr>
              <w:pStyle w:val="ListNumber"/>
              <w:numPr>
                <w:ilvl w:val="0"/>
                <w:numId w:val="0"/>
              </w:numPr>
              <w:spacing w:after="60"/>
              <w:rPr>
                <w:rFonts w:cs="Arial"/>
                <w:sz w:val="18"/>
                <w:szCs w:val="18"/>
              </w:rPr>
            </w:pPr>
            <w:r w:rsidRPr="00692F36">
              <w:rPr>
                <w:rFonts w:cs="Arial"/>
                <w:sz w:val="18"/>
                <w:szCs w:val="18"/>
              </w:rPr>
              <w:t xml:space="preserve">1. </w:t>
            </w:r>
            <w:r w:rsidR="003F66D4" w:rsidRPr="00692F36">
              <w:rPr>
                <w:rFonts w:cs="Arial"/>
                <w:sz w:val="18"/>
                <w:szCs w:val="18"/>
              </w:rPr>
              <w:t xml:space="preserve">SC complete the analysis of data collected (including Quality Learning Environment assessment, weekly health education sessions for children, use of Book Banks, parent feedback on ECCE radio segments, global </w:t>
            </w:r>
            <w:r w:rsidR="00AE0ABF" w:rsidRPr="00692F36">
              <w:rPr>
                <w:rFonts w:cs="Arial"/>
                <w:sz w:val="18"/>
                <w:szCs w:val="18"/>
              </w:rPr>
              <w:t>hand washing</w:t>
            </w:r>
            <w:r w:rsidR="003F66D4" w:rsidRPr="00692F36">
              <w:rPr>
                <w:rFonts w:cs="Arial"/>
                <w:sz w:val="18"/>
                <w:szCs w:val="18"/>
              </w:rPr>
              <w:t xml:space="preserve"> days, and action research projects) to use as a basis for any remedial action needed or proposed extension interventions, and achievement of the overall project goal and performance indicators</w:t>
            </w:r>
          </w:p>
        </w:tc>
        <w:tc>
          <w:tcPr>
            <w:tcW w:w="2693" w:type="dxa"/>
            <w:tcBorders>
              <w:right w:val="single" w:sz="4" w:space="0" w:color="auto"/>
            </w:tcBorders>
            <w:shd w:val="clear" w:color="auto" w:fill="auto"/>
          </w:tcPr>
          <w:p w:rsidR="00E6298A" w:rsidRPr="00692F36" w:rsidRDefault="00960B7B" w:rsidP="00665D1D">
            <w:pPr>
              <w:spacing w:after="120"/>
              <w:rPr>
                <w:rFonts w:cs="Arial"/>
                <w:sz w:val="18"/>
                <w:szCs w:val="18"/>
              </w:rPr>
            </w:pPr>
            <w:r w:rsidRPr="00692F36">
              <w:rPr>
                <w:rFonts w:cs="Arial"/>
                <w:sz w:val="18"/>
                <w:szCs w:val="18"/>
              </w:rPr>
              <w:t>DFAT agrees to this recommendation</w:t>
            </w:r>
          </w:p>
        </w:tc>
        <w:tc>
          <w:tcPr>
            <w:tcW w:w="2502" w:type="dxa"/>
            <w:tcBorders>
              <w:left w:val="single" w:sz="4" w:space="0" w:color="auto"/>
            </w:tcBorders>
            <w:shd w:val="clear" w:color="auto" w:fill="auto"/>
          </w:tcPr>
          <w:p w:rsidR="00252774" w:rsidRPr="00692F36" w:rsidRDefault="00252774" w:rsidP="00692F36">
            <w:pPr>
              <w:spacing w:after="120"/>
              <w:jc w:val="both"/>
              <w:rPr>
                <w:rFonts w:cs="Arial"/>
                <w:sz w:val="18"/>
                <w:szCs w:val="18"/>
              </w:rPr>
            </w:pPr>
            <w:r w:rsidRPr="00692F36">
              <w:rPr>
                <w:rFonts w:cs="Arial"/>
                <w:sz w:val="18"/>
                <w:szCs w:val="18"/>
              </w:rPr>
              <w:t xml:space="preserve">The project M&amp;E Plan has identified the assessments and studies to be carried out. </w:t>
            </w:r>
          </w:p>
          <w:p w:rsidR="00252774" w:rsidRDefault="00252774" w:rsidP="00692F36">
            <w:pPr>
              <w:spacing w:after="120"/>
              <w:jc w:val="both"/>
              <w:rPr>
                <w:rFonts w:cs="Arial"/>
                <w:sz w:val="18"/>
                <w:szCs w:val="18"/>
              </w:rPr>
            </w:pPr>
            <w:r w:rsidRPr="00692F36">
              <w:rPr>
                <w:rFonts w:cs="Arial"/>
                <w:sz w:val="18"/>
                <w:szCs w:val="18"/>
              </w:rPr>
              <w:t>Analysis of data will be undertaken by an integrated team of Monitoring Evaluation Accountability Learning (MEAL) and Management Information System (MIS) and project team.</w:t>
            </w:r>
          </w:p>
          <w:p w:rsidR="00577E61" w:rsidRPr="00692F36" w:rsidRDefault="00577E61" w:rsidP="00692F36">
            <w:pPr>
              <w:spacing w:after="120"/>
              <w:jc w:val="both"/>
              <w:rPr>
                <w:rFonts w:cs="Arial"/>
                <w:sz w:val="18"/>
                <w:szCs w:val="18"/>
              </w:rPr>
            </w:pPr>
          </w:p>
          <w:p w:rsidR="00252774" w:rsidRDefault="00252774" w:rsidP="00692F36">
            <w:pPr>
              <w:spacing w:after="120"/>
              <w:jc w:val="both"/>
              <w:rPr>
                <w:rFonts w:cs="Arial"/>
                <w:sz w:val="18"/>
                <w:szCs w:val="18"/>
              </w:rPr>
            </w:pPr>
            <w:r w:rsidRPr="00692F36">
              <w:rPr>
                <w:rFonts w:cs="Arial"/>
                <w:sz w:val="18"/>
                <w:szCs w:val="18"/>
              </w:rPr>
              <w:t xml:space="preserve">Dissemination plan developed </w:t>
            </w:r>
          </w:p>
          <w:p w:rsidR="00577E61" w:rsidRPr="00692F36" w:rsidRDefault="00577E61" w:rsidP="00692F36">
            <w:pPr>
              <w:spacing w:after="120"/>
              <w:jc w:val="both"/>
              <w:rPr>
                <w:rFonts w:cs="Arial"/>
                <w:sz w:val="18"/>
                <w:szCs w:val="18"/>
              </w:rPr>
            </w:pPr>
          </w:p>
          <w:p w:rsidR="00252774" w:rsidRPr="00692F36" w:rsidRDefault="00252774" w:rsidP="00692F36">
            <w:pPr>
              <w:spacing w:after="120"/>
              <w:jc w:val="both"/>
              <w:rPr>
                <w:rFonts w:cs="Arial"/>
                <w:sz w:val="18"/>
                <w:szCs w:val="18"/>
              </w:rPr>
            </w:pPr>
            <w:r w:rsidRPr="00692F36">
              <w:rPr>
                <w:rFonts w:cs="Arial"/>
                <w:sz w:val="18"/>
                <w:szCs w:val="18"/>
              </w:rPr>
              <w:t>Research findings shared with stakeholders based on the Dissemination Plan.</w:t>
            </w:r>
          </w:p>
          <w:p w:rsidR="00252774" w:rsidRPr="00692F36" w:rsidRDefault="00252774" w:rsidP="00665D1D">
            <w:pPr>
              <w:spacing w:after="120"/>
              <w:rPr>
                <w:rFonts w:cs="Arial"/>
                <w:sz w:val="18"/>
                <w:szCs w:val="18"/>
              </w:rPr>
            </w:pPr>
          </w:p>
          <w:p w:rsidR="008B410C" w:rsidRPr="00692F36" w:rsidRDefault="008B410C" w:rsidP="00665D1D">
            <w:pPr>
              <w:spacing w:after="120"/>
              <w:rPr>
                <w:rFonts w:cs="Arial"/>
                <w:b/>
                <w:sz w:val="18"/>
                <w:szCs w:val="18"/>
              </w:rPr>
            </w:pPr>
            <w:r w:rsidRPr="00692F36">
              <w:rPr>
                <w:rFonts w:cs="Arial"/>
                <w:sz w:val="18"/>
                <w:szCs w:val="18"/>
              </w:rPr>
              <w:t xml:space="preserve"> </w:t>
            </w:r>
          </w:p>
        </w:tc>
        <w:tc>
          <w:tcPr>
            <w:tcW w:w="1857" w:type="dxa"/>
            <w:tcBorders>
              <w:left w:val="single" w:sz="4" w:space="0" w:color="auto"/>
            </w:tcBorders>
            <w:shd w:val="clear" w:color="auto" w:fill="auto"/>
          </w:tcPr>
          <w:p w:rsidR="00E6298A" w:rsidRPr="00692F36" w:rsidRDefault="000C1EA8" w:rsidP="00577E61">
            <w:pPr>
              <w:spacing w:before="0"/>
              <w:rPr>
                <w:rFonts w:cs="Arial"/>
                <w:sz w:val="18"/>
                <w:szCs w:val="18"/>
              </w:rPr>
            </w:pPr>
            <w:r w:rsidRPr="00692F36">
              <w:rPr>
                <w:rFonts w:cs="Arial"/>
                <w:sz w:val="18"/>
                <w:szCs w:val="18"/>
              </w:rPr>
              <w:t>Save the Children</w:t>
            </w:r>
          </w:p>
          <w:p w:rsidR="00252774" w:rsidRPr="00692F36" w:rsidRDefault="00252774" w:rsidP="00577E61">
            <w:pPr>
              <w:spacing w:before="0"/>
              <w:rPr>
                <w:rFonts w:cs="Arial"/>
                <w:sz w:val="18"/>
                <w:szCs w:val="18"/>
              </w:rPr>
            </w:pPr>
            <w:r w:rsidRPr="00692F36">
              <w:rPr>
                <w:rFonts w:cs="Arial"/>
                <w:sz w:val="18"/>
                <w:szCs w:val="18"/>
              </w:rPr>
              <w:t>1</w:t>
            </w:r>
            <w:r w:rsidR="00023A25">
              <w:rPr>
                <w:rFonts w:cs="Arial"/>
                <w:sz w:val="18"/>
                <w:szCs w:val="18"/>
              </w:rPr>
              <w:t>5</w:t>
            </w:r>
            <w:r w:rsidRPr="00692F36">
              <w:rPr>
                <w:rFonts w:cs="Arial"/>
                <w:sz w:val="18"/>
                <w:szCs w:val="18"/>
              </w:rPr>
              <w:t xml:space="preserve"> May 2014</w:t>
            </w:r>
          </w:p>
          <w:p w:rsidR="00252774" w:rsidRDefault="00252774" w:rsidP="00577E61">
            <w:pPr>
              <w:spacing w:before="0"/>
              <w:rPr>
                <w:rFonts w:cs="Arial"/>
                <w:sz w:val="18"/>
                <w:szCs w:val="18"/>
              </w:rPr>
            </w:pPr>
          </w:p>
          <w:p w:rsidR="00577E61" w:rsidRDefault="00577E61" w:rsidP="00577E61">
            <w:pPr>
              <w:spacing w:before="0"/>
              <w:rPr>
                <w:rFonts w:cs="Arial"/>
                <w:sz w:val="18"/>
                <w:szCs w:val="18"/>
              </w:rPr>
            </w:pPr>
          </w:p>
          <w:p w:rsidR="00577E61" w:rsidRPr="00692F36" w:rsidRDefault="00577E61" w:rsidP="00577E61">
            <w:pPr>
              <w:spacing w:before="0"/>
              <w:rPr>
                <w:rFonts w:cs="Arial"/>
                <w:sz w:val="18"/>
                <w:szCs w:val="18"/>
              </w:rPr>
            </w:pPr>
          </w:p>
          <w:p w:rsidR="00252774" w:rsidRPr="00692F36" w:rsidRDefault="00252774" w:rsidP="00577E61">
            <w:pPr>
              <w:spacing w:before="0"/>
              <w:rPr>
                <w:rFonts w:cs="Arial"/>
                <w:sz w:val="18"/>
                <w:szCs w:val="18"/>
              </w:rPr>
            </w:pPr>
            <w:r w:rsidRPr="00692F36">
              <w:rPr>
                <w:rFonts w:cs="Arial"/>
                <w:sz w:val="18"/>
                <w:szCs w:val="18"/>
              </w:rPr>
              <w:t>Save the Children</w:t>
            </w:r>
          </w:p>
          <w:p w:rsidR="00252774" w:rsidRPr="00692F36" w:rsidRDefault="00252774" w:rsidP="00577E61">
            <w:pPr>
              <w:spacing w:before="0"/>
              <w:rPr>
                <w:rFonts w:cs="Arial"/>
                <w:sz w:val="18"/>
                <w:szCs w:val="18"/>
              </w:rPr>
            </w:pPr>
            <w:r w:rsidRPr="00692F36">
              <w:rPr>
                <w:rFonts w:cs="Arial"/>
                <w:sz w:val="18"/>
                <w:szCs w:val="18"/>
              </w:rPr>
              <w:t>May to July 2014</w:t>
            </w:r>
          </w:p>
          <w:p w:rsidR="00252774" w:rsidRPr="00692F36" w:rsidRDefault="00252774" w:rsidP="00577E61">
            <w:pPr>
              <w:spacing w:before="0"/>
              <w:rPr>
                <w:rFonts w:cs="Arial"/>
                <w:sz w:val="18"/>
                <w:szCs w:val="18"/>
              </w:rPr>
            </w:pPr>
          </w:p>
          <w:p w:rsidR="00252774" w:rsidRPr="00692F36" w:rsidRDefault="00252774" w:rsidP="00577E61">
            <w:pPr>
              <w:spacing w:before="0"/>
              <w:rPr>
                <w:rFonts w:cs="Arial"/>
                <w:sz w:val="18"/>
                <w:szCs w:val="18"/>
              </w:rPr>
            </w:pPr>
          </w:p>
          <w:p w:rsidR="00252774" w:rsidRDefault="00252774" w:rsidP="00577E61">
            <w:pPr>
              <w:spacing w:before="0"/>
              <w:rPr>
                <w:rFonts w:cs="Arial"/>
                <w:sz w:val="18"/>
                <w:szCs w:val="18"/>
              </w:rPr>
            </w:pPr>
          </w:p>
          <w:p w:rsidR="00577E61" w:rsidRDefault="00577E61" w:rsidP="00577E61">
            <w:pPr>
              <w:spacing w:before="0"/>
              <w:rPr>
                <w:rFonts w:cs="Arial"/>
                <w:sz w:val="18"/>
                <w:szCs w:val="18"/>
              </w:rPr>
            </w:pPr>
          </w:p>
          <w:p w:rsidR="00577E61" w:rsidRDefault="00577E61" w:rsidP="00577E61">
            <w:pPr>
              <w:spacing w:before="0"/>
              <w:rPr>
                <w:rFonts w:cs="Arial"/>
                <w:sz w:val="18"/>
                <w:szCs w:val="18"/>
              </w:rPr>
            </w:pPr>
          </w:p>
          <w:p w:rsidR="00577E61" w:rsidRDefault="00577E61" w:rsidP="00577E61">
            <w:pPr>
              <w:spacing w:before="0"/>
              <w:rPr>
                <w:rFonts w:cs="Arial"/>
                <w:sz w:val="18"/>
                <w:szCs w:val="18"/>
              </w:rPr>
            </w:pPr>
          </w:p>
          <w:p w:rsidR="00577E61" w:rsidRPr="00692F36" w:rsidRDefault="00577E61" w:rsidP="00577E61">
            <w:pPr>
              <w:spacing w:before="0"/>
              <w:rPr>
                <w:rFonts w:cs="Arial"/>
                <w:sz w:val="18"/>
                <w:szCs w:val="18"/>
              </w:rPr>
            </w:pPr>
          </w:p>
          <w:p w:rsidR="00577E61" w:rsidRPr="00692F36" w:rsidRDefault="00577E61" w:rsidP="00577E61">
            <w:pPr>
              <w:spacing w:before="0"/>
              <w:rPr>
                <w:rFonts w:cs="Arial"/>
                <w:sz w:val="18"/>
                <w:szCs w:val="18"/>
              </w:rPr>
            </w:pPr>
          </w:p>
          <w:p w:rsidR="00252774" w:rsidRPr="00692F36" w:rsidRDefault="00252774" w:rsidP="00577E61">
            <w:pPr>
              <w:spacing w:before="0"/>
              <w:rPr>
                <w:rFonts w:cs="Arial"/>
                <w:sz w:val="18"/>
                <w:szCs w:val="18"/>
              </w:rPr>
            </w:pPr>
            <w:r w:rsidRPr="00692F36">
              <w:rPr>
                <w:rFonts w:cs="Arial"/>
                <w:sz w:val="18"/>
                <w:szCs w:val="18"/>
              </w:rPr>
              <w:t>May/June 2014</w:t>
            </w:r>
          </w:p>
          <w:p w:rsidR="00252774" w:rsidRDefault="00252774" w:rsidP="00577E61">
            <w:pPr>
              <w:spacing w:before="0"/>
              <w:rPr>
                <w:rFonts w:cs="Arial"/>
                <w:sz w:val="18"/>
                <w:szCs w:val="18"/>
              </w:rPr>
            </w:pPr>
          </w:p>
          <w:p w:rsidR="00577E61" w:rsidRDefault="00577E61" w:rsidP="00577E61">
            <w:pPr>
              <w:spacing w:before="0"/>
              <w:rPr>
                <w:rFonts w:cs="Arial"/>
                <w:sz w:val="18"/>
                <w:szCs w:val="18"/>
              </w:rPr>
            </w:pPr>
          </w:p>
          <w:p w:rsidR="00577E61" w:rsidRDefault="00577E61" w:rsidP="00577E61">
            <w:pPr>
              <w:spacing w:before="0"/>
              <w:rPr>
                <w:rFonts w:cs="Arial"/>
                <w:sz w:val="18"/>
                <w:szCs w:val="18"/>
              </w:rPr>
            </w:pPr>
          </w:p>
          <w:p w:rsidR="00577E61" w:rsidRPr="00692F36" w:rsidRDefault="00577E61" w:rsidP="00577E61">
            <w:pPr>
              <w:spacing w:before="0"/>
              <w:rPr>
                <w:rFonts w:cs="Arial"/>
                <w:sz w:val="18"/>
                <w:szCs w:val="18"/>
              </w:rPr>
            </w:pPr>
          </w:p>
          <w:p w:rsidR="00252774" w:rsidRPr="00692F36" w:rsidRDefault="00252774" w:rsidP="00577E61">
            <w:pPr>
              <w:spacing w:before="0"/>
              <w:rPr>
                <w:rFonts w:cs="Arial"/>
                <w:sz w:val="18"/>
                <w:szCs w:val="18"/>
              </w:rPr>
            </w:pPr>
            <w:r w:rsidRPr="00692F36">
              <w:rPr>
                <w:rFonts w:cs="Arial"/>
                <w:sz w:val="18"/>
                <w:szCs w:val="18"/>
              </w:rPr>
              <w:t>Save the Children</w:t>
            </w:r>
          </w:p>
          <w:p w:rsidR="00252774" w:rsidRPr="00692F36" w:rsidRDefault="00252774" w:rsidP="00577E61">
            <w:pPr>
              <w:spacing w:before="0"/>
              <w:rPr>
                <w:rFonts w:cs="Arial"/>
                <w:sz w:val="18"/>
                <w:szCs w:val="18"/>
              </w:rPr>
            </w:pPr>
            <w:r w:rsidRPr="00692F36">
              <w:rPr>
                <w:rFonts w:cs="Arial"/>
                <w:sz w:val="18"/>
                <w:szCs w:val="18"/>
              </w:rPr>
              <w:t>Mid-August 2014</w:t>
            </w:r>
          </w:p>
        </w:tc>
      </w:tr>
      <w:tr w:rsidR="00E6298A" w:rsidRPr="00C36515" w:rsidTr="00C30C6B">
        <w:trPr>
          <w:cantSplit/>
          <w:trHeight w:val="885"/>
        </w:trPr>
        <w:tc>
          <w:tcPr>
            <w:tcW w:w="2802" w:type="dxa"/>
            <w:shd w:val="clear" w:color="auto" w:fill="auto"/>
          </w:tcPr>
          <w:p w:rsidR="00E6298A" w:rsidRPr="00692F36" w:rsidRDefault="003F66D4" w:rsidP="00665D1D">
            <w:pPr>
              <w:pStyle w:val="ListNumber"/>
              <w:numPr>
                <w:ilvl w:val="0"/>
                <w:numId w:val="0"/>
              </w:numPr>
              <w:spacing w:after="60"/>
              <w:rPr>
                <w:rFonts w:cs="Arial"/>
                <w:sz w:val="18"/>
                <w:szCs w:val="18"/>
              </w:rPr>
            </w:pPr>
            <w:r w:rsidRPr="00692F36">
              <w:rPr>
                <w:rFonts w:cs="Arial"/>
                <w:sz w:val="18"/>
                <w:szCs w:val="18"/>
              </w:rPr>
              <w:lastRenderedPageBreak/>
              <w:t>2. SC monitor the current KP-ECCE cohort of students in intervention schools and compare their ASER study results to non-intervention cohorts for evidence of achievement that could be attributable to the pilot project</w:t>
            </w:r>
          </w:p>
        </w:tc>
        <w:tc>
          <w:tcPr>
            <w:tcW w:w="2693" w:type="dxa"/>
            <w:tcBorders>
              <w:right w:val="single" w:sz="4" w:space="0" w:color="auto"/>
            </w:tcBorders>
            <w:shd w:val="clear" w:color="auto" w:fill="auto"/>
          </w:tcPr>
          <w:p w:rsidR="00AE590E" w:rsidRPr="00692F36" w:rsidRDefault="00960B7B" w:rsidP="00665D1D">
            <w:pPr>
              <w:spacing w:after="120"/>
              <w:rPr>
                <w:rFonts w:cs="Arial"/>
                <w:sz w:val="18"/>
                <w:szCs w:val="18"/>
              </w:rPr>
            </w:pPr>
            <w:r w:rsidRPr="00692F36">
              <w:rPr>
                <w:rFonts w:cs="Arial"/>
                <w:sz w:val="18"/>
                <w:szCs w:val="18"/>
              </w:rPr>
              <w:t>DFAT agrees to this recommendation</w:t>
            </w:r>
          </w:p>
          <w:p w:rsidR="00E6298A" w:rsidRPr="00692F36" w:rsidRDefault="00E6298A" w:rsidP="00665D1D">
            <w:pPr>
              <w:spacing w:after="120"/>
              <w:rPr>
                <w:rFonts w:cs="Arial"/>
                <w:sz w:val="18"/>
                <w:szCs w:val="18"/>
              </w:rPr>
            </w:pPr>
          </w:p>
        </w:tc>
        <w:tc>
          <w:tcPr>
            <w:tcW w:w="2502" w:type="dxa"/>
            <w:tcBorders>
              <w:left w:val="single" w:sz="4" w:space="0" w:color="auto"/>
            </w:tcBorders>
            <w:shd w:val="clear" w:color="auto" w:fill="auto"/>
          </w:tcPr>
          <w:p w:rsidR="002A17C4" w:rsidRPr="00692F36" w:rsidRDefault="002A17C4" w:rsidP="002E4473">
            <w:pPr>
              <w:jc w:val="both"/>
              <w:rPr>
                <w:rFonts w:cs="Arial"/>
                <w:sz w:val="18"/>
                <w:szCs w:val="18"/>
              </w:rPr>
            </w:pPr>
            <w:r w:rsidRPr="00692F36">
              <w:rPr>
                <w:rFonts w:cs="Arial"/>
                <w:sz w:val="18"/>
                <w:szCs w:val="18"/>
              </w:rPr>
              <w:t xml:space="preserve">ASER raw data will be acquired assessed </w:t>
            </w:r>
            <w:r w:rsidR="00386D65">
              <w:rPr>
                <w:rFonts w:cs="Arial"/>
                <w:sz w:val="18"/>
                <w:szCs w:val="18"/>
              </w:rPr>
              <w:t xml:space="preserve">to see </w:t>
            </w:r>
            <w:r w:rsidRPr="00692F36">
              <w:rPr>
                <w:rFonts w:cs="Arial"/>
                <w:sz w:val="18"/>
                <w:szCs w:val="18"/>
              </w:rPr>
              <w:t xml:space="preserve">if the ASER assessment has been conducted </w:t>
            </w:r>
            <w:r w:rsidR="00391C59" w:rsidRPr="00692F36">
              <w:rPr>
                <w:rFonts w:cs="Arial"/>
                <w:sz w:val="18"/>
                <w:szCs w:val="18"/>
              </w:rPr>
              <w:t>in intervention</w:t>
            </w:r>
            <w:r w:rsidRPr="00692F36">
              <w:rPr>
                <w:rFonts w:cs="Arial"/>
                <w:sz w:val="18"/>
                <w:szCs w:val="18"/>
              </w:rPr>
              <w:t xml:space="preserve"> schools. Based on the findings, it will be assessed if it is feasible to carry out the recommendation. </w:t>
            </w:r>
          </w:p>
          <w:p w:rsidR="002A17C4" w:rsidRPr="00692F36" w:rsidRDefault="002A17C4" w:rsidP="002E4473">
            <w:pPr>
              <w:jc w:val="both"/>
              <w:rPr>
                <w:rFonts w:cs="Arial"/>
                <w:sz w:val="18"/>
                <w:szCs w:val="18"/>
              </w:rPr>
            </w:pPr>
          </w:p>
          <w:p w:rsidR="002A17C4" w:rsidRPr="00692F36" w:rsidRDefault="00386D65" w:rsidP="002E4473">
            <w:pPr>
              <w:jc w:val="both"/>
              <w:rPr>
                <w:rFonts w:cs="Arial"/>
                <w:sz w:val="18"/>
                <w:szCs w:val="18"/>
              </w:rPr>
            </w:pPr>
            <w:r>
              <w:rPr>
                <w:rFonts w:cs="Arial"/>
                <w:sz w:val="18"/>
                <w:szCs w:val="18"/>
              </w:rPr>
              <w:t>F</w:t>
            </w:r>
            <w:r w:rsidR="002A17C4" w:rsidRPr="00692F36">
              <w:rPr>
                <w:rFonts w:cs="Arial"/>
                <w:sz w:val="18"/>
                <w:szCs w:val="18"/>
              </w:rPr>
              <w:t xml:space="preserve">urther analysis on baseline and midline will be carried out with the current sample of project schools and comparison will be made based on the findings of the endline survey.  </w:t>
            </w:r>
          </w:p>
          <w:p w:rsidR="002A17C4" w:rsidRPr="00692F36" w:rsidRDefault="002A17C4" w:rsidP="00665D1D">
            <w:pPr>
              <w:spacing w:after="120"/>
              <w:rPr>
                <w:rFonts w:cs="Arial"/>
                <w:sz w:val="18"/>
                <w:szCs w:val="18"/>
              </w:rPr>
            </w:pPr>
          </w:p>
          <w:p w:rsidR="00E6298A" w:rsidRPr="00692F36" w:rsidRDefault="008B410C" w:rsidP="00665D1D">
            <w:pPr>
              <w:spacing w:after="120"/>
              <w:rPr>
                <w:rFonts w:cs="Arial"/>
                <w:b/>
                <w:sz w:val="18"/>
                <w:szCs w:val="18"/>
              </w:rPr>
            </w:pPr>
            <w:r w:rsidRPr="00692F36">
              <w:rPr>
                <w:rFonts w:cs="Arial"/>
                <w:sz w:val="18"/>
                <w:szCs w:val="18"/>
              </w:rPr>
              <w:t xml:space="preserve"> </w:t>
            </w:r>
          </w:p>
        </w:tc>
        <w:tc>
          <w:tcPr>
            <w:tcW w:w="1857" w:type="dxa"/>
            <w:tcBorders>
              <w:left w:val="single" w:sz="4" w:space="0" w:color="auto"/>
            </w:tcBorders>
            <w:shd w:val="clear" w:color="auto" w:fill="auto"/>
          </w:tcPr>
          <w:p w:rsidR="00E6298A" w:rsidRPr="00692F36" w:rsidRDefault="000C1EA8" w:rsidP="00665D1D">
            <w:pPr>
              <w:spacing w:after="120"/>
              <w:rPr>
                <w:rFonts w:cs="Arial"/>
                <w:sz w:val="18"/>
                <w:szCs w:val="18"/>
              </w:rPr>
            </w:pPr>
            <w:r w:rsidRPr="00692F36">
              <w:rPr>
                <w:rFonts w:cs="Arial"/>
                <w:sz w:val="18"/>
                <w:szCs w:val="18"/>
              </w:rPr>
              <w:t>Save the Children</w:t>
            </w:r>
          </w:p>
          <w:p w:rsidR="002E4473" w:rsidRPr="00692F36" w:rsidRDefault="002E4473" w:rsidP="00665D1D">
            <w:pPr>
              <w:spacing w:after="120"/>
              <w:rPr>
                <w:rFonts w:cs="Arial"/>
                <w:sz w:val="18"/>
                <w:szCs w:val="18"/>
              </w:rPr>
            </w:pPr>
            <w:r w:rsidRPr="00692F36">
              <w:rPr>
                <w:rFonts w:cs="Arial"/>
                <w:sz w:val="18"/>
                <w:szCs w:val="18"/>
              </w:rPr>
              <w:t>After completion of the endline survey of the project</w:t>
            </w:r>
            <w:r w:rsidR="00023A25">
              <w:rPr>
                <w:rFonts w:cs="Arial"/>
                <w:sz w:val="18"/>
                <w:szCs w:val="18"/>
              </w:rPr>
              <w:t xml:space="preserve"> in early 2015</w:t>
            </w:r>
          </w:p>
        </w:tc>
      </w:tr>
      <w:tr w:rsidR="00AE590E" w:rsidRPr="00C36515" w:rsidTr="00C30C6B">
        <w:trPr>
          <w:cantSplit/>
          <w:trHeight w:val="885"/>
        </w:trPr>
        <w:tc>
          <w:tcPr>
            <w:tcW w:w="2802" w:type="dxa"/>
            <w:shd w:val="clear" w:color="auto" w:fill="auto"/>
          </w:tcPr>
          <w:p w:rsidR="00AE590E" w:rsidRPr="00692F36" w:rsidRDefault="003F66D4" w:rsidP="00665D1D">
            <w:pPr>
              <w:pStyle w:val="ListNumber"/>
              <w:numPr>
                <w:ilvl w:val="0"/>
                <w:numId w:val="0"/>
              </w:numPr>
              <w:spacing w:after="60"/>
              <w:rPr>
                <w:rFonts w:cs="Arial"/>
                <w:sz w:val="18"/>
                <w:szCs w:val="18"/>
              </w:rPr>
            </w:pPr>
            <w:r w:rsidRPr="00692F36">
              <w:rPr>
                <w:rFonts w:cs="Arial"/>
                <w:sz w:val="18"/>
                <w:szCs w:val="18"/>
              </w:rPr>
              <w:t>3. SC explore alternative channels of financing ECCE Homes through local and social corporate philanthropy and responsibility initiatives or finding a loan scheme offered through</w:t>
            </w:r>
            <w:r w:rsidR="00960B7B" w:rsidRPr="00692F36">
              <w:rPr>
                <w:rFonts w:cs="Arial"/>
                <w:sz w:val="18"/>
                <w:szCs w:val="18"/>
              </w:rPr>
              <w:t xml:space="preserve"> various government initiatives</w:t>
            </w:r>
          </w:p>
        </w:tc>
        <w:tc>
          <w:tcPr>
            <w:tcW w:w="2693" w:type="dxa"/>
            <w:tcBorders>
              <w:right w:val="single" w:sz="4" w:space="0" w:color="auto"/>
            </w:tcBorders>
            <w:shd w:val="clear" w:color="auto" w:fill="auto"/>
          </w:tcPr>
          <w:p w:rsidR="00AE590E" w:rsidRPr="00692F36" w:rsidRDefault="00960B7B" w:rsidP="00386D65">
            <w:pPr>
              <w:spacing w:after="120"/>
              <w:rPr>
                <w:rFonts w:cs="Arial"/>
                <w:sz w:val="18"/>
                <w:szCs w:val="18"/>
              </w:rPr>
            </w:pPr>
            <w:r w:rsidRPr="00692F36">
              <w:rPr>
                <w:rFonts w:cs="Arial"/>
                <w:sz w:val="18"/>
                <w:szCs w:val="18"/>
              </w:rPr>
              <w:t>DFAT agrees to this recommendation</w:t>
            </w:r>
            <w:r w:rsidR="003B33C3" w:rsidRPr="00692F36">
              <w:rPr>
                <w:rFonts w:cs="Arial"/>
                <w:sz w:val="18"/>
                <w:szCs w:val="18"/>
              </w:rPr>
              <w:t xml:space="preserve">, </w:t>
            </w:r>
            <w:r w:rsidR="00386D65">
              <w:rPr>
                <w:rFonts w:cs="Arial"/>
                <w:sz w:val="18"/>
                <w:szCs w:val="18"/>
              </w:rPr>
              <w:t>noting</w:t>
            </w:r>
            <w:r w:rsidR="003B33C3" w:rsidRPr="00692F36">
              <w:rPr>
                <w:rFonts w:cs="Arial"/>
                <w:sz w:val="18"/>
                <w:szCs w:val="18"/>
              </w:rPr>
              <w:t>, options of sustaining the ECCE Home model could also be explored, including the option of introducing</w:t>
            </w:r>
            <w:r w:rsidR="00386D65">
              <w:rPr>
                <w:rFonts w:cs="Arial"/>
                <w:sz w:val="18"/>
                <w:szCs w:val="18"/>
              </w:rPr>
              <w:t xml:space="preserve"> a</w:t>
            </w:r>
            <w:r w:rsidR="003B33C3" w:rsidRPr="00692F36">
              <w:rPr>
                <w:rFonts w:cs="Arial"/>
                <w:sz w:val="18"/>
                <w:szCs w:val="18"/>
              </w:rPr>
              <w:t xml:space="preserve"> minimum fee to cover the costs of the staff at the </w:t>
            </w:r>
            <w:r w:rsidR="00AE0ABF" w:rsidRPr="00692F36">
              <w:rPr>
                <w:rFonts w:cs="Arial"/>
                <w:sz w:val="18"/>
                <w:szCs w:val="18"/>
              </w:rPr>
              <w:t>Centre</w:t>
            </w:r>
            <w:r w:rsidR="00D37D34">
              <w:rPr>
                <w:rStyle w:val="FootnoteReference"/>
                <w:rFonts w:cs="Arial"/>
                <w:sz w:val="18"/>
                <w:szCs w:val="18"/>
              </w:rPr>
              <w:footnoteReference w:id="1"/>
            </w:r>
            <w:r w:rsidR="00386D65">
              <w:rPr>
                <w:rFonts w:cs="Arial"/>
                <w:sz w:val="18"/>
                <w:szCs w:val="18"/>
              </w:rPr>
              <w:t>.</w:t>
            </w:r>
            <w:r w:rsidR="003B33C3" w:rsidRPr="00692F36">
              <w:rPr>
                <w:rFonts w:cs="Arial"/>
                <w:sz w:val="18"/>
                <w:szCs w:val="18"/>
              </w:rPr>
              <w:t xml:space="preserve"> </w:t>
            </w:r>
            <w:r w:rsidR="00386D65">
              <w:rPr>
                <w:rFonts w:cs="Arial"/>
                <w:sz w:val="18"/>
                <w:szCs w:val="18"/>
              </w:rPr>
              <w:t xml:space="preserve"> </w:t>
            </w:r>
          </w:p>
        </w:tc>
        <w:tc>
          <w:tcPr>
            <w:tcW w:w="2502" w:type="dxa"/>
            <w:tcBorders>
              <w:left w:val="single" w:sz="4" w:space="0" w:color="auto"/>
            </w:tcBorders>
            <w:shd w:val="clear" w:color="auto" w:fill="auto"/>
          </w:tcPr>
          <w:p w:rsidR="00562A3A" w:rsidRPr="00692F36" w:rsidRDefault="00562A3A" w:rsidP="00665D1D">
            <w:pPr>
              <w:spacing w:after="120"/>
              <w:rPr>
                <w:rFonts w:cs="Arial"/>
                <w:sz w:val="18"/>
                <w:szCs w:val="18"/>
              </w:rPr>
            </w:pPr>
            <w:r w:rsidRPr="00692F36">
              <w:rPr>
                <w:rFonts w:cs="Arial"/>
                <w:sz w:val="18"/>
                <w:szCs w:val="18"/>
              </w:rPr>
              <w:t>A strategy for sustainability of the ECCE Homes will be developed and implemented across the board</w:t>
            </w:r>
          </w:p>
          <w:p w:rsidR="00AE590E" w:rsidRPr="00692F36" w:rsidRDefault="00AE590E" w:rsidP="00562A3A">
            <w:pPr>
              <w:spacing w:after="120"/>
              <w:rPr>
                <w:rFonts w:cs="Arial"/>
                <w:sz w:val="18"/>
                <w:szCs w:val="18"/>
              </w:rPr>
            </w:pPr>
          </w:p>
        </w:tc>
        <w:tc>
          <w:tcPr>
            <w:tcW w:w="1857" w:type="dxa"/>
            <w:tcBorders>
              <w:left w:val="single" w:sz="4" w:space="0" w:color="auto"/>
            </w:tcBorders>
            <w:shd w:val="clear" w:color="auto" w:fill="auto"/>
          </w:tcPr>
          <w:p w:rsidR="00562A3A" w:rsidRPr="00692F36" w:rsidRDefault="00562A3A" w:rsidP="00692F36">
            <w:pPr>
              <w:spacing w:after="120"/>
              <w:rPr>
                <w:rFonts w:cs="Arial"/>
                <w:sz w:val="18"/>
                <w:szCs w:val="18"/>
              </w:rPr>
            </w:pPr>
            <w:r w:rsidRPr="00692F36">
              <w:rPr>
                <w:rFonts w:cs="Arial"/>
                <w:sz w:val="18"/>
                <w:szCs w:val="18"/>
              </w:rPr>
              <w:t>Outreach Coordinator, Save the Children</w:t>
            </w:r>
          </w:p>
          <w:p w:rsidR="00562A3A" w:rsidRPr="00692F36" w:rsidRDefault="00562A3A" w:rsidP="00692F36">
            <w:pPr>
              <w:spacing w:after="120"/>
              <w:rPr>
                <w:rFonts w:cs="Arial"/>
                <w:sz w:val="18"/>
                <w:szCs w:val="18"/>
              </w:rPr>
            </w:pPr>
            <w:r w:rsidRPr="00692F36">
              <w:rPr>
                <w:rFonts w:cs="Arial"/>
                <w:sz w:val="18"/>
                <w:szCs w:val="18"/>
              </w:rPr>
              <w:t xml:space="preserve">15 May 2014 </w:t>
            </w:r>
          </w:p>
        </w:tc>
      </w:tr>
      <w:tr w:rsidR="00AE590E" w:rsidRPr="00C36515" w:rsidTr="00C30C6B">
        <w:trPr>
          <w:cantSplit/>
          <w:trHeight w:val="885"/>
        </w:trPr>
        <w:tc>
          <w:tcPr>
            <w:tcW w:w="2802" w:type="dxa"/>
            <w:shd w:val="clear" w:color="auto" w:fill="auto"/>
          </w:tcPr>
          <w:p w:rsidR="00AE590E" w:rsidRPr="00692F36" w:rsidRDefault="003F66D4" w:rsidP="00665D1D">
            <w:pPr>
              <w:pStyle w:val="ListNumber"/>
              <w:numPr>
                <w:ilvl w:val="0"/>
                <w:numId w:val="0"/>
              </w:numPr>
              <w:spacing w:after="60"/>
              <w:rPr>
                <w:rFonts w:cs="Arial"/>
                <w:sz w:val="18"/>
                <w:szCs w:val="18"/>
              </w:rPr>
            </w:pPr>
            <w:r w:rsidRPr="00692F36">
              <w:rPr>
                <w:rFonts w:cs="Arial"/>
                <w:sz w:val="18"/>
                <w:szCs w:val="18"/>
                <w:lang w:val="en-GB"/>
              </w:rPr>
              <w:t>4. SC focus future teacher training sessions on classroom-based, child-initiated, best ECCE practice teaching, learning, and assessment activities.</w:t>
            </w:r>
          </w:p>
        </w:tc>
        <w:tc>
          <w:tcPr>
            <w:tcW w:w="2693" w:type="dxa"/>
            <w:tcBorders>
              <w:right w:val="single" w:sz="4" w:space="0" w:color="auto"/>
            </w:tcBorders>
            <w:shd w:val="clear" w:color="auto" w:fill="auto"/>
          </w:tcPr>
          <w:p w:rsidR="00AE590E" w:rsidRPr="00692F36" w:rsidRDefault="00960B7B" w:rsidP="00665D1D">
            <w:pPr>
              <w:spacing w:after="120"/>
              <w:rPr>
                <w:rFonts w:cs="Arial"/>
                <w:sz w:val="18"/>
                <w:szCs w:val="18"/>
              </w:rPr>
            </w:pPr>
            <w:r w:rsidRPr="00692F36">
              <w:rPr>
                <w:rFonts w:cs="Arial"/>
                <w:sz w:val="18"/>
                <w:szCs w:val="18"/>
              </w:rPr>
              <w:t>DFAT agrees to this recommendation</w:t>
            </w:r>
          </w:p>
        </w:tc>
        <w:tc>
          <w:tcPr>
            <w:tcW w:w="2502" w:type="dxa"/>
            <w:tcBorders>
              <w:left w:val="single" w:sz="4" w:space="0" w:color="auto"/>
            </w:tcBorders>
            <w:shd w:val="clear" w:color="auto" w:fill="auto"/>
          </w:tcPr>
          <w:p w:rsidR="00F47719" w:rsidRPr="00692F36" w:rsidRDefault="00F47719" w:rsidP="00692F36">
            <w:pPr>
              <w:spacing w:after="120"/>
              <w:jc w:val="both"/>
              <w:rPr>
                <w:rFonts w:cs="Arial"/>
                <w:sz w:val="18"/>
                <w:szCs w:val="18"/>
              </w:rPr>
            </w:pPr>
            <w:r w:rsidRPr="00692F36">
              <w:rPr>
                <w:rFonts w:cs="Arial"/>
                <w:sz w:val="18"/>
                <w:szCs w:val="18"/>
              </w:rPr>
              <w:t xml:space="preserve">Classroom support strategy has been developed and is rolled out in ECCE intervention schools. </w:t>
            </w:r>
          </w:p>
          <w:p w:rsidR="00F47719" w:rsidRPr="00692F36" w:rsidRDefault="00F47719" w:rsidP="00692F36">
            <w:pPr>
              <w:spacing w:after="120"/>
              <w:jc w:val="both"/>
              <w:rPr>
                <w:rFonts w:cs="Arial"/>
                <w:sz w:val="18"/>
                <w:szCs w:val="18"/>
              </w:rPr>
            </w:pPr>
            <w:r w:rsidRPr="00692F36">
              <w:rPr>
                <w:rFonts w:cs="Arial"/>
                <w:sz w:val="18"/>
                <w:szCs w:val="18"/>
              </w:rPr>
              <w:t>Refresher training with a focus on emergent literacy will be rolled out for Katchi and class one teachers.</w:t>
            </w:r>
          </w:p>
          <w:p w:rsidR="00AE590E" w:rsidRPr="00692F36" w:rsidRDefault="00AE590E" w:rsidP="00665D1D">
            <w:pPr>
              <w:spacing w:after="120"/>
              <w:rPr>
                <w:rFonts w:cs="Arial"/>
                <w:b/>
                <w:sz w:val="18"/>
                <w:szCs w:val="18"/>
              </w:rPr>
            </w:pPr>
          </w:p>
        </w:tc>
        <w:tc>
          <w:tcPr>
            <w:tcW w:w="1857" w:type="dxa"/>
            <w:tcBorders>
              <w:left w:val="single" w:sz="4" w:space="0" w:color="auto"/>
            </w:tcBorders>
            <w:shd w:val="clear" w:color="auto" w:fill="auto"/>
          </w:tcPr>
          <w:p w:rsidR="00F47719" w:rsidRPr="00692F36" w:rsidRDefault="00023A25" w:rsidP="00665D1D">
            <w:pPr>
              <w:spacing w:after="120"/>
              <w:rPr>
                <w:rFonts w:cs="Arial"/>
                <w:sz w:val="18"/>
                <w:szCs w:val="18"/>
              </w:rPr>
            </w:pPr>
            <w:r>
              <w:rPr>
                <w:rFonts w:cs="Arial"/>
                <w:sz w:val="18"/>
                <w:szCs w:val="18"/>
              </w:rPr>
              <w:t>15 May 2014</w:t>
            </w:r>
          </w:p>
          <w:p w:rsidR="00F47719" w:rsidRPr="00692F36" w:rsidRDefault="00F47719" w:rsidP="00665D1D">
            <w:pPr>
              <w:spacing w:after="120"/>
              <w:rPr>
                <w:rFonts w:cs="Arial"/>
                <w:sz w:val="18"/>
                <w:szCs w:val="18"/>
              </w:rPr>
            </w:pPr>
          </w:p>
          <w:p w:rsidR="00F47719" w:rsidRPr="00692F36" w:rsidRDefault="00F47719" w:rsidP="00665D1D">
            <w:pPr>
              <w:spacing w:after="120"/>
              <w:rPr>
                <w:rFonts w:cs="Arial"/>
                <w:sz w:val="18"/>
                <w:szCs w:val="18"/>
              </w:rPr>
            </w:pPr>
          </w:p>
          <w:p w:rsidR="00AE590E" w:rsidRPr="00692F36" w:rsidRDefault="00F47719" w:rsidP="00665D1D">
            <w:pPr>
              <w:spacing w:after="120"/>
              <w:rPr>
                <w:rFonts w:cs="Arial"/>
                <w:sz w:val="18"/>
                <w:szCs w:val="18"/>
              </w:rPr>
            </w:pPr>
            <w:r w:rsidRPr="00692F36">
              <w:rPr>
                <w:rFonts w:cs="Arial"/>
                <w:sz w:val="18"/>
                <w:szCs w:val="18"/>
              </w:rPr>
              <w:t xml:space="preserve">Manager Child Development and Research, </w:t>
            </w:r>
            <w:r w:rsidR="000C1EA8" w:rsidRPr="00692F36">
              <w:rPr>
                <w:rFonts w:cs="Arial"/>
                <w:sz w:val="18"/>
                <w:szCs w:val="18"/>
              </w:rPr>
              <w:t>Save the Children</w:t>
            </w:r>
          </w:p>
          <w:p w:rsidR="00F47719" w:rsidRPr="00692F36" w:rsidRDefault="00023A25" w:rsidP="00665D1D">
            <w:pPr>
              <w:spacing w:after="120"/>
              <w:rPr>
                <w:rFonts w:cs="Arial"/>
                <w:sz w:val="18"/>
                <w:szCs w:val="18"/>
              </w:rPr>
            </w:pPr>
            <w:r w:rsidRPr="00023A25">
              <w:rPr>
                <w:rFonts w:cs="Arial"/>
                <w:sz w:val="18"/>
                <w:szCs w:val="18"/>
              </w:rPr>
              <w:t>September 2014</w:t>
            </w:r>
          </w:p>
        </w:tc>
      </w:tr>
      <w:tr w:rsidR="00AE590E" w:rsidRPr="00C36515" w:rsidTr="00C30C6B">
        <w:trPr>
          <w:cantSplit/>
          <w:trHeight w:val="885"/>
        </w:trPr>
        <w:tc>
          <w:tcPr>
            <w:tcW w:w="2802" w:type="dxa"/>
            <w:shd w:val="clear" w:color="auto" w:fill="auto"/>
          </w:tcPr>
          <w:p w:rsidR="00AE590E" w:rsidRPr="00692F36" w:rsidRDefault="003F66D4" w:rsidP="00665D1D">
            <w:pPr>
              <w:pStyle w:val="ListNumber"/>
              <w:numPr>
                <w:ilvl w:val="0"/>
                <w:numId w:val="0"/>
              </w:numPr>
              <w:spacing w:after="60"/>
              <w:rPr>
                <w:rFonts w:cs="Arial"/>
                <w:sz w:val="18"/>
                <w:szCs w:val="18"/>
              </w:rPr>
            </w:pPr>
            <w:r w:rsidRPr="00692F36">
              <w:rPr>
                <w:rFonts w:cs="Arial"/>
                <w:sz w:val="18"/>
                <w:szCs w:val="18"/>
                <w:lang w:val="en-GB"/>
              </w:rPr>
              <w:t>5. SC explore</w:t>
            </w:r>
            <w:r w:rsidR="00816DB9" w:rsidRPr="00692F36">
              <w:rPr>
                <w:rFonts w:cs="Arial"/>
                <w:sz w:val="18"/>
                <w:szCs w:val="18"/>
                <w:lang w:val="en-GB"/>
              </w:rPr>
              <w:t>s</w:t>
            </w:r>
            <w:r w:rsidRPr="00692F36">
              <w:rPr>
                <w:rFonts w:cs="Arial"/>
                <w:sz w:val="18"/>
                <w:szCs w:val="18"/>
                <w:lang w:val="en-GB"/>
              </w:rPr>
              <w:t xml:space="preserve"> options for teacher training via an e-learning platform in order to reach more teachers or enrich their trainings through regular monitoring and feedback.</w:t>
            </w:r>
          </w:p>
        </w:tc>
        <w:tc>
          <w:tcPr>
            <w:tcW w:w="2693" w:type="dxa"/>
            <w:tcBorders>
              <w:right w:val="single" w:sz="4" w:space="0" w:color="auto"/>
            </w:tcBorders>
            <w:shd w:val="clear" w:color="auto" w:fill="auto"/>
          </w:tcPr>
          <w:p w:rsidR="00AE590E" w:rsidRPr="00692F36" w:rsidRDefault="00960B7B" w:rsidP="00665D1D">
            <w:pPr>
              <w:spacing w:after="120"/>
              <w:rPr>
                <w:rFonts w:cs="Arial"/>
                <w:sz w:val="18"/>
                <w:szCs w:val="18"/>
              </w:rPr>
            </w:pPr>
            <w:r w:rsidRPr="00692F36">
              <w:rPr>
                <w:rFonts w:cs="Arial"/>
                <w:sz w:val="18"/>
                <w:szCs w:val="18"/>
              </w:rPr>
              <w:t>DFAT agrees to this recommendation</w:t>
            </w:r>
          </w:p>
        </w:tc>
        <w:tc>
          <w:tcPr>
            <w:tcW w:w="2502" w:type="dxa"/>
            <w:tcBorders>
              <w:left w:val="single" w:sz="4" w:space="0" w:color="auto"/>
            </w:tcBorders>
            <w:shd w:val="clear" w:color="auto" w:fill="auto"/>
          </w:tcPr>
          <w:p w:rsidR="00212AC5" w:rsidRPr="00692F36" w:rsidRDefault="00C96E3C" w:rsidP="00692F36">
            <w:pPr>
              <w:jc w:val="both"/>
              <w:rPr>
                <w:rFonts w:cs="Arial"/>
                <w:sz w:val="18"/>
                <w:szCs w:val="18"/>
              </w:rPr>
            </w:pPr>
            <w:r>
              <w:rPr>
                <w:rFonts w:cs="Arial"/>
                <w:sz w:val="18"/>
                <w:szCs w:val="18"/>
              </w:rPr>
              <w:t>Technical and financial f</w:t>
            </w:r>
            <w:r w:rsidR="00212AC5" w:rsidRPr="00692F36">
              <w:rPr>
                <w:rFonts w:cs="Arial"/>
                <w:sz w:val="18"/>
                <w:szCs w:val="18"/>
              </w:rPr>
              <w:t xml:space="preserve">easibility of </w:t>
            </w:r>
            <w:r w:rsidR="00212AC5" w:rsidRPr="00692F36">
              <w:rPr>
                <w:rFonts w:cs="Arial"/>
                <w:sz w:val="18"/>
                <w:szCs w:val="18"/>
                <w:lang w:val="en-GB"/>
              </w:rPr>
              <w:t>the options for teacher training via an e-learning platform</w:t>
            </w:r>
            <w:r w:rsidR="00212AC5" w:rsidRPr="00692F36">
              <w:rPr>
                <w:rFonts w:cs="Arial"/>
                <w:sz w:val="18"/>
                <w:szCs w:val="18"/>
              </w:rPr>
              <w:t xml:space="preserve"> will be carried out in the extension phase of the project. This recommendation is linked with the roadmap on ECCE viable model for implementation in KP. It will also be explored whether this can be scaled up through the GoKPs plans.</w:t>
            </w:r>
          </w:p>
          <w:p w:rsidR="00AE590E" w:rsidRPr="00692F36" w:rsidRDefault="00AE590E" w:rsidP="00665D1D">
            <w:pPr>
              <w:spacing w:after="120"/>
              <w:rPr>
                <w:rFonts w:cs="Arial"/>
                <w:b/>
                <w:sz w:val="18"/>
                <w:szCs w:val="18"/>
              </w:rPr>
            </w:pPr>
          </w:p>
        </w:tc>
        <w:tc>
          <w:tcPr>
            <w:tcW w:w="1857" w:type="dxa"/>
            <w:tcBorders>
              <w:left w:val="single" w:sz="4" w:space="0" w:color="auto"/>
            </w:tcBorders>
            <w:shd w:val="clear" w:color="auto" w:fill="auto"/>
          </w:tcPr>
          <w:p w:rsidR="00AE590E" w:rsidRPr="00692F36" w:rsidRDefault="000C1EA8" w:rsidP="00665D1D">
            <w:pPr>
              <w:spacing w:after="120"/>
              <w:rPr>
                <w:rFonts w:cs="Arial"/>
                <w:sz w:val="18"/>
                <w:szCs w:val="18"/>
              </w:rPr>
            </w:pPr>
            <w:r w:rsidRPr="00692F36">
              <w:rPr>
                <w:rFonts w:cs="Arial"/>
                <w:sz w:val="18"/>
                <w:szCs w:val="18"/>
              </w:rPr>
              <w:t>Save the Children</w:t>
            </w:r>
          </w:p>
          <w:p w:rsidR="00212AC5" w:rsidRPr="00692F36" w:rsidRDefault="00023A25" w:rsidP="00665D1D">
            <w:pPr>
              <w:spacing w:after="120"/>
              <w:rPr>
                <w:rFonts w:cs="Arial"/>
                <w:sz w:val="18"/>
                <w:szCs w:val="18"/>
              </w:rPr>
            </w:pPr>
            <w:r>
              <w:rPr>
                <w:rFonts w:cs="Arial"/>
                <w:sz w:val="18"/>
                <w:szCs w:val="18"/>
              </w:rPr>
              <w:t>End October 2014</w:t>
            </w:r>
          </w:p>
        </w:tc>
      </w:tr>
      <w:tr w:rsidR="00AE590E" w:rsidRPr="00C36515" w:rsidTr="00C30C6B">
        <w:trPr>
          <w:cantSplit/>
          <w:trHeight w:val="885"/>
        </w:trPr>
        <w:tc>
          <w:tcPr>
            <w:tcW w:w="2802" w:type="dxa"/>
            <w:shd w:val="clear" w:color="auto" w:fill="auto"/>
          </w:tcPr>
          <w:p w:rsidR="00AE590E" w:rsidRPr="00692F36" w:rsidRDefault="003F66D4" w:rsidP="00665D1D">
            <w:pPr>
              <w:pStyle w:val="ListNumber"/>
              <w:numPr>
                <w:ilvl w:val="0"/>
                <w:numId w:val="0"/>
              </w:numPr>
              <w:spacing w:after="60"/>
              <w:rPr>
                <w:rFonts w:cs="Arial"/>
                <w:sz w:val="18"/>
                <w:szCs w:val="18"/>
              </w:rPr>
            </w:pPr>
            <w:r w:rsidRPr="00692F36">
              <w:rPr>
                <w:rFonts w:cs="Arial"/>
                <w:sz w:val="18"/>
                <w:szCs w:val="18"/>
              </w:rPr>
              <w:lastRenderedPageBreak/>
              <w:t xml:space="preserve">6. SC work with the GoKP to formalize agreement on and implement the </w:t>
            </w:r>
            <w:r w:rsidRPr="00692F36">
              <w:rPr>
                <w:rFonts w:cs="Arial"/>
                <w:i/>
                <w:sz w:val="18"/>
                <w:szCs w:val="18"/>
              </w:rPr>
              <w:t>katchi</w:t>
            </w:r>
            <w:r w:rsidRPr="00692F36">
              <w:rPr>
                <w:rFonts w:cs="Arial"/>
                <w:sz w:val="18"/>
                <w:szCs w:val="18"/>
              </w:rPr>
              <w:t xml:space="preserve"> and Grades 1-</w:t>
            </w:r>
            <w:r w:rsidR="00BB7B4A" w:rsidRPr="00692F36">
              <w:rPr>
                <w:rFonts w:cs="Arial"/>
                <w:sz w:val="18"/>
                <w:szCs w:val="18"/>
              </w:rPr>
              <w:t xml:space="preserve">2 </w:t>
            </w:r>
            <w:r w:rsidRPr="00692F36">
              <w:rPr>
                <w:rFonts w:cs="Arial"/>
                <w:sz w:val="18"/>
                <w:szCs w:val="18"/>
              </w:rPr>
              <w:t>curricula in TTI pre-service teacher education programs</w:t>
            </w:r>
          </w:p>
        </w:tc>
        <w:tc>
          <w:tcPr>
            <w:tcW w:w="2693" w:type="dxa"/>
            <w:tcBorders>
              <w:right w:val="single" w:sz="4" w:space="0" w:color="auto"/>
            </w:tcBorders>
            <w:shd w:val="clear" w:color="auto" w:fill="auto"/>
          </w:tcPr>
          <w:p w:rsidR="00AE590E" w:rsidRPr="00692F36" w:rsidRDefault="00960B7B" w:rsidP="00665D1D">
            <w:pPr>
              <w:spacing w:after="120"/>
              <w:rPr>
                <w:rFonts w:cs="Arial"/>
                <w:sz w:val="18"/>
                <w:szCs w:val="18"/>
              </w:rPr>
            </w:pPr>
            <w:r w:rsidRPr="00692F36">
              <w:rPr>
                <w:rFonts w:cs="Arial"/>
                <w:sz w:val="18"/>
                <w:szCs w:val="18"/>
              </w:rPr>
              <w:t>DFAT agrees to this recommendation</w:t>
            </w:r>
          </w:p>
          <w:p w:rsidR="00960B7B" w:rsidRPr="00692F36" w:rsidRDefault="00960B7B" w:rsidP="00665D1D">
            <w:pPr>
              <w:spacing w:after="120"/>
              <w:rPr>
                <w:rFonts w:cs="Arial"/>
                <w:sz w:val="18"/>
                <w:szCs w:val="18"/>
              </w:rPr>
            </w:pPr>
          </w:p>
          <w:p w:rsidR="00960B7B" w:rsidRPr="00692F36" w:rsidRDefault="00960B7B" w:rsidP="00665D1D">
            <w:pPr>
              <w:spacing w:after="120"/>
              <w:rPr>
                <w:rFonts w:cs="Arial"/>
                <w:sz w:val="18"/>
                <w:szCs w:val="18"/>
              </w:rPr>
            </w:pPr>
          </w:p>
        </w:tc>
        <w:tc>
          <w:tcPr>
            <w:tcW w:w="2502" w:type="dxa"/>
            <w:tcBorders>
              <w:left w:val="single" w:sz="4" w:space="0" w:color="auto"/>
            </w:tcBorders>
            <w:shd w:val="clear" w:color="auto" w:fill="auto"/>
          </w:tcPr>
          <w:p w:rsidR="00C87312" w:rsidRPr="00692F36" w:rsidRDefault="00C87312" w:rsidP="00692F36">
            <w:pPr>
              <w:jc w:val="both"/>
              <w:rPr>
                <w:rFonts w:cs="Arial"/>
                <w:sz w:val="18"/>
                <w:szCs w:val="18"/>
              </w:rPr>
            </w:pPr>
            <w:r w:rsidRPr="00692F36">
              <w:rPr>
                <w:rFonts w:cs="Arial"/>
                <w:sz w:val="18"/>
                <w:szCs w:val="18"/>
              </w:rPr>
              <w:t xml:space="preserve">This recommendation is currently being implemented by SC and is work in progress in collaboration with the Directorate of Curriculum and Teacher Education. </w:t>
            </w:r>
          </w:p>
          <w:p w:rsidR="00AE590E" w:rsidRPr="00692F36" w:rsidRDefault="008B410C" w:rsidP="00665D1D">
            <w:pPr>
              <w:spacing w:after="120"/>
              <w:rPr>
                <w:rFonts w:cs="Arial"/>
                <w:b/>
                <w:sz w:val="18"/>
                <w:szCs w:val="18"/>
              </w:rPr>
            </w:pPr>
            <w:r w:rsidRPr="00692F36">
              <w:rPr>
                <w:rFonts w:cs="Arial"/>
                <w:sz w:val="18"/>
                <w:szCs w:val="18"/>
              </w:rPr>
              <w:t xml:space="preserve"> </w:t>
            </w:r>
          </w:p>
        </w:tc>
        <w:tc>
          <w:tcPr>
            <w:tcW w:w="1857" w:type="dxa"/>
            <w:tcBorders>
              <w:left w:val="single" w:sz="4" w:space="0" w:color="auto"/>
            </w:tcBorders>
            <w:shd w:val="clear" w:color="auto" w:fill="auto"/>
          </w:tcPr>
          <w:p w:rsidR="00AE590E" w:rsidRDefault="00C87312" w:rsidP="00665D1D">
            <w:pPr>
              <w:spacing w:after="120"/>
              <w:rPr>
                <w:rFonts w:cs="Arial"/>
                <w:sz w:val="18"/>
                <w:szCs w:val="18"/>
              </w:rPr>
            </w:pPr>
            <w:r w:rsidRPr="00692F36">
              <w:rPr>
                <w:rFonts w:cs="Arial"/>
                <w:sz w:val="18"/>
                <w:szCs w:val="18"/>
              </w:rPr>
              <w:t xml:space="preserve">Manager Child Development &amp; research, </w:t>
            </w:r>
            <w:r w:rsidR="000C1EA8" w:rsidRPr="00692F36">
              <w:rPr>
                <w:rFonts w:cs="Arial"/>
                <w:sz w:val="18"/>
                <w:szCs w:val="18"/>
              </w:rPr>
              <w:t>Save the Children</w:t>
            </w:r>
          </w:p>
          <w:p w:rsidR="00C53C2B" w:rsidRPr="00692F36" w:rsidRDefault="00023A25" w:rsidP="00665D1D">
            <w:pPr>
              <w:spacing w:after="120"/>
              <w:rPr>
                <w:rFonts w:cs="Arial"/>
                <w:sz w:val="18"/>
                <w:szCs w:val="18"/>
              </w:rPr>
            </w:pPr>
            <w:r>
              <w:rPr>
                <w:rFonts w:cs="Arial"/>
                <w:sz w:val="18"/>
                <w:szCs w:val="18"/>
              </w:rPr>
              <w:t>June/July 2014</w:t>
            </w:r>
          </w:p>
        </w:tc>
      </w:tr>
      <w:tr w:rsidR="00AE590E" w:rsidRPr="00C36515" w:rsidTr="00C30C6B">
        <w:trPr>
          <w:cantSplit/>
          <w:trHeight w:val="885"/>
        </w:trPr>
        <w:tc>
          <w:tcPr>
            <w:tcW w:w="2802" w:type="dxa"/>
            <w:shd w:val="clear" w:color="auto" w:fill="auto"/>
          </w:tcPr>
          <w:p w:rsidR="00AE590E" w:rsidRPr="00692F36" w:rsidRDefault="003F66D4" w:rsidP="00665D1D">
            <w:pPr>
              <w:pStyle w:val="ListNumber"/>
              <w:numPr>
                <w:ilvl w:val="0"/>
                <w:numId w:val="0"/>
              </w:numPr>
              <w:spacing w:after="60"/>
              <w:rPr>
                <w:rFonts w:cs="Arial"/>
                <w:sz w:val="18"/>
                <w:szCs w:val="18"/>
              </w:rPr>
            </w:pPr>
            <w:r w:rsidRPr="00692F36">
              <w:rPr>
                <w:rFonts w:cs="Arial"/>
                <w:sz w:val="18"/>
                <w:szCs w:val="18"/>
              </w:rPr>
              <w:t xml:space="preserve">7. SC, through the ECCE task force, continue to encourage the involvement of the GoKP Planning and Development </w:t>
            </w:r>
            <w:r w:rsidR="00960B7B" w:rsidRPr="00692F36">
              <w:rPr>
                <w:rFonts w:cs="Arial"/>
                <w:sz w:val="18"/>
                <w:szCs w:val="18"/>
              </w:rPr>
              <w:t>(P&amp;D) staff</w:t>
            </w:r>
            <w:r w:rsidRPr="00692F36">
              <w:rPr>
                <w:rFonts w:cs="Arial"/>
                <w:sz w:val="18"/>
                <w:szCs w:val="18"/>
              </w:rPr>
              <w:t xml:space="preserve"> in the ECCE sector. Planning &amp; Development staff are trained in ECCE teacher education and curriculum development and program planning. They would be </w:t>
            </w:r>
            <w:r w:rsidR="00960B7B" w:rsidRPr="00692F36">
              <w:rPr>
                <w:rFonts w:cs="Arial"/>
                <w:sz w:val="18"/>
                <w:szCs w:val="18"/>
              </w:rPr>
              <w:t>responsible for working with Teacher Training Institutes</w:t>
            </w:r>
            <w:r w:rsidRPr="00692F36">
              <w:rPr>
                <w:rFonts w:cs="Arial"/>
                <w:sz w:val="18"/>
                <w:szCs w:val="18"/>
              </w:rPr>
              <w:t xml:space="preserve"> and Directorate of Curriculum and Teacher Education staff to plan core activities related to ECCE, thus increasing staff planning skills and P&amp;D staff ECCE knowledge</w:t>
            </w:r>
          </w:p>
        </w:tc>
        <w:tc>
          <w:tcPr>
            <w:tcW w:w="2693" w:type="dxa"/>
            <w:tcBorders>
              <w:right w:val="single" w:sz="4" w:space="0" w:color="auto"/>
            </w:tcBorders>
            <w:shd w:val="clear" w:color="auto" w:fill="auto"/>
          </w:tcPr>
          <w:p w:rsidR="00AE590E" w:rsidRPr="00692F36" w:rsidRDefault="00960B7B" w:rsidP="00665D1D">
            <w:pPr>
              <w:spacing w:after="120"/>
              <w:rPr>
                <w:rFonts w:cs="Arial"/>
                <w:sz w:val="18"/>
                <w:szCs w:val="18"/>
              </w:rPr>
            </w:pPr>
            <w:r w:rsidRPr="00692F36">
              <w:rPr>
                <w:rFonts w:cs="Arial"/>
                <w:sz w:val="18"/>
                <w:szCs w:val="18"/>
              </w:rPr>
              <w:t>DFAT agrees to this recommendation</w:t>
            </w:r>
          </w:p>
        </w:tc>
        <w:tc>
          <w:tcPr>
            <w:tcW w:w="2502" w:type="dxa"/>
            <w:tcBorders>
              <w:left w:val="single" w:sz="4" w:space="0" w:color="auto"/>
            </w:tcBorders>
            <w:shd w:val="clear" w:color="auto" w:fill="auto"/>
          </w:tcPr>
          <w:p w:rsidR="000F04E0" w:rsidRPr="00692F36" w:rsidRDefault="000F04E0" w:rsidP="00692F36">
            <w:pPr>
              <w:spacing w:after="120"/>
              <w:jc w:val="both"/>
              <w:rPr>
                <w:rFonts w:cs="Arial"/>
                <w:sz w:val="18"/>
                <w:szCs w:val="18"/>
              </w:rPr>
            </w:pPr>
            <w:r w:rsidRPr="00692F36">
              <w:rPr>
                <w:rFonts w:cs="Arial"/>
                <w:sz w:val="18"/>
                <w:szCs w:val="18"/>
              </w:rPr>
              <w:t>Awareness raising around ECCE will be part of the extension plan activities. This will include other stakeholders as well.</w:t>
            </w:r>
          </w:p>
          <w:p w:rsidR="000F04E0" w:rsidRPr="00692F36" w:rsidRDefault="000F04E0" w:rsidP="00577E61">
            <w:pPr>
              <w:spacing w:after="120"/>
              <w:jc w:val="both"/>
              <w:rPr>
                <w:rFonts w:cs="Arial"/>
                <w:sz w:val="18"/>
                <w:szCs w:val="18"/>
              </w:rPr>
            </w:pPr>
          </w:p>
          <w:p w:rsidR="000F04E0" w:rsidRPr="00692F36" w:rsidRDefault="000F04E0" w:rsidP="00577E61">
            <w:pPr>
              <w:jc w:val="both"/>
              <w:rPr>
                <w:rFonts w:cs="Arial"/>
                <w:sz w:val="18"/>
                <w:szCs w:val="18"/>
              </w:rPr>
            </w:pPr>
            <w:r w:rsidRPr="00692F36">
              <w:rPr>
                <w:rFonts w:cs="Arial"/>
                <w:sz w:val="18"/>
                <w:szCs w:val="18"/>
              </w:rPr>
              <w:t>Training around Planning Skills will be planned during the extension phase.</w:t>
            </w:r>
          </w:p>
          <w:p w:rsidR="000F04E0" w:rsidRPr="00692F36" w:rsidRDefault="000F04E0" w:rsidP="00665D1D">
            <w:pPr>
              <w:spacing w:after="120"/>
              <w:rPr>
                <w:rFonts w:cs="Arial"/>
                <w:sz w:val="18"/>
                <w:szCs w:val="18"/>
              </w:rPr>
            </w:pPr>
          </w:p>
          <w:p w:rsidR="00AE590E" w:rsidRPr="00692F36" w:rsidRDefault="00AE590E" w:rsidP="00692F36">
            <w:pPr>
              <w:spacing w:after="120"/>
              <w:rPr>
                <w:rFonts w:cs="Arial"/>
                <w:sz w:val="18"/>
                <w:szCs w:val="18"/>
              </w:rPr>
            </w:pPr>
          </w:p>
        </w:tc>
        <w:tc>
          <w:tcPr>
            <w:tcW w:w="1857" w:type="dxa"/>
            <w:tcBorders>
              <w:left w:val="single" w:sz="4" w:space="0" w:color="auto"/>
            </w:tcBorders>
            <w:shd w:val="clear" w:color="auto" w:fill="auto"/>
          </w:tcPr>
          <w:p w:rsidR="00AE590E" w:rsidRPr="00692F36" w:rsidRDefault="000C1EA8" w:rsidP="00665D1D">
            <w:pPr>
              <w:spacing w:after="120"/>
              <w:rPr>
                <w:rFonts w:cs="Arial"/>
                <w:sz w:val="18"/>
                <w:szCs w:val="18"/>
              </w:rPr>
            </w:pPr>
            <w:r w:rsidRPr="00692F36">
              <w:rPr>
                <w:rFonts w:cs="Arial"/>
                <w:sz w:val="18"/>
                <w:szCs w:val="18"/>
              </w:rPr>
              <w:t>Save the Children</w:t>
            </w:r>
          </w:p>
          <w:p w:rsidR="000F04E0" w:rsidRPr="00692F36" w:rsidRDefault="000F04E0" w:rsidP="00665D1D">
            <w:pPr>
              <w:spacing w:after="120"/>
              <w:rPr>
                <w:rFonts w:cs="Arial"/>
                <w:sz w:val="18"/>
                <w:szCs w:val="18"/>
              </w:rPr>
            </w:pPr>
            <w:r w:rsidRPr="00692F36">
              <w:rPr>
                <w:rFonts w:cs="Arial"/>
                <w:sz w:val="18"/>
                <w:szCs w:val="18"/>
              </w:rPr>
              <w:t>Completed by end of project</w:t>
            </w:r>
          </w:p>
        </w:tc>
      </w:tr>
      <w:tr w:rsidR="00AE590E" w:rsidRPr="00C36515" w:rsidTr="00C30C6B">
        <w:trPr>
          <w:cantSplit/>
          <w:trHeight w:val="885"/>
        </w:trPr>
        <w:tc>
          <w:tcPr>
            <w:tcW w:w="2802" w:type="dxa"/>
            <w:shd w:val="clear" w:color="auto" w:fill="auto"/>
          </w:tcPr>
          <w:p w:rsidR="00AE590E" w:rsidRPr="00692F36" w:rsidRDefault="003F66D4" w:rsidP="00665D1D">
            <w:pPr>
              <w:pStyle w:val="ListNumber"/>
              <w:numPr>
                <w:ilvl w:val="0"/>
                <w:numId w:val="0"/>
              </w:numPr>
              <w:spacing w:after="60"/>
              <w:rPr>
                <w:rFonts w:cs="Arial"/>
                <w:sz w:val="18"/>
                <w:szCs w:val="18"/>
              </w:rPr>
            </w:pPr>
            <w:r w:rsidRPr="00692F36">
              <w:rPr>
                <w:rFonts w:cs="Arial"/>
                <w:sz w:val="18"/>
                <w:szCs w:val="18"/>
              </w:rPr>
              <w:t xml:space="preserve">8. The GoKP and Australia Awards explore offering scholarships for specialist ECCE graduate study programs with the aim of improving the capacity of TTIs to provide high level teacher education and training </w:t>
            </w:r>
          </w:p>
        </w:tc>
        <w:tc>
          <w:tcPr>
            <w:tcW w:w="2693" w:type="dxa"/>
            <w:tcBorders>
              <w:right w:val="single" w:sz="4" w:space="0" w:color="auto"/>
            </w:tcBorders>
            <w:shd w:val="clear" w:color="auto" w:fill="auto"/>
          </w:tcPr>
          <w:p w:rsidR="00AE590E" w:rsidRPr="00692F36" w:rsidRDefault="00960B7B" w:rsidP="00665D1D">
            <w:pPr>
              <w:spacing w:after="120"/>
              <w:rPr>
                <w:rFonts w:cs="Arial"/>
                <w:sz w:val="18"/>
                <w:szCs w:val="18"/>
              </w:rPr>
            </w:pPr>
            <w:r w:rsidRPr="00692F36">
              <w:rPr>
                <w:rFonts w:cs="Arial"/>
                <w:sz w:val="18"/>
                <w:szCs w:val="18"/>
              </w:rPr>
              <w:t>DFAT agrees to this recommendation</w:t>
            </w:r>
          </w:p>
        </w:tc>
        <w:tc>
          <w:tcPr>
            <w:tcW w:w="2502" w:type="dxa"/>
            <w:tcBorders>
              <w:left w:val="single" w:sz="4" w:space="0" w:color="auto"/>
            </w:tcBorders>
            <w:shd w:val="clear" w:color="auto" w:fill="auto"/>
          </w:tcPr>
          <w:p w:rsidR="00A617F7" w:rsidRPr="00692F36" w:rsidRDefault="008B410C" w:rsidP="00692F36">
            <w:pPr>
              <w:jc w:val="both"/>
              <w:rPr>
                <w:rFonts w:cs="Arial"/>
                <w:sz w:val="18"/>
                <w:szCs w:val="18"/>
              </w:rPr>
            </w:pPr>
            <w:r w:rsidRPr="00692F36">
              <w:rPr>
                <w:rFonts w:cs="Arial"/>
                <w:sz w:val="18"/>
                <w:szCs w:val="18"/>
              </w:rPr>
              <w:t>Australia Awards currently includes a priority focus area of Education with 50% of the scholarships reserved for public sector candidates and Khyber Pakhtunkhwa as one of the priority province</w:t>
            </w:r>
            <w:r w:rsidR="00F55F36" w:rsidRPr="00692F36">
              <w:rPr>
                <w:rFonts w:cs="Arial"/>
                <w:sz w:val="18"/>
                <w:szCs w:val="18"/>
              </w:rPr>
              <w:t>s</w:t>
            </w:r>
            <w:r w:rsidR="00B305CE" w:rsidRPr="00692F36">
              <w:rPr>
                <w:rFonts w:cs="Arial"/>
                <w:sz w:val="18"/>
                <w:szCs w:val="18"/>
              </w:rPr>
              <w:t>. DFAT to engage with</w:t>
            </w:r>
            <w:r w:rsidR="00A617F7" w:rsidRPr="00692F36">
              <w:rPr>
                <w:rFonts w:cs="Arial"/>
                <w:sz w:val="18"/>
                <w:szCs w:val="18"/>
              </w:rPr>
              <w:t xml:space="preserve"> Coffey International to discuss possibility of orienting the Save the Children team on the scholarships program. Save the Children will play the role of facilitation in further disseminating the information. </w:t>
            </w:r>
          </w:p>
          <w:p w:rsidR="00AE590E" w:rsidRPr="00692F36" w:rsidRDefault="00AE590E" w:rsidP="00A617F7">
            <w:pPr>
              <w:spacing w:after="120"/>
              <w:rPr>
                <w:rFonts w:cs="Arial"/>
                <w:sz w:val="18"/>
                <w:szCs w:val="18"/>
              </w:rPr>
            </w:pPr>
          </w:p>
        </w:tc>
        <w:tc>
          <w:tcPr>
            <w:tcW w:w="1857" w:type="dxa"/>
            <w:tcBorders>
              <w:left w:val="single" w:sz="4" w:space="0" w:color="auto"/>
            </w:tcBorders>
            <w:shd w:val="clear" w:color="auto" w:fill="auto"/>
          </w:tcPr>
          <w:p w:rsidR="00AE590E" w:rsidRPr="00692F36" w:rsidRDefault="000C1EA8" w:rsidP="00665D1D">
            <w:pPr>
              <w:spacing w:after="120"/>
              <w:rPr>
                <w:rFonts w:cs="Arial"/>
                <w:sz w:val="18"/>
                <w:szCs w:val="18"/>
              </w:rPr>
            </w:pPr>
            <w:r w:rsidRPr="00692F36">
              <w:rPr>
                <w:rFonts w:cs="Arial"/>
                <w:sz w:val="18"/>
                <w:szCs w:val="18"/>
              </w:rPr>
              <w:t>DFAT</w:t>
            </w:r>
            <w:r w:rsidR="00A617F7" w:rsidRPr="00692F36">
              <w:rPr>
                <w:rFonts w:cs="Arial"/>
                <w:sz w:val="18"/>
                <w:szCs w:val="18"/>
              </w:rPr>
              <w:t xml:space="preserve"> and Save the Children </w:t>
            </w:r>
          </w:p>
          <w:p w:rsidR="00B305CE" w:rsidRPr="00692F36" w:rsidRDefault="00B305CE" w:rsidP="00665D1D">
            <w:pPr>
              <w:spacing w:after="120"/>
              <w:rPr>
                <w:rFonts w:cs="Arial"/>
                <w:sz w:val="18"/>
                <w:szCs w:val="18"/>
              </w:rPr>
            </w:pPr>
            <w:r w:rsidRPr="00B21BAD">
              <w:rPr>
                <w:rFonts w:cs="Arial"/>
                <w:sz w:val="18"/>
                <w:szCs w:val="18"/>
              </w:rPr>
              <w:t>January/February 2015</w:t>
            </w:r>
          </w:p>
        </w:tc>
      </w:tr>
      <w:tr w:rsidR="00AE590E" w:rsidRPr="00C36515" w:rsidTr="00C30C6B">
        <w:trPr>
          <w:cantSplit/>
          <w:trHeight w:val="885"/>
        </w:trPr>
        <w:tc>
          <w:tcPr>
            <w:tcW w:w="2802" w:type="dxa"/>
            <w:shd w:val="clear" w:color="auto" w:fill="auto"/>
          </w:tcPr>
          <w:p w:rsidR="00AE590E" w:rsidRPr="00692F36" w:rsidRDefault="003F66D4" w:rsidP="00665D1D">
            <w:pPr>
              <w:pStyle w:val="ListNumber"/>
              <w:numPr>
                <w:ilvl w:val="0"/>
                <w:numId w:val="0"/>
              </w:numPr>
              <w:spacing w:after="60"/>
              <w:rPr>
                <w:rFonts w:cs="Arial"/>
                <w:sz w:val="18"/>
                <w:szCs w:val="18"/>
              </w:rPr>
            </w:pPr>
            <w:r w:rsidRPr="00692F36">
              <w:rPr>
                <w:rFonts w:cs="Arial"/>
                <w:sz w:val="18"/>
                <w:szCs w:val="18"/>
              </w:rPr>
              <w:t xml:space="preserve">9. SC, through the ECCE taskforce, continue to engage in discussions with GoKP on education sector planning issues and challenges. </w:t>
            </w:r>
          </w:p>
        </w:tc>
        <w:tc>
          <w:tcPr>
            <w:tcW w:w="2693" w:type="dxa"/>
            <w:tcBorders>
              <w:right w:val="single" w:sz="4" w:space="0" w:color="auto"/>
            </w:tcBorders>
            <w:shd w:val="clear" w:color="auto" w:fill="auto"/>
          </w:tcPr>
          <w:p w:rsidR="00AE590E" w:rsidRPr="00692F36" w:rsidRDefault="00960B7B" w:rsidP="000D43DB">
            <w:pPr>
              <w:spacing w:after="120"/>
              <w:rPr>
                <w:rFonts w:cs="Arial"/>
                <w:sz w:val="18"/>
                <w:szCs w:val="18"/>
              </w:rPr>
            </w:pPr>
            <w:r w:rsidRPr="00692F36">
              <w:rPr>
                <w:rFonts w:cs="Arial"/>
                <w:sz w:val="18"/>
                <w:szCs w:val="18"/>
              </w:rPr>
              <w:t>DFAT agrees to this recommendation</w:t>
            </w:r>
            <w:r w:rsidR="00071543" w:rsidRPr="00692F36">
              <w:rPr>
                <w:rFonts w:cs="Arial"/>
                <w:sz w:val="18"/>
                <w:szCs w:val="18"/>
              </w:rPr>
              <w:t>, but suggest</w:t>
            </w:r>
            <w:r w:rsidR="0033662A" w:rsidRPr="00692F36">
              <w:rPr>
                <w:rFonts w:cs="Arial"/>
                <w:sz w:val="18"/>
                <w:szCs w:val="18"/>
              </w:rPr>
              <w:t>s that</w:t>
            </w:r>
            <w:r w:rsidR="00071543" w:rsidRPr="00692F36">
              <w:rPr>
                <w:rFonts w:cs="Arial"/>
                <w:sz w:val="18"/>
                <w:szCs w:val="18"/>
              </w:rPr>
              <w:t xml:space="preserve"> </w:t>
            </w:r>
            <w:r w:rsidR="000D43DB" w:rsidRPr="00692F36">
              <w:rPr>
                <w:rFonts w:cs="Arial"/>
                <w:sz w:val="18"/>
                <w:szCs w:val="18"/>
              </w:rPr>
              <w:t xml:space="preserve">SC only </w:t>
            </w:r>
            <w:r w:rsidR="00071543" w:rsidRPr="00692F36">
              <w:rPr>
                <w:rFonts w:cs="Arial"/>
                <w:sz w:val="18"/>
                <w:szCs w:val="18"/>
              </w:rPr>
              <w:t>focus on the ECE sub-sector within the Education Sector Plan (ESP) and provide inputs in the revision of ECE policies and strategies as the government is planning to initiate the revision of the ESP.</w:t>
            </w:r>
          </w:p>
        </w:tc>
        <w:tc>
          <w:tcPr>
            <w:tcW w:w="2502" w:type="dxa"/>
            <w:tcBorders>
              <w:left w:val="single" w:sz="4" w:space="0" w:color="auto"/>
            </w:tcBorders>
            <w:shd w:val="clear" w:color="auto" w:fill="auto"/>
          </w:tcPr>
          <w:p w:rsidR="00B108E6" w:rsidRPr="00692F36" w:rsidRDefault="00B108E6" w:rsidP="00692F36">
            <w:pPr>
              <w:spacing w:after="120"/>
              <w:jc w:val="both"/>
              <w:rPr>
                <w:rFonts w:cs="Arial"/>
                <w:sz w:val="18"/>
                <w:szCs w:val="18"/>
              </w:rPr>
            </w:pPr>
            <w:r w:rsidRPr="00692F36">
              <w:rPr>
                <w:rFonts w:cs="Arial"/>
                <w:sz w:val="18"/>
                <w:szCs w:val="18"/>
              </w:rPr>
              <w:t xml:space="preserve">SC will remain engaged with the ECCE Taskforce to develop the ECCE Policy Framework. </w:t>
            </w:r>
          </w:p>
          <w:p w:rsidR="00B108E6" w:rsidRPr="00692F36" w:rsidRDefault="00B108E6" w:rsidP="00692F36">
            <w:pPr>
              <w:spacing w:after="120"/>
              <w:jc w:val="both"/>
              <w:rPr>
                <w:rFonts w:cs="Arial"/>
                <w:sz w:val="18"/>
                <w:szCs w:val="18"/>
              </w:rPr>
            </w:pPr>
          </w:p>
          <w:p w:rsidR="00AE590E" w:rsidRPr="00692F36" w:rsidRDefault="00B108E6" w:rsidP="00665D1D">
            <w:pPr>
              <w:spacing w:after="120"/>
              <w:rPr>
                <w:rFonts w:cs="Arial"/>
                <w:b/>
                <w:sz w:val="18"/>
                <w:szCs w:val="18"/>
              </w:rPr>
            </w:pPr>
            <w:r w:rsidRPr="00692F36">
              <w:rPr>
                <w:rFonts w:cs="Arial"/>
                <w:sz w:val="18"/>
                <w:szCs w:val="18"/>
              </w:rPr>
              <w:t xml:space="preserve">SC will assess how the ECCE Policy Framework fits within the broader Education reforms in KP.  </w:t>
            </w:r>
            <w:r w:rsidR="008B410C" w:rsidRPr="00692F36">
              <w:rPr>
                <w:rFonts w:cs="Arial"/>
                <w:sz w:val="18"/>
                <w:szCs w:val="18"/>
              </w:rPr>
              <w:t xml:space="preserve"> </w:t>
            </w:r>
          </w:p>
        </w:tc>
        <w:tc>
          <w:tcPr>
            <w:tcW w:w="1857" w:type="dxa"/>
            <w:tcBorders>
              <w:left w:val="single" w:sz="4" w:space="0" w:color="auto"/>
            </w:tcBorders>
            <w:shd w:val="clear" w:color="auto" w:fill="auto"/>
          </w:tcPr>
          <w:p w:rsidR="008F4402" w:rsidRDefault="000C1EA8" w:rsidP="00665D1D">
            <w:pPr>
              <w:spacing w:after="120"/>
              <w:rPr>
                <w:rFonts w:cs="Arial"/>
                <w:sz w:val="18"/>
                <w:szCs w:val="18"/>
              </w:rPr>
            </w:pPr>
            <w:r w:rsidRPr="00692F36">
              <w:rPr>
                <w:rFonts w:cs="Arial"/>
                <w:sz w:val="18"/>
                <w:szCs w:val="18"/>
              </w:rPr>
              <w:t>Save the Children</w:t>
            </w:r>
          </w:p>
          <w:p w:rsidR="00AE590E" w:rsidRPr="00692F36" w:rsidRDefault="008F4402" w:rsidP="00665D1D">
            <w:pPr>
              <w:spacing w:after="120"/>
              <w:rPr>
                <w:rFonts w:cs="Arial"/>
                <w:sz w:val="18"/>
                <w:szCs w:val="18"/>
              </w:rPr>
            </w:pPr>
            <w:r w:rsidRPr="00023A25">
              <w:rPr>
                <w:rFonts w:cs="Arial"/>
                <w:sz w:val="18"/>
                <w:szCs w:val="18"/>
              </w:rPr>
              <w:t>End October 2014</w:t>
            </w:r>
            <w:r w:rsidRPr="00692F36">
              <w:rPr>
                <w:rFonts w:cs="Arial"/>
                <w:sz w:val="18"/>
                <w:szCs w:val="18"/>
              </w:rPr>
              <w:t xml:space="preserve"> </w:t>
            </w:r>
            <w:r w:rsidR="000C1EA8" w:rsidRPr="00692F36">
              <w:rPr>
                <w:rFonts w:cs="Arial"/>
                <w:sz w:val="18"/>
                <w:szCs w:val="18"/>
              </w:rPr>
              <w:t xml:space="preserve"> </w:t>
            </w:r>
          </w:p>
        </w:tc>
      </w:tr>
    </w:tbl>
    <w:p w:rsidR="00CD1B90" w:rsidRPr="000C1EA8" w:rsidRDefault="00CD1B90" w:rsidP="000C1EA8">
      <w:pPr>
        <w:rPr>
          <w:lang w:eastAsia="en-AU"/>
        </w:rPr>
      </w:pPr>
    </w:p>
    <w:sectPr w:rsidR="00CD1B90" w:rsidRPr="000C1EA8" w:rsidSect="00054700">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567" w:footer="6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7F7" w:rsidRDefault="00A617F7">
      <w:pPr>
        <w:pStyle w:val="Table-list-number"/>
      </w:pPr>
      <w:r>
        <w:separator/>
      </w:r>
    </w:p>
  </w:endnote>
  <w:endnote w:type="continuationSeparator" w:id="0">
    <w:p w:rsidR="00A617F7" w:rsidRDefault="00A617F7">
      <w:pPr>
        <w:pStyle w:val="Table-list-numb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05E" w:rsidRDefault="000050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7F7" w:rsidRPr="00AE52D5" w:rsidRDefault="00A617F7" w:rsidP="00AE52D5">
    <w:pPr>
      <w:pStyle w:val="Footer"/>
      <w:pBdr>
        <w:top w:val="single" w:sz="4" w:space="7" w:color="333333"/>
      </w:pBdr>
      <w:tabs>
        <w:tab w:val="clear" w:pos="4153"/>
        <w:tab w:val="clear" w:pos="8306"/>
        <w:tab w:val="right" w:pos="9639"/>
      </w:tabs>
      <w:rPr>
        <w:rStyle w:val="PageNumber"/>
      </w:rPr>
    </w:pPr>
    <w:r>
      <w:t>Tool: Management Response Template</w:t>
    </w:r>
    <w:r w:rsidRPr="00AE52D5">
      <w:t xml:space="preserve"> (registered # </w:t>
    </w:r>
    <w:r>
      <w:t>158</w:t>
    </w:r>
    <w:r w:rsidRPr="00AE52D5">
      <w:t>)</w:t>
    </w:r>
    <w:r w:rsidRPr="00AE52D5">
      <w:tab/>
      <w:t xml:space="preserve">page </w:t>
    </w:r>
    <w:r w:rsidRPr="00AE52D5">
      <w:rPr>
        <w:rStyle w:val="PageNumber"/>
      </w:rPr>
      <w:fldChar w:fldCharType="begin"/>
    </w:r>
    <w:r w:rsidRPr="00AE52D5">
      <w:rPr>
        <w:rStyle w:val="PageNumber"/>
      </w:rPr>
      <w:instrText xml:space="preserve"> PAGE </w:instrText>
    </w:r>
    <w:r w:rsidRPr="00AE52D5">
      <w:rPr>
        <w:rStyle w:val="PageNumber"/>
      </w:rPr>
      <w:fldChar w:fldCharType="separate"/>
    </w:r>
    <w:r w:rsidR="00FE55F4">
      <w:rPr>
        <w:rStyle w:val="PageNumber"/>
        <w:noProof/>
      </w:rPr>
      <w:t>1</w:t>
    </w:r>
    <w:r w:rsidRPr="00AE52D5">
      <w:rPr>
        <w:rStyle w:val="PageNumber"/>
      </w:rPr>
      <w:fldChar w:fldCharType="end"/>
    </w:r>
    <w:r w:rsidRPr="00AE52D5">
      <w:rPr>
        <w:rStyle w:val="PageNumber"/>
      </w:rPr>
      <w:t xml:space="preserve"> of </w:t>
    </w:r>
    <w:r w:rsidRPr="00AE52D5">
      <w:rPr>
        <w:rStyle w:val="PageNumber"/>
      </w:rPr>
      <w:fldChar w:fldCharType="begin"/>
    </w:r>
    <w:r w:rsidRPr="00AE52D5">
      <w:rPr>
        <w:rStyle w:val="PageNumber"/>
      </w:rPr>
      <w:instrText xml:space="preserve"> NUMPAGES </w:instrText>
    </w:r>
    <w:r w:rsidRPr="00AE52D5">
      <w:rPr>
        <w:rStyle w:val="PageNumber"/>
      </w:rPr>
      <w:fldChar w:fldCharType="separate"/>
    </w:r>
    <w:r w:rsidR="00FE55F4">
      <w:rPr>
        <w:rStyle w:val="PageNumber"/>
        <w:noProof/>
      </w:rPr>
      <w:t>6</w:t>
    </w:r>
    <w:r w:rsidRPr="00AE52D5">
      <w:rPr>
        <w:rStyle w:val="PageNumber"/>
      </w:rPr>
      <w:fldChar w:fldCharType="end"/>
    </w:r>
  </w:p>
  <w:p w:rsidR="00A617F7" w:rsidRPr="00AE52D5" w:rsidRDefault="00A617F7" w:rsidP="00AE52D5">
    <w:pPr>
      <w:pStyle w:val="Footer"/>
      <w:pBdr>
        <w:top w:val="single" w:sz="4" w:space="7" w:color="333333"/>
      </w:pBdr>
      <w:tabs>
        <w:tab w:val="clear" w:pos="4153"/>
        <w:tab w:val="clear" w:pos="8306"/>
        <w:tab w:val="right" w:pos="9639"/>
      </w:tabs>
    </w:pPr>
    <w:r w:rsidRPr="00AE52D5">
      <w:t xml:space="preserve">Effective from </w:t>
    </w:r>
    <w:r>
      <w:t>December 2012</w:t>
    </w:r>
    <w:r w:rsidRPr="00AE52D5">
      <w:t xml:space="preserve"> to </w:t>
    </w:r>
    <w:r>
      <w:t>December 2013</w:t>
    </w:r>
    <w:r w:rsidRPr="00AE52D5">
      <w:tab/>
    </w:r>
    <w:r w:rsidRPr="00AE52D5">
      <w:rPr>
        <w:rStyle w:val="PageNumber"/>
      </w:rPr>
      <w:t>UNCLASSIFIED</w:t>
    </w:r>
  </w:p>
  <w:p w:rsidR="00A617F7" w:rsidRPr="000815FC" w:rsidRDefault="00A617F7" w:rsidP="00887304">
    <w:pPr>
      <w:pStyle w:val="Footer"/>
      <w:pBdr>
        <w:top w:val="single" w:sz="4" w:space="8" w:color="999999"/>
      </w:pBdr>
      <w:tabs>
        <w:tab w:val="clear" w:pos="4153"/>
        <w:tab w:val="clear" w:pos="8306"/>
        <w:tab w:val="right" w:pos="9639"/>
      </w:tabs>
      <w:rPr>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05E" w:rsidRDefault="000050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7F7" w:rsidRDefault="00A617F7">
      <w:pPr>
        <w:pStyle w:val="Table-list-number"/>
      </w:pPr>
      <w:r>
        <w:separator/>
      </w:r>
    </w:p>
  </w:footnote>
  <w:footnote w:type="continuationSeparator" w:id="0">
    <w:p w:rsidR="00A617F7" w:rsidRDefault="00A617F7">
      <w:pPr>
        <w:pStyle w:val="Table-list-number"/>
      </w:pPr>
      <w:r>
        <w:continuationSeparator/>
      </w:r>
    </w:p>
  </w:footnote>
  <w:footnote w:id="1">
    <w:p w:rsidR="00D37D34" w:rsidRDefault="00D37D34">
      <w:pPr>
        <w:pStyle w:val="FootnoteText"/>
      </w:pPr>
      <w:r>
        <w:rPr>
          <w:rFonts w:cs="Arial"/>
          <w:sz w:val="18"/>
          <w:szCs w:val="18"/>
        </w:rPr>
        <w:t xml:space="preserve">This </w:t>
      </w:r>
      <w:r w:rsidRPr="00692F36">
        <w:rPr>
          <w:rFonts w:cs="Arial"/>
          <w:sz w:val="18"/>
          <w:szCs w:val="18"/>
        </w:rPr>
        <w:t>would not violate Article 25-A of the Constitution because children benefitting from these Homes are outside the scope of Article 25-A that covers children between the age of 5-16 years.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05E" w:rsidRDefault="000050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7F7" w:rsidRPr="00077243" w:rsidRDefault="00A617F7" w:rsidP="00077243">
    <w:pPr>
      <w:pStyle w:val="Header"/>
      <w:jc w:val="center"/>
      <w:rPr>
        <w:caps/>
      </w:rPr>
    </w:pPr>
    <w:r w:rsidRPr="00077243">
      <w:rPr>
        <w:caps/>
      </w:rPr>
      <w:t>Unclassified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05E" w:rsidRDefault="000050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5DE1494"/>
    <w:lvl w:ilvl="0">
      <w:start w:val="1"/>
      <w:numFmt w:val="bullet"/>
      <w:pStyle w:val="ListBullet2"/>
      <w:lvlText w:val=""/>
      <w:lvlJc w:val="left"/>
      <w:pPr>
        <w:tabs>
          <w:tab w:val="num" w:pos="566"/>
        </w:tabs>
        <w:ind w:left="566" w:hanging="283"/>
      </w:pPr>
      <w:rPr>
        <w:rFonts w:ascii="Wingdings" w:hAnsi="Wingdings" w:hint="default"/>
      </w:rPr>
    </w:lvl>
  </w:abstractNum>
  <w:abstractNum w:abstractNumId="1">
    <w:nsid w:val="0491695C"/>
    <w:multiLevelType w:val="hybridMultilevel"/>
    <w:tmpl w:val="59241A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92929E6"/>
    <w:multiLevelType w:val="hybridMultilevel"/>
    <w:tmpl w:val="239C95AC"/>
    <w:lvl w:ilvl="0" w:tplc="6F5C9A82">
      <w:start w:val="1"/>
      <w:numFmt w:val="decimal"/>
      <w:pStyle w:val="Table-list-number"/>
      <w:lvlText w:val="%1."/>
      <w:lvlJc w:val="left"/>
      <w:pPr>
        <w:tabs>
          <w:tab w:val="num" w:pos="360"/>
        </w:tabs>
        <w:ind w:left="357" w:hanging="35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C5C55A2"/>
    <w:multiLevelType w:val="hybridMultilevel"/>
    <w:tmpl w:val="E8B02E58"/>
    <w:lvl w:ilvl="0" w:tplc="335A5192">
      <w:numFmt w:val="bullet"/>
      <w:lvlText w:val="-"/>
      <w:lvlJc w:val="left"/>
      <w:pPr>
        <w:ind w:left="1440" w:hanging="360"/>
      </w:pPr>
      <w:rPr>
        <w:rFonts w:ascii="Calibri" w:eastAsiaTheme="minorHAnsi"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25264A5A"/>
    <w:multiLevelType w:val="hybridMultilevel"/>
    <w:tmpl w:val="0D2C9A66"/>
    <w:lvl w:ilvl="0" w:tplc="48FC474E">
      <w:start w:val="1"/>
      <w:numFmt w:val="bullet"/>
      <w:pStyle w:val="List-bullet-1"/>
      <w:lvlText w:val=""/>
      <w:lvlJc w:val="left"/>
      <w:pPr>
        <w:tabs>
          <w:tab w:val="num" w:pos="720"/>
        </w:tabs>
        <w:ind w:left="720" w:hanging="363"/>
      </w:pPr>
      <w:rPr>
        <w:rFonts w:ascii="Symbol" w:hAnsi="Symbol" w:hint="default"/>
        <w:color w:val="auto"/>
        <w:sz w:val="20"/>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5">
    <w:nsid w:val="25C81E8E"/>
    <w:multiLevelType w:val="hybridMultilevel"/>
    <w:tmpl w:val="E81629E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nsid w:val="2D891EFF"/>
    <w:multiLevelType w:val="hybridMultilevel"/>
    <w:tmpl w:val="924608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FBD11B4"/>
    <w:multiLevelType w:val="multilevel"/>
    <w:tmpl w:val="88B61454"/>
    <w:lvl w:ilvl="0">
      <w:start w:val="1"/>
      <w:numFmt w:val="decimal"/>
      <w:pStyle w:val="List-number-1"/>
      <w:lvlText w:val="%1."/>
      <w:lvlJc w:val="left"/>
      <w:pPr>
        <w:tabs>
          <w:tab w:val="num" w:pos="360"/>
        </w:tabs>
        <w:ind w:left="360" w:hanging="360"/>
      </w:pPr>
      <w:rPr>
        <w:rFonts w:hint="default"/>
      </w:rPr>
    </w:lvl>
    <w:lvl w:ilvl="1">
      <w:start w:val="1"/>
      <w:numFmt w:val="lowerLetter"/>
      <w:pStyle w:val="List-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47531147"/>
    <w:multiLevelType w:val="hybridMultilevel"/>
    <w:tmpl w:val="D5B06BB0"/>
    <w:lvl w:ilvl="0" w:tplc="C5B0958A">
      <w:start w:val="1"/>
      <w:numFmt w:val="bullet"/>
      <w:pStyle w:val="List-bullet-2"/>
      <w:lvlText w:val="–"/>
      <w:lvlJc w:val="left"/>
      <w:pPr>
        <w:tabs>
          <w:tab w:val="num" w:pos="1021"/>
        </w:tabs>
        <w:ind w:left="1021" w:hanging="301"/>
      </w:pPr>
      <w:rPr>
        <w:rFonts w:hint="default"/>
        <w:color w:val="auto"/>
        <w:sz w:val="20"/>
      </w:rPr>
    </w:lvl>
    <w:lvl w:ilvl="1" w:tplc="416EABDE">
      <w:start w:val="1"/>
      <w:numFmt w:val="bullet"/>
      <w:lvlText w:val="–"/>
      <w:lvlJc w:val="left"/>
      <w:pPr>
        <w:tabs>
          <w:tab w:val="num" w:pos="1724"/>
        </w:tabs>
        <w:ind w:left="1724" w:hanging="363"/>
      </w:pPr>
      <w:rPr>
        <w:rFonts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9">
    <w:nsid w:val="514E5739"/>
    <w:multiLevelType w:val="hybridMultilevel"/>
    <w:tmpl w:val="CA42C672"/>
    <w:lvl w:ilvl="0" w:tplc="335A5192">
      <w:numFmt w:val="bullet"/>
      <w:lvlText w:val="-"/>
      <w:lvlJc w:val="left"/>
      <w:pPr>
        <w:ind w:left="1440" w:hanging="360"/>
      </w:pPr>
      <w:rPr>
        <w:rFonts w:ascii="Calibri" w:eastAsiaTheme="minorHAnsi"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5EB8001C"/>
    <w:multiLevelType w:val="multilevel"/>
    <w:tmpl w:val="DA78B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41B3406"/>
    <w:multiLevelType w:val="hybridMultilevel"/>
    <w:tmpl w:val="973A38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6BFB47E4"/>
    <w:multiLevelType w:val="hybridMultilevel"/>
    <w:tmpl w:val="29C4A8CE"/>
    <w:lvl w:ilvl="0" w:tplc="A178ED74">
      <w:start w:val="1"/>
      <w:numFmt w:val="decimal"/>
      <w:pStyle w:val="ListNumber"/>
      <w:lvlText w:val="%1."/>
      <w:lvlJc w:val="left"/>
      <w:pPr>
        <w:tabs>
          <w:tab w:val="num" w:pos="928"/>
        </w:tabs>
        <w:ind w:left="928"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6C5D0816"/>
    <w:multiLevelType w:val="multilevel"/>
    <w:tmpl w:val="48C66C52"/>
    <w:lvl w:ilvl="0">
      <w:start w:val="1"/>
      <w:numFmt w:val="decimal"/>
      <w:lvlText w:val="%1."/>
      <w:lvlJc w:val="left"/>
      <w:pPr>
        <w:ind w:left="3621" w:hanging="360"/>
      </w:pPr>
      <w:rPr>
        <w:rFonts w:hint="default"/>
      </w:rPr>
    </w:lvl>
    <w:lvl w:ilvl="1">
      <w:start w:val="2"/>
      <w:numFmt w:val="decimal"/>
      <w:isLgl/>
      <w:lvlText w:val="%1.%2."/>
      <w:lvlJc w:val="left"/>
      <w:pPr>
        <w:ind w:left="3621" w:hanging="360"/>
      </w:pPr>
      <w:rPr>
        <w:rFonts w:hint="default"/>
        <w:b/>
      </w:rPr>
    </w:lvl>
    <w:lvl w:ilvl="2">
      <w:start w:val="1"/>
      <w:numFmt w:val="decimal"/>
      <w:isLgl/>
      <w:lvlText w:val="%1.%2.%3."/>
      <w:lvlJc w:val="left"/>
      <w:pPr>
        <w:ind w:left="3981" w:hanging="720"/>
      </w:pPr>
      <w:rPr>
        <w:rFonts w:hint="default"/>
        <w:b/>
      </w:rPr>
    </w:lvl>
    <w:lvl w:ilvl="3">
      <w:start w:val="1"/>
      <w:numFmt w:val="decimal"/>
      <w:isLgl/>
      <w:lvlText w:val="%1.%2.%3.%4."/>
      <w:lvlJc w:val="left"/>
      <w:pPr>
        <w:ind w:left="3981" w:hanging="720"/>
      </w:pPr>
      <w:rPr>
        <w:rFonts w:hint="default"/>
        <w:b/>
      </w:rPr>
    </w:lvl>
    <w:lvl w:ilvl="4">
      <w:start w:val="1"/>
      <w:numFmt w:val="decimal"/>
      <w:isLgl/>
      <w:lvlText w:val="%1.%2.%3.%4.%5."/>
      <w:lvlJc w:val="left"/>
      <w:pPr>
        <w:ind w:left="4341" w:hanging="1080"/>
      </w:pPr>
      <w:rPr>
        <w:rFonts w:hint="default"/>
        <w:b/>
      </w:rPr>
    </w:lvl>
    <w:lvl w:ilvl="5">
      <w:start w:val="1"/>
      <w:numFmt w:val="decimal"/>
      <w:isLgl/>
      <w:lvlText w:val="%1.%2.%3.%4.%5.%6."/>
      <w:lvlJc w:val="left"/>
      <w:pPr>
        <w:ind w:left="4341" w:hanging="1080"/>
      </w:pPr>
      <w:rPr>
        <w:rFonts w:hint="default"/>
        <w:b/>
      </w:rPr>
    </w:lvl>
    <w:lvl w:ilvl="6">
      <w:start w:val="1"/>
      <w:numFmt w:val="decimal"/>
      <w:isLgl/>
      <w:lvlText w:val="%1.%2.%3.%4.%5.%6.%7."/>
      <w:lvlJc w:val="left"/>
      <w:pPr>
        <w:ind w:left="4701" w:hanging="1440"/>
      </w:pPr>
      <w:rPr>
        <w:rFonts w:hint="default"/>
        <w:b/>
      </w:rPr>
    </w:lvl>
    <w:lvl w:ilvl="7">
      <w:start w:val="1"/>
      <w:numFmt w:val="decimal"/>
      <w:isLgl/>
      <w:lvlText w:val="%1.%2.%3.%4.%5.%6.%7.%8."/>
      <w:lvlJc w:val="left"/>
      <w:pPr>
        <w:ind w:left="4701" w:hanging="1440"/>
      </w:pPr>
      <w:rPr>
        <w:rFonts w:hint="default"/>
        <w:b/>
      </w:rPr>
    </w:lvl>
    <w:lvl w:ilvl="8">
      <w:start w:val="1"/>
      <w:numFmt w:val="decimal"/>
      <w:isLgl/>
      <w:lvlText w:val="%1.%2.%3.%4.%5.%6.%7.%8.%9."/>
      <w:lvlJc w:val="left"/>
      <w:pPr>
        <w:ind w:left="5061" w:hanging="1800"/>
      </w:pPr>
      <w:rPr>
        <w:rFonts w:hint="default"/>
        <w:b/>
      </w:rPr>
    </w:lvl>
  </w:abstractNum>
  <w:abstractNum w:abstractNumId="14">
    <w:nsid w:val="6EC13F49"/>
    <w:multiLevelType w:val="hybridMultilevel"/>
    <w:tmpl w:val="777E7D04"/>
    <w:lvl w:ilvl="0" w:tplc="1FBCF8E8">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09A0ADB"/>
    <w:multiLevelType w:val="hybridMultilevel"/>
    <w:tmpl w:val="81A8A512"/>
    <w:lvl w:ilvl="0" w:tplc="8284675A">
      <w:numFmt w:val="bullet"/>
      <w:lvlText w:val="-"/>
      <w:lvlJc w:val="left"/>
      <w:pPr>
        <w:ind w:left="720" w:hanging="360"/>
      </w:pPr>
      <w:rPr>
        <w:rFonts w:ascii="Calibri" w:eastAsiaTheme="minorHAns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2740D9D"/>
    <w:multiLevelType w:val="hybridMultilevel"/>
    <w:tmpl w:val="CF824668"/>
    <w:lvl w:ilvl="0" w:tplc="335A5192">
      <w:numFmt w:val="bullet"/>
      <w:lvlText w:val="-"/>
      <w:lvlJc w:val="left"/>
      <w:pPr>
        <w:ind w:left="1440" w:hanging="360"/>
      </w:pPr>
      <w:rPr>
        <w:rFonts w:ascii="Calibri" w:eastAsiaTheme="minorHAnsi"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nsid w:val="7286401F"/>
    <w:multiLevelType w:val="multilevel"/>
    <w:tmpl w:val="5F303A0A"/>
    <w:lvl w:ilvl="0">
      <w:start w:val="1"/>
      <w:numFmt w:val="decimal"/>
      <w:lvlText w:val="%1"/>
      <w:lvlJc w:val="left"/>
      <w:pPr>
        <w:tabs>
          <w:tab w:val="num" w:pos="357"/>
        </w:tabs>
        <w:ind w:left="357" w:hanging="357"/>
      </w:pPr>
      <w:rPr>
        <w:rFonts w:hint="default"/>
      </w:rPr>
    </w:lvl>
    <w:lvl w:ilvl="1">
      <w:start w:val="1"/>
      <w:numFmt w:val="decimal"/>
      <w:pStyle w:val="Heading2numbered"/>
      <w:lvlText w:val="%2."/>
      <w:lvlJc w:val="left"/>
      <w:pPr>
        <w:tabs>
          <w:tab w:val="num" w:pos="357"/>
        </w:tabs>
        <w:ind w:left="357" w:hanging="357"/>
      </w:pPr>
      <w:rPr>
        <w:rFonts w:hint="default"/>
      </w:rPr>
    </w:lvl>
    <w:lvl w:ilvl="2">
      <w:start w:val="1"/>
      <w:numFmt w:val="decimal"/>
      <w:pStyle w:val="Heading3numbered"/>
      <w:lvlText w:val="%2.%3"/>
      <w:lvlJc w:val="left"/>
      <w:pPr>
        <w:tabs>
          <w:tab w:val="num" w:pos="851"/>
        </w:tabs>
        <w:ind w:left="851" w:hanging="494"/>
      </w:pPr>
      <w:rPr>
        <w:rFonts w:ascii="Arial" w:hAnsi="Arial" w:hint="default"/>
        <w:b/>
        <w:i/>
        <w:sz w:val="22"/>
        <w:szCs w:val="18"/>
      </w:rPr>
    </w:lvl>
    <w:lvl w:ilvl="3">
      <w:start w:val="1"/>
      <w:numFmt w:val="lowerLetter"/>
      <w:pStyle w:val="List-outline-numbered"/>
      <w:lvlText w:val="%4."/>
      <w:lvlJc w:val="left"/>
      <w:pPr>
        <w:tabs>
          <w:tab w:val="num" w:pos="737"/>
        </w:tabs>
        <w:ind w:left="737" w:hanging="380"/>
      </w:pPr>
      <w:rPr>
        <w:rFonts w:hint="default"/>
      </w:rPr>
    </w:lvl>
    <w:lvl w:ilvl="4">
      <w:start w:val="1"/>
      <w:numFmt w:val="decimal"/>
      <w:lvlText w:val="%1.%2.%3.%4.%5"/>
      <w:lvlJc w:val="left"/>
      <w:pPr>
        <w:tabs>
          <w:tab w:val="num" w:pos="1080"/>
        </w:tabs>
        <w:ind w:left="1080" w:hanging="1008"/>
      </w:pPr>
      <w:rPr>
        <w:rFonts w:hint="default"/>
      </w:rPr>
    </w:lvl>
    <w:lvl w:ilvl="5">
      <w:start w:val="1"/>
      <w:numFmt w:val="decimal"/>
      <w:lvlText w:val="%1.%2.%3.%4.%5.%6"/>
      <w:lvlJc w:val="left"/>
      <w:pPr>
        <w:tabs>
          <w:tab w:val="num" w:pos="1224"/>
        </w:tabs>
        <w:ind w:left="1224" w:hanging="1152"/>
      </w:pPr>
      <w:rPr>
        <w:rFonts w:hint="default"/>
      </w:rPr>
    </w:lvl>
    <w:lvl w:ilvl="6">
      <w:start w:val="1"/>
      <w:numFmt w:val="decimal"/>
      <w:lvlText w:val="%1.%2.%3.%4.%5.%6.%7"/>
      <w:lvlJc w:val="left"/>
      <w:pPr>
        <w:tabs>
          <w:tab w:val="num" w:pos="1368"/>
        </w:tabs>
        <w:ind w:left="1368" w:hanging="1296"/>
      </w:pPr>
      <w:rPr>
        <w:rFonts w:hint="default"/>
      </w:rPr>
    </w:lvl>
    <w:lvl w:ilvl="7">
      <w:start w:val="1"/>
      <w:numFmt w:val="decimal"/>
      <w:lvlText w:val="%1.%2.%3.%4.%5.%6.%7.%8"/>
      <w:lvlJc w:val="left"/>
      <w:pPr>
        <w:tabs>
          <w:tab w:val="num" w:pos="1512"/>
        </w:tabs>
        <w:ind w:left="1512" w:hanging="1440"/>
      </w:pPr>
      <w:rPr>
        <w:rFonts w:hint="default"/>
      </w:rPr>
    </w:lvl>
    <w:lvl w:ilvl="8">
      <w:start w:val="1"/>
      <w:numFmt w:val="decimal"/>
      <w:lvlText w:val="%1.%2.%3.%4.%5.%6.%7.%8.%9"/>
      <w:lvlJc w:val="left"/>
      <w:pPr>
        <w:tabs>
          <w:tab w:val="num" w:pos="1656"/>
        </w:tabs>
        <w:ind w:left="1656" w:hanging="1584"/>
      </w:pPr>
      <w:rPr>
        <w:rFonts w:hint="default"/>
      </w:rPr>
    </w:lvl>
  </w:abstractNum>
  <w:abstractNum w:abstractNumId="18">
    <w:nsid w:val="774868B9"/>
    <w:multiLevelType w:val="hybridMultilevel"/>
    <w:tmpl w:val="A02AF9EA"/>
    <w:lvl w:ilvl="0" w:tplc="F33CF392">
      <w:start w:val="1"/>
      <w:numFmt w:val="bullet"/>
      <w:pStyle w:val="Table-list-bullet"/>
      <w:lvlText w:val="–"/>
      <w:lvlJc w:val="left"/>
      <w:pPr>
        <w:tabs>
          <w:tab w:val="num" w:pos="357"/>
        </w:tabs>
        <w:ind w:left="357" w:hanging="35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8"/>
  </w:num>
  <w:num w:numId="4">
    <w:abstractNumId w:val="7"/>
  </w:num>
  <w:num w:numId="5">
    <w:abstractNumId w:val="17"/>
  </w:num>
  <w:num w:numId="6">
    <w:abstractNumId w:val="18"/>
  </w:num>
  <w:num w:numId="7">
    <w:abstractNumId w:val="2"/>
  </w:num>
  <w:num w:numId="8">
    <w:abstractNumId w:val="11"/>
  </w:num>
  <w:num w:numId="9">
    <w:abstractNumId w:val="1"/>
  </w:num>
  <w:num w:numId="10">
    <w:abstractNumId w:val="9"/>
  </w:num>
  <w:num w:numId="11">
    <w:abstractNumId w:val="16"/>
  </w:num>
  <w:num w:numId="12">
    <w:abstractNumId w:val="6"/>
  </w:num>
  <w:num w:numId="13">
    <w:abstractNumId w:val="14"/>
  </w:num>
  <w:num w:numId="14">
    <w:abstractNumId w:val="15"/>
  </w:num>
  <w:num w:numId="15">
    <w:abstractNumId w:val="13"/>
  </w:num>
  <w:num w:numId="16">
    <w:abstractNumId w:val="10"/>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3"/>
  </w:num>
  <w:num w:numId="20">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57"/>
  <w:drawingGridVerticalSpacing w:val="181"/>
  <w:displayVertic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735"/>
    <w:rsid w:val="0000505E"/>
    <w:rsid w:val="00012070"/>
    <w:rsid w:val="00012E96"/>
    <w:rsid w:val="000132D7"/>
    <w:rsid w:val="000135D5"/>
    <w:rsid w:val="00015371"/>
    <w:rsid w:val="000161F8"/>
    <w:rsid w:val="000163BD"/>
    <w:rsid w:val="00023A25"/>
    <w:rsid w:val="000272E0"/>
    <w:rsid w:val="00031779"/>
    <w:rsid w:val="000412DD"/>
    <w:rsid w:val="00044B1F"/>
    <w:rsid w:val="00052316"/>
    <w:rsid w:val="000529A5"/>
    <w:rsid w:val="00054700"/>
    <w:rsid w:val="00067BD4"/>
    <w:rsid w:val="00067C95"/>
    <w:rsid w:val="00070FD6"/>
    <w:rsid w:val="00071543"/>
    <w:rsid w:val="0007162A"/>
    <w:rsid w:val="00071CEC"/>
    <w:rsid w:val="000728D3"/>
    <w:rsid w:val="000733A7"/>
    <w:rsid w:val="000765F5"/>
    <w:rsid w:val="00077243"/>
    <w:rsid w:val="000815FC"/>
    <w:rsid w:val="000869CE"/>
    <w:rsid w:val="000916F3"/>
    <w:rsid w:val="00094CE2"/>
    <w:rsid w:val="000A141D"/>
    <w:rsid w:val="000A77DB"/>
    <w:rsid w:val="000B520A"/>
    <w:rsid w:val="000B7AFD"/>
    <w:rsid w:val="000C1EA8"/>
    <w:rsid w:val="000C4574"/>
    <w:rsid w:val="000D316D"/>
    <w:rsid w:val="000D38AE"/>
    <w:rsid w:val="000D4378"/>
    <w:rsid w:val="000D43DB"/>
    <w:rsid w:val="000E1475"/>
    <w:rsid w:val="000E1958"/>
    <w:rsid w:val="000E25F9"/>
    <w:rsid w:val="000F04E0"/>
    <w:rsid w:val="000F04F8"/>
    <w:rsid w:val="000F51D5"/>
    <w:rsid w:val="000F5FF5"/>
    <w:rsid w:val="000F652E"/>
    <w:rsid w:val="0010006D"/>
    <w:rsid w:val="00102362"/>
    <w:rsid w:val="00104963"/>
    <w:rsid w:val="001077BF"/>
    <w:rsid w:val="00113C84"/>
    <w:rsid w:val="00116D39"/>
    <w:rsid w:val="00121F43"/>
    <w:rsid w:val="001236CF"/>
    <w:rsid w:val="00123C3E"/>
    <w:rsid w:val="0012582F"/>
    <w:rsid w:val="00131568"/>
    <w:rsid w:val="00134B6C"/>
    <w:rsid w:val="001378B7"/>
    <w:rsid w:val="00140289"/>
    <w:rsid w:val="00143DB7"/>
    <w:rsid w:val="0014401B"/>
    <w:rsid w:val="00144AF1"/>
    <w:rsid w:val="001461C8"/>
    <w:rsid w:val="001467C6"/>
    <w:rsid w:val="00151891"/>
    <w:rsid w:val="00153F2A"/>
    <w:rsid w:val="00157765"/>
    <w:rsid w:val="001614B0"/>
    <w:rsid w:val="0016457C"/>
    <w:rsid w:val="00173632"/>
    <w:rsid w:val="00175579"/>
    <w:rsid w:val="00175FFC"/>
    <w:rsid w:val="00177AC0"/>
    <w:rsid w:val="00184728"/>
    <w:rsid w:val="001874BC"/>
    <w:rsid w:val="00187ADA"/>
    <w:rsid w:val="001917F6"/>
    <w:rsid w:val="001B1EE4"/>
    <w:rsid w:val="001B5DEE"/>
    <w:rsid w:val="001C6409"/>
    <w:rsid w:val="001D7353"/>
    <w:rsid w:val="001E1734"/>
    <w:rsid w:val="001E3D24"/>
    <w:rsid w:val="001E414B"/>
    <w:rsid w:val="001E4372"/>
    <w:rsid w:val="001E4FCC"/>
    <w:rsid w:val="001F548E"/>
    <w:rsid w:val="00201759"/>
    <w:rsid w:val="00206132"/>
    <w:rsid w:val="00212AC5"/>
    <w:rsid w:val="00214F7F"/>
    <w:rsid w:val="00221D53"/>
    <w:rsid w:val="00223581"/>
    <w:rsid w:val="00232239"/>
    <w:rsid w:val="002425E0"/>
    <w:rsid w:val="00245265"/>
    <w:rsid w:val="00250414"/>
    <w:rsid w:val="00250CB9"/>
    <w:rsid w:val="002524DA"/>
    <w:rsid w:val="00252774"/>
    <w:rsid w:val="002546B7"/>
    <w:rsid w:val="00255DF0"/>
    <w:rsid w:val="00264366"/>
    <w:rsid w:val="00276E15"/>
    <w:rsid w:val="00276F45"/>
    <w:rsid w:val="002824B7"/>
    <w:rsid w:val="002839B9"/>
    <w:rsid w:val="0029717D"/>
    <w:rsid w:val="002A17C4"/>
    <w:rsid w:val="002A3A28"/>
    <w:rsid w:val="002B2279"/>
    <w:rsid w:val="002B2BA6"/>
    <w:rsid w:val="002B5216"/>
    <w:rsid w:val="002D1173"/>
    <w:rsid w:val="002D4C96"/>
    <w:rsid w:val="002D72FA"/>
    <w:rsid w:val="002E0EA2"/>
    <w:rsid w:val="002E35ED"/>
    <w:rsid w:val="002E4473"/>
    <w:rsid w:val="002E7065"/>
    <w:rsid w:val="002E7A09"/>
    <w:rsid w:val="002F001E"/>
    <w:rsid w:val="002F13CD"/>
    <w:rsid w:val="002F3803"/>
    <w:rsid w:val="0030264B"/>
    <w:rsid w:val="00310523"/>
    <w:rsid w:val="00310FA6"/>
    <w:rsid w:val="003131BB"/>
    <w:rsid w:val="00315A7D"/>
    <w:rsid w:val="00316944"/>
    <w:rsid w:val="00326D2A"/>
    <w:rsid w:val="00327D30"/>
    <w:rsid w:val="00334B5E"/>
    <w:rsid w:val="00334E51"/>
    <w:rsid w:val="0033662A"/>
    <w:rsid w:val="00342870"/>
    <w:rsid w:val="00344141"/>
    <w:rsid w:val="00345F77"/>
    <w:rsid w:val="00350917"/>
    <w:rsid w:val="0035724B"/>
    <w:rsid w:val="00367DA3"/>
    <w:rsid w:val="00370AFA"/>
    <w:rsid w:val="003719DB"/>
    <w:rsid w:val="00371B8D"/>
    <w:rsid w:val="00373EB2"/>
    <w:rsid w:val="0037535E"/>
    <w:rsid w:val="00376031"/>
    <w:rsid w:val="00386D65"/>
    <w:rsid w:val="0039002F"/>
    <w:rsid w:val="00390A59"/>
    <w:rsid w:val="00391C59"/>
    <w:rsid w:val="00394C72"/>
    <w:rsid w:val="00397F85"/>
    <w:rsid w:val="003A09AD"/>
    <w:rsid w:val="003A273C"/>
    <w:rsid w:val="003A36D5"/>
    <w:rsid w:val="003A4D26"/>
    <w:rsid w:val="003B33C3"/>
    <w:rsid w:val="003B518A"/>
    <w:rsid w:val="003C0A67"/>
    <w:rsid w:val="003C24EC"/>
    <w:rsid w:val="003C25ED"/>
    <w:rsid w:val="003D0C24"/>
    <w:rsid w:val="003D236A"/>
    <w:rsid w:val="003D4CAC"/>
    <w:rsid w:val="003D548A"/>
    <w:rsid w:val="003D5CFC"/>
    <w:rsid w:val="003D6E0A"/>
    <w:rsid w:val="003D7317"/>
    <w:rsid w:val="003E0DFE"/>
    <w:rsid w:val="003E2603"/>
    <w:rsid w:val="003E3E3E"/>
    <w:rsid w:val="003E6561"/>
    <w:rsid w:val="003E7BC4"/>
    <w:rsid w:val="003F0F7E"/>
    <w:rsid w:val="003F2997"/>
    <w:rsid w:val="003F43CF"/>
    <w:rsid w:val="003F43F9"/>
    <w:rsid w:val="003F66D4"/>
    <w:rsid w:val="003F7C64"/>
    <w:rsid w:val="004032D0"/>
    <w:rsid w:val="00406563"/>
    <w:rsid w:val="00406867"/>
    <w:rsid w:val="00406CD2"/>
    <w:rsid w:val="00411862"/>
    <w:rsid w:val="00416565"/>
    <w:rsid w:val="004221A5"/>
    <w:rsid w:val="0042476F"/>
    <w:rsid w:val="00434134"/>
    <w:rsid w:val="00444D45"/>
    <w:rsid w:val="00452AEC"/>
    <w:rsid w:val="00453B26"/>
    <w:rsid w:val="00454766"/>
    <w:rsid w:val="004555E2"/>
    <w:rsid w:val="00455F94"/>
    <w:rsid w:val="00456E9B"/>
    <w:rsid w:val="00461D80"/>
    <w:rsid w:val="00466CDA"/>
    <w:rsid w:val="004707CB"/>
    <w:rsid w:val="00473AA7"/>
    <w:rsid w:val="00476FDC"/>
    <w:rsid w:val="0047719C"/>
    <w:rsid w:val="00491F57"/>
    <w:rsid w:val="00496DB3"/>
    <w:rsid w:val="004A100E"/>
    <w:rsid w:val="004A211D"/>
    <w:rsid w:val="004A56A0"/>
    <w:rsid w:val="004B0EB7"/>
    <w:rsid w:val="004C00C0"/>
    <w:rsid w:val="004C429D"/>
    <w:rsid w:val="004C675F"/>
    <w:rsid w:val="004D3454"/>
    <w:rsid w:val="004E0A16"/>
    <w:rsid w:val="004E150A"/>
    <w:rsid w:val="004E37BD"/>
    <w:rsid w:val="004E4164"/>
    <w:rsid w:val="004F17E7"/>
    <w:rsid w:val="004F5F17"/>
    <w:rsid w:val="00504689"/>
    <w:rsid w:val="00504CCA"/>
    <w:rsid w:val="005077AB"/>
    <w:rsid w:val="00507EB9"/>
    <w:rsid w:val="005149FE"/>
    <w:rsid w:val="005154F9"/>
    <w:rsid w:val="0052010E"/>
    <w:rsid w:val="00522766"/>
    <w:rsid w:val="00523BBF"/>
    <w:rsid w:val="00523CD0"/>
    <w:rsid w:val="00525333"/>
    <w:rsid w:val="00530283"/>
    <w:rsid w:val="00546233"/>
    <w:rsid w:val="005477B9"/>
    <w:rsid w:val="00550E26"/>
    <w:rsid w:val="005548A5"/>
    <w:rsid w:val="00562A3A"/>
    <w:rsid w:val="005672CB"/>
    <w:rsid w:val="00572B9D"/>
    <w:rsid w:val="00576EED"/>
    <w:rsid w:val="00577E61"/>
    <w:rsid w:val="005829CA"/>
    <w:rsid w:val="00586B72"/>
    <w:rsid w:val="0059065C"/>
    <w:rsid w:val="005928E6"/>
    <w:rsid w:val="00593DB7"/>
    <w:rsid w:val="0059519C"/>
    <w:rsid w:val="00596949"/>
    <w:rsid w:val="005A4455"/>
    <w:rsid w:val="005A47C3"/>
    <w:rsid w:val="005A6B4A"/>
    <w:rsid w:val="005A7156"/>
    <w:rsid w:val="005A7776"/>
    <w:rsid w:val="005D008B"/>
    <w:rsid w:val="005D3F4B"/>
    <w:rsid w:val="005E0F91"/>
    <w:rsid w:val="005E3939"/>
    <w:rsid w:val="00611E1D"/>
    <w:rsid w:val="0061231E"/>
    <w:rsid w:val="00614E79"/>
    <w:rsid w:val="00614EC8"/>
    <w:rsid w:val="006153BC"/>
    <w:rsid w:val="006177C0"/>
    <w:rsid w:val="00630522"/>
    <w:rsid w:val="00632714"/>
    <w:rsid w:val="00636F15"/>
    <w:rsid w:val="006378B9"/>
    <w:rsid w:val="00642F53"/>
    <w:rsid w:val="00654BC0"/>
    <w:rsid w:val="00656E2F"/>
    <w:rsid w:val="00665D1D"/>
    <w:rsid w:val="00670D9D"/>
    <w:rsid w:val="00677BF8"/>
    <w:rsid w:val="00681953"/>
    <w:rsid w:val="00681FC6"/>
    <w:rsid w:val="00683EB4"/>
    <w:rsid w:val="00691182"/>
    <w:rsid w:val="00692F36"/>
    <w:rsid w:val="00696A03"/>
    <w:rsid w:val="006A069A"/>
    <w:rsid w:val="006A33F8"/>
    <w:rsid w:val="006A6864"/>
    <w:rsid w:val="006B0754"/>
    <w:rsid w:val="006B0F3C"/>
    <w:rsid w:val="006B204D"/>
    <w:rsid w:val="006B4A7A"/>
    <w:rsid w:val="006B5E30"/>
    <w:rsid w:val="006B7BFE"/>
    <w:rsid w:val="006C2142"/>
    <w:rsid w:val="006D1335"/>
    <w:rsid w:val="006D31BA"/>
    <w:rsid w:val="006D61BC"/>
    <w:rsid w:val="006D7297"/>
    <w:rsid w:val="006E0843"/>
    <w:rsid w:val="006E08F6"/>
    <w:rsid w:val="007104C5"/>
    <w:rsid w:val="00710520"/>
    <w:rsid w:val="0072064D"/>
    <w:rsid w:val="007336DD"/>
    <w:rsid w:val="00736DE6"/>
    <w:rsid w:val="00743FDA"/>
    <w:rsid w:val="00744139"/>
    <w:rsid w:val="007478C2"/>
    <w:rsid w:val="00747B90"/>
    <w:rsid w:val="00755CEC"/>
    <w:rsid w:val="00755ECE"/>
    <w:rsid w:val="007617BD"/>
    <w:rsid w:val="00762F7B"/>
    <w:rsid w:val="00767EB4"/>
    <w:rsid w:val="007717B2"/>
    <w:rsid w:val="0077265D"/>
    <w:rsid w:val="0077790F"/>
    <w:rsid w:val="007820D0"/>
    <w:rsid w:val="00783EFE"/>
    <w:rsid w:val="00783F58"/>
    <w:rsid w:val="00790B75"/>
    <w:rsid w:val="00794410"/>
    <w:rsid w:val="007A27FD"/>
    <w:rsid w:val="007B042E"/>
    <w:rsid w:val="007C0E48"/>
    <w:rsid w:val="007C5FAB"/>
    <w:rsid w:val="007D2631"/>
    <w:rsid w:val="007D552A"/>
    <w:rsid w:val="007E37A6"/>
    <w:rsid w:val="007E4E22"/>
    <w:rsid w:val="007E4FE8"/>
    <w:rsid w:val="007E60A1"/>
    <w:rsid w:val="007E694D"/>
    <w:rsid w:val="007F0E0B"/>
    <w:rsid w:val="007F3EE5"/>
    <w:rsid w:val="00800650"/>
    <w:rsid w:val="00802A54"/>
    <w:rsid w:val="00803717"/>
    <w:rsid w:val="00804AEF"/>
    <w:rsid w:val="00804D49"/>
    <w:rsid w:val="00806888"/>
    <w:rsid w:val="00814D47"/>
    <w:rsid w:val="0081654C"/>
    <w:rsid w:val="00816584"/>
    <w:rsid w:val="00816DB9"/>
    <w:rsid w:val="00817570"/>
    <w:rsid w:val="00831FE2"/>
    <w:rsid w:val="00843412"/>
    <w:rsid w:val="00843D42"/>
    <w:rsid w:val="00845B17"/>
    <w:rsid w:val="00847FA2"/>
    <w:rsid w:val="00853C97"/>
    <w:rsid w:val="00864A76"/>
    <w:rsid w:val="008735D0"/>
    <w:rsid w:val="0087604D"/>
    <w:rsid w:val="00886689"/>
    <w:rsid w:val="00887304"/>
    <w:rsid w:val="00894472"/>
    <w:rsid w:val="008B3156"/>
    <w:rsid w:val="008B410C"/>
    <w:rsid w:val="008B7666"/>
    <w:rsid w:val="008C0089"/>
    <w:rsid w:val="008D105C"/>
    <w:rsid w:val="008D4F54"/>
    <w:rsid w:val="008D6B75"/>
    <w:rsid w:val="008D716B"/>
    <w:rsid w:val="008D7666"/>
    <w:rsid w:val="008E0C4C"/>
    <w:rsid w:val="008F36C7"/>
    <w:rsid w:val="008F4402"/>
    <w:rsid w:val="0091135C"/>
    <w:rsid w:val="0091397D"/>
    <w:rsid w:val="00913F5E"/>
    <w:rsid w:val="00921CBF"/>
    <w:rsid w:val="00921D6B"/>
    <w:rsid w:val="00923B0C"/>
    <w:rsid w:val="00924422"/>
    <w:rsid w:val="009247FD"/>
    <w:rsid w:val="009278D4"/>
    <w:rsid w:val="00930001"/>
    <w:rsid w:val="00933765"/>
    <w:rsid w:val="00936948"/>
    <w:rsid w:val="00944BC2"/>
    <w:rsid w:val="009463CE"/>
    <w:rsid w:val="009526A3"/>
    <w:rsid w:val="00953FAD"/>
    <w:rsid w:val="0095688C"/>
    <w:rsid w:val="00960B7B"/>
    <w:rsid w:val="00963C76"/>
    <w:rsid w:val="00963FE5"/>
    <w:rsid w:val="00975EFF"/>
    <w:rsid w:val="00982318"/>
    <w:rsid w:val="00983442"/>
    <w:rsid w:val="00993D41"/>
    <w:rsid w:val="009A4B0D"/>
    <w:rsid w:val="009B1EDE"/>
    <w:rsid w:val="009B3A84"/>
    <w:rsid w:val="009B4B2D"/>
    <w:rsid w:val="009B6244"/>
    <w:rsid w:val="009B6A20"/>
    <w:rsid w:val="009B79CE"/>
    <w:rsid w:val="009C235A"/>
    <w:rsid w:val="009C34DA"/>
    <w:rsid w:val="009C73C2"/>
    <w:rsid w:val="009D574B"/>
    <w:rsid w:val="009D62FF"/>
    <w:rsid w:val="009D6DE1"/>
    <w:rsid w:val="009D7187"/>
    <w:rsid w:val="009D7FD3"/>
    <w:rsid w:val="009E1231"/>
    <w:rsid w:val="009E74C0"/>
    <w:rsid w:val="00A004A3"/>
    <w:rsid w:val="00A02130"/>
    <w:rsid w:val="00A030CF"/>
    <w:rsid w:val="00A04888"/>
    <w:rsid w:val="00A236A7"/>
    <w:rsid w:val="00A2540E"/>
    <w:rsid w:val="00A268C7"/>
    <w:rsid w:val="00A32596"/>
    <w:rsid w:val="00A33696"/>
    <w:rsid w:val="00A36EBD"/>
    <w:rsid w:val="00A435F6"/>
    <w:rsid w:val="00A44E49"/>
    <w:rsid w:val="00A5059C"/>
    <w:rsid w:val="00A519CC"/>
    <w:rsid w:val="00A5273A"/>
    <w:rsid w:val="00A52F26"/>
    <w:rsid w:val="00A53647"/>
    <w:rsid w:val="00A558C5"/>
    <w:rsid w:val="00A55C90"/>
    <w:rsid w:val="00A617F7"/>
    <w:rsid w:val="00A71362"/>
    <w:rsid w:val="00A75B48"/>
    <w:rsid w:val="00A85757"/>
    <w:rsid w:val="00A91D3A"/>
    <w:rsid w:val="00A94B71"/>
    <w:rsid w:val="00AA4991"/>
    <w:rsid w:val="00AB6960"/>
    <w:rsid w:val="00AC1D60"/>
    <w:rsid w:val="00AC3332"/>
    <w:rsid w:val="00AD1B8A"/>
    <w:rsid w:val="00AE0ABF"/>
    <w:rsid w:val="00AE250D"/>
    <w:rsid w:val="00AE52D5"/>
    <w:rsid w:val="00AE590E"/>
    <w:rsid w:val="00AE5F85"/>
    <w:rsid w:val="00AE7561"/>
    <w:rsid w:val="00AF1433"/>
    <w:rsid w:val="00AF24EC"/>
    <w:rsid w:val="00AF367C"/>
    <w:rsid w:val="00AF4FCA"/>
    <w:rsid w:val="00B008B4"/>
    <w:rsid w:val="00B04101"/>
    <w:rsid w:val="00B045C1"/>
    <w:rsid w:val="00B06A1E"/>
    <w:rsid w:val="00B07AD5"/>
    <w:rsid w:val="00B108E6"/>
    <w:rsid w:val="00B11A4D"/>
    <w:rsid w:val="00B21BAD"/>
    <w:rsid w:val="00B2593F"/>
    <w:rsid w:val="00B26A02"/>
    <w:rsid w:val="00B305CE"/>
    <w:rsid w:val="00B35F23"/>
    <w:rsid w:val="00B362C7"/>
    <w:rsid w:val="00B369D1"/>
    <w:rsid w:val="00B41A17"/>
    <w:rsid w:val="00B432DE"/>
    <w:rsid w:val="00B4437C"/>
    <w:rsid w:val="00B45D86"/>
    <w:rsid w:val="00B46E5D"/>
    <w:rsid w:val="00B50A5B"/>
    <w:rsid w:val="00B6188A"/>
    <w:rsid w:val="00B667CE"/>
    <w:rsid w:val="00B67F3E"/>
    <w:rsid w:val="00B75863"/>
    <w:rsid w:val="00B766F4"/>
    <w:rsid w:val="00B77A74"/>
    <w:rsid w:val="00B77CAD"/>
    <w:rsid w:val="00B8200C"/>
    <w:rsid w:val="00B84249"/>
    <w:rsid w:val="00B86E2F"/>
    <w:rsid w:val="00B91940"/>
    <w:rsid w:val="00B93E67"/>
    <w:rsid w:val="00B9551F"/>
    <w:rsid w:val="00B979D2"/>
    <w:rsid w:val="00BA09CA"/>
    <w:rsid w:val="00BA3C47"/>
    <w:rsid w:val="00BB53D4"/>
    <w:rsid w:val="00BB6F47"/>
    <w:rsid w:val="00BB7B4A"/>
    <w:rsid w:val="00BC2C84"/>
    <w:rsid w:val="00BC5D5C"/>
    <w:rsid w:val="00BD7D63"/>
    <w:rsid w:val="00BE40E2"/>
    <w:rsid w:val="00BF217B"/>
    <w:rsid w:val="00BF22E8"/>
    <w:rsid w:val="00BF3562"/>
    <w:rsid w:val="00BF3735"/>
    <w:rsid w:val="00C00100"/>
    <w:rsid w:val="00C01019"/>
    <w:rsid w:val="00C043A5"/>
    <w:rsid w:val="00C0509D"/>
    <w:rsid w:val="00C0520A"/>
    <w:rsid w:val="00C13229"/>
    <w:rsid w:val="00C16B9D"/>
    <w:rsid w:val="00C20446"/>
    <w:rsid w:val="00C263B2"/>
    <w:rsid w:val="00C26A02"/>
    <w:rsid w:val="00C30C6B"/>
    <w:rsid w:val="00C36515"/>
    <w:rsid w:val="00C42279"/>
    <w:rsid w:val="00C441FE"/>
    <w:rsid w:val="00C475B0"/>
    <w:rsid w:val="00C4776D"/>
    <w:rsid w:val="00C51434"/>
    <w:rsid w:val="00C53398"/>
    <w:rsid w:val="00C53C2B"/>
    <w:rsid w:val="00C6299D"/>
    <w:rsid w:val="00C64683"/>
    <w:rsid w:val="00C64B11"/>
    <w:rsid w:val="00C65145"/>
    <w:rsid w:val="00C657FB"/>
    <w:rsid w:val="00C65A25"/>
    <w:rsid w:val="00C65DDC"/>
    <w:rsid w:val="00C66DAE"/>
    <w:rsid w:val="00C679C9"/>
    <w:rsid w:val="00C700FD"/>
    <w:rsid w:val="00C75DFA"/>
    <w:rsid w:val="00C77C7A"/>
    <w:rsid w:val="00C8100B"/>
    <w:rsid w:val="00C8709B"/>
    <w:rsid w:val="00C87312"/>
    <w:rsid w:val="00C96E3C"/>
    <w:rsid w:val="00CA2397"/>
    <w:rsid w:val="00CA5F98"/>
    <w:rsid w:val="00CA656C"/>
    <w:rsid w:val="00CB0D9F"/>
    <w:rsid w:val="00CB13C6"/>
    <w:rsid w:val="00CB24A3"/>
    <w:rsid w:val="00CB7FA9"/>
    <w:rsid w:val="00CC30D7"/>
    <w:rsid w:val="00CC5199"/>
    <w:rsid w:val="00CC7AE9"/>
    <w:rsid w:val="00CD0227"/>
    <w:rsid w:val="00CD1B90"/>
    <w:rsid w:val="00CE0C47"/>
    <w:rsid w:val="00CF08F0"/>
    <w:rsid w:val="00CF764C"/>
    <w:rsid w:val="00D02F70"/>
    <w:rsid w:val="00D17961"/>
    <w:rsid w:val="00D273CD"/>
    <w:rsid w:val="00D27F38"/>
    <w:rsid w:val="00D34B08"/>
    <w:rsid w:val="00D35C20"/>
    <w:rsid w:val="00D37D34"/>
    <w:rsid w:val="00D4711F"/>
    <w:rsid w:val="00D63089"/>
    <w:rsid w:val="00D66ACD"/>
    <w:rsid w:val="00D709F8"/>
    <w:rsid w:val="00D721A2"/>
    <w:rsid w:val="00D72611"/>
    <w:rsid w:val="00D81AE0"/>
    <w:rsid w:val="00D82FCE"/>
    <w:rsid w:val="00D85800"/>
    <w:rsid w:val="00D91610"/>
    <w:rsid w:val="00D94A98"/>
    <w:rsid w:val="00D9527A"/>
    <w:rsid w:val="00D95EB1"/>
    <w:rsid w:val="00D97C41"/>
    <w:rsid w:val="00DA4C20"/>
    <w:rsid w:val="00DB1297"/>
    <w:rsid w:val="00DB20B2"/>
    <w:rsid w:val="00DC06C0"/>
    <w:rsid w:val="00DC4205"/>
    <w:rsid w:val="00DC5878"/>
    <w:rsid w:val="00DC73A5"/>
    <w:rsid w:val="00DC7D35"/>
    <w:rsid w:val="00DE11AB"/>
    <w:rsid w:val="00DE131F"/>
    <w:rsid w:val="00DE2470"/>
    <w:rsid w:val="00DF62D0"/>
    <w:rsid w:val="00DF64D4"/>
    <w:rsid w:val="00E10870"/>
    <w:rsid w:val="00E12A1C"/>
    <w:rsid w:val="00E12F7B"/>
    <w:rsid w:val="00E20030"/>
    <w:rsid w:val="00E23627"/>
    <w:rsid w:val="00E245E4"/>
    <w:rsid w:val="00E27F4A"/>
    <w:rsid w:val="00E30F79"/>
    <w:rsid w:val="00E33E4E"/>
    <w:rsid w:val="00E36400"/>
    <w:rsid w:val="00E44075"/>
    <w:rsid w:val="00E50AA1"/>
    <w:rsid w:val="00E5268B"/>
    <w:rsid w:val="00E54E2F"/>
    <w:rsid w:val="00E57B1B"/>
    <w:rsid w:val="00E605EE"/>
    <w:rsid w:val="00E6298A"/>
    <w:rsid w:val="00E67963"/>
    <w:rsid w:val="00E77EAF"/>
    <w:rsid w:val="00E854B4"/>
    <w:rsid w:val="00E86F3D"/>
    <w:rsid w:val="00E870CA"/>
    <w:rsid w:val="00E879FB"/>
    <w:rsid w:val="00E9095B"/>
    <w:rsid w:val="00E9260F"/>
    <w:rsid w:val="00E9436E"/>
    <w:rsid w:val="00E9448D"/>
    <w:rsid w:val="00EA1AA0"/>
    <w:rsid w:val="00EA5124"/>
    <w:rsid w:val="00EA6987"/>
    <w:rsid w:val="00EA6FCD"/>
    <w:rsid w:val="00EB1882"/>
    <w:rsid w:val="00EB3E0E"/>
    <w:rsid w:val="00EB3F2D"/>
    <w:rsid w:val="00EB74F2"/>
    <w:rsid w:val="00EC262F"/>
    <w:rsid w:val="00EC54C2"/>
    <w:rsid w:val="00EC6A26"/>
    <w:rsid w:val="00EF02B3"/>
    <w:rsid w:val="00EF116F"/>
    <w:rsid w:val="00EF51DB"/>
    <w:rsid w:val="00F00F21"/>
    <w:rsid w:val="00F01177"/>
    <w:rsid w:val="00F0610B"/>
    <w:rsid w:val="00F13AF9"/>
    <w:rsid w:val="00F22FFA"/>
    <w:rsid w:val="00F31F3B"/>
    <w:rsid w:val="00F36188"/>
    <w:rsid w:val="00F3700D"/>
    <w:rsid w:val="00F37B61"/>
    <w:rsid w:val="00F37DD4"/>
    <w:rsid w:val="00F4512D"/>
    <w:rsid w:val="00F46CC3"/>
    <w:rsid w:val="00F47719"/>
    <w:rsid w:val="00F52AAB"/>
    <w:rsid w:val="00F52EA1"/>
    <w:rsid w:val="00F55F36"/>
    <w:rsid w:val="00F570DB"/>
    <w:rsid w:val="00F63B43"/>
    <w:rsid w:val="00F66197"/>
    <w:rsid w:val="00F67830"/>
    <w:rsid w:val="00F931EC"/>
    <w:rsid w:val="00FA2BD3"/>
    <w:rsid w:val="00FA5AC3"/>
    <w:rsid w:val="00FB4715"/>
    <w:rsid w:val="00FC2E73"/>
    <w:rsid w:val="00FC32FD"/>
    <w:rsid w:val="00FE16B3"/>
    <w:rsid w:val="00FE5571"/>
    <w:rsid w:val="00FE55F4"/>
    <w:rsid w:val="00FF0910"/>
    <w:rsid w:val="00FF247F"/>
    <w:rsid w:val="00FF3066"/>
    <w:rsid w:val="00FF31DD"/>
    <w:rsid w:val="00FF5A97"/>
    <w:rsid w:val="00FF6C48"/>
    <w:rsid w:val="00FF74C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2"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77DB"/>
    <w:pPr>
      <w:spacing w:before="120"/>
    </w:pPr>
    <w:rPr>
      <w:rFonts w:ascii="Arial" w:hAnsi="Arial"/>
      <w:szCs w:val="24"/>
      <w:lang w:eastAsia="en-US"/>
    </w:rPr>
  </w:style>
  <w:style w:type="paragraph" w:styleId="Heading1">
    <w:name w:val="heading 1"/>
    <w:next w:val="Normal"/>
    <w:qFormat/>
    <w:rsid w:val="002B2279"/>
    <w:pPr>
      <w:keepNext/>
      <w:spacing w:before="240" w:after="60"/>
      <w:outlineLvl w:val="0"/>
    </w:pPr>
    <w:rPr>
      <w:rFonts w:ascii="Arial" w:hAnsi="Arial" w:cs="Arial"/>
      <w:b/>
      <w:sz w:val="26"/>
      <w:szCs w:val="32"/>
    </w:rPr>
  </w:style>
  <w:style w:type="paragraph" w:styleId="Heading2">
    <w:name w:val="heading 2"/>
    <w:basedOn w:val="Heading1"/>
    <w:next w:val="Normal"/>
    <w:link w:val="Heading2Char"/>
    <w:qFormat/>
    <w:rsid w:val="002B2279"/>
    <w:pPr>
      <w:outlineLvl w:val="1"/>
    </w:pPr>
    <w:rPr>
      <w:iCs/>
      <w:sz w:val="24"/>
      <w:szCs w:val="22"/>
    </w:rPr>
  </w:style>
  <w:style w:type="paragraph" w:styleId="Heading3">
    <w:name w:val="heading 3"/>
    <w:next w:val="Normal"/>
    <w:qFormat/>
    <w:rsid w:val="002B2279"/>
    <w:pPr>
      <w:keepNext/>
      <w:spacing w:before="160" w:after="60"/>
      <w:outlineLvl w:val="2"/>
    </w:pPr>
    <w:rPr>
      <w:rFonts w:ascii="Arial" w:hAnsi="Arial"/>
      <w:b/>
      <w:bCs/>
      <w:i/>
      <w:iCs/>
      <w:sz w:val="22"/>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Name">
    <w:name w:val="DocName"/>
    <w:basedOn w:val="Normal"/>
    <w:link w:val="DocNameChar"/>
    <w:rsid w:val="002B2279"/>
    <w:pPr>
      <w:spacing w:before="0"/>
      <w:jc w:val="center"/>
    </w:pPr>
    <w:rPr>
      <w:b/>
      <w:bCs/>
      <w:sz w:val="28"/>
    </w:rPr>
  </w:style>
  <w:style w:type="paragraph" w:customStyle="1" w:styleId="DocStatus">
    <w:name w:val="DocStatus"/>
    <w:basedOn w:val="Normal"/>
    <w:rsid w:val="002B2279"/>
    <w:pPr>
      <w:spacing w:after="60"/>
      <w:jc w:val="center"/>
    </w:pPr>
    <w:rPr>
      <w:b/>
      <w:sz w:val="22"/>
    </w:rPr>
  </w:style>
  <w:style w:type="paragraph" w:customStyle="1" w:styleId="Heading2numbered">
    <w:name w:val="Heading 2 numbered"/>
    <w:basedOn w:val="Heading2"/>
    <w:next w:val="Normal"/>
    <w:rsid w:val="002B2279"/>
    <w:pPr>
      <w:numPr>
        <w:ilvl w:val="1"/>
        <w:numId w:val="5"/>
      </w:numPr>
    </w:pPr>
  </w:style>
  <w:style w:type="paragraph" w:customStyle="1" w:styleId="Heading3numbered">
    <w:name w:val="Heading 3 numbered"/>
    <w:basedOn w:val="Heading3"/>
    <w:next w:val="Normal"/>
    <w:rsid w:val="002B2279"/>
    <w:pPr>
      <w:numPr>
        <w:ilvl w:val="2"/>
        <w:numId w:val="5"/>
      </w:numPr>
    </w:pPr>
  </w:style>
  <w:style w:type="paragraph" w:customStyle="1" w:styleId="List-bullet-2">
    <w:name w:val="List-bullet-2"/>
    <w:basedOn w:val="Normal"/>
    <w:link w:val="List-bullet-2Char"/>
    <w:rsid w:val="002B2279"/>
    <w:pPr>
      <w:numPr>
        <w:numId w:val="3"/>
      </w:numPr>
      <w:spacing w:before="80"/>
    </w:pPr>
    <w:rPr>
      <w:rFonts w:cs="Arial"/>
      <w:szCs w:val="22"/>
      <w:lang w:val="en-US"/>
    </w:rPr>
  </w:style>
  <w:style w:type="paragraph" w:customStyle="1" w:styleId="List-number-2">
    <w:name w:val="List-number-2"/>
    <w:basedOn w:val="Normal"/>
    <w:link w:val="List-number-2Char"/>
    <w:rsid w:val="002B2279"/>
    <w:pPr>
      <w:numPr>
        <w:ilvl w:val="1"/>
        <w:numId w:val="4"/>
      </w:numPr>
    </w:pPr>
  </w:style>
  <w:style w:type="paragraph" w:customStyle="1" w:styleId="Normal-indent">
    <w:name w:val="Normal-indent"/>
    <w:basedOn w:val="Normal"/>
    <w:rsid w:val="002B2279"/>
    <w:pPr>
      <w:ind w:left="357"/>
    </w:pPr>
    <w:rPr>
      <w:lang w:eastAsia="en-AU"/>
    </w:rPr>
  </w:style>
  <w:style w:type="character" w:styleId="CommentReference">
    <w:name w:val="annotation reference"/>
    <w:semiHidden/>
    <w:rsid w:val="002B2279"/>
    <w:rPr>
      <w:sz w:val="16"/>
      <w:szCs w:val="16"/>
    </w:rPr>
  </w:style>
  <w:style w:type="paragraph" w:customStyle="1" w:styleId="TableHeader">
    <w:name w:val="TableHeader"/>
    <w:basedOn w:val="Normal"/>
    <w:rsid w:val="002B2279"/>
    <w:pPr>
      <w:keepNext/>
      <w:spacing w:before="60" w:after="40"/>
      <w:jc w:val="center"/>
    </w:pPr>
    <w:rPr>
      <w:rFonts w:cs="Arial"/>
      <w:b/>
    </w:rPr>
  </w:style>
  <w:style w:type="paragraph" w:customStyle="1" w:styleId="Table-normal-text">
    <w:name w:val="Table-normal-text"/>
    <w:basedOn w:val="Normal"/>
    <w:rsid w:val="002B2279"/>
    <w:pPr>
      <w:spacing w:before="60"/>
    </w:pPr>
  </w:style>
  <w:style w:type="paragraph" w:customStyle="1" w:styleId="Table-list-bullet">
    <w:name w:val="Table-list-bullet"/>
    <w:basedOn w:val="Table-normal-text"/>
    <w:rsid w:val="002B2279"/>
    <w:pPr>
      <w:numPr>
        <w:numId w:val="6"/>
      </w:numPr>
    </w:pPr>
  </w:style>
  <w:style w:type="paragraph" w:customStyle="1" w:styleId="Table-list-number">
    <w:name w:val="Table-list-number"/>
    <w:basedOn w:val="Table-normal-text"/>
    <w:rsid w:val="002B2279"/>
    <w:pPr>
      <w:numPr>
        <w:numId w:val="7"/>
      </w:numPr>
    </w:pPr>
  </w:style>
  <w:style w:type="paragraph" w:customStyle="1" w:styleId="TableTitle">
    <w:name w:val="TableTitle"/>
    <w:basedOn w:val="Normal"/>
    <w:next w:val="Table-normal-text"/>
    <w:rsid w:val="002B2279"/>
    <w:pPr>
      <w:keepNext/>
      <w:spacing w:before="240" w:after="120"/>
      <w:jc w:val="center"/>
    </w:pPr>
    <w:rPr>
      <w:b/>
    </w:rPr>
  </w:style>
  <w:style w:type="paragraph" w:styleId="Header">
    <w:name w:val="header"/>
    <w:basedOn w:val="Normal"/>
    <w:rsid w:val="002B2279"/>
    <w:pPr>
      <w:tabs>
        <w:tab w:val="center" w:pos="4153"/>
        <w:tab w:val="right" w:pos="8306"/>
      </w:tabs>
    </w:pPr>
    <w:rPr>
      <w:sz w:val="16"/>
    </w:rPr>
  </w:style>
  <w:style w:type="paragraph" w:styleId="Footer">
    <w:name w:val="footer"/>
    <w:basedOn w:val="Normal"/>
    <w:rsid w:val="002B2279"/>
    <w:pPr>
      <w:tabs>
        <w:tab w:val="center" w:pos="4153"/>
        <w:tab w:val="right" w:pos="8306"/>
      </w:tabs>
    </w:pPr>
    <w:rPr>
      <w:sz w:val="16"/>
    </w:rPr>
  </w:style>
  <w:style w:type="character" w:styleId="PageNumber">
    <w:name w:val="page number"/>
    <w:rsid w:val="002B2279"/>
    <w:rPr>
      <w:rFonts w:ascii="Arial" w:hAnsi="Arial"/>
      <w:sz w:val="16"/>
    </w:rPr>
  </w:style>
  <w:style w:type="character" w:styleId="Hyperlink">
    <w:name w:val="Hyperlink"/>
    <w:rsid w:val="002B2279"/>
    <w:rPr>
      <w:rFonts w:ascii="Arial" w:hAnsi="Arial"/>
      <w:color w:val="0000FF"/>
      <w:u w:val="single"/>
    </w:rPr>
  </w:style>
  <w:style w:type="paragraph" w:customStyle="1" w:styleId="List-outline-numbered">
    <w:name w:val="List-outline-numbered"/>
    <w:basedOn w:val="Normal"/>
    <w:rsid w:val="002B2279"/>
    <w:pPr>
      <w:numPr>
        <w:ilvl w:val="3"/>
        <w:numId w:val="5"/>
      </w:numPr>
    </w:pPr>
  </w:style>
  <w:style w:type="paragraph" w:customStyle="1" w:styleId="List-bullet-1">
    <w:name w:val="List-bullet-1"/>
    <w:basedOn w:val="Normal"/>
    <w:link w:val="List-bullet-1Char"/>
    <w:rsid w:val="002B2279"/>
    <w:pPr>
      <w:numPr>
        <w:numId w:val="2"/>
      </w:numPr>
    </w:pPr>
    <w:rPr>
      <w:rFonts w:cs="Arial"/>
      <w:szCs w:val="22"/>
    </w:rPr>
  </w:style>
  <w:style w:type="paragraph" w:customStyle="1" w:styleId="List-number-1">
    <w:name w:val="List-number-1"/>
    <w:basedOn w:val="Normal"/>
    <w:link w:val="List-number-1Char"/>
    <w:rsid w:val="002B2279"/>
    <w:pPr>
      <w:numPr>
        <w:numId w:val="4"/>
      </w:numPr>
    </w:pPr>
  </w:style>
  <w:style w:type="paragraph" w:styleId="BalloonText">
    <w:name w:val="Balloon Text"/>
    <w:basedOn w:val="Normal"/>
    <w:semiHidden/>
    <w:rsid w:val="002B2279"/>
    <w:rPr>
      <w:rFonts w:ascii="Tahoma" w:hAnsi="Tahoma" w:cs="Tahoma"/>
      <w:sz w:val="16"/>
      <w:szCs w:val="16"/>
    </w:rPr>
  </w:style>
  <w:style w:type="table" w:styleId="TableGrid">
    <w:name w:val="Table Grid"/>
    <w:basedOn w:val="TableNormal"/>
    <w:rsid w:val="002B2279"/>
    <w:pPr>
      <w:spacing w:before="60"/>
    </w:pPr>
    <w:rPr>
      <w:rFonts w:ascii="Arial" w:hAnsi="Arial"/>
      <w:sz w:val="18"/>
      <w:szCs w:val="18"/>
    </w:rPr>
    <w:tblPr>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left w:w="57" w:type="dxa"/>
        <w:bottom w:w="28" w:type="dxa"/>
        <w:right w:w="57" w:type="dxa"/>
      </w:tblCellMar>
    </w:tblPr>
    <w:trPr>
      <w:cantSplit/>
    </w:trPr>
    <w:tblStylePr w:type="firstRow">
      <w:pPr>
        <w:jc w:val="center"/>
      </w:pPr>
      <w:rPr>
        <w:rFonts w:ascii="Arial" w:hAnsi="Arial"/>
        <w:b/>
        <w:sz w:val="18"/>
      </w:rPr>
      <w:tblPr/>
      <w:trPr>
        <w:tblHeader/>
      </w:trPr>
      <w:tcPr>
        <w:shd w:val="clear" w:color="auto" w:fill="E0E0E0"/>
        <w:vAlign w:val="center"/>
      </w:tcPr>
    </w:tblStylePr>
  </w:style>
  <w:style w:type="table" w:customStyle="1" w:styleId="TableCheckList-1">
    <w:name w:val="TableCheckList-1"/>
    <w:basedOn w:val="TableNormal"/>
    <w:rsid w:val="002B2279"/>
    <w:pPr>
      <w:spacing w:before="60"/>
    </w:pPr>
    <w:rPr>
      <w:rFonts w:ascii="Arial" w:hAnsi="Arial"/>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left w:w="57" w:type="dxa"/>
        <w:bottom w:w="0" w:type="dxa"/>
        <w:right w:w="57" w:type="dxa"/>
      </w:tblCellMar>
    </w:tblPr>
    <w:tblStylePr w:type="firstCol">
      <w:tblPr/>
      <w:tcPr>
        <w:tcBorders>
          <w:bottom w:val="nil"/>
          <w:insideH w:val="single" w:sz="4" w:space="0" w:color="999999"/>
        </w:tcBorders>
      </w:tcPr>
    </w:tblStylePr>
  </w:style>
  <w:style w:type="table" w:customStyle="1" w:styleId="TableCheckList-2">
    <w:name w:val="TableCheckList-2"/>
    <w:basedOn w:val="TableNormal"/>
    <w:rsid w:val="002B2279"/>
    <w:pPr>
      <w:spacing w:before="60"/>
    </w:pPr>
    <w:rPr>
      <w:rFonts w:ascii="Arial" w:hAnsi="Arial"/>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left w:w="57" w:type="dxa"/>
        <w:bottom w:w="0" w:type="dxa"/>
        <w:right w:w="57" w:type="dxa"/>
      </w:tblCellMar>
    </w:tblPr>
    <w:tblStylePr w:type="lastCol">
      <w:tblPr/>
      <w:tcPr>
        <w:tcBorders>
          <w:bottom w:val="single" w:sz="4" w:space="0" w:color="999999"/>
          <w:insideH w:val="single" w:sz="4" w:space="0" w:color="999999"/>
        </w:tcBorders>
      </w:tcPr>
    </w:tblStylePr>
  </w:style>
  <w:style w:type="paragraph" w:styleId="CommentText">
    <w:name w:val="annotation text"/>
    <w:basedOn w:val="Normal"/>
    <w:semiHidden/>
    <w:rsid w:val="002B2279"/>
    <w:rPr>
      <w:szCs w:val="20"/>
    </w:rPr>
  </w:style>
  <w:style w:type="paragraph" w:styleId="CommentSubject">
    <w:name w:val="annotation subject"/>
    <w:basedOn w:val="CommentText"/>
    <w:next w:val="CommentText"/>
    <w:semiHidden/>
    <w:rsid w:val="002B2279"/>
    <w:rPr>
      <w:b/>
      <w:bCs/>
    </w:rPr>
  </w:style>
  <w:style w:type="character" w:customStyle="1" w:styleId="List-number-2Char">
    <w:name w:val="List-number-2 Char"/>
    <w:link w:val="List-number-2"/>
    <w:rsid w:val="002B2279"/>
    <w:rPr>
      <w:rFonts w:ascii="Arial" w:hAnsi="Arial"/>
      <w:szCs w:val="24"/>
      <w:lang w:eastAsia="en-US"/>
    </w:rPr>
  </w:style>
  <w:style w:type="table" w:customStyle="1" w:styleId="Tablewithnoheader">
    <w:name w:val="Table with no header"/>
    <w:basedOn w:val="TableNormal"/>
    <w:rsid w:val="002B2279"/>
    <w:rPr>
      <w:rFonts w:ascii="Arial" w:hAnsi="Arial"/>
    </w:rPr>
    <w:tblPr>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left w:w="108" w:type="dxa"/>
        <w:bottom w:w="57" w:type="dxa"/>
        <w:right w:w="108" w:type="dxa"/>
      </w:tblCellMar>
    </w:tblPr>
    <w:trPr>
      <w:cantSplit/>
    </w:trPr>
    <w:tcPr>
      <w:shd w:val="clear" w:color="auto" w:fill="auto"/>
    </w:tcPr>
  </w:style>
  <w:style w:type="table" w:customStyle="1" w:styleId="Tablewithheader">
    <w:name w:val="Table with header"/>
    <w:basedOn w:val="Tablewithnoheader"/>
    <w:rsid w:val="002B2279"/>
    <w:tblPr>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left w:w="108" w:type="dxa"/>
        <w:bottom w:w="57" w:type="dxa"/>
        <w:right w:w="108" w:type="dxa"/>
      </w:tblCellMar>
    </w:tblPr>
    <w:trPr>
      <w:cantSplit/>
    </w:trPr>
    <w:tcPr>
      <w:shd w:val="clear" w:color="auto" w:fill="auto"/>
    </w:tcPr>
    <w:tblStylePr w:type="firstRow">
      <w:pPr>
        <w:jc w:val="center"/>
      </w:pPr>
      <w:rPr>
        <w:rFonts w:ascii="Arial" w:hAnsi="Arial"/>
        <w:b/>
        <w:sz w:val="20"/>
      </w:rPr>
      <w:tblPr/>
      <w:trPr>
        <w:tblHeader/>
      </w:trPr>
      <w:tcPr>
        <w:shd w:val="clear" w:color="auto" w:fill="E0E0E0"/>
        <w:vAlign w:val="center"/>
      </w:tcPr>
    </w:tblStylePr>
  </w:style>
  <w:style w:type="paragraph" w:styleId="TOC1">
    <w:name w:val="toc 1"/>
    <w:basedOn w:val="Normal"/>
    <w:next w:val="Normal"/>
    <w:autoRedefine/>
    <w:semiHidden/>
    <w:rsid w:val="002B2279"/>
    <w:pPr>
      <w:tabs>
        <w:tab w:val="left" w:pos="798"/>
      </w:tabs>
      <w:ind w:left="456"/>
    </w:pPr>
  </w:style>
  <w:style w:type="paragraph" w:styleId="TOC2">
    <w:name w:val="toc 2"/>
    <w:basedOn w:val="Normal"/>
    <w:next w:val="Normal"/>
    <w:autoRedefine/>
    <w:semiHidden/>
    <w:rsid w:val="002B2279"/>
    <w:pPr>
      <w:tabs>
        <w:tab w:val="left" w:pos="855"/>
      </w:tabs>
      <w:spacing w:before="80"/>
      <w:ind w:left="454"/>
    </w:pPr>
  </w:style>
  <w:style w:type="paragraph" w:styleId="TOC3">
    <w:name w:val="toc 3"/>
    <w:basedOn w:val="Normal"/>
    <w:next w:val="Normal"/>
    <w:autoRedefine/>
    <w:semiHidden/>
    <w:rsid w:val="002B2279"/>
    <w:pPr>
      <w:tabs>
        <w:tab w:val="left" w:pos="1311"/>
      </w:tabs>
      <w:spacing w:before="40"/>
      <w:ind w:left="856"/>
    </w:pPr>
  </w:style>
  <w:style w:type="character" w:customStyle="1" w:styleId="DocNameChar">
    <w:name w:val="DocName Char"/>
    <w:link w:val="DocName"/>
    <w:rsid w:val="003D6E0A"/>
    <w:rPr>
      <w:rFonts w:ascii="Arial" w:hAnsi="Arial"/>
      <w:b/>
      <w:bCs/>
      <w:sz w:val="28"/>
      <w:szCs w:val="24"/>
      <w:lang w:val="en-AU" w:eastAsia="en-US" w:bidi="ar-SA"/>
    </w:rPr>
  </w:style>
  <w:style w:type="character" w:customStyle="1" w:styleId="Heading2Char">
    <w:name w:val="Heading 2 Char"/>
    <w:link w:val="Heading2"/>
    <w:rsid w:val="00C657FB"/>
    <w:rPr>
      <w:rFonts w:ascii="Arial" w:hAnsi="Arial" w:cs="Arial"/>
      <w:b/>
      <w:iCs/>
      <w:sz w:val="24"/>
      <w:szCs w:val="22"/>
    </w:rPr>
  </w:style>
  <w:style w:type="character" w:styleId="FollowedHyperlink">
    <w:name w:val="FollowedHyperlink"/>
    <w:basedOn w:val="DefaultParagraphFont"/>
    <w:rsid w:val="00077243"/>
    <w:rPr>
      <w:color w:val="800080" w:themeColor="followedHyperlink"/>
      <w:u w:val="single"/>
    </w:rPr>
  </w:style>
  <w:style w:type="character" w:customStyle="1" w:styleId="List-bullet-2Char">
    <w:name w:val="List-bullet-2 Char"/>
    <w:link w:val="List-bullet-2"/>
    <w:rsid w:val="00067BD4"/>
    <w:rPr>
      <w:rFonts w:ascii="Arial" w:hAnsi="Arial" w:cs="Arial"/>
      <w:szCs w:val="22"/>
      <w:lang w:val="en-US" w:eastAsia="en-US"/>
    </w:rPr>
  </w:style>
  <w:style w:type="paragraph" w:styleId="ListParagraph">
    <w:name w:val="List Paragraph"/>
    <w:basedOn w:val="Normal"/>
    <w:uiPriority w:val="34"/>
    <w:qFormat/>
    <w:rsid w:val="00316944"/>
    <w:pPr>
      <w:ind w:left="720"/>
      <w:contextualSpacing/>
    </w:pPr>
  </w:style>
  <w:style w:type="character" w:customStyle="1" w:styleId="List-bullet-1Char">
    <w:name w:val="List-bullet-1 Char"/>
    <w:link w:val="List-bullet-1"/>
    <w:locked/>
    <w:rsid w:val="00C475B0"/>
    <w:rPr>
      <w:rFonts w:ascii="Arial" w:hAnsi="Arial" w:cs="Arial"/>
      <w:szCs w:val="22"/>
      <w:lang w:eastAsia="en-US"/>
    </w:rPr>
  </w:style>
  <w:style w:type="character" w:customStyle="1" w:styleId="List-number-1Char">
    <w:name w:val="List-number-1 Char"/>
    <w:link w:val="List-number-1"/>
    <w:rsid w:val="00572B9D"/>
    <w:rPr>
      <w:rFonts w:ascii="Arial" w:hAnsi="Arial"/>
      <w:szCs w:val="24"/>
      <w:lang w:eastAsia="en-US"/>
    </w:rPr>
  </w:style>
  <w:style w:type="paragraph" w:styleId="ListNumber">
    <w:name w:val="List Number"/>
    <w:basedOn w:val="Normal"/>
    <w:unhideWhenUsed/>
    <w:rsid w:val="003F66D4"/>
    <w:pPr>
      <w:numPr>
        <w:numId w:val="17"/>
      </w:numPr>
      <w:spacing w:before="0" w:after="120"/>
      <w:contextualSpacing/>
    </w:pPr>
    <w:rPr>
      <w:sz w:val="22"/>
    </w:rPr>
  </w:style>
  <w:style w:type="paragraph" w:styleId="ListBullet2">
    <w:name w:val="List Bullet 2"/>
    <w:basedOn w:val="Normal"/>
    <w:uiPriority w:val="99"/>
    <w:unhideWhenUsed/>
    <w:rsid w:val="00CD1B90"/>
    <w:pPr>
      <w:numPr>
        <w:numId w:val="18"/>
      </w:numPr>
      <w:spacing w:before="0" w:after="60"/>
    </w:pPr>
    <w:rPr>
      <w:sz w:val="22"/>
    </w:rPr>
  </w:style>
  <w:style w:type="paragraph" w:styleId="FootnoteText">
    <w:name w:val="footnote text"/>
    <w:basedOn w:val="Normal"/>
    <w:link w:val="FootnoteTextChar"/>
    <w:rsid w:val="00D37D34"/>
    <w:pPr>
      <w:spacing w:before="0"/>
    </w:pPr>
    <w:rPr>
      <w:szCs w:val="20"/>
    </w:rPr>
  </w:style>
  <w:style w:type="character" w:customStyle="1" w:styleId="FootnoteTextChar">
    <w:name w:val="Footnote Text Char"/>
    <w:basedOn w:val="DefaultParagraphFont"/>
    <w:link w:val="FootnoteText"/>
    <w:rsid w:val="00D37D34"/>
    <w:rPr>
      <w:rFonts w:ascii="Arial" w:hAnsi="Arial"/>
      <w:lang w:eastAsia="en-US"/>
    </w:rPr>
  </w:style>
  <w:style w:type="character" w:styleId="FootnoteReference">
    <w:name w:val="footnote reference"/>
    <w:basedOn w:val="DefaultParagraphFont"/>
    <w:rsid w:val="00D37D3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2"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77DB"/>
    <w:pPr>
      <w:spacing w:before="120"/>
    </w:pPr>
    <w:rPr>
      <w:rFonts w:ascii="Arial" w:hAnsi="Arial"/>
      <w:szCs w:val="24"/>
      <w:lang w:eastAsia="en-US"/>
    </w:rPr>
  </w:style>
  <w:style w:type="paragraph" w:styleId="Heading1">
    <w:name w:val="heading 1"/>
    <w:next w:val="Normal"/>
    <w:qFormat/>
    <w:rsid w:val="002B2279"/>
    <w:pPr>
      <w:keepNext/>
      <w:spacing w:before="240" w:after="60"/>
      <w:outlineLvl w:val="0"/>
    </w:pPr>
    <w:rPr>
      <w:rFonts w:ascii="Arial" w:hAnsi="Arial" w:cs="Arial"/>
      <w:b/>
      <w:sz w:val="26"/>
      <w:szCs w:val="32"/>
    </w:rPr>
  </w:style>
  <w:style w:type="paragraph" w:styleId="Heading2">
    <w:name w:val="heading 2"/>
    <w:basedOn w:val="Heading1"/>
    <w:next w:val="Normal"/>
    <w:link w:val="Heading2Char"/>
    <w:qFormat/>
    <w:rsid w:val="002B2279"/>
    <w:pPr>
      <w:outlineLvl w:val="1"/>
    </w:pPr>
    <w:rPr>
      <w:iCs/>
      <w:sz w:val="24"/>
      <w:szCs w:val="22"/>
    </w:rPr>
  </w:style>
  <w:style w:type="paragraph" w:styleId="Heading3">
    <w:name w:val="heading 3"/>
    <w:next w:val="Normal"/>
    <w:qFormat/>
    <w:rsid w:val="002B2279"/>
    <w:pPr>
      <w:keepNext/>
      <w:spacing w:before="160" w:after="60"/>
      <w:outlineLvl w:val="2"/>
    </w:pPr>
    <w:rPr>
      <w:rFonts w:ascii="Arial" w:hAnsi="Arial"/>
      <w:b/>
      <w:bCs/>
      <w:i/>
      <w:iCs/>
      <w:sz w:val="22"/>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Name">
    <w:name w:val="DocName"/>
    <w:basedOn w:val="Normal"/>
    <w:link w:val="DocNameChar"/>
    <w:rsid w:val="002B2279"/>
    <w:pPr>
      <w:spacing w:before="0"/>
      <w:jc w:val="center"/>
    </w:pPr>
    <w:rPr>
      <w:b/>
      <w:bCs/>
      <w:sz w:val="28"/>
    </w:rPr>
  </w:style>
  <w:style w:type="paragraph" w:customStyle="1" w:styleId="DocStatus">
    <w:name w:val="DocStatus"/>
    <w:basedOn w:val="Normal"/>
    <w:rsid w:val="002B2279"/>
    <w:pPr>
      <w:spacing w:after="60"/>
      <w:jc w:val="center"/>
    </w:pPr>
    <w:rPr>
      <w:b/>
      <w:sz w:val="22"/>
    </w:rPr>
  </w:style>
  <w:style w:type="paragraph" w:customStyle="1" w:styleId="Heading2numbered">
    <w:name w:val="Heading 2 numbered"/>
    <w:basedOn w:val="Heading2"/>
    <w:next w:val="Normal"/>
    <w:rsid w:val="002B2279"/>
    <w:pPr>
      <w:numPr>
        <w:ilvl w:val="1"/>
        <w:numId w:val="5"/>
      </w:numPr>
    </w:pPr>
  </w:style>
  <w:style w:type="paragraph" w:customStyle="1" w:styleId="Heading3numbered">
    <w:name w:val="Heading 3 numbered"/>
    <w:basedOn w:val="Heading3"/>
    <w:next w:val="Normal"/>
    <w:rsid w:val="002B2279"/>
    <w:pPr>
      <w:numPr>
        <w:ilvl w:val="2"/>
        <w:numId w:val="5"/>
      </w:numPr>
    </w:pPr>
  </w:style>
  <w:style w:type="paragraph" w:customStyle="1" w:styleId="List-bullet-2">
    <w:name w:val="List-bullet-2"/>
    <w:basedOn w:val="Normal"/>
    <w:link w:val="List-bullet-2Char"/>
    <w:rsid w:val="002B2279"/>
    <w:pPr>
      <w:numPr>
        <w:numId w:val="3"/>
      </w:numPr>
      <w:spacing w:before="80"/>
    </w:pPr>
    <w:rPr>
      <w:rFonts w:cs="Arial"/>
      <w:szCs w:val="22"/>
      <w:lang w:val="en-US"/>
    </w:rPr>
  </w:style>
  <w:style w:type="paragraph" w:customStyle="1" w:styleId="List-number-2">
    <w:name w:val="List-number-2"/>
    <w:basedOn w:val="Normal"/>
    <w:link w:val="List-number-2Char"/>
    <w:rsid w:val="002B2279"/>
    <w:pPr>
      <w:numPr>
        <w:ilvl w:val="1"/>
        <w:numId w:val="4"/>
      </w:numPr>
    </w:pPr>
  </w:style>
  <w:style w:type="paragraph" w:customStyle="1" w:styleId="Normal-indent">
    <w:name w:val="Normal-indent"/>
    <w:basedOn w:val="Normal"/>
    <w:rsid w:val="002B2279"/>
    <w:pPr>
      <w:ind w:left="357"/>
    </w:pPr>
    <w:rPr>
      <w:lang w:eastAsia="en-AU"/>
    </w:rPr>
  </w:style>
  <w:style w:type="character" w:styleId="CommentReference">
    <w:name w:val="annotation reference"/>
    <w:semiHidden/>
    <w:rsid w:val="002B2279"/>
    <w:rPr>
      <w:sz w:val="16"/>
      <w:szCs w:val="16"/>
    </w:rPr>
  </w:style>
  <w:style w:type="paragraph" w:customStyle="1" w:styleId="TableHeader">
    <w:name w:val="TableHeader"/>
    <w:basedOn w:val="Normal"/>
    <w:rsid w:val="002B2279"/>
    <w:pPr>
      <w:keepNext/>
      <w:spacing w:before="60" w:after="40"/>
      <w:jc w:val="center"/>
    </w:pPr>
    <w:rPr>
      <w:rFonts w:cs="Arial"/>
      <w:b/>
    </w:rPr>
  </w:style>
  <w:style w:type="paragraph" w:customStyle="1" w:styleId="Table-normal-text">
    <w:name w:val="Table-normal-text"/>
    <w:basedOn w:val="Normal"/>
    <w:rsid w:val="002B2279"/>
    <w:pPr>
      <w:spacing w:before="60"/>
    </w:pPr>
  </w:style>
  <w:style w:type="paragraph" w:customStyle="1" w:styleId="Table-list-bullet">
    <w:name w:val="Table-list-bullet"/>
    <w:basedOn w:val="Table-normal-text"/>
    <w:rsid w:val="002B2279"/>
    <w:pPr>
      <w:numPr>
        <w:numId w:val="6"/>
      </w:numPr>
    </w:pPr>
  </w:style>
  <w:style w:type="paragraph" w:customStyle="1" w:styleId="Table-list-number">
    <w:name w:val="Table-list-number"/>
    <w:basedOn w:val="Table-normal-text"/>
    <w:rsid w:val="002B2279"/>
    <w:pPr>
      <w:numPr>
        <w:numId w:val="7"/>
      </w:numPr>
    </w:pPr>
  </w:style>
  <w:style w:type="paragraph" w:customStyle="1" w:styleId="TableTitle">
    <w:name w:val="TableTitle"/>
    <w:basedOn w:val="Normal"/>
    <w:next w:val="Table-normal-text"/>
    <w:rsid w:val="002B2279"/>
    <w:pPr>
      <w:keepNext/>
      <w:spacing w:before="240" w:after="120"/>
      <w:jc w:val="center"/>
    </w:pPr>
    <w:rPr>
      <w:b/>
    </w:rPr>
  </w:style>
  <w:style w:type="paragraph" w:styleId="Header">
    <w:name w:val="header"/>
    <w:basedOn w:val="Normal"/>
    <w:rsid w:val="002B2279"/>
    <w:pPr>
      <w:tabs>
        <w:tab w:val="center" w:pos="4153"/>
        <w:tab w:val="right" w:pos="8306"/>
      </w:tabs>
    </w:pPr>
    <w:rPr>
      <w:sz w:val="16"/>
    </w:rPr>
  </w:style>
  <w:style w:type="paragraph" w:styleId="Footer">
    <w:name w:val="footer"/>
    <w:basedOn w:val="Normal"/>
    <w:rsid w:val="002B2279"/>
    <w:pPr>
      <w:tabs>
        <w:tab w:val="center" w:pos="4153"/>
        <w:tab w:val="right" w:pos="8306"/>
      </w:tabs>
    </w:pPr>
    <w:rPr>
      <w:sz w:val="16"/>
    </w:rPr>
  </w:style>
  <w:style w:type="character" w:styleId="PageNumber">
    <w:name w:val="page number"/>
    <w:rsid w:val="002B2279"/>
    <w:rPr>
      <w:rFonts w:ascii="Arial" w:hAnsi="Arial"/>
      <w:sz w:val="16"/>
    </w:rPr>
  </w:style>
  <w:style w:type="character" w:styleId="Hyperlink">
    <w:name w:val="Hyperlink"/>
    <w:rsid w:val="002B2279"/>
    <w:rPr>
      <w:rFonts w:ascii="Arial" w:hAnsi="Arial"/>
      <w:color w:val="0000FF"/>
      <w:u w:val="single"/>
    </w:rPr>
  </w:style>
  <w:style w:type="paragraph" w:customStyle="1" w:styleId="List-outline-numbered">
    <w:name w:val="List-outline-numbered"/>
    <w:basedOn w:val="Normal"/>
    <w:rsid w:val="002B2279"/>
    <w:pPr>
      <w:numPr>
        <w:ilvl w:val="3"/>
        <w:numId w:val="5"/>
      </w:numPr>
    </w:pPr>
  </w:style>
  <w:style w:type="paragraph" w:customStyle="1" w:styleId="List-bullet-1">
    <w:name w:val="List-bullet-1"/>
    <w:basedOn w:val="Normal"/>
    <w:link w:val="List-bullet-1Char"/>
    <w:rsid w:val="002B2279"/>
    <w:pPr>
      <w:numPr>
        <w:numId w:val="2"/>
      </w:numPr>
    </w:pPr>
    <w:rPr>
      <w:rFonts w:cs="Arial"/>
      <w:szCs w:val="22"/>
    </w:rPr>
  </w:style>
  <w:style w:type="paragraph" w:customStyle="1" w:styleId="List-number-1">
    <w:name w:val="List-number-1"/>
    <w:basedOn w:val="Normal"/>
    <w:link w:val="List-number-1Char"/>
    <w:rsid w:val="002B2279"/>
    <w:pPr>
      <w:numPr>
        <w:numId w:val="4"/>
      </w:numPr>
    </w:pPr>
  </w:style>
  <w:style w:type="paragraph" w:styleId="BalloonText">
    <w:name w:val="Balloon Text"/>
    <w:basedOn w:val="Normal"/>
    <w:semiHidden/>
    <w:rsid w:val="002B2279"/>
    <w:rPr>
      <w:rFonts w:ascii="Tahoma" w:hAnsi="Tahoma" w:cs="Tahoma"/>
      <w:sz w:val="16"/>
      <w:szCs w:val="16"/>
    </w:rPr>
  </w:style>
  <w:style w:type="table" w:styleId="TableGrid">
    <w:name w:val="Table Grid"/>
    <w:basedOn w:val="TableNormal"/>
    <w:rsid w:val="002B2279"/>
    <w:pPr>
      <w:spacing w:before="60"/>
    </w:pPr>
    <w:rPr>
      <w:rFonts w:ascii="Arial" w:hAnsi="Arial"/>
      <w:sz w:val="18"/>
      <w:szCs w:val="18"/>
    </w:rPr>
    <w:tblPr>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left w:w="57" w:type="dxa"/>
        <w:bottom w:w="28" w:type="dxa"/>
        <w:right w:w="57" w:type="dxa"/>
      </w:tblCellMar>
    </w:tblPr>
    <w:trPr>
      <w:cantSplit/>
    </w:trPr>
    <w:tblStylePr w:type="firstRow">
      <w:pPr>
        <w:jc w:val="center"/>
      </w:pPr>
      <w:rPr>
        <w:rFonts w:ascii="Arial" w:hAnsi="Arial"/>
        <w:b/>
        <w:sz w:val="18"/>
      </w:rPr>
      <w:tblPr/>
      <w:trPr>
        <w:tblHeader/>
      </w:trPr>
      <w:tcPr>
        <w:shd w:val="clear" w:color="auto" w:fill="E0E0E0"/>
        <w:vAlign w:val="center"/>
      </w:tcPr>
    </w:tblStylePr>
  </w:style>
  <w:style w:type="table" w:customStyle="1" w:styleId="TableCheckList-1">
    <w:name w:val="TableCheckList-1"/>
    <w:basedOn w:val="TableNormal"/>
    <w:rsid w:val="002B2279"/>
    <w:pPr>
      <w:spacing w:before="60"/>
    </w:pPr>
    <w:rPr>
      <w:rFonts w:ascii="Arial" w:hAnsi="Arial"/>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left w:w="57" w:type="dxa"/>
        <w:bottom w:w="0" w:type="dxa"/>
        <w:right w:w="57" w:type="dxa"/>
      </w:tblCellMar>
    </w:tblPr>
    <w:tblStylePr w:type="firstCol">
      <w:tblPr/>
      <w:tcPr>
        <w:tcBorders>
          <w:bottom w:val="nil"/>
          <w:insideH w:val="single" w:sz="4" w:space="0" w:color="999999"/>
        </w:tcBorders>
      </w:tcPr>
    </w:tblStylePr>
  </w:style>
  <w:style w:type="table" w:customStyle="1" w:styleId="TableCheckList-2">
    <w:name w:val="TableCheckList-2"/>
    <w:basedOn w:val="TableNormal"/>
    <w:rsid w:val="002B2279"/>
    <w:pPr>
      <w:spacing w:before="60"/>
    </w:pPr>
    <w:rPr>
      <w:rFonts w:ascii="Arial" w:hAnsi="Arial"/>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left w:w="57" w:type="dxa"/>
        <w:bottom w:w="0" w:type="dxa"/>
        <w:right w:w="57" w:type="dxa"/>
      </w:tblCellMar>
    </w:tblPr>
    <w:tblStylePr w:type="lastCol">
      <w:tblPr/>
      <w:tcPr>
        <w:tcBorders>
          <w:bottom w:val="single" w:sz="4" w:space="0" w:color="999999"/>
          <w:insideH w:val="single" w:sz="4" w:space="0" w:color="999999"/>
        </w:tcBorders>
      </w:tcPr>
    </w:tblStylePr>
  </w:style>
  <w:style w:type="paragraph" w:styleId="CommentText">
    <w:name w:val="annotation text"/>
    <w:basedOn w:val="Normal"/>
    <w:semiHidden/>
    <w:rsid w:val="002B2279"/>
    <w:rPr>
      <w:szCs w:val="20"/>
    </w:rPr>
  </w:style>
  <w:style w:type="paragraph" w:styleId="CommentSubject">
    <w:name w:val="annotation subject"/>
    <w:basedOn w:val="CommentText"/>
    <w:next w:val="CommentText"/>
    <w:semiHidden/>
    <w:rsid w:val="002B2279"/>
    <w:rPr>
      <w:b/>
      <w:bCs/>
    </w:rPr>
  </w:style>
  <w:style w:type="character" w:customStyle="1" w:styleId="List-number-2Char">
    <w:name w:val="List-number-2 Char"/>
    <w:link w:val="List-number-2"/>
    <w:rsid w:val="002B2279"/>
    <w:rPr>
      <w:rFonts w:ascii="Arial" w:hAnsi="Arial"/>
      <w:szCs w:val="24"/>
      <w:lang w:eastAsia="en-US"/>
    </w:rPr>
  </w:style>
  <w:style w:type="table" w:customStyle="1" w:styleId="Tablewithnoheader">
    <w:name w:val="Table with no header"/>
    <w:basedOn w:val="TableNormal"/>
    <w:rsid w:val="002B2279"/>
    <w:rPr>
      <w:rFonts w:ascii="Arial" w:hAnsi="Arial"/>
    </w:rPr>
    <w:tblPr>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left w:w="108" w:type="dxa"/>
        <w:bottom w:w="57" w:type="dxa"/>
        <w:right w:w="108" w:type="dxa"/>
      </w:tblCellMar>
    </w:tblPr>
    <w:trPr>
      <w:cantSplit/>
    </w:trPr>
    <w:tcPr>
      <w:shd w:val="clear" w:color="auto" w:fill="auto"/>
    </w:tcPr>
  </w:style>
  <w:style w:type="table" w:customStyle="1" w:styleId="Tablewithheader">
    <w:name w:val="Table with header"/>
    <w:basedOn w:val="Tablewithnoheader"/>
    <w:rsid w:val="002B2279"/>
    <w:tblPr>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left w:w="108" w:type="dxa"/>
        <w:bottom w:w="57" w:type="dxa"/>
        <w:right w:w="108" w:type="dxa"/>
      </w:tblCellMar>
    </w:tblPr>
    <w:trPr>
      <w:cantSplit/>
    </w:trPr>
    <w:tcPr>
      <w:shd w:val="clear" w:color="auto" w:fill="auto"/>
    </w:tcPr>
    <w:tblStylePr w:type="firstRow">
      <w:pPr>
        <w:jc w:val="center"/>
      </w:pPr>
      <w:rPr>
        <w:rFonts w:ascii="Arial" w:hAnsi="Arial"/>
        <w:b/>
        <w:sz w:val="20"/>
      </w:rPr>
      <w:tblPr/>
      <w:trPr>
        <w:tblHeader/>
      </w:trPr>
      <w:tcPr>
        <w:shd w:val="clear" w:color="auto" w:fill="E0E0E0"/>
        <w:vAlign w:val="center"/>
      </w:tcPr>
    </w:tblStylePr>
  </w:style>
  <w:style w:type="paragraph" w:styleId="TOC1">
    <w:name w:val="toc 1"/>
    <w:basedOn w:val="Normal"/>
    <w:next w:val="Normal"/>
    <w:autoRedefine/>
    <w:semiHidden/>
    <w:rsid w:val="002B2279"/>
    <w:pPr>
      <w:tabs>
        <w:tab w:val="left" w:pos="798"/>
      </w:tabs>
      <w:ind w:left="456"/>
    </w:pPr>
  </w:style>
  <w:style w:type="paragraph" w:styleId="TOC2">
    <w:name w:val="toc 2"/>
    <w:basedOn w:val="Normal"/>
    <w:next w:val="Normal"/>
    <w:autoRedefine/>
    <w:semiHidden/>
    <w:rsid w:val="002B2279"/>
    <w:pPr>
      <w:tabs>
        <w:tab w:val="left" w:pos="855"/>
      </w:tabs>
      <w:spacing w:before="80"/>
      <w:ind w:left="454"/>
    </w:pPr>
  </w:style>
  <w:style w:type="paragraph" w:styleId="TOC3">
    <w:name w:val="toc 3"/>
    <w:basedOn w:val="Normal"/>
    <w:next w:val="Normal"/>
    <w:autoRedefine/>
    <w:semiHidden/>
    <w:rsid w:val="002B2279"/>
    <w:pPr>
      <w:tabs>
        <w:tab w:val="left" w:pos="1311"/>
      </w:tabs>
      <w:spacing w:before="40"/>
      <w:ind w:left="856"/>
    </w:pPr>
  </w:style>
  <w:style w:type="character" w:customStyle="1" w:styleId="DocNameChar">
    <w:name w:val="DocName Char"/>
    <w:link w:val="DocName"/>
    <w:rsid w:val="003D6E0A"/>
    <w:rPr>
      <w:rFonts w:ascii="Arial" w:hAnsi="Arial"/>
      <w:b/>
      <w:bCs/>
      <w:sz w:val="28"/>
      <w:szCs w:val="24"/>
      <w:lang w:val="en-AU" w:eastAsia="en-US" w:bidi="ar-SA"/>
    </w:rPr>
  </w:style>
  <w:style w:type="character" w:customStyle="1" w:styleId="Heading2Char">
    <w:name w:val="Heading 2 Char"/>
    <w:link w:val="Heading2"/>
    <w:rsid w:val="00C657FB"/>
    <w:rPr>
      <w:rFonts w:ascii="Arial" w:hAnsi="Arial" w:cs="Arial"/>
      <w:b/>
      <w:iCs/>
      <w:sz w:val="24"/>
      <w:szCs w:val="22"/>
    </w:rPr>
  </w:style>
  <w:style w:type="character" w:styleId="FollowedHyperlink">
    <w:name w:val="FollowedHyperlink"/>
    <w:basedOn w:val="DefaultParagraphFont"/>
    <w:rsid w:val="00077243"/>
    <w:rPr>
      <w:color w:val="800080" w:themeColor="followedHyperlink"/>
      <w:u w:val="single"/>
    </w:rPr>
  </w:style>
  <w:style w:type="character" w:customStyle="1" w:styleId="List-bullet-2Char">
    <w:name w:val="List-bullet-2 Char"/>
    <w:link w:val="List-bullet-2"/>
    <w:rsid w:val="00067BD4"/>
    <w:rPr>
      <w:rFonts w:ascii="Arial" w:hAnsi="Arial" w:cs="Arial"/>
      <w:szCs w:val="22"/>
      <w:lang w:val="en-US" w:eastAsia="en-US"/>
    </w:rPr>
  </w:style>
  <w:style w:type="paragraph" w:styleId="ListParagraph">
    <w:name w:val="List Paragraph"/>
    <w:basedOn w:val="Normal"/>
    <w:uiPriority w:val="34"/>
    <w:qFormat/>
    <w:rsid w:val="00316944"/>
    <w:pPr>
      <w:ind w:left="720"/>
      <w:contextualSpacing/>
    </w:pPr>
  </w:style>
  <w:style w:type="character" w:customStyle="1" w:styleId="List-bullet-1Char">
    <w:name w:val="List-bullet-1 Char"/>
    <w:link w:val="List-bullet-1"/>
    <w:locked/>
    <w:rsid w:val="00C475B0"/>
    <w:rPr>
      <w:rFonts w:ascii="Arial" w:hAnsi="Arial" w:cs="Arial"/>
      <w:szCs w:val="22"/>
      <w:lang w:eastAsia="en-US"/>
    </w:rPr>
  </w:style>
  <w:style w:type="character" w:customStyle="1" w:styleId="List-number-1Char">
    <w:name w:val="List-number-1 Char"/>
    <w:link w:val="List-number-1"/>
    <w:rsid w:val="00572B9D"/>
    <w:rPr>
      <w:rFonts w:ascii="Arial" w:hAnsi="Arial"/>
      <w:szCs w:val="24"/>
      <w:lang w:eastAsia="en-US"/>
    </w:rPr>
  </w:style>
  <w:style w:type="paragraph" w:styleId="ListNumber">
    <w:name w:val="List Number"/>
    <w:basedOn w:val="Normal"/>
    <w:unhideWhenUsed/>
    <w:rsid w:val="003F66D4"/>
    <w:pPr>
      <w:numPr>
        <w:numId w:val="17"/>
      </w:numPr>
      <w:spacing w:before="0" w:after="120"/>
      <w:contextualSpacing/>
    </w:pPr>
    <w:rPr>
      <w:sz w:val="22"/>
    </w:rPr>
  </w:style>
  <w:style w:type="paragraph" w:styleId="ListBullet2">
    <w:name w:val="List Bullet 2"/>
    <w:basedOn w:val="Normal"/>
    <w:uiPriority w:val="99"/>
    <w:unhideWhenUsed/>
    <w:rsid w:val="00CD1B90"/>
    <w:pPr>
      <w:numPr>
        <w:numId w:val="18"/>
      </w:numPr>
      <w:spacing w:before="0" w:after="60"/>
    </w:pPr>
    <w:rPr>
      <w:sz w:val="22"/>
    </w:rPr>
  </w:style>
  <w:style w:type="paragraph" w:styleId="FootnoteText">
    <w:name w:val="footnote text"/>
    <w:basedOn w:val="Normal"/>
    <w:link w:val="FootnoteTextChar"/>
    <w:rsid w:val="00D37D34"/>
    <w:pPr>
      <w:spacing w:before="0"/>
    </w:pPr>
    <w:rPr>
      <w:szCs w:val="20"/>
    </w:rPr>
  </w:style>
  <w:style w:type="character" w:customStyle="1" w:styleId="FootnoteTextChar">
    <w:name w:val="Footnote Text Char"/>
    <w:basedOn w:val="DefaultParagraphFont"/>
    <w:link w:val="FootnoteText"/>
    <w:rsid w:val="00D37D34"/>
    <w:rPr>
      <w:rFonts w:ascii="Arial" w:hAnsi="Arial"/>
      <w:lang w:eastAsia="en-US"/>
    </w:rPr>
  </w:style>
  <w:style w:type="character" w:styleId="FootnoteReference">
    <w:name w:val="footnote reference"/>
    <w:basedOn w:val="DefaultParagraphFont"/>
    <w:rsid w:val="00D37D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259360">
      <w:bodyDiv w:val="1"/>
      <w:marLeft w:val="0"/>
      <w:marRight w:val="0"/>
      <w:marTop w:val="0"/>
      <w:marBottom w:val="0"/>
      <w:divBdr>
        <w:top w:val="none" w:sz="0" w:space="0" w:color="auto"/>
        <w:left w:val="none" w:sz="0" w:space="0" w:color="auto"/>
        <w:bottom w:val="none" w:sz="0" w:space="0" w:color="auto"/>
        <w:right w:val="none" w:sz="0" w:space="0" w:color="auto"/>
      </w:divBdr>
    </w:div>
    <w:div w:id="1251549505">
      <w:bodyDiv w:val="1"/>
      <w:marLeft w:val="0"/>
      <w:marRight w:val="0"/>
      <w:marTop w:val="0"/>
      <w:marBottom w:val="0"/>
      <w:divBdr>
        <w:top w:val="none" w:sz="0" w:space="0" w:color="auto"/>
        <w:left w:val="none" w:sz="0" w:space="0" w:color="auto"/>
        <w:bottom w:val="none" w:sz="0" w:space="0" w:color="auto"/>
        <w:right w:val="none" w:sz="0" w:space="0" w:color="auto"/>
      </w:divBdr>
    </w:div>
    <w:div w:id="1293907643">
      <w:bodyDiv w:val="1"/>
      <w:marLeft w:val="0"/>
      <w:marRight w:val="0"/>
      <w:marTop w:val="0"/>
      <w:marBottom w:val="0"/>
      <w:divBdr>
        <w:top w:val="none" w:sz="0" w:space="0" w:color="auto"/>
        <w:left w:val="none" w:sz="0" w:space="0" w:color="auto"/>
        <w:bottom w:val="none" w:sz="0" w:space="0" w:color="auto"/>
        <w:right w:val="none" w:sz="0" w:space="0" w:color="auto"/>
      </w:divBdr>
    </w:div>
    <w:div w:id="18523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yperlink" Target="http://intranet2.ausaid.gov.au/rulesandtools/Tools%20All%20Tools%20Documents/T-AusAIDMonitoringAndEvaluationStandards-246.doc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16E4DCC-DC28-491A-98F6-D29A92FFBB38}"/>
</file>

<file path=customXml/itemProps2.xml><?xml version="1.0" encoding="utf-8"?>
<ds:datastoreItem xmlns:ds="http://schemas.openxmlformats.org/officeDocument/2006/customXml" ds:itemID="{2E7AFA7A-015B-4ED2-B058-595ADB74560A}"/>
</file>

<file path=customXml/itemProps3.xml><?xml version="1.0" encoding="utf-8"?>
<ds:datastoreItem xmlns:ds="http://schemas.openxmlformats.org/officeDocument/2006/customXml" ds:itemID="{ABE7D433-4EE2-4CB6-A7D2-9137BA936970}"/>
</file>

<file path=customXml/itemProps4.xml><?xml version="1.0" encoding="utf-8"?>
<ds:datastoreItem xmlns:ds="http://schemas.openxmlformats.org/officeDocument/2006/customXml" ds:itemID="{66BBA57A-C488-4647-94D4-CC6433EEAFCC}"/>
</file>

<file path=docProps/app.xml><?xml version="1.0" encoding="utf-8"?>
<Properties xmlns="http://schemas.openxmlformats.org/officeDocument/2006/extended-properties" xmlns:vt="http://schemas.openxmlformats.org/officeDocument/2006/docPropsVTypes">
  <Template>30CA0A49</Template>
  <TotalTime>0</TotalTime>
  <Pages>6</Pages>
  <Words>2506</Words>
  <Characters>13677</Characters>
  <Application>Microsoft Office Word</Application>
  <DocSecurity>0</DocSecurity>
  <Lines>521</Lines>
  <Paragraphs>147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2015-08-03T05:45:00Z</dcterms:created>
  <dcterms:modified xsi:type="dcterms:W3CDTF">2015-08-03T05:45:00Z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0x01010050F19AC2165D2E47A5E6B7F563E4CF00</vt:lpwstr>
  </property>
  <property fmtid="{D5CDD505-2E9C-101B-9397-08002B2CF9AE}" pid="3" name="Order">
    <vt:r8>957900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ies>
</file>