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5EBD" w14:textId="77777777" w:rsidR="0059146A" w:rsidRDefault="0059146A" w:rsidP="005B5769">
      <w:pPr>
        <w:pStyle w:val="ListBullet"/>
        <w:tabs>
          <w:tab w:val="clear" w:pos="284"/>
        </w:tabs>
      </w:pPr>
      <w:bookmarkStart w:id="0" w:name="_GoBack"/>
      <w:bookmarkEnd w:id="0"/>
    </w:p>
    <w:p w14:paraId="4C1D3367" w14:textId="77777777" w:rsidR="0059146A" w:rsidRDefault="0059146A" w:rsidP="005B5769">
      <w:pPr>
        <w:pStyle w:val="ListBullet"/>
        <w:tabs>
          <w:tab w:val="clear" w:pos="284"/>
        </w:tabs>
      </w:pPr>
    </w:p>
    <w:p w14:paraId="1749DFD8" w14:textId="77777777" w:rsidR="0059146A" w:rsidRPr="0059146A" w:rsidRDefault="0059146A" w:rsidP="005B5769">
      <w:pPr>
        <w:pStyle w:val="ListBullet"/>
        <w:tabs>
          <w:tab w:val="clear" w:pos="284"/>
        </w:tabs>
      </w:pPr>
    </w:p>
    <w:p w14:paraId="081D2AC1" w14:textId="77777777" w:rsidR="00A56F14" w:rsidRPr="0059146A" w:rsidRDefault="00A56F14" w:rsidP="0059146A">
      <w:pPr>
        <w:pStyle w:val="ListBullet"/>
        <w:tabs>
          <w:tab w:val="clear" w:pos="284"/>
        </w:tabs>
      </w:pPr>
    </w:p>
    <w:p w14:paraId="61FDD3F3" w14:textId="77777777" w:rsidR="00A56F14" w:rsidRDefault="00A56F14" w:rsidP="00A56F14">
      <w:pPr>
        <w:spacing w:after="200" w:line="276" w:lineRule="auto"/>
        <w:rPr>
          <w:b/>
        </w:rPr>
      </w:pPr>
    </w:p>
    <w:p w14:paraId="61B90710" w14:textId="77777777" w:rsidR="00A56F14" w:rsidRDefault="00A56F14" w:rsidP="00A56F14">
      <w:pPr>
        <w:spacing w:after="200" w:line="276" w:lineRule="auto"/>
        <w:rPr>
          <w:b/>
        </w:rPr>
      </w:pPr>
    </w:p>
    <w:p w14:paraId="1250DF56" w14:textId="77777777" w:rsidR="00C6626C" w:rsidRDefault="00C6626C" w:rsidP="00A56F14"/>
    <w:p w14:paraId="439496A5" w14:textId="77777777" w:rsidR="00C6626C" w:rsidRDefault="00C6626C" w:rsidP="00A56F14"/>
    <w:p w14:paraId="36641ED2" w14:textId="77777777" w:rsidR="00C6626C" w:rsidRDefault="00C6626C" w:rsidP="00A56F14"/>
    <w:p w14:paraId="39FF20D3" w14:textId="77777777" w:rsidR="00C6626C" w:rsidRDefault="00C6626C" w:rsidP="00A56F14"/>
    <w:p w14:paraId="0B9B23E2" w14:textId="77777777" w:rsidR="00C6626C" w:rsidRDefault="00C6626C" w:rsidP="00A56F14"/>
    <w:p w14:paraId="59BC57C9" w14:textId="77777777" w:rsidR="00C6626C" w:rsidRDefault="00C6626C" w:rsidP="00A56F14"/>
    <w:p w14:paraId="2980AD30" w14:textId="77777777" w:rsidR="00C6626C" w:rsidRDefault="00C6626C" w:rsidP="00A56F14"/>
    <w:p w14:paraId="4880C4E2" w14:textId="77777777" w:rsidR="00C6626C" w:rsidRDefault="00C6626C" w:rsidP="00A56F14"/>
    <w:p w14:paraId="0F0DDFA8" w14:textId="77777777" w:rsidR="00C6626C" w:rsidRDefault="00C6626C" w:rsidP="00A56F14"/>
    <w:p w14:paraId="2249E36F" w14:textId="77777777" w:rsidR="00C6626C" w:rsidRDefault="00C6626C" w:rsidP="00A56F14"/>
    <w:p w14:paraId="07A6E408" w14:textId="77777777" w:rsidR="00C6626C" w:rsidRDefault="00C6626C" w:rsidP="00A56F14"/>
    <w:p w14:paraId="2886BE0E" w14:textId="77777777" w:rsidR="00C6626C" w:rsidRDefault="00C6626C" w:rsidP="00A56F14"/>
    <w:p w14:paraId="5435ECEF" w14:textId="77777777" w:rsidR="00C6626C" w:rsidRDefault="00C6626C" w:rsidP="00A56F14"/>
    <w:p w14:paraId="33CF8276" w14:textId="77777777" w:rsidR="00C6626C" w:rsidRDefault="00C6626C" w:rsidP="00A56F14"/>
    <w:p w14:paraId="3ACCC973" w14:textId="77777777" w:rsidR="00C6626C" w:rsidRDefault="00C6626C" w:rsidP="00A56F14"/>
    <w:p w14:paraId="5D591FC9" w14:textId="77777777" w:rsidR="00C6626C" w:rsidRDefault="00C6626C" w:rsidP="00A56F14"/>
    <w:p w14:paraId="3F254826" w14:textId="77777777" w:rsidR="00C6626C" w:rsidRDefault="00C6626C" w:rsidP="00A56F14"/>
    <w:p w14:paraId="144DA363" w14:textId="77777777" w:rsidR="00C6626C" w:rsidRDefault="00C6626C" w:rsidP="00A56F14"/>
    <w:p w14:paraId="0181CEAE" w14:textId="77777777" w:rsidR="00C6626C" w:rsidRDefault="00C6626C" w:rsidP="00A56F14"/>
    <w:p w14:paraId="6BE2A826" w14:textId="77777777" w:rsidR="00C6626C" w:rsidRDefault="00C6626C" w:rsidP="00A56F14"/>
    <w:p w14:paraId="7159A9D2" w14:textId="77777777" w:rsidR="00C6626C" w:rsidRDefault="00C6626C" w:rsidP="00A56F14"/>
    <w:p w14:paraId="17D4D7F3" w14:textId="77777777"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5F12CDA8" wp14:editId="6F688BA2">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18C1AB62" wp14:editId="58D886DF">
            <wp:simplePos x="0" y="0"/>
            <wp:positionH relativeFrom="margin">
              <wp:align>center</wp:align>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14:paraId="5B6D4617" w14:textId="77777777"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14:paraId="0A26BEC5" w14:textId="77777777" w:rsidR="00C6626C" w:rsidRDefault="00D31C50" w:rsidP="00A56F14">
      <w:r>
        <w:rPr>
          <w:sz w:val="40"/>
        </w:rPr>
        <w:t>Pakistan</w:t>
      </w:r>
    </w:p>
    <w:p w14:paraId="0B7139F3" w14:textId="77777777" w:rsidR="00C6626C" w:rsidRPr="002A51CA" w:rsidRDefault="00C6626C" w:rsidP="00A56F14">
      <w:pPr>
        <w:rPr>
          <w:sz w:val="24"/>
        </w:rPr>
      </w:pPr>
      <w:r w:rsidRPr="002A51CA">
        <w:rPr>
          <w:sz w:val="24"/>
        </w:rPr>
        <w:t>September 201</w:t>
      </w:r>
      <w:r w:rsidR="00D7713F">
        <w:rPr>
          <w:sz w:val="24"/>
        </w:rPr>
        <w:t>9</w:t>
      </w:r>
    </w:p>
    <w:p w14:paraId="11C8E377" w14:textId="77777777" w:rsidR="00C6626C" w:rsidRDefault="00C6626C" w:rsidP="00A56F14">
      <w:pPr>
        <w:sectPr w:rsidR="00C6626C" w:rsidSect="00562CEB">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62CB0AF2" w14:textId="77777777" w:rsidR="00D7713F" w:rsidRPr="00BB648A" w:rsidRDefault="00916C97" w:rsidP="00D7713F">
      <w:pPr>
        <w:pStyle w:val="Title"/>
        <w:spacing w:before="120" w:after="240" w:line="300" w:lineRule="exact"/>
        <w:contextualSpacing w:val="0"/>
        <w:rPr>
          <w:szCs w:val="38"/>
        </w:rPr>
      </w:pPr>
      <w:r w:rsidRPr="00916C97">
        <w:rPr>
          <w:szCs w:val="38"/>
        </w:rPr>
        <w:lastRenderedPageBreak/>
        <w:t>Pakistan</w:t>
      </w:r>
      <w:r>
        <w:rPr>
          <w:color w:val="FF0000"/>
          <w:szCs w:val="38"/>
        </w:rPr>
        <w:t xml:space="preserve"> </w:t>
      </w:r>
      <w:r w:rsidR="00D7713F" w:rsidRPr="00BB648A">
        <w:rPr>
          <w:szCs w:val="38"/>
        </w:rPr>
        <w:t>Aid Program Performance 201</w:t>
      </w:r>
      <w:r w:rsidR="00F46D79">
        <w:rPr>
          <w:szCs w:val="38"/>
        </w:rPr>
        <w:t>8-19</w:t>
      </w:r>
    </w:p>
    <w:p w14:paraId="226FC107" w14:textId="77777777" w:rsidR="00FA0F7F" w:rsidRPr="00C61187" w:rsidRDefault="00FA0F7F" w:rsidP="00FA0F7F">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t>Key Messages</w:t>
      </w:r>
    </w:p>
    <w:p w14:paraId="344CFE96" w14:textId="77777777" w:rsidR="00FA0F7F" w:rsidRDefault="00FA0F7F" w:rsidP="00FA0F7F">
      <w:pPr>
        <w:spacing w:after="120"/>
        <w:rPr>
          <w:color w:val="auto"/>
        </w:rPr>
      </w:pPr>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Pr>
          <w:color w:val="auto"/>
        </w:rPr>
        <w:t xml:space="preserve">’s aid program in Pakistan from July 2018 to June 2019 against the </w:t>
      </w:r>
      <w:r w:rsidRPr="008D5F26">
        <w:rPr>
          <w:color w:val="auto"/>
        </w:rPr>
        <w:t>Paki</w:t>
      </w:r>
      <w:r w:rsidR="00032F89" w:rsidRPr="008D5F26">
        <w:rPr>
          <w:color w:val="auto"/>
        </w:rPr>
        <w:t xml:space="preserve">stan Aid Investment Plan (AIP) </w:t>
      </w:r>
      <w:r w:rsidRPr="008D5F26">
        <w:rPr>
          <w:color w:val="auto"/>
        </w:rPr>
        <w:t>2015-16 to 2018-19</w:t>
      </w:r>
      <w:r>
        <w:rPr>
          <w:color w:val="auto"/>
        </w:rPr>
        <w:t>.</w:t>
      </w:r>
    </w:p>
    <w:p w14:paraId="08CFA08E" w14:textId="77777777" w:rsidR="00FA0F7F" w:rsidRDefault="00FA0F7F" w:rsidP="00FA0F7F">
      <w:pPr>
        <w:spacing w:after="120"/>
        <w:rPr>
          <w:color w:val="auto"/>
        </w:rPr>
      </w:pPr>
      <w:r>
        <w:rPr>
          <w:color w:val="auto"/>
        </w:rPr>
        <w:t>Australia’s aid program supports a stable and inclusive Pakistan</w:t>
      </w:r>
      <w:r w:rsidR="000E0608">
        <w:rPr>
          <w:color w:val="auto"/>
        </w:rPr>
        <w:t xml:space="preserve">, in line with Australia’s Foreign Policy White Paper. </w:t>
      </w:r>
      <w:r>
        <w:rPr>
          <w:color w:val="auto"/>
        </w:rPr>
        <w:t>It reflects a shared commitment to promote prosperity</w:t>
      </w:r>
      <w:r w:rsidR="00A327F9">
        <w:rPr>
          <w:color w:val="auto"/>
        </w:rPr>
        <w:t xml:space="preserve"> </w:t>
      </w:r>
      <w:r>
        <w:rPr>
          <w:color w:val="auto"/>
        </w:rPr>
        <w:t>and enhance stability</w:t>
      </w:r>
      <w:r w:rsidR="005928F3">
        <w:rPr>
          <w:color w:val="auto"/>
        </w:rPr>
        <w:t xml:space="preserve">. This </w:t>
      </w:r>
      <w:r>
        <w:rPr>
          <w:color w:val="auto"/>
        </w:rPr>
        <w:t xml:space="preserve">includes </w:t>
      </w:r>
      <w:r w:rsidR="0062757B">
        <w:rPr>
          <w:color w:val="auto"/>
        </w:rPr>
        <w:t xml:space="preserve">a particular </w:t>
      </w:r>
      <w:r w:rsidR="008D5F26">
        <w:rPr>
          <w:color w:val="auto"/>
        </w:rPr>
        <w:t>focus</w:t>
      </w:r>
      <w:r w:rsidR="0062757B">
        <w:rPr>
          <w:color w:val="auto"/>
        </w:rPr>
        <w:t xml:space="preserve"> on regions</w:t>
      </w:r>
      <w:r w:rsidR="005928F3">
        <w:rPr>
          <w:color w:val="auto"/>
        </w:rPr>
        <w:t xml:space="preserve"> where</w:t>
      </w:r>
      <w:r>
        <w:rPr>
          <w:color w:val="auto"/>
        </w:rPr>
        <w:t xml:space="preserve"> poverty and fragility </w:t>
      </w:r>
      <w:r w:rsidR="00A327F9">
        <w:rPr>
          <w:color w:val="auto"/>
        </w:rPr>
        <w:t xml:space="preserve">are </w:t>
      </w:r>
      <w:r w:rsidR="005928F3">
        <w:rPr>
          <w:color w:val="auto"/>
        </w:rPr>
        <w:t>most pervasive</w:t>
      </w:r>
      <w:r>
        <w:rPr>
          <w:color w:val="auto"/>
        </w:rPr>
        <w:t xml:space="preserve">, </w:t>
      </w:r>
      <w:r w:rsidR="005928F3">
        <w:rPr>
          <w:color w:val="auto"/>
        </w:rPr>
        <w:t xml:space="preserve">such as </w:t>
      </w:r>
      <w:r w:rsidR="0062757B">
        <w:rPr>
          <w:color w:val="auto"/>
        </w:rPr>
        <w:t xml:space="preserve">those </w:t>
      </w:r>
      <w:r>
        <w:rPr>
          <w:color w:val="auto"/>
        </w:rPr>
        <w:t xml:space="preserve">bordering Afghanistan.  </w:t>
      </w:r>
    </w:p>
    <w:p w14:paraId="204F15D2" w14:textId="77777777" w:rsidR="00F87D20" w:rsidRPr="000F0082" w:rsidRDefault="00F87D20" w:rsidP="00A327F9">
      <w:pPr>
        <w:rPr>
          <w:color w:val="auto"/>
        </w:rPr>
      </w:pPr>
      <w:r>
        <w:rPr>
          <w:color w:val="auto"/>
        </w:rPr>
        <w:t>In 2018-19</w:t>
      </w:r>
      <w:r w:rsidR="003676AC">
        <w:rPr>
          <w:color w:val="auto"/>
        </w:rPr>
        <w:t xml:space="preserve"> </w:t>
      </w:r>
      <w:r>
        <w:rPr>
          <w:color w:val="auto"/>
        </w:rPr>
        <w:t>Pakistan elected a new government</w:t>
      </w:r>
      <w:r w:rsidR="0062757B">
        <w:rPr>
          <w:color w:val="auto"/>
        </w:rPr>
        <w:t>, led by Prime Minister Imran Khan,</w:t>
      </w:r>
      <w:r w:rsidR="003676AC">
        <w:rPr>
          <w:color w:val="auto"/>
        </w:rPr>
        <w:t xml:space="preserve"> </w:t>
      </w:r>
      <w:r w:rsidR="0062757B">
        <w:rPr>
          <w:color w:val="auto"/>
        </w:rPr>
        <w:t>with a</w:t>
      </w:r>
      <w:r w:rsidR="003676AC">
        <w:rPr>
          <w:color w:val="auto"/>
        </w:rPr>
        <w:t xml:space="preserve"> </w:t>
      </w:r>
      <w:r>
        <w:rPr>
          <w:color w:val="auto"/>
        </w:rPr>
        <w:t xml:space="preserve">renewed development </w:t>
      </w:r>
      <w:r w:rsidR="003676AC">
        <w:rPr>
          <w:color w:val="auto"/>
        </w:rPr>
        <w:t xml:space="preserve">agenda. </w:t>
      </w:r>
      <w:r w:rsidR="00F30ED9">
        <w:rPr>
          <w:color w:val="auto"/>
        </w:rPr>
        <w:t>However the</w:t>
      </w:r>
      <w:r w:rsidR="001871B5">
        <w:rPr>
          <w:color w:val="auto"/>
        </w:rPr>
        <w:t xml:space="preserve"> </w:t>
      </w:r>
      <w:r w:rsidR="003676AC">
        <w:rPr>
          <w:color w:val="auto"/>
        </w:rPr>
        <w:t>deterioration in</w:t>
      </w:r>
      <w:r>
        <w:rPr>
          <w:color w:val="auto"/>
        </w:rPr>
        <w:t xml:space="preserve"> macro-economic conditions</w:t>
      </w:r>
      <w:r w:rsidR="003676AC">
        <w:rPr>
          <w:color w:val="auto"/>
        </w:rPr>
        <w:t>, multiple protracted humanitarian crises and</w:t>
      </w:r>
      <w:r>
        <w:rPr>
          <w:color w:val="auto"/>
        </w:rPr>
        <w:t xml:space="preserve"> </w:t>
      </w:r>
      <w:r w:rsidR="003676AC">
        <w:rPr>
          <w:color w:val="auto"/>
        </w:rPr>
        <w:t xml:space="preserve">a </w:t>
      </w:r>
      <w:r>
        <w:rPr>
          <w:color w:val="auto"/>
        </w:rPr>
        <w:t>volatile security environment</w:t>
      </w:r>
      <w:r w:rsidR="0062757B">
        <w:rPr>
          <w:color w:val="auto"/>
        </w:rPr>
        <w:t xml:space="preserve"> have</w:t>
      </w:r>
      <w:r w:rsidR="003676AC">
        <w:rPr>
          <w:color w:val="auto"/>
        </w:rPr>
        <w:t xml:space="preserve"> dominated government </w:t>
      </w:r>
      <w:r w:rsidR="003676AC" w:rsidRPr="000F0082">
        <w:rPr>
          <w:color w:val="auto"/>
        </w:rPr>
        <w:t xml:space="preserve">attention. Our aid program </w:t>
      </w:r>
      <w:r w:rsidR="00A327F9">
        <w:rPr>
          <w:color w:val="auto"/>
        </w:rPr>
        <w:t>managed</w:t>
      </w:r>
      <w:r w:rsidR="0062757B">
        <w:rPr>
          <w:color w:val="auto"/>
        </w:rPr>
        <w:t xml:space="preserve"> </w:t>
      </w:r>
      <w:r w:rsidR="00F30ED9" w:rsidRPr="00A327F9">
        <w:rPr>
          <w:color w:val="auto"/>
        </w:rPr>
        <w:t>these</w:t>
      </w:r>
      <w:r w:rsidR="001871B5" w:rsidRPr="000F0082">
        <w:rPr>
          <w:color w:val="auto"/>
        </w:rPr>
        <w:t xml:space="preserve"> challenges</w:t>
      </w:r>
      <w:r w:rsidR="00A327F9">
        <w:rPr>
          <w:color w:val="auto"/>
        </w:rPr>
        <w:t xml:space="preserve"> and continued</w:t>
      </w:r>
      <w:r w:rsidR="001871B5" w:rsidRPr="000F0082">
        <w:rPr>
          <w:color w:val="auto"/>
        </w:rPr>
        <w:t xml:space="preserve"> </w:t>
      </w:r>
      <w:r w:rsidR="0062757B">
        <w:rPr>
          <w:color w:val="auto"/>
        </w:rPr>
        <w:t xml:space="preserve">to </w:t>
      </w:r>
      <w:r w:rsidR="003676AC" w:rsidRPr="000F0082">
        <w:rPr>
          <w:color w:val="auto"/>
        </w:rPr>
        <w:t>delive</w:t>
      </w:r>
      <w:r w:rsidR="00F30ED9" w:rsidRPr="00A327F9">
        <w:rPr>
          <w:color w:val="auto"/>
        </w:rPr>
        <w:t>r</w:t>
      </w:r>
      <w:r w:rsidR="003676AC" w:rsidRPr="000F0082">
        <w:rPr>
          <w:color w:val="auto"/>
        </w:rPr>
        <w:t xml:space="preserve"> services and </w:t>
      </w:r>
      <w:r w:rsidR="001871B5" w:rsidRPr="000F0082">
        <w:rPr>
          <w:color w:val="auto"/>
        </w:rPr>
        <w:t>evidence</w:t>
      </w:r>
      <w:r w:rsidR="0062757B">
        <w:rPr>
          <w:color w:val="auto"/>
        </w:rPr>
        <w:t>-based</w:t>
      </w:r>
      <w:r w:rsidR="001871B5" w:rsidRPr="000F0082">
        <w:rPr>
          <w:color w:val="auto"/>
        </w:rPr>
        <w:t xml:space="preserve"> </w:t>
      </w:r>
      <w:r w:rsidR="003676AC" w:rsidRPr="000F0082">
        <w:rPr>
          <w:color w:val="auto"/>
        </w:rPr>
        <w:t>policy reform at national and provincial levels</w:t>
      </w:r>
      <w:r w:rsidRPr="000F0082">
        <w:rPr>
          <w:color w:val="auto"/>
        </w:rPr>
        <w:t>.</w:t>
      </w:r>
      <w:r w:rsidRPr="00372C35">
        <w:rPr>
          <w:color w:val="auto"/>
        </w:rPr>
        <w:t xml:space="preserve">  </w:t>
      </w:r>
    </w:p>
    <w:p w14:paraId="1504CF8A" w14:textId="77777777" w:rsidR="00651206" w:rsidRDefault="003676AC" w:rsidP="00FA0F7F">
      <w:pPr>
        <w:spacing w:after="120"/>
        <w:rPr>
          <w:color w:val="auto"/>
        </w:rPr>
      </w:pPr>
      <w:r w:rsidRPr="000F0082">
        <w:rPr>
          <w:color w:val="auto"/>
        </w:rPr>
        <w:t>T</w:t>
      </w:r>
      <w:r w:rsidR="00301873" w:rsidRPr="000F0082">
        <w:rPr>
          <w:color w:val="auto"/>
        </w:rPr>
        <w:t xml:space="preserve">he </w:t>
      </w:r>
      <w:r w:rsidR="005928F3" w:rsidRPr="000F0082">
        <w:rPr>
          <w:color w:val="auto"/>
        </w:rPr>
        <w:t xml:space="preserve">past year has seen good progress </w:t>
      </w:r>
      <w:r w:rsidR="00651206" w:rsidRPr="000F0082">
        <w:rPr>
          <w:color w:val="auto"/>
        </w:rPr>
        <w:t xml:space="preserve">towards AIP objectives. </w:t>
      </w:r>
      <w:r w:rsidR="001871B5" w:rsidRPr="000F0082">
        <w:rPr>
          <w:color w:val="auto"/>
        </w:rPr>
        <w:t>M</w:t>
      </w:r>
      <w:r w:rsidR="00704214" w:rsidRPr="000F0082">
        <w:rPr>
          <w:color w:val="auto"/>
        </w:rPr>
        <w:t>ost</w:t>
      </w:r>
      <w:r w:rsidR="00704214">
        <w:rPr>
          <w:color w:val="auto"/>
        </w:rPr>
        <w:t xml:space="preserve"> targets </w:t>
      </w:r>
      <w:r w:rsidR="00704214" w:rsidRPr="000F0082">
        <w:rPr>
          <w:color w:val="auto"/>
        </w:rPr>
        <w:t xml:space="preserve">were met for projects under </w:t>
      </w:r>
      <w:r w:rsidR="00704214" w:rsidRPr="000F0082">
        <w:rPr>
          <w:b/>
          <w:color w:val="auto"/>
        </w:rPr>
        <w:t>Objective 1: Investing in Pakistan’s people with a focus on women and girls</w:t>
      </w:r>
      <w:r w:rsidR="00A327F9">
        <w:rPr>
          <w:color w:val="auto"/>
        </w:rPr>
        <w:t>.  H</w:t>
      </w:r>
      <w:r w:rsidR="001871B5" w:rsidRPr="000F0082">
        <w:rPr>
          <w:color w:val="auto"/>
        </w:rPr>
        <w:t>owever</w:t>
      </w:r>
      <w:r w:rsidR="00F30ED9" w:rsidRPr="000F0082">
        <w:rPr>
          <w:color w:val="auto"/>
        </w:rPr>
        <w:t xml:space="preserve"> </w:t>
      </w:r>
      <w:r w:rsidR="00D84A3F" w:rsidRPr="000F0082">
        <w:rPr>
          <w:rFonts w:eastAsia="Times New Roman"/>
          <w:color w:val="auto"/>
          <w:lang w:val="en-AU"/>
        </w:rPr>
        <w:t>the de-registration of a</w:t>
      </w:r>
      <w:r w:rsidR="00A327F9">
        <w:rPr>
          <w:rFonts w:eastAsia="Times New Roman"/>
          <w:color w:val="auto"/>
          <w:lang w:val="en-AU"/>
        </w:rPr>
        <w:t xml:space="preserve">n </w:t>
      </w:r>
      <w:r w:rsidR="00D84A3F" w:rsidRPr="000F0082">
        <w:rPr>
          <w:rFonts w:eastAsia="Times New Roman"/>
          <w:color w:val="auto"/>
          <w:lang w:val="en-AU"/>
        </w:rPr>
        <w:t>implementing INGO partner</w:t>
      </w:r>
      <w:r w:rsidR="00D84A3F" w:rsidRPr="00A327F9">
        <w:rPr>
          <w:color w:val="auto"/>
        </w:rPr>
        <w:t xml:space="preserve"> </w:t>
      </w:r>
      <w:r w:rsidR="00F30ED9" w:rsidRPr="000F0082">
        <w:rPr>
          <w:color w:val="auto"/>
        </w:rPr>
        <w:t>and</w:t>
      </w:r>
      <w:r w:rsidR="001871B5" w:rsidRPr="000F0082">
        <w:rPr>
          <w:color w:val="auto"/>
        </w:rPr>
        <w:t xml:space="preserve"> </w:t>
      </w:r>
      <w:r w:rsidR="00546D06" w:rsidRPr="000F0082">
        <w:rPr>
          <w:color w:val="auto"/>
        </w:rPr>
        <w:t>delays</w:t>
      </w:r>
      <w:r w:rsidR="00F30ED9" w:rsidRPr="00372C35">
        <w:rPr>
          <w:color w:val="auto"/>
        </w:rPr>
        <w:t xml:space="preserve"> </w:t>
      </w:r>
      <w:r w:rsidR="00D84A3F" w:rsidRPr="00A327F9">
        <w:rPr>
          <w:color w:val="auto"/>
        </w:rPr>
        <w:t>in commencing</w:t>
      </w:r>
      <w:r w:rsidR="00F30ED9" w:rsidRPr="000F0082">
        <w:rPr>
          <w:color w:val="auto"/>
        </w:rPr>
        <w:t xml:space="preserve"> another</w:t>
      </w:r>
      <w:r w:rsidR="00D84A3F" w:rsidRPr="000F0082">
        <w:rPr>
          <w:color w:val="auto"/>
        </w:rPr>
        <w:t xml:space="preserve"> program</w:t>
      </w:r>
      <w:r w:rsidR="00546D06" w:rsidRPr="000F0082">
        <w:rPr>
          <w:color w:val="auto"/>
        </w:rPr>
        <w:t xml:space="preserve"> in the culturally sensitive gender-based violence and reproductive health sectors </w:t>
      </w:r>
      <w:r w:rsidR="00546D06" w:rsidRPr="00372C35">
        <w:rPr>
          <w:color w:val="auto"/>
        </w:rPr>
        <w:t>resu</w:t>
      </w:r>
      <w:r w:rsidR="00546D06">
        <w:rPr>
          <w:color w:val="auto"/>
        </w:rPr>
        <w:t>lted in an</w:t>
      </w:r>
      <w:r w:rsidR="00704214">
        <w:rPr>
          <w:color w:val="auto"/>
        </w:rPr>
        <w:t xml:space="preserve"> amber rating. </w:t>
      </w:r>
      <w:r w:rsidR="001871B5">
        <w:rPr>
          <w:color w:val="auto"/>
        </w:rPr>
        <w:t>Investments</w:t>
      </w:r>
      <w:r w:rsidR="00FA0F7F">
        <w:rPr>
          <w:color w:val="auto"/>
        </w:rPr>
        <w:t xml:space="preserve"> under </w:t>
      </w:r>
      <w:r w:rsidR="00FA0F7F" w:rsidRPr="00562CEB">
        <w:rPr>
          <w:b/>
          <w:color w:val="auto"/>
        </w:rPr>
        <w:t>Objective 2: Improved water, food and economic security</w:t>
      </w:r>
      <w:r w:rsidR="00FA0F7F">
        <w:rPr>
          <w:color w:val="auto"/>
        </w:rPr>
        <w:t xml:space="preserve"> </w:t>
      </w:r>
      <w:r w:rsidR="001871B5">
        <w:rPr>
          <w:color w:val="auto"/>
        </w:rPr>
        <w:t xml:space="preserve">have matured and the delivery of results accelerated </w:t>
      </w:r>
      <w:r w:rsidR="00736EA4">
        <w:rPr>
          <w:color w:val="auto"/>
        </w:rPr>
        <w:t>this year</w:t>
      </w:r>
      <w:r w:rsidR="001871B5">
        <w:rPr>
          <w:color w:val="auto"/>
        </w:rPr>
        <w:t>.   This objective maintains its</w:t>
      </w:r>
      <w:r w:rsidR="00704214">
        <w:rPr>
          <w:color w:val="auto"/>
        </w:rPr>
        <w:t xml:space="preserve"> </w:t>
      </w:r>
      <w:r w:rsidR="00CA4D6E">
        <w:rPr>
          <w:color w:val="auto"/>
        </w:rPr>
        <w:t>green rating</w:t>
      </w:r>
      <w:r w:rsidR="00704214">
        <w:rPr>
          <w:color w:val="auto"/>
        </w:rPr>
        <w:t xml:space="preserve">. </w:t>
      </w:r>
      <w:r w:rsidR="00A327F9">
        <w:rPr>
          <w:color w:val="auto"/>
        </w:rPr>
        <w:t xml:space="preserve">Implementing management actions identified last year improved </w:t>
      </w:r>
      <w:r w:rsidR="00FA0F7F" w:rsidRPr="00562CEB">
        <w:rPr>
          <w:b/>
          <w:color w:val="auto"/>
        </w:rPr>
        <w:t>Objective 3: Supporting stabilisation and resilience</w:t>
      </w:r>
      <w:r w:rsidR="00A327F9">
        <w:rPr>
          <w:b/>
          <w:color w:val="auto"/>
        </w:rPr>
        <w:t xml:space="preserve"> </w:t>
      </w:r>
      <w:r w:rsidR="00736EA4">
        <w:rPr>
          <w:color w:val="auto"/>
        </w:rPr>
        <w:t xml:space="preserve">from </w:t>
      </w:r>
      <w:r w:rsidR="00FA0F7F">
        <w:rPr>
          <w:color w:val="auto"/>
        </w:rPr>
        <w:t>amber to green</w:t>
      </w:r>
      <w:r w:rsidR="00A327F9">
        <w:rPr>
          <w:color w:val="auto"/>
        </w:rPr>
        <w:t xml:space="preserve">.  The objective demonstrated </w:t>
      </w:r>
      <w:r w:rsidR="00736EA4">
        <w:rPr>
          <w:color w:val="auto"/>
        </w:rPr>
        <w:t>good results in</w:t>
      </w:r>
      <w:r w:rsidR="00FD7B45">
        <w:rPr>
          <w:color w:val="auto"/>
        </w:rPr>
        <w:t xml:space="preserve"> </w:t>
      </w:r>
      <w:r w:rsidR="00A327F9">
        <w:rPr>
          <w:color w:val="auto"/>
        </w:rPr>
        <w:t xml:space="preserve">supporting </w:t>
      </w:r>
      <w:r w:rsidR="00FD7B45">
        <w:rPr>
          <w:color w:val="auto"/>
        </w:rPr>
        <w:t xml:space="preserve">evidence-based </w:t>
      </w:r>
      <w:r w:rsidR="00FA0F7F">
        <w:rPr>
          <w:color w:val="auto"/>
        </w:rPr>
        <w:t xml:space="preserve">policy </w:t>
      </w:r>
      <w:r w:rsidR="009F3429">
        <w:rPr>
          <w:color w:val="auto"/>
        </w:rPr>
        <w:t>making</w:t>
      </w:r>
      <w:r w:rsidR="00736EA4">
        <w:rPr>
          <w:color w:val="auto"/>
        </w:rPr>
        <w:t>.</w:t>
      </w:r>
    </w:p>
    <w:p w14:paraId="6C2F54B7" w14:textId="77777777" w:rsidR="007B3A75" w:rsidRDefault="007B3A75" w:rsidP="00FA0F7F">
      <w:pPr>
        <w:spacing w:after="120"/>
        <w:rPr>
          <w:color w:val="auto"/>
        </w:rPr>
      </w:pPr>
      <w:r>
        <w:rPr>
          <w:color w:val="auto"/>
        </w:rPr>
        <w:t xml:space="preserve">Key achievements </w:t>
      </w:r>
      <w:r w:rsidR="00CA4D6E">
        <w:rPr>
          <w:color w:val="auto"/>
        </w:rPr>
        <w:t xml:space="preserve">in 2018-19 </w:t>
      </w:r>
      <w:r>
        <w:rPr>
          <w:color w:val="auto"/>
        </w:rPr>
        <w:t>included:</w:t>
      </w:r>
    </w:p>
    <w:p w14:paraId="6ED1F314" w14:textId="77777777" w:rsidR="00581EC2" w:rsidRPr="00581EC2" w:rsidRDefault="0062757B" w:rsidP="00562CEB">
      <w:pPr>
        <w:pStyle w:val="ListParagraph"/>
        <w:numPr>
          <w:ilvl w:val="0"/>
          <w:numId w:val="17"/>
        </w:numPr>
        <w:spacing w:after="120"/>
      </w:pPr>
      <w:r>
        <w:rPr>
          <w:rFonts w:asciiTheme="minorHAnsi" w:eastAsiaTheme="minorHAnsi" w:hAnsiTheme="minorHAnsi" w:cstheme="minorBidi"/>
          <w:sz w:val="22"/>
          <w:szCs w:val="22"/>
          <w:lang w:val="en-GB"/>
        </w:rPr>
        <w:t>p</w:t>
      </w:r>
      <w:r w:rsidR="00924B46">
        <w:rPr>
          <w:rFonts w:asciiTheme="minorHAnsi" w:eastAsiaTheme="minorHAnsi" w:hAnsiTheme="minorHAnsi" w:cstheme="minorBidi"/>
          <w:sz w:val="22"/>
          <w:szCs w:val="22"/>
          <w:lang w:val="en-GB"/>
        </w:rPr>
        <w:t>rovision of</w:t>
      </w:r>
      <w:r w:rsidR="00581EC2">
        <w:rPr>
          <w:rFonts w:asciiTheme="minorHAnsi" w:eastAsiaTheme="minorHAnsi" w:hAnsiTheme="minorHAnsi" w:cstheme="minorBidi"/>
          <w:sz w:val="22"/>
          <w:szCs w:val="22"/>
          <w:lang w:val="en-GB"/>
        </w:rPr>
        <w:t xml:space="preserve"> food</w:t>
      </w:r>
      <w:r w:rsidR="00E40E27">
        <w:rPr>
          <w:rFonts w:asciiTheme="minorHAnsi" w:eastAsiaTheme="minorHAnsi" w:hAnsiTheme="minorHAnsi" w:cstheme="minorBidi"/>
          <w:sz w:val="22"/>
          <w:szCs w:val="22"/>
          <w:lang w:val="en-GB"/>
        </w:rPr>
        <w:t xml:space="preserve"> and</w:t>
      </w:r>
      <w:r w:rsidR="00581EC2">
        <w:rPr>
          <w:rFonts w:asciiTheme="minorHAnsi" w:eastAsiaTheme="minorHAnsi" w:hAnsiTheme="minorHAnsi" w:cstheme="minorBidi"/>
          <w:sz w:val="22"/>
          <w:szCs w:val="22"/>
          <w:lang w:val="en-GB"/>
        </w:rPr>
        <w:t xml:space="preserve"> cash transfers </w:t>
      </w:r>
      <w:r w:rsidR="00060E17">
        <w:rPr>
          <w:rFonts w:asciiTheme="minorHAnsi" w:eastAsiaTheme="minorHAnsi" w:hAnsiTheme="minorHAnsi" w:cstheme="minorBidi"/>
          <w:sz w:val="22"/>
          <w:szCs w:val="22"/>
          <w:lang w:val="en-GB"/>
        </w:rPr>
        <w:t xml:space="preserve">to </w:t>
      </w:r>
      <w:r w:rsidR="00924B46">
        <w:rPr>
          <w:rFonts w:asciiTheme="minorHAnsi" w:eastAsiaTheme="minorHAnsi" w:hAnsiTheme="minorHAnsi" w:cstheme="minorBidi"/>
          <w:sz w:val="22"/>
          <w:szCs w:val="22"/>
          <w:lang w:val="en-GB"/>
        </w:rPr>
        <w:t xml:space="preserve">over two </w:t>
      </w:r>
      <w:r w:rsidR="00060E17">
        <w:rPr>
          <w:rFonts w:asciiTheme="minorHAnsi" w:eastAsiaTheme="minorHAnsi" w:hAnsiTheme="minorHAnsi" w:cstheme="minorBidi"/>
          <w:sz w:val="22"/>
          <w:szCs w:val="22"/>
          <w:lang w:val="en-GB"/>
        </w:rPr>
        <w:t>million people</w:t>
      </w:r>
      <w:r w:rsidR="00581EC2">
        <w:rPr>
          <w:rFonts w:asciiTheme="minorHAnsi" w:eastAsiaTheme="minorHAnsi" w:hAnsiTheme="minorHAnsi" w:cstheme="minorBidi"/>
          <w:sz w:val="22"/>
          <w:szCs w:val="22"/>
          <w:lang w:val="en-GB"/>
        </w:rPr>
        <w:t xml:space="preserve"> affected by</w:t>
      </w:r>
      <w:r w:rsidR="00A5775D">
        <w:rPr>
          <w:rFonts w:asciiTheme="minorHAnsi" w:eastAsiaTheme="minorHAnsi" w:hAnsiTheme="minorHAnsi" w:cstheme="minorBidi"/>
          <w:sz w:val="22"/>
          <w:szCs w:val="22"/>
          <w:lang w:val="en-GB"/>
        </w:rPr>
        <w:t xml:space="preserve"> poverty,</w:t>
      </w:r>
      <w:r w:rsidR="00581EC2">
        <w:rPr>
          <w:rFonts w:asciiTheme="minorHAnsi" w:eastAsiaTheme="minorHAnsi" w:hAnsiTheme="minorHAnsi" w:cstheme="minorBidi"/>
          <w:sz w:val="22"/>
          <w:szCs w:val="22"/>
          <w:lang w:val="en-GB"/>
        </w:rPr>
        <w:t xml:space="preserve"> drought and internal displacement</w:t>
      </w:r>
      <w:r>
        <w:rPr>
          <w:rFonts w:asciiTheme="minorHAnsi" w:eastAsiaTheme="minorHAnsi" w:hAnsiTheme="minorHAnsi" w:cstheme="minorBidi"/>
          <w:sz w:val="22"/>
          <w:szCs w:val="22"/>
          <w:lang w:val="en-GB"/>
        </w:rPr>
        <w:t>;</w:t>
      </w:r>
    </w:p>
    <w:p w14:paraId="07673730" w14:textId="7B5EB945" w:rsidR="007B3A75" w:rsidRPr="002465BA" w:rsidRDefault="00F667D0" w:rsidP="00562CEB">
      <w:pPr>
        <w:pStyle w:val="ListParagraph"/>
        <w:numPr>
          <w:ilvl w:val="0"/>
          <w:numId w:val="17"/>
        </w:numPr>
        <w:spacing w:after="120"/>
      </w:pPr>
      <w:r>
        <w:rPr>
          <w:rFonts w:asciiTheme="minorHAnsi" w:eastAsiaTheme="minorHAnsi" w:hAnsiTheme="minorHAnsi" w:cstheme="minorBidi"/>
          <w:sz w:val="22"/>
          <w:szCs w:val="22"/>
          <w:lang w:val="en-GB"/>
        </w:rPr>
        <w:t>agreement</w:t>
      </w:r>
      <w:r w:rsidR="00452BA9">
        <w:rPr>
          <w:rFonts w:asciiTheme="minorHAnsi" w:eastAsiaTheme="minorHAnsi" w:hAnsiTheme="minorHAnsi" w:cstheme="minorBidi"/>
          <w:sz w:val="22"/>
          <w:szCs w:val="22"/>
          <w:lang w:val="en-GB"/>
        </w:rPr>
        <w:t xml:space="preserve"> on an Memorandum of Understanding </w:t>
      </w:r>
      <w:r>
        <w:rPr>
          <w:rFonts w:asciiTheme="minorHAnsi" w:eastAsiaTheme="minorHAnsi" w:hAnsiTheme="minorHAnsi" w:cstheme="minorBidi"/>
          <w:sz w:val="22"/>
          <w:szCs w:val="22"/>
          <w:lang w:val="en-GB"/>
        </w:rPr>
        <w:t xml:space="preserve">and </w:t>
      </w:r>
      <w:r w:rsidR="0062757B">
        <w:rPr>
          <w:rFonts w:asciiTheme="minorHAnsi" w:eastAsiaTheme="minorHAnsi" w:hAnsiTheme="minorHAnsi" w:cstheme="minorBidi"/>
          <w:sz w:val="22"/>
          <w:szCs w:val="22"/>
          <w:lang w:val="en-GB"/>
        </w:rPr>
        <w:t xml:space="preserve">action plan </w:t>
      </w:r>
      <w:r w:rsidR="00EB7363">
        <w:rPr>
          <w:rFonts w:asciiTheme="minorHAnsi" w:eastAsiaTheme="minorHAnsi" w:hAnsiTheme="minorHAnsi" w:cstheme="minorBidi"/>
          <w:sz w:val="22"/>
          <w:szCs w:val="22"/>
          <w:lang w:val="en-GB"/>
        </w:rPr>
        <w:t xml:space="preserve">on Water Resource Management with the </w:t>
      </w:r>
      <w:r w:rsidR="0062757B">
        <w:rPr>
          <w:rFonts w:asciiTheme="minorHAnsi" w:eastAsiaTheme="minorHAnsi" w:hAnsiTheme="minorHAnsi" w:cstheme="minorBidi"/>
          <w:sz w:val="22"/>
          <w:szCs w:val="22"/>
          <w:lang w:val="en-GB"/>
        </w:rPr>
        <w:t>G</w:t>
      </w:r>
      <w:r w:rsidR="00EB7363">
        <w:rPr>
          <w:rFonts w:asciiTheme="minorHAnsi" w:eastAsiaTheme="minorHAnsi" w:hAnsiTheme="minorHAnsi" w:cstheme="minorBidi"/>
          <w:sz w:val="22"/>
          <w:szCs w:val="22"/>
          <w:lang w:val="en-GB"/>
        </w:rPr>
        <w:t>overnment of Pakistan</w:t>
      </w:r>
      <w:r w:rsidR="0062757B">
        <w:rPr>
          <w:rFonts w:asciiTheme="minorHAnsi" w:eastAsiaTheme="minorHAnsi" w:hAnsiTheme="minorHAnsi" w:cstheme="minorBidi"/>
          <w:sz w:val="22"/>
          <w:szCs w:val="22"/>
          <w:lang w:val="en-GB"/>
        </w:rPr>
        <w:t>;</w:t>
      </w:r>
      <w:r w:rsidR="00EB7363">
        <w:rPr>
          <w:rFonts w:asciiTheme="minorHAnsi" w:eastAsiaTheme="minorHAnsi" w:hAnsiTheme="minorHAnsi" w:cstheme="minorBidi"/>
          <w:sz w:val="22"/>
          <w:szCs w:val="22"/>
          <w:lang w:val="en-GB"/>
        </w:rPr>
        <w:t xml:space="preserve"> </w:t>
      </w:r>
    </w:p>
    <w:p w14:paraId="1DBCD5BA" w14:textId="50D97A0F" w:rsidR="003F7E9C" w:rsidRPr="00853041" w:rsidRDefault="0062757B" w:rsidP="00BE2CE7">
      <w:pPr>
        <w:pStyle w:val="ListParagraph"/>
        <w:numPr>
          <w:ilvl w:val="0"/>
          <w:numId w:val="17"/>
        </w:numPr>
        <w:spacing w:after="120"/>
      </w:pPr>
      <w:r>
        <w:rPr>
          <w:rFonts w:asciiTheme="minorHAnsi" w:eastAsiaTheme="minorHAnsi" w:hAnsiTheme="minorHAnsi" w:cstheme="minorBidi"/>
          <w:sz w:val="22"/>
          <w:szCs w:val="22"/>
          <w:lang w:val="en-GB"/>
        </w:rPr>
        <w:t>s</w:t>
      </w:r>
      <w:r w:rsidR="003F7E9C">
        <w:rPr>
          <w:rFonts w:asciiTheme="minorHAnsi" w:eastAsiaTheme="minorHAnsi" w:hAnsiTheme="minorHAnsi" w:cstheme="minorBidi"/>
          <w:sz w:val="22"/>
          <w:szCs w:val="22"/>
          <w:lang w:val="en-GB"/>
        </w:rPr>
        <w:t xml:space="preserve">upporting 1.2 million </w:t>
      </w:r>
      <w:r w:rsidR="00736EA4">
        <w:rPr>
          <w:rFonts w:asciiTheme="minorHAnsi" w:eastAsiaTheme="minorHAnsi" w:hAnsiTheme="minorHAnsi" w:cstheme="minorBidi"/>
          <w:sz w:val="22"/>
          <w:szCs w:val="22"/>
          <w:lang w:val="en-GB"/>
        </w:rPr>
        <w:t xml:space="preserve">people in </w:t>
      </w:r>
      <w:r w:rsidR="00924B46" w:rsidRPr="00924B46">
        <w:rPr>
          <w:rFonts w:asciiTheme="minorHAnsi" w:eastAsiaTheme="minorHAnsi" w:hAnsiTheme="minorHAnsi" w:cstheme="minorBidi"/>
          <w:sz w:val="22"/>
          <w:szCs w:val="22"/>
          <w:lang w:val="en-GB"/>
        </w:rPr>
        <w:t>Khyber P</w:t>
      </w:r>
      <w:r w:rsidR="00F30ED9">
        <w:rPr>
          <w:rFonts w:asciiTheme="minorHAnsi" w:eastAsiaTheme="minorHAnsi" w:hAnsiTheme="minorHAnsi" w:cstheme="minorBidi"/>
          <w:sz w:val="22"/>
          <w:szCs w:val="22"/>
          <w:lang w:val="en-GB"/>
        </w:rPr>
        <w:t>a</w:t>
      </w:r>
      <w:r w:rsidR="00924B46" w:rsidRPr="00924B46">
        <w:rPr>
          <w:rFonts w:asciiTheme="minorHAnsi" w:eastAsiaTheme="minorHAnsi" w:hAnsiTheme="minorHAnsi" w:cstheme="minorBidi"/>
          <w:sz w:val="22"/>
          <w:szCs w:val="22"/>
          <w:lang w:val="en-GB"/>
        </w:rPr>
        <w:t>khtunkhwa</w:t>
      </w:r>
      <w:r w:rsidR="00924B46" w:rsidRPr="00266E31">
        <w:rPr>
          <w:rFonts w:asciiTheme="minorHAnsi" w:eastAsiaTheme="minorHAnsi" w:hAnsiTheme="minorHAnsi" w:cstheme="minorBidi"/>
          <w:sz w:val="22"/>
          <w:szCs w:val="22"/>
          <w:lang w:val="en-GB"/>
        </w:rPr>
        <w:t xml:space="preserve"> </w:t>
      </w:r>
      <w:r w:rsidR="003F7E9C" w:rsidRPr="00266E31">
        <w:rPr>
          <w:rFonts w:asciiTheme="minorHAnsi" w:eastAsiaTheme="minorHAnsi" w:hAnsiTheme="minorHAnsi" w:cstheme="minorBidi"/>
          <w:sz w:val="22"/>
          <w:szCs w:val="22"/>
          <w:lang w:val="en-GB"/>
        </w:rPr>
        <w:t xml:space="preserve">and </w:t>
      </w:r>
      <w:r w:rsidR="00F30ED9">
        <w:rPr>
          <w:rFonts w:asciiTheme="minorHAnsi" w:eastAsiaTheme="minorHAnsi" w:hAnsiTheme="minorHAnsi" w:cstheme="minorBidi"/>
          <w:sz w:val="22"/>
          <w:szCs w:val="22"/>
          <w:lang w:val="en-GB"/>
        </w:rPr>
        <w:t>Balo</w:t>
      </w:r>
      <w:r w:rsidR="00F30ED9" w:rsidRPr="00266E31">
        <w:rPr>
          <w:rFonts w:asciiTheme="minorHAnsi" w:eastAsiaTheme="minorHAnsi" w:hAnsiTheme="minorHAnsi" w:cstheme="minorBidi"/>
          <w:sz w:val="22"/>
          <w:szCs w:val="22"/>
          <w:lang w:val="en-GB"/>
        </w:rPr>
        <w:t>chistan</w:t>
      </w:r>
      <w:r w:rsidR="00EE50A6">
        <w:rPr>
          <w:rFonts w:asciiTheme="minorHAnsi" w:eastAsiaTheme="minorHAnsi" w:hAnsiTheme="minorHAnsi" w:cstheme="minorBidi"/>
          <w:sz w:val="22"/>
          <w:szCs w:val="22"/>
          <w:lang w:val="en-GB"/>
        </w:rPr>
        <w:t xml:space="preserve"> provinces</w:t>
      </w:r>
      <w:r w:rsidR="00A5775D">
        <w:rPr>
          <w:rFonts w:asciiTheme="minorHAnsi" w:eastAsiaTheme="minorHAnsi" w:hAnsiTheme="minorHAnsi" w:cstheme="minorBidi"/>
          <w:sz w:val="22"/>
          <w:szCs w:val="22"/>
          <w:lang w:val="en-GB"/>
        </w:rPr>
        <w:t xml:space="preserve"> </w:t>
      </w:r>
      <w:r w:rsidR="00F667D0">
        <w:rPr>
          <w:rFonts w:asciiTheme="minorHAnsi" w:eastAsiaTheme="minorHAnsi" w:hAnsiTheme="minorHAnsi" w:cstheme="minorBidi"/>
          <w:sz w:val="22"/>
          <w:szCs w:val="22"/>
          <w:lang w:val="en-GB"/>
        </w:rPr>
        <w:t xml:space="preserve">to </w:t>
      </w:r>
      <w:r w:rsidR="00A5775D">
        <w:rPr>
          <w:rFonts w:asciiTheme="minorHAnsi" w:eastAsiaTheme="minorHAnsi" w:hAnsiTheme="minorHAnsi" w:cstheme="minorBidi"/>
          <w:sz w:val="22"/>
          <w:szCs w:val="22"/>
          <w:lang w:val="en-GB"/>
        </w:rPr>
        <w:t>access justice, public services and business grants</w:t>
      </w:r>
      <w:r w:rsidR="00924B46">
        <w:rPr>
          <w:rFonts w:asciiTheme="minorHAnsi" w:eastAsiaTheme="minorHAnsi" w:hAnsiTheme="minorHAnsi" w:cstheme="minorBidi"/>
          <w:sz w:val="22"/>
          <w:szCs w:val="22"/>
          <w:lang w:val="en-GB"/>
        </w:rPr>
        <w:t xml:space="preserve"> </w:t>
      </w:r>
      <w:r w:rsidR="00BE2CE7">
        <w:rPr>
          <w:rFonts w:asciiTheme="minorHAnsi" w:eastAsiaTheme="minorHAnsi" w:hAnsiTheme="minorHAnsi" w:cstheme="minorBidi"/>
          <w:sz w:val="22"/>
          <w:szCs w:val="22"/>
          <w:lang w:val="en-GB"/>
        </w:rPr>
        <w:t xml:space="preserve">to </w:t>
      </w:r>
      <w:r w:rsidR="003F7E9C" w:rsidRPr="00936CF3">
        <w:rPr>
          <w:rFonts w:asciiTheme="minorHAnsi" w:eastAsiaTheme="minorHAnsi" w:hAnsiTheme="minorHAnsi" w:cstheme="minorBidi"/>
          <w:sz w:val="22"/>
          <w:szCs w:val="22"/>
          <w:lang w:val="en-GB"/>
        </w:rPr>
        <w:t xml:space="preserve">recover from protracted </w:t>
      </w:r>
      <w:r w:rsidR="00BE2CE7">
        <w:rPr>
          <w:rFonts w:asciiTheme="minorHAnsi" w:eastAsiaTheme="minorHAnsi" w:hAnsiTheme="minorHAnsi" w:cstheme="minorBidi"/>
          <w:sz w:val="22"/>
          <w:szCs w:val="22"/>
          <w:lang w:val="en-GB"/>
        </w:rPr>
        <w:t>conflict</w:t>
      </w:r>
      <w:r w:rsidR="003F7E9C" w:rsidRPr="00936CF3">
        <w:rPr>
          <w:rFonts w:asciiTheme="minorHAnsi" w:eastAsiaTheme="minorHAnsi" w:hAnsiTheme="minorHAnsi" w:cstheme="minorBidi"/>
          <w:sz w:val="22"/>
          <w:szCs w:val="22"/>
          <w:lang w:val="en-GB"/>
        </w:rPr>
        <w:t>.</w:t>
      </w:r>
    </w:p>
    <w:p w14:paraId="705FF744" w14:textId="2F2390F3" w:rsidR="00FD7B45" w:rsidRDefault="00E40E27" w:rsidP="001D5E6E">
      <w:pPr>
        <w:spacing w:after="120"/>
        <w:rPr>
          <w:color w:val="auto"/>
        </w:rPr>
      </w:pPr>
      <w:r>
        <w:rPr>
          <w:color w:val="auto"/>
        </w:rPr>
        <w:t xml:space="preserve">Going forward, </w:t>
      </w:r>
      <w:r w:rsidR="00AC0A10" w:rsidRPr="00AC0A10">
        <w:rPr>
          <w:color w:val="auto"/>
        </w:rPr>
        <w:t>funding</w:t>
      </w:r>
      <w:r w:rsidR="00F667D0">
        <w:rPr>
          <w:color w:val="auto"/>
        </w:rPr>
        <w:t xml:space="preserve"> in Australia’s overall aid program</w:t>
      </w:r>
      <w:r w:rsidR="00AC0A10" w:rsidRPr="00AC0A10">
        <w:rPr>
          <w:color w:val="auto"/>
        </w:rPr>
        <w:t xml:space="preserve"> has been </w:t>
      </w:r>
      <w:r w:rsidR="00E41FE4">
        <w:rPr>
          <w:color w:val="auto"/>
        </w:rPr>
        <w:t>redirected</w:t>
      </w:r>
      <w:r w:rsidR="00AC0A10" w:rsidRPr="00AC0A10">
        <w:rPr>
          <w:color w:val="auto"/>
        </w:rPr>
        <w:t xml:space="preserve"> to support new initiatives in </w:t>
      </w:r>
      <w:r w:rsidR="00F667D0">
        <w:rPr>
          <w:color w:val="auto"/>
        </w:rPr>
        <w:t>our</w:t>
      </w:r>
      <w:r w:rsidR="00C61EEB">
        <w:rPr>
          <w:color w:val="auto"/>
        </w:rPr>
        <w:t xml:space="preserve"> immediate Pacific region. The Pakistan bilateral aid program </w:t>
      </w:r>
      <w:r w:rsidR="00736EA4">
        <w:rPr>
          <w:color w:val="auto"/>
        </w:rPr>
        <w:t>will be</w:t>
      </w:r>
      <w:r>
        <w:rPr>
          <w:color w:val="auto"/>
        </w:rPr>
        <w:t xml:space="preserve"> reduced to</w:t>
      </w:r>
      <w:r w:rsidR="00C61EEB">
        <w:rPr>
          <w:color w:val="auto"/>
        </w:rPr>
        <w:t xml:space="preserve"> $19.0 million in 2019-20, and will </w:t>
      </w:r>
      <w:r w:rsidR="00FD7B45">
        <w:rPr>
          <w:color w:val="auto"/>
        </w:rPr>
        <w:t>fully phase out</w:t>
      </w:r>
      <w:r w:rsidR="00C61EEB">
        <w:rPr>
          <w:color w:val="auto"/>
        </w:rPr>
        <w:t xml:space="preserve"> </w:t>
      </w:r>
      <w:r w:rsidR="001D5E6E">
        <w:rPr>
          <w:color w:val="auto"/>
        </w:rPr>
        <w:t>during</w:t>
      </w:r>
      <w:r w:rsidR="00590018">
        <w:rPr>
          <w:color w:val="auto"/>
        </w:rPr>
        <w:t xml:space="preserve"> 2020-21</w:t>
      </w:r>
      <w:r w:rsidR="00C61EEB">
        <w:rPr>
          <w:color w:val="auto"/>
        </w:rPr>
        <w:t xml:space="preserve">. </w:t>
      </w:r>
      <w:r>
        <w:rPr>
          <w:color w:val="auto"/>
        </w:rPr>
        <w:t>However</w:t>
      </w:r>
      <w:r w:rsidR="00FD7B45">
        <w:rPr>
          <w:color w:val="auto"/>
        </w:rPr>
        <w:t xml:space="preserve"> </w:t>
      </w:r>
      <w:r w:rsidR="00C61EEB">
        <w:rPr>
          <w:color w:val="auto"/>
        </w:rPr>
        <w:t xml:space="preserve">aid to Pakistan will continue through DFAT’s regionally and globally funded programs, including Australia Awards scholarships. </w:t>
      </w:r>
    </w:p>
    <w:p w14:paraId="2C9DDC79" w14:textId="016D2C72" w:rsidR="00FD7B45" w:rsidRDefault="00C61EEB" w:rsidP="000A794B">
      <w:pPr>
        <w:spacing w:after="120"/>
        <w:rPr>
          <w:color w:val="auto"/>
        </w:rPr>
      </w:pPr>
      <w:r>
        <w:rPr>
          <w:color w:val="auto"/>
        </w:rPr>
        <w:t xml:space="preserve">Against this backdrop, </w:t>
      </w:r>
      <w:r w:rsidR="006776AF">
        <w:rPr>
          <w:color w:val="auto"/>
        </w:rPr>
        <w:t>the</w:t>
      </w:r>
      <w:r>
        <w:rPr>
          <w:color w:val="auto"/>
        </w:rPr>
        <w:t xml:space="preserve"> aid program will </w:t>
      </w:r>
      <w:r w:rsidR="00F30ED9" w:rsidRPr="000F0082">
        <w:rPr>
          <w:color w:val="auto"/>
        </w:rPr>
        <w:t xml:space="preserve">focus on </w:t>
      </w:r>
      <w:r w:rsidR="00D84A3F" w:rsidRPr="00A327F9">
        <w:rPr>
          <w:color w:val="auto"/>
        </w:rPr>
        <w:t>consolidating</w:t>
      </w:r>
      <w:r w:rsidR="00F30ED9" w:rsidRPr="000F0082">
        <w:rPr>
          <w:color w:val="auto"/>
        </w:rPr>
        <w:t xml:space="preserve"> </w:t>
      </w:r>
      <w:r w:rsidR="00FD7B45" w:rsidRPr="00372C35">
        <w:rPr>
          <w:color w:val="auto"/>
        </w:rPr>
        <w:t xml:space="preserve">the </w:t>
      </w:r>
      <w:r w:rsidRPr="000F0082">
        <w:rPr>
          <w:color w:val="auto"/>
        </w:rPr>
        <w:t>achievements</w:t>
      </w:r>
      <w:r w:rsidR="00FD7B45" w:rsidRPr="000F0082">
        <w:rPr>
          <w:color w:val="auto"/>
        </w:rPr>
        <w:t xml:space="preserve"> </w:t>
      </w:r>
      <w:r w:rsidR="00E40E27">
        <w:rPr>
          <w:color w:val="auto"/>
        </w:rPr>
        <w:t xml:space="preserve">of </w:t>
      </w:r>
      <w:r>
        <w:rPr>
          <w:color w:val="auto"/>
        </w:rPr>
        <w:t>Australia’s 70 year history of development assistance to Pakistan</w:t>
      </w:r>
      <w:r w:rsidR="00FD7B45">
        <w:rPr>
          <w:color w:val="auto"/>
        </w:rPr>
        <w:t>. Our modest ongoing aid footprint</w:t>
      </w:r>
      <w:r w:rsidR="00F667D0">
        <w:rPr>
          <w:color w:val="auto"/>
        </w:rPr>
        <w:t>, drawing on funds from our regional and global programs,</w:t>
      </w:r>
      <w:r w:rsidR="00FD7B45">
        <w:rPr>
          <w:color w:val="auto"/>
        </w:rPr>
        <w:t xml:space="preserve"> will centre on a small number of areas where Australia</w:t>
      </w:r>
      <w:r w:rsidR="006776AF">
        <w:rPr>
          <w:color w:val="auto"/>
        </w:rPr>
        <w:t xml:space="preserve"> </w:t>
      </w:r>
      <w:r w:rsidR="00FD7B45">
        <w:rPr>
          <w:color w:val="auto"/>
        </w:rPr>
        <w:t xml:space="preserve">can make the most difference in Pakistan.  </w:t>
      </w:r>
    </w:p>
    <w:p w14:paraId="3F1FCFAB" w14:textId="77777777" w:rsidR="00AC0A10" w:rsidRDefault="00AC0A10" w:rsidP="00FA0F7F">
      <w:pPr>
        <w:spacing w:after="120"/>
        <w:rPr>
          <w:color w:val="auto"/>
        </w:rPr>
      </w:pPr>
    </w:p>
    <w:p w14:paraId="426EB86D" w14:textId="77777777" w:rsidR="008E503E" w:rsidRDefault="008E503E">
      <w:pPr>
        <w:suppressAutoHyphens w:val="0"/>
        <w:spacing w:before="0" w:after="120" w:line="440" w:lineRule="atLeast"/>
        <w:rPr>
          <w:color w:val="auto"/>
        </w:rPr>
      </w:pPr>
      <w:r>
        <w:br w:type="page"/>
      </w:r>
    </w:p>
    <w:p w14:paraId="2CA5F741" w14:textId="77777777" w:rsidR="00FA0F7F" w:rsidRDefault="00FA0F7F" w:rsidP="00FA0F7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 xml:space="preserve">Context </w:t>
      </w:r>
    </w:p>
    <w:p w14:paraId="760B414A" w14:textId="26971BEE" w:rsidR="00FA0F7F" w:rsidRDefault="00FA0F7F" w:rsidP="00FA0F7F">
      <w:pPr>
        <w:rPr>
          <w:color w:val="auto"/>
        </w:rPr>
      </w:pPr>
      <w:r>
        <w:rPr>
          <w:color w:val="auto"/>
        </w:rPr>
        <w:t xml:space="preserve">Pakistan is the world’s sixth largest country by population, with 208 million </w:t>
      </w:r>
      <w:r w:rsidR="00E44A56">
        <w:rPr>
          <w:color w:val="auto"/>
        </w:rPr>
        <w:t xml:space="preserve">people and </w:t>
      </w:r>
      <w:r>
        <w:rPr>
          <w:color w:val="auto"/>
        </w:rPr>
        <w:t>growing at 2.4</w:t>
      </w:r>
      <w:r w:rsidR="00766C5A">
        <w:rPr>
          <w:color w:val="auto"/>
        </w:rPr>
        <w:t> </w:t>
      </w:r>
      <w:r>
        <w:rPr>
          <w:color w:val="auto"/>
        </w:rPr>
        <w:t>percent per year</w:t>
      </w:r>
      <w:r w:rsidR="00354486">
        <w:rPr>
          <w:rStyle w:val="FootnoteReference"/>
          <w:color w:val="auto"/>
        </w:rPr>
        <w:footnoteReference w:id="1"/>
      </w:r>
      <w:r>
        <w:rPr>
          <w:color w:val="auto"/>
        </w:rPr>
        <w:t xml:space="preserve">. </w:t>
      </w:r>
      <w:r w:rsidR="00CF768D">
        <w:rPr>
          <w:color w:val="auto"/>
        </w:rPr>
        <w:t xml:space="preserve">Social mobility is low and inequality is high. </w:t>
      </w:r>
      <w:r w:rsidR="00B51FD4">
        <w:rPr>
          <w:color w:val="auto"/>
        </w:rPr>
        <w:t>Three</w:t>
      </w:r>
      <w:r>
        <w:rPr>
          <w:color w:val="auto"/>
        </w:rPr>
        <w:t xml:space="preserve"> in ten Pakistanis</w:t>
      </w:r>
      <w:r w:rsidR="00B51FD4">
        <w:rPr>
          <w:color w:val="auto"/>
        </w:rPr>
        <w:t xml:space="preserve"> </w:t>
      </w:r>
      <w:r>
        <w:rPr>
          <w:color w:val="auto"/>
        </w:rPr>
        <w:t xml:space="preserve">live in poverty and six percent - almost 13 million </w:t>
      </w:r>
      <w:r w:rsidR="00F667D0">
        <w:rPr>
          <w:color w:val="auto"/>
        </w:rPr>
        <w:t xml:space="preserve">- </w:t>
      </w:r>
      <w:r>
        <w:rPr>
          <w:color w:val="auto"/>
        </w:rPr>
        <w:t>live in extreme poverty</w:t>
      </w:r>
      <w:r w:rsidR="00E40E27">
        <w:rPr>
          <w:color w:val="auto"/>
        </w:rPr>
        <w:t xml:space="preserve">.  </w:t>
      </w:r>
      <w:r w:rsidR="00CF768D">
        <w:rPr>
          <w:color w:val="auto"/>
        </w:rPr>
        <w:t xml:space="preserve">The majority of the poor live in rural areas. </w:t>
      </w:r>
      <w:r w:rsidR="00F72375">
        <w:rPr>
          <w:color w:val="auto"/>
        </w:rPr>
        <w:t>More than half of the country’s population is illiterate</w:t>
      </w:r>
      <w:r w:rsidR="00F667D0">
        <w:rPr>
          <w:color w:val="auto"/>
        </w:rPr>
        <w:t>,</w:t>
      </w:r>
      <w:r w:rsidR="00F72375">
        <w:rPr>
          <w:color w:val="auto"/>
        </w:rPr>
        <w:t xml:space="preserve"> especially women and girls. </w:t>
      </w:r>
      <w:r>
        <w:rPr>
          <w:color w:val="auto"/>
        </w:rPr>
        <w:t>Governance and capacity constraints continue to compromise delivery of critical services</w:t>
      </w:r>
      <w:r w:rsidR="00E40E27">
        <w:rPr>
          <w:color w:val="auto"/>
        </w:rPr>
        <w:t xml:space="preserve"> and </w:t>
      </w:r>
      <w:r>
        <w:rPr>
          <w:color w:val="auto"/>
        </w:rPr>
        <w:t>economic opportunities</w:t>
      </w:r>
      <w:r w:rsidR="00354486">
        <w:rPr>
          <w:rStyle w:val="FootnoteReference"/>
          <w:color w:val="auto"/>
        </w:rPr>
        <w:footnoteReference w:id="2"/>
      </w:r>
      <w:r>
        <w:rPr>
          <w:color w:val="auto"/>
        </w:rPr>
        <w:t xml:space="preserve">. </w:t>
      </w:r>
    </w:p>
    <w:p w14:paraId="28D4BB6E" w14:textId="224306A2" w:rsidR="00FA0F7F" w:rsidRDefault="00FA0F7F" w:rsidP="00FA0F7F">
      <w:pPr>
        <w:rPr>
          <w:color w:val="auto"/>
        </w:rPr>
      </w:pPr>
      <w:r>
        <w:rPr>
          <w:color w:val="auto"/>
        </w:rPr>
        <w:t>The 2018</w:t>
      </w:r>
      <w:r w:rsidR="00E44A56">
        <w:rPr>
          <w:color w:val="auto"/>
        </w:rPr>
        <w:t>-</w:t>
      </w:r>
      <w:r>
        <w:rPr>
          <w:color w:val="auto"/>
        </w:rPr>
        <w:t xml:space="preserve">19 </w:t>
      </w:r>
      <w:r w:rsidR="007C625E">
        <w:rPr>
          <w:color w:val="auto"/>
        </w:rPr>
        <w:t xml:space="preserve">reporting year coincided with the first </w:t>
      </w:r>
      <w:r>
        <w:rPr>
          <w:color w:val="auto"/>
        </w:rPr>
        <w:t xml:space="preserve">year </w:t>
      </w:r>
      <w:r w:rsidR="007C625E">
        <w:rPr>
          <w:color w:val="auto"/>
        </w:rPr>
        <w:t xml:space="preserve">of </w:t>
      </w:r>
      <w:r w:rsidR="00CF768D">
        <w:rPr>
          <w:color w:val="auto"/>
        </w:rPr>
        <w:t>the</w:t>
      </w:r>
      <w:r>
        <w:rPr>
          <w:color w:val="auto"/>
        </w:rPr>
        <w:t xml:space="preserve"> </w:t>
      </w:r>
      <w:r w:rsidR="007C625E">
        <w:rPr>
          <w:color w:val="auto"/>
        </w:rPr>
        <w:t>g</w:t>
      </w:r>
      <w:r>
        <w:rPr>
          <w:color w:val="auto"/>
        </w:rPr>
        <w:t xml:space="preserve">overnment of Prime Minister Imran Khan. </w:t>
      </w:r>
      <w:r w:rsidR="007C625E">
        <w:rPr>
          <w:color w:val="auto"/>
        </w:rPr>
        <w:t>P</w:t>
      </w:r>
      <w:r w:rsidR="00E170D4">
        <w:rPr>
          <w:color w:val="auto"/>
        </w:rPr>
        <w:t>rime Minister</w:t>
      </w:r>
      <w:r w:rsidR="007C625E">
        <w:rPr>
          <w:color w:val="auto"/>
        </w:rPr>
        <w:t xml:space="preserve"> </w:t>
      </w:r>
      <w:r>
        <w:rPr>
          <w:color w:val="auto"/>
        </w:rPr>
        <w:t>Khan’s commitment to tackle poverty</w:t>
      </w:r>
      <w:r w:rsidR="00FC04F1">
        <w:rPr>
          <w:color w:val="auto"/>
        </w:rPr>
        <w:t xml:space="preserve">, including through a new poverty </w:t>
      </w:r>
      <w:r w:rsidR="00CF768D">
        <w:rPr>
          <w:color w:val="auto"/>
        </w:rPr>
        <w:t xml:space="preserve">alleviation </w:t>
      </w:r>
      <w:r w:rsidR="00FC04F1">
        <w:rPr>
          <w:color w:val="auto"/>
        </w:rPr>
        <w:t>strategy ‘Ehs</w:t>
      </w:r>
      <w:r w:rsidR="006247D7">
        <w:rPr>
          <w:color w:val="auto"/>
        </w:rPr>
        <w:t>a</w:t>
      </w:r>
      <w:r w:rsidR="00FC04F1">
        <w:rPr>
          <w:color w:val="auto"/>
        </w:rPr>
        <w:t xml:space="preserve">as’, </w:t>
      </w:r>
      <w:r>
        <w:rPr>
          <w:color w:val="auto"/>
        </w:rPr>
        <w:t xml:space="preserve">stalled as the country </w:t>
      </w:r>
      <w:r w:rsidR="00B51FD4">
        <w:rPr>
          <w:color w:val="auto"/>
        </w:rPr>
        <w:t>grapple</w:t>
      </w:r>
      <w:r w:rsidR="007C625E">
        <w:rPr>
          <w:color w:val="auto"/>
        </w:rPr>
        <w:t>d</w:t>
      </w:r>
      <w:r w:rsidR="00B51FD4">
        <w:rPr>
          <w:color w:val="auto"/>
        </w:rPr>
        <w:t xml:space="preserve"> with</w:t>
      </w:r>
      <w:r w:rsidR="00C83628">
        <w:rPr>
          <w:color w:val="auto"/>
        </w:rPr>
        <w:t xml:space="preserve"> a </w:t>
      </w:r>
      <w:r>
        <w:rPr>
          <w:color w:val="auto"/>
        </w:rPr>
        <w:t xml:space="preserve">macro-economic crisis. </w:t>
      </w:r>
      <w:r w:rsidR="00E44A56">
        <w:rPr>
          <w:color w:val="auto"/>
        </w:rPr>
        <w:t>The</w:t>
      </w:r>
      <w:r>
        <w:rPr>
          <w:color w:val="auto"/>
        </w:rPr>
        <w:t xml:space="preserve"> government negotiated a </w:t>
      </w:r>
      <w:r w:rsidR="00F667D0">
        <w:rPr>
          <w:color w:val="auto"/>
        </w:rPr>
        <w:t xml:space="preserve">three </w:t>
      </w:r>
      <w:r>
        <w:rPr>
          <w:color w:val="auto"/>
        </w:rPr>
        <w:t>year, US$6</w:t>
      </w:r>
      <w:r w:rsidR="007C625E">
        <w:rPr>
          <w:color w:val="auto"/>
        </w:rPr>
        <w:t> </w:t>
      </w:r>
      <w:r>
        <w:rPr>
          <w:color w:val="auto"/>
        </w:rPr>
        <w:t>billion IMF loan</w:t>
      </w:r>
      <w:r w:rsidR="007C625E">
        <w:rPr>
          <w:color w:val="auto"/>
        </w:rPr>
        <w:t>,</w:t>
      </w:r>
      <w:r w:rsidR="00E170D4">
        <w:rPr>
          <w:color w:val="auto"/>
        </w:rPr>
        <w:t xml:space="preserve"> </w:t>
      </w:r>
      <w:r>
        <w:rPr>
          <w:color w:val="auto"/>
        </w:rPr>
        <w:t xml:space="preserve">which required </w:t>
      </w:r>
      <w:r w:rsidR="00E170D4">
        <w:rPr>
          <w:color w:val="auto"/>
        </w:rPr>
        <w:t xml:space="preserve">ambitious structural reform and </w:t>
      </w:r>
      <w:r>
        <w:rPr>
          <w:color w:val="auto"/>
        </w:rPr>
        <w:t>a range of revenue raising measures to reduce t</w:t>
      </w:r>
      <w:r w:rsidR="00784F07">
        <w:rPr>
          <w:color w:val="auto"/>
        </w:rPr>
        <w:t>he</w:t>
      </w:r>
      <w:r>
        <w:rPr>
          <w:color w:val="auto"/>
        </w:rPr>
        <w:t xml:space="preserve"> budget deficit</w:t>
      </w:r>
      <w:r w:rsidR="00032F89">
        <w:rPr>
          <w:color w:val="auto"/>
        </w:rPr>
        <w:t xml:space="preserve">. </w:t>
      </w:r>
      <w:r w:rsidRPr="002206DF">
        <w:rPr>
          <w:color w:val="auto"/>
        </w:rPr>
        <w:t>This was the 13th IMF loan</w:t>
      </w:r>
      <w:r>
        <w:rPr>
          <w:color w:val="auto"/>
        </w:rPr>
        <w:t xml:space="preserve"> to Pakistan</w:t>
      </w:r>
      <w:r w:rsidRPr="002206DF">
        <w:rPr>
          <w:color w:val="auto"/>
        </w:rPr>
        <w:t xml:space="preserve"> since the late 1980s</w:t>
      </w:r>
      <w:r>
        <w:rPr>
          <w:color w:val="auto"/>
        </w:rPr>
        <w:t>.</w:t>
      </w:r>
      <w:r w:rsidR="00900188">
        <w:rPr>
          <w:color w:val="auto"/>
        </w:rPr>
        <w:t xml:space="preserve"> </w:t>
      </w:r>
      <w:r w:rsidR="00E170D4">
        <w:rPr>
          <w:color w:val="auto"/>
        </w:rPr>
        <w:t xml:space="preserve">While </w:t>
      </w:r>
      <w:r w:rsidR="00900188">
        <w:rPr>
          <w:color w:val="auto"/>
        </w:rPr>
        <w:t xml:space="preserve">Pakistan improved 11 </w:t>
      </w:r>
      <w:r w:rsidR="003E2434">
        <w:rPr>
          <w:color w:val="auto"/>
        </w:rPr>
        <w:t xml:space="preserve">places </w:t>
      </w:r>
      <w:r w:rsidR="00900188">
        <w:rPr>
          <w:color w:val="auto"/>
        </w:rPr>
        <w:t xml:space="preserve">in the </w:t>
      </w:r>
      <w:r w:rsidR="007C625E">
        <w:rPr>
          <w:color w:val="auto"/>
        </w:rPr>
        <w:t xml:space="preserve">World Bank’s </w:t>
      </w:r>
      <w:r w:rsidR="00900188">
        <w:rPr>
          <w:color w:val="auto"/>
        </w:rPr>
        <w:t xml:space="preserve">‘ease of doing business’ </w:t>
      </w:r>
      <w:r w:rsidR="00E170D4">
        <w:rPr>
          <w:color w:val="auto"/>
        </w:rPr>
        <w:t>index</w:t>
      </w:r>
      <w:r w:rsidR="00900188">
        <w:rPr>
          <w:color w:val="auto"/>
        </w:rPr>
        <w:t>, moving to 136</w:t>
      </w:r>
      <w:r w:rsidR="00642858">
        <w:rPr>
          <w:color w:val="auto"/>
        </w:rPr>
        <w:t xml:space="preserve"> out of 190 countries</w:t>
      </w:r>
      <w:r w:rsidR="00E170D4">
        <w:rPr>
          <w:color w:val="auto"/>
        </w:rPr>
        <w:t xml:space="preserve">, it </w:t>
      </w:r>
      <w:r w:rsidR="00900188">
        <w:rPr>
          <w:color w:val="auto"/>
        </w:rPr>
        <w:t xml:space="preserve">continues to face challenges in improving export competitiveness and attracting investment. </w:t>
      </w:r>
    </w:p>
    <w:p w14:paraId="04273512" w14:textId="77777777" w:rsidR="00FA0F7F" w:rsidRDefault="00B51FD4" w:rsidP="00FA0F7F">
      <w:pPr>
        <w:spacing w:after="120"/>
        <w:rPr>
          <w:color w:val="auto"/>
        </w:rPr>
      </w:pPr>
      <w:r>
        <w:rPr>
          <w:color w:val="auto"/>
        </w:rPr>
        <w:t>The s</w:t>
      </w:r>
      <w:r w:rsidR="00FA0F7F">
        <w:rPr>
          <w:color w:val="auto"/>
        </w:rPr>
        <w:t>ecurity</w:t>
      </w:r>
      <w:r>
        <w:rPr>
          <w:color w:val="auto"/>
        </w:rPr>
        <w:t xml:space="preserve"> situation</w:t>
      </w:r>
      <w:r w:rsidR="00FA0F7F">
        <w:rPr>
          <w:color w:val="auto"/>
        </w:rPr>
        <w:t xml:space="preserve"> in Pakistan</w:t>
      </w:r>
      <w:r w:rsidR="007C385C">
        <w:rPr>
          <w:color w:val="auto"/>
        </w:rPr>
        <w:t xml:space="preserve"> remain</w:t>
      </w:r>
      <w:r w:rsidR="007C625E">
        <w:rPr>
          <w:color w:val="auto"/>
        </w:rPr>
        <w:t>ed</w:t>
      </w:r>
      <w:r w:rsidR="007C385C">
        <w:rPr>
          <w:color w:val="auto"/>
        </w:rPr>
        <w:t xml:space="preserve"> volatile. </w:t>
      </w:r>
      <w:r w:rsidR="00F72375">
        <w:rPr>
          <w:color w:val="auto"/>
        </w:rPr>
        <w:t xml:space="preserve">Tension </w:t>
      </w:r>
      <w:r w:rsidR="00651342">
        <w:rPr>
          <w:color w:val="auto"/>
        </w:rPr>
        <w:t xml:space="preserve">ran </w:t>
      </w:r>
      <w:r w:rsidR="00F72375">
        <w:rPr>
          <w:color w:val="auto"/>
        </w:rPr>
        <w:t>high between Pakistan and India over Kashmir</w:t>
      </w:r>
      <w:r>
        <w:rPr>
          <w:color w:val="auto"/>
        </w:rPr>
        <w:t xml:space="preserve"> culminating in</w:t>
      </w:r>
      <w:r w:rsidR="00F72375">
        <w:rPr>
          <w:color w:val="auto"/>
        </w:rPr>
        <w:t xml:space="preserve"> military exchanges in February 2019. There were</w:t>
      </w:r>
      <w:r w:rsidR="007C385C">
        <w:rPr>
          <w:color w:val="auto"/>
        </w:rPr>
        <w:t xml:space="preserve"> reductions in </w:t>
      </w:r>
      <w:r>
        <w:rPr>
          <w:color w:val="auto"/>
        </w:rPr>
        <w:t xml:space="preserve">violence </w:t>
      </w:r>
      <w:r w:rsidR="007C385C">
        <w:rPr>
          <w:color w:val="auto"/>
        </w:rPr>
        <w:t xml:space="preserve">in Punjab and Sindh provinces, but an increase in terrorist activity </w:t>
      </w:r>
      <w:r w:rsidR="00651342">
        <w:rPr>
          <w:color w:val="auto"/>
        </w:rPr>
        <w:t xml:space="preserve">in Khyber </w:t>
      </w:r>
      <w:r w:rsidR="007C625E" w:rsidRPr="00651342">
        <w:rPr>
          <w:color w:val="auto"/>
        </w:rPr>
        <w:t>Pakhtunkhwa</w:t>
      </w:r>
      <w:r w:rsidR="00651342">
        <w:rPr>
          <w:color w:val="auto"/>
        </w:rPr>
        <w:t xml:space="preserve"> and </w:t>
      </w:r>
      <w:r w:rsidR="007C385C">
        <w:rPr>
          <w:color w:val="auto"/>
        </w:rPr>
        <w:t>Bal</w:t>
      </w:r>
      <w:r w:rsidR="00651342">
        <w:rPr>
          <w:color w:val="auto"/>
        </w:rPr>
        <w:t>o</w:t>
      </w:r>
      <w:r w:rsidR="007C385C">
        <w:rPr>
          <w:color w:val="auto"/>
        </w:rPr>
        <w:t>chistan where</w:t>
      </w:r>
      <w:r w:rsidR="00651342">
        <w:rPr>
          <w:color w:val="auto"/>
        </w:rPr>
        <w:t xml:space="preserve"> a number of Australian funded</w:t>
      </w:r>
      <w:r w:rsidR="007C385C">
        <w:rPr>
          <w:color w:val="auto"/>
        </w:rPr>
        <w:t xml:space="preserve"> </w:t>
      </w:r>
      <w:r w:rsidR="00651342">
        <w:rPr>
          <w:color w:val="auto"/>
        </w:rPr>
        <w:t xml:space="preserve">aid </w:t>
      </w:r>
      <w:r w:rsidR="007C385C">
        <w:rPr>
          <w:color w:val="auto"/>
        </w:rPr>
        <w:t>programs</w:t>
      </w:r>
      <w:r w:rsidR="00651342">
        <w:rPr>
          <w:color w:val="auto"/>
        </w:rPr>
        <w:t xml:space="preserve"> operate</w:t>
      </w:r>
      <w:r w:rsidR="007C385C">
        <w:rPr>
          <w:color w:val="auto"/>
        </w:rPr>
        <w:t xml:space="preserve">. </w:t>
      </w:r>
      <w:r>
        <w:rPr>
          <w:color w:val="auto"/>
        </w:rPr>
        <w:t xml:space="preserve">Pakistan was moved to the </w:t>
      </w:r>
      <w:r w:rsidRPr="002206DF">
        <w:rPr>
          <w:color w:val="auto"/>
        </w:rPr>
        <w:t>F</w:t>
      </w:r>
      <w:r>
        <w:rPr>
          <w:color w:val="auto"/>
        </w:rPr>
        <w:t xml:space="preserve">inancial </w:t>
      </w:r>
      <w:r w:rsidRPr="002206DF">
        <w:rPr>
          <w:color w:val="auto"/>
        </w:rPr>
        <w:t>A</w:t>
      </w:r>
      <w:r>
        <w:rPr>
          <w:color w:val="auto"/>
        </w:rPr>
        <w:t xml:space="preserve">ction </w:t>
      </w:r>
      <w:r w:rsidRPr="002206DF">
        <w:rPr>
          <w:color w:val="auto"/>
        </w:rPr>
        <w:t>T</w:t>
      </w:r>
      <w:r>
        <w:rPr>
          <w:color w:val="auto"/>
        </w:rPr>
        <w:t xml:space="preserve">ask </w:t>
      </w:r>
      <w:r w:rsidRPr="002206DF">
        <w:rPr>
          <w:color w:val="auto"/>
        </w:rPr>
        <w:t>F</w:t>
      </w:r>
      <w:r>
        <w:rPr>
          <w:color w:val="auto"/>
        </w:rPr>
        <w:t>orce</w:t>
      </w:r>
      <w:r w:rsidRPr="002206DF">
        <w:rPr>
          <w:color w:val="auto"/>
        </w:rPr>
        <w:t xml:space="preserve"> </w:t>
      </w:r>
      <w:r>
        <w:rPr>
          <w:color w:val="auto"/>
        </w:rPr>
        <w:t xml:space="preserve">(FATF) ‘grey list’ in </w:t>
      </w:r>
      <w:r w:rsidR="007C625E">
        <w:rPr>
          <w:color w:val="auto"/>
        </w:rPr>
        <w:t xml:space="preserve">February </w:t>
      </w:r>
      <w:r>
        <w:rPr>
          <w:color w:val="auto"/>
        </w:rPr>
        <w:t>2018 and needs to show progress on its action plan to avoid a</w:t>
      </w:r>
      <w:r w:rsidR="00F30ED9">
        <w:rPr>
          <w:color w:val="auto"/>
        </w:rPr>
        <w:t xml:space="preserve"> potentially</w:t>
      </w:r>
      <w:r>
        <w:rPr>
          <w:color w:val="auto"/>
        </w:rPr>
        <w:t xml:space="preserve"> </w:t>
      </w:r>
      <w:r w:rsidR="00F30ED9">
        <w:rPr>
          <w:color w:val="auto"/>
        </w:rPr>
        <w:t>damaging</w:t>
      </w:r>
      <w:r>
        <w:rPr>
          <w:color w:val="auto"/>
        </w:rPr>
        <w:t xml:space="preserve"> ‘black-listing’ in October 2019.</w:t>
      </w:r>
    </w:p>
    <w:p w14:paraId="6F2B994D" w14:textId="497FA6F3" w:rsidR="00FA0F7F" w:rsidRDefault="00FA0F7F" w:rsidP="00FA0F7F">
      <w:pPr>
        <w:rPr>
          <w:color w:val="auto"/>
        </w:rPr>
      </w:pPr>
      <w:r>
        <w:rPr>
          <w:color w:val="auto"/>
        </w:rPr>
        <w:t>Pakistan is afflicted by three protracted humanitarian crises: drought; internal population displacement</w:t>
      </w:r>
      <w:r w:rsidR="009F3429">
        <w:rPr>
          <w:color w:val="auto"/>
        </w:rPr>
        <w:t>;</w:t>
      </w:r>
      <w:r>
        <w:rPr>
          <w:color w:val="auto"/>
        </w:rPr>
        <w:t xml:space="preserve"> and Afghan refugee</w:t>
      </w:r>
      <w:r w:rsidR="00D322E1">
        <w:rPr>
          <w:color w:val="auto"/>
        </w:rPr>
        <w:t>s</w:t>
      </w:r>
      <w:r>
        <w:rPr>
          <w:color w:val="auto"/>
        </w:rPr>
        <w:t xml:space="preserve">. These crises </w:t>
      </w:r>
      <w:r w:rsidR="00E170D4">
        <w:rPr>
          <w:color w:val="auto"/>
        </w:rPr>
        <w:t>mean</w:t>
      </w:r>
      <w:r>
        <w:rPr>
          <w:color w:val="auto"/>
        </w:rPr>
        <w:t xml:space="preserve"> more than</w:t>
      </w:r>
      <w:r w:rsidR="001A48C1">
        <w:rPr>
          <w:color w:val="auto"/>
        </w:rPr>
        <w:t xml:space="preserve"> 10</w:t>
      </w:r>
      <w:r>
        <w:rPr>
          <w:color w:val="auto"/>
        </w:rPr>
        <w:t xml:space="preserve"> million people across Pakistan</w:t>
      </w:r>
      <w:r w:rsidR="00D322E1">
        <w:rPr>
          <w:color w:val="auto"/>
        </w:rPr>
        <w:t xml:space="preserve"> </w:t>
      </w:r>
      <w:r>
        <w:rPr>
          <w:color w:val="auto"/>
        </w:rPr>
        <w:t>need</w:t>
      </w:r>
      <w:r w:rsidR="00D322E1">
        <w:rPr>
          <w:color w:val="auto"/>
        </w:rPr>
        <w:t xml:space="preserve"> </w:t>
      </w:r>
      <w:r>
        <w:rPr>
          <w:color w:val="auto"/>
        </w:rPr>
        <w:t xml:space="preserve">food relief, protection and </w:t>
      </w:r>
      <w:r w:rsidR="008E48AB">
        <w:rPr>
          <w:color w:val="auto"/>
        </w:rPr>
        <w:t xml:space="preserve">support </w:t>
      </w:r>
      <w:r>
        <w:rPr>
          <w:color w:val="auto"/>
        </w:rPr>
        <w:t xml:space="preserve">to rebuild their lives. </w:t>
      </w:r>
      <w:r w:rsidR="00E170D4">
        <w:rPr>
          <w:color w:val="auto"/>
        </w:rPr>
        <w:t>These crises occur against the background of</w:t>
      </w:r>
      <w:r w:rsidR="00032F89">
        <w:rPr>
          <w:color w:val="auto"/>
        </w:rPr>
        <w:t xml:space="preserve"> </w:t>
      </w:r>
      <w:r w:rsidR="000F2034">
        <w:rPr>
          <w:color w:val="auto"/>
        </w:rPr>
        <w:t xml:space="preserve">high rates of </w:t>
      </w:r>
      <w:r w:rsidR="00032F89" w:rsidRPr="001A46F5">
        <w:rPr>
          <w:color w:val="auto"/>
        </w:rPr>
        <w:t>food</w:t>
      </w:r>
      <w:r w:rsidRPr="001A46F5">
        <w:rPr>
          <w:color w:val="auto"/>
        </w:rPr>
        <w:t xml:space="preserve"> </w:t>
      </w:r>
      <w:r>
        <w:rPr>
          <w:color w:val="auto"/>
        </w:rPr>
        <w:t>in</w:t>
      </w:r>
      <w:r w:rsidRPr="001A46F5">
        <w:rPr>
          <w:color w:val="auto"/>
        </w:rPr>
        <w:t xml:space="preserve">security and </w:t>
      </w:r>
      <w:r>
        <w:rPr>
          <w:color w:val="auto"/>
        </w:rPr>
        <w:t>mal</w:t>
      </w:r>
      <w:r w:rsidRPr="001A46F5">
        <w:rPr>
          <w:color w:val="auto"/>
        </w:rPr>
        <w:t>nutrition</w:t>
      </w:r>
      <w:r w:rsidR="00D322E1">
        <w:rPr>
          <w:color w:val="auto"/>
        </w:rPr>
        <w:t>. Around</w:t>
      </w:r>
      <w:r w:rsidRPr="001A46F5">
        <w:rPr>
          <w:color w:val="auto"/>
        </w:rPr>
        <w:t xml:space="preserve"> 60 </w:t>
      </w:r>
      <w:r w:rsidR="00452BA9">
        <w:rPr>
          <w:color w:val="auto"/>
        </w:rPr>
        <w:t>percent</w:t>
      </w:r>
      <w:r w:rsidRPr="001A46F5">
        <w:rPr>
          <w:color w:val="auto"/>
        </w:rPr>
        <w:t xml:space="preserve"> of the population </w:t>
      </w:r>
      <w:r w:rsidR="008E48AB">
        <w:rPr>
          <w:color w:val="auto"/>
        </w:rPr>
        <w:t>do</w:t>
      </w:r>
      <w:r w:rsidR="00F667D0">
        <w:rPr>
          <w:color w:val="auto"/>
        </w:rPr>
        <w:t>es</w:t>
      </w:r>
      <w:r w:rsidR="008E48AB">
        <w:rPr>
          <w:color w:val="auto"/>
        </w:rPr>
        <w:t xml:space="preserve"> have sufficient food</w:t>
      </w:r>
      <w:r w:rsidRPr="001A46F5">
        <w:rPr>
          <w:color w:val="auto"/>
        </w:rPr>
        <w:t xml:space="preserve"> and more than 30 </w:t>
      </w:r>
      <w:r w:rsidR="00452BA9">
        <w:rPr>
          <w:color w:val="auto"/>
        </w:rPr>
        <w:t>percent</w:t>
      </w:r>
      <w:r w:rsidRPr="001A46F5">
        <w:rPr>
          <w:color w:val="auto"/>
        </w:rPr>
        <w:t xml:space="preserve"> </w:t>
      </w:r>
      <w:r w:rsidR="00F667D0">
        <w:rPr>
          <w:color w:val="auto"/>
        </w:rPr>
        <w:t>are</w:t>
      </w:r>
      <w:r w:rsidR="00D322E1">
        <w:rPr>
          <w:color w:val="auto"/>
        </w:rPr>
        <w:t xml:space="preserve"> </w:t>
      </w:r>
      <w:r w:rsidRPr="001A46F5">
        <w:rPr>
          <w:color w:val="auto"/>
        </w:rPr>
        <w:t xml:space="preserve">malnourished. </w:t>
      </w:r>
      <w:r w:rsidR="00D322E1">
        <w:rPr>
          <w:color w:val="auto"/>
        </w:rPr>
        <w:t>The impa</w:t>
      </w:r>
      <w:r w:rsidR="008E48AB">
        <w:rPr>
          <w:color w:val="auto"/>
        </w:rPr>
        <w:t>ct on women and children is</w:t>
      </w:r>
      <w:r w:rsidR="00D322E1">
        <w:rPr>
          <w:color w:val="auto"/>
        </w:rPr>
        <w:t xml:space="preserve"> acute. Approximately </w:t>
      </w:r>
      <w:r w:rsidRPr="001A46F5">
        <w:rPr>
          <w:color w:val="auto"/>
        </w:rPr>
        <w:t xml:space="preserve">44 </w:t>
      </w:r>
      <w:r w:rsidR="00452BA9">
        <w:rPr>
          <w:color w:val="auto"/>
        </w:rPr>
        <w:t>percent</w:t>
      </w:r>
      <w:r w:rsidRPr="001A46F5">
        <w:rPr>
          <w:color w:val="auto"/>
        </w:rPr>
        <w:t xml:space="preserve"> of</w:t>
      </w:r>
      <w:r w:rsidR="00D322E1">
        <w:rPr>
          <w:color w:val="auto"/>
        </w:rPr>
        <w:t xml:space="preserve"> </w:t>
      </w:r>
      <w:r w:rsidRPr="001A46F5">
        <w:rPr>
          <w:color w:val="auto"/>
        </w:rPr>
        <w:t>children are stunted and half of the country’s female population is anaemic.</w:t>
      </w:r>
      <w:r>
        <w:rPr>
          <w:color w:val="auto"/>
        </w:rPr>
        <w:t xml:space="preserve"> </w:t>
      </w:r>
    </w:p>
    <w:p w14:paraId="76A50DCA" w14:textId="0C716632" w:rsidR="00FA0F7F" w:rsidRDefault="00FA0F7F" w:rsidP="00FA0F7F">
      <w:pPr>
        <w:spacing w:after="120"/>
        <w:rPr>
          <w:color w:val="auto"/>
        </w:rPr>
      </w:pPr>
      <w:r>
        <w:rPr>
          <w:color w:val="auto"/>
        </w:rPr>
        <w:t>The merger of the Federally Administered Tribal Areas (FATA) into Khyber P</w:t>
      </w:r>
      <w:r w:rsidR="00F30ED9">
        <w:rPr>
          <w:color w:val="auto"/>
        </w:rPr>
        <w:t>a</w:t>
      </w:r>
      <w:r>
        <w:rPr>
          <w:color w:val="auto"/>
        </w:rPr>
        <w:t>khtunkhwa</w:t>
      </w:r>
      <w:r w:rsidR="002B0EF1">
        <w:rPr>
          <w:color w:val="auto"/>
        </w:rPr>
        <w:t xml:space="preserve"> </w:t>
      </w:r>
      <w:r>
        <w:rPr>
          <w:color w:val="auto"/>
        </w:rPr>
        <w:t xml:space="preserve">province in May 2018 posed </w:t>
      </w:r>
      <w:r w:rsidR="008E48AB">
        <w:rPr>
          <w:color w:val="auto"/>
        </w:rPr>
        <w:t xml:space="preserve">both </w:t>
      </w:r>
      <w:r>
        <w:rPr>
          <w:color w:val="auto"/>
        </w:rPr>
        <w:t>opportunit</w:t>
      </w:r>
      <w:r w:rsidR="008E48AB">
        <w:rPr>
          <w:color w:val="auto"/>
        </w:rPr>
        <w:t>y</w:t>
      </w:r>
      <w:r>
        <w:rPr>
          <w:color w:val="auto"/>
        </w:rPr>
        <w:t xml:space="preserve"> and risk for the aid program. </w:t>
      </w:r>
      <w:r w:rsidR="007C625E">
        <w:rPr>
          <w:color w:val="auto"/>
        </w:rPr>
        <w:t xml:space="preserve">The </w:t>
      </w:r>
      <w:r w:rsidR="00E170D4">
        <w:rPr>
          <w:color w:val="auto"/>
        </w:rPr>
        <w:t xml:space="preserve">five million inhabitants of the </w:t>
      </w:r>
      <w:r w:rsidR="007C625E">
        <w:rPr>
          <w:color w:val="auto"/>
        </w:rPr>
        <w:t>f</w:t>
      </w:r>
      <w:r w:rsidR="008E48AB">
        <w:rPr>
          <w:color w:val="auto"/>
        </w:rPr>
        <w:t xml:space="preserve">ormer FATA </w:t>
      </w:r>
      <w:r>
        <w:rPr>
          <w:color w:val="auto"/>
        </w:rPr>
        <w:t xml:space="preserve">suffer from some of the worst development indicators in the country: 74 </w:t>
      </w:r>
      <w:r w:rsidR="00452BA9">
        <w:rPr>
          <w:color w:val="auto"/>
        </w:rPr>
        <w:t>percent</w:t>
      </w:r>
      <w:r>
        <w:rPr>
          <w:color w:val="auto"/>
        </w:rPr>
        <w:t xml:space="preserve"> of the population live in poverty; 67 </w:t>
      </w:r>
      <w:r w:rsidR="00452BA9">
        <w:rPr>
          <w:color w:val="auto"/>
        </w:rPr>
        <w:t>percent</w:t>
      </w:r>
      <w:r>
        <w:rPr>
          <w:color w:val="auto"/>
        </w:rPr>
        <w:t xml:space="preserve"> are illiterate; 49 </w:t>
      </w:r>
      <w:r w:rsidR="00452BA9">
        <w:rPr>
          <w:color w:val="auto"/>
        </w:rPr>
        <w:t>percent</w:t>
      </w:r>
      <w:r>
        <w:rPr>
          <w:color w:val="auto"/>
        </w:rPr>
        <w:t xml:space="preserve"> lack access to clean water; and 57 </w:t>
      </w:r>
      <w:r w:rsidR="00452BA9">
        <w:rPr>
          <w:color w:val="auto"/>
        </w:rPr>
        <w:t>percent</w:t>
      </w:r>
      <w:r>
        <w:rPr>
          <w:color w:val="auto"/>
        </w:rPr>
        <w:t xml:space="preserve"> are stunted. Recognising</w:t>
      </w:r>
      <w:r w:rsidR="00E170D4">
        <w:rPr>
          <w:color w:val="auto"/>
        </w:rPr>
        <w:t xml:space="preserve"> the</w:t>
      </w:r>
      <w:r>
        <w:rPr>
          <w:color w:val="auto"/>
        </w:rPr>
        <w:t xml:space="preserve"> </w:t>
      </w:r>
      <w:r w:rsidR="008E48AB">
        <w:rPr>
          <w:color w:val="auto"/>
        </w:rPr>
        <w:t>immense</w:t>
      </w:r>
      <w:r>
        <w:rPr>
          <w:color w:val="auto"/>
        </w:rPr>
        <w:t xml:space="preserve"> need</w:t>
      </w:r>
      <w:r w:rsidR="00766C5A">
        <w:rPr>
          <w:color w:val="auto"/>
        </w:rPr>
        <w:t>s</w:t>
      </w:r>
      <w:r>
        <w:rPr>
          <w:color w:val="auto"/>
        </w:rPr>
        <w:t>, approximately half</w:t>
      </w:r>
      <w:r w:rsidR="008E48AB">
        <w:rPr>
          <w:color w:val="auto"/>
        </w:rPr>
        <w:t xml:space="preserve"> our </w:t>
      </w:r>
      <w:r w:rsidR="00E170D4">
        <w:rPr>
          <w:color w:val="auto"/>
        </w:rPr>
        <w:t xml:space="preserve">aid </w:t>
      </w:r>
      <w:r>
        <w:rPr>
          <w:color w:val="auto"/>
        </w:rPr>
        <w:t>program</w:t>
      </w:r>
      <w:r w:rsidR="00E170D4">
        <w:rPr>
          <w:color w:val="auto"/>
        </w:rPr>
        <w:t>’s</w:t>
      </w:r>
      <w:r>
        <w:rPr>
          <w:color w:val="auto"/>
        </w:rPr>
        <w:t xml:space="preserve"> expenditure was delivered in the border areas in 2018-19.</w:t>
      </w:r>
    </w:p>
    <w:p w14:paraId="350EF119" w14:textId="77777777" w:rsidR="00FA0F7F" w:rsidRDefault="00FA0F7F" w:rsidP="00FA0F7F">
      <w:pPr>
        <w:spacing w:after="120"/>
        <w:rPr>
          <w:color w:val="auto"/>
        </w:rPr>
      </w:pPr>
      <w:r>
        <w:rPr>
          <w:color w:val="auto"/>
        </w:rPr>
        <w:t>Civil society space in Pakistan continue</w:t>
      </w:r>
      <w:r w:rsidR="00766C5A">
        <w:rPr>
          <w:color w:val="auto"/>
        </w:rPr>
        <w:t>d</w:t>
      </w:r>
      <w:r>
        <w:rPr>
          <w:color w:val="auto"/>
        </w:rPr>
        <w:t xml:space="preserve"> to shrink</w:t>
      </w:r>
      <w:r w:rsidR="00766C5A">
        <w:rPr>
          <w:color w:val="auto"/>
        </w:rPr>
        <w:t xml:space="preserve"> this year</w:t>
      </w:r>
      <w:r w:rsidR="00FC04F1">
        <w:rPr>
          <w:color w:val="auto"/>
        </w:rPr>
        <w:t xml:space="preserve">, despite </w:t>
      </w:r>
      <w:r w:rsidR="00766C5A">
        <w:rPr>
          <w:color w:val="auto"/>
        </w:rPr>
        <w:t xml:space="preserve">persistent and high level </w:t>
      </w:r>
      <w:r w:rsidR="00FC04F1">
        <w:rPr>
          <w:color w:val="auto"/>
        </w:rPr>
        <w:t xml:space="preserve">advocacy from the international community </w:t>
      </w:r>
      <w:r w:rsidR="00766C5A">
        <w:rPr>
          <w:color w:val="auto"/>
        </w:rPr>
        <w:t>and</w:t>
      </w:r>
      <w:r w:rsidR="00FC04F1">
        <w:rPr>
          <w:color w:val="auto"/>
        </w:rPr>
        <w:t xml:space="preserve"> Australia. </w:t>
      </w:r>
      <w:r>
        <w:rPr>
          <w:color w:val="auto"/>
        </w:rPr>
        <w:t xml:space="preserve">Registration applications of </w:t>
      </w:r>
      <w:r w:rsidR="00F72375">
        <w:rPr>
          <w:color w:val="auto"/>
        </w:rPr>
        <w:t xml:space="preserve">numerous </w:t>
      </w:r>
      <w:r>
        <w:rPr>
          <w:color w:val="auto"/>
        </w:rPr>
        <w:t>International NGOs (INGOs) were rejected</w:t>
      </w:r>
      <w:r w:rsidR="003E2434">
        <w:rPr>
          <w:color w:val="auto"/>
        </w:rPr>
        <w:t>.</w:t>
      </w:r>
      <w:r>
        <w:rPr>
          <w:color w:val="auto"/>
        </w:rPr>
        <w:t xml:space="preserve"> </w:t>
      </w:r>
      <w:r w:rsidR="003E2434">
        <w:rPr>
          <w:color w:val="auto"/>
        </w:rPr>
        <w:t>M</w:t>
      </w:r>
      <w:r>
        <w:rPr>
          <w:color w:val="auto"/>
        </w:rPr>
        <w:t xml:space="preserve">any local NGOs faced </w:t>
      </w:r>
      <w:r w:rsidR="00FC04F1">
        <w:rPr>
          <w:color w:val="auto"/>
        </w:rPr>
        <w:t>obstacles</w:t>
      </w:r>
      <w:r>
        <w:rPr>
          <w:color w:val="auto"/>
        </w:rPr>
        <w:t xml:space="preserve">, especially those funded </w:t>
      </w:r>
      <w:r w:rsidR="00E170D4">
        <w:rPr>
          <w:color w:val="auto"/>
        </w:rPr>
        <w:t xml:space="preserve">by </w:t>
      </w:r>
      <w:r>
        <w:rPr>
          <w:color w:val="auto"/>
        </w:rPr>
        <w:t xml:space="preserve">foreign donors and </w:t>
      </w:r>
      <w:r w:rsidR="00766C5A">
        <w:rPr>
          <w:color w:val="auto"/>
        </w:rPr>
        <w:t>working</w:t>
      </w:r>
      <w:r>
        <w:rPr>
          <w:color w:val="auto"/>
        </w:rPr>
        <w:t xml:space="preserve"> on sensitive issues such as</w:t>
      </w:r>
      <w:r w:rsidR="007C625E">
        <w:rPr>
          <w:color w:val="auto"/>
        </w:rPr>
        <w:t xml:space="preserve"> human rights or</w:t>
      </w:r>
      <w:r w:rsidR="00766C5A">
        <w:rPr>
          <w:color w:val="auto"/>
        </w:rPr>
        <w:t xml:space="preserve"> </w:t>
      </w:r>
      <w:r>
        <w:rPr>
          <w:color w:val="auto"/>
        </w:rPr>
        <w:t>reproductive health.</w:t>
      </w:r>
      <w:r w:rsidR="00F72375">
        <w:rPr>
          <w:color w:val="auto"/>
        </w:rPr>
        <w:t xml:space="preserve"> </w:t>
      </w:r>
      <w:r>
        <w:rPr>
          <w:color w:val="auto"/>
        </w:rPr>
        <w:t xml:space="preserve"> </w:t>
      </w:r>
    </w:p>
    <w:p w14:paraId="19442985" w14:textId="455980F8" w:rsidR="00B80E13" w:rsidRDefault="00F667D0" w:rsidP="008E503E">
      <w:pPr>
        <w:rPr>
          <w:color w:val="auto"/>
        </w:rPr>
      </w:pPr>
      <w:r>
        <w:rPr>
          <w:color w:val="auto"/>
        </w:rPr>
        <w:t>The</w:t>
      </w:r>
      <w:r w:rsidR="003E2434">
        <w:rPr>
          <w:color w:val="auto"/>
        </w:rPr>
        <w:t xml:space="preserve"> Australian Government</w:t>
      </w:r>
      <w:r>
        <w:rPr>
          <w:color w:val="auto"/>
        </w:rPr>
        <w:t>’s</w:t>
      </w:r>
      <w:r w:rsidR="002E0E1E">
        <w:rPr>
          <w:color w:val="auto"/>
        </w:rPr>
        <w:t xml:space="preserve"> development</w:t>
      </w:r>
      <w:r w:rsidR="003E2434">
        <w:rPr>
          <w:color w:val="auto"/>
        </w:rPr>
        <w:t xml:space="preserve"> priorities</w:t>
      </w:r>
      <w:r w:rsidR="002E0E1E">
        <w:rPr>
          <w:color w:val="auto"/>
        </w:rPr>
        <w:t xml:space="preserve"> have changed</w:t>
      </w:r>
      <w:r w:rsidR="003E2434">
        <w:rPr>
          <w:color w:val="auto"/>
        </w:rPr>
        <w:t>.</w:t>
      </w:r>
      <w:r w:rsidR="009B4B5F">
        <w:rPr>
          <w:color w:val="auto"/>
        </w:rPr>
        <w:t xml:space="preserve"> Aid funding is being redirected to meet new commitments in the Pacific. This has reduced bilateral aid to Pakistan</w:t>
      </w:r>
      <w:r w:rsidR="003E2434">
        <w:rPr>
          <w:color w:val="auto"/>
        </w:rPr>
        <w:t xml:space="preserve"> </w:t>
      </w:r>
      <w:r w:rsidR="00FA0F7F">
        <w:rPr>
          <w:color w:val="auto"/>
        </w:rPr>
        <w:t>from $39.2 millio</w:t>
      </w:r>
      <w:r w:rsidR="00032F89">
        <w:rPr>
          <w:color w:val="auto"/>
        </w:rPr>
        <w:t xml:space="preserve">n in 2018-19 to $19 million in </w:t>
      </w:r>
      <w:r w:rsidR="00FA0F7F">
        <w:rPr>
          <w:color w:val="auto"/>
        </w:rPr>
        <w:t xml:space="preserve">2019-20 and </w:t>
      </w:r>
      <w:r w:rsidR="001D5E6E">
        <w:rPr>
          <w:color w:val="auto"/>
        </w:rPr>
        <w:t xml:space="preserve">funding for bilateral programs </w:t>
      </w:r>
      <w:r w:rsidR="00F30ED9">
        <w:rPr>
          <w:color w:val="auto"/>
        </w:rPr>
        <w:t xml:space="preserve">will </w:t>
      </w:r>
      <w:r w:rsidR="007C625E">
        <w:rPr>
          <w:color w:val="auto"/>
        </w:rPr>
        <w:t xml:space="preserve">fully </w:t>
      </w:r>
      <w:r w:rsidR="00F30ED9">
        <w:rPr>
          <w:color w:val="auto"/>
        </w:rPr>
        <w:t xml:space="preserve">cease </w:t>
      </w:r>
      <w:r w:rsidR="00FA0F7F">
        <w:rPr>
          <w:color w:val="auto"/>
        </w:rPr>
        <w:t>in 2020-21.</w:t>
      </w:r>
      <w:r w:rsidR="009B4B5F">
        <w:rPr>
          <w:color w:val="auto"/>
        </w:rPr>
        <w:t xml:space="preserve"> We have commenced responsible wind down planning, focusing on consolidating gains and </w:t>
      </w:r>
      <w:r w:rsidR="001D5E6E">
        <w:rPr>
          <w:color w:val="auto"/>
        </w:rPr>
        <w:t xml:space="preserve">ensuring </w:t>
      </w:r>
      <w:r w:rsidR="009B4B5F">
        <w:rPr>
          <w:color w:val="auto"/>
        </w:rPr>
        <w:t xml:space="preserve">the sustainability of results. </w:t>
      </w:r>
    </w:p>
    <w:p w14:paraId="66F99A32" w14:textId="0647162A" w:rsidR="00D84A3F" w:rsidRDefault="00B80E13" w:rsidP="008E503E">
      <w:pPr>
        <w:rPr>
          <w:color w:val="auto"/>
        </w:rPr>
      </w:pPr>
      <w:r>
        <w:rPr>
          <w:color w:val="auto"/>
        </w:rPr>
        <w:t xml:space="preserve">Australia will continue to deliver aid in Pakistan through regional and global programs, such as </w:t>
      </w:r>
      <w:r w:rsidR="001D5E6E">
        <w:rPr>
          <w:color w:val="auto"/>
        </w:rPr>
        <w:t xml:space="preserve">the </w:t>
      </w:r>
      <w:r>
        <w:rPr>
          <w:color w:val="auto"/>
        </w:rPr>
        <w:t>Australia Awards. We will focus on areas where Australia’s technical expertise and policy experience can add the most value to addressing Pakistan’s</w:t>
      </w:r>
      <w:r w:rsidR="002E0E1E">
        <w:rPr>
          <w:color w:val="auto"/>
        </w:rPr>
        <w:t xml:space="preserve"> long-</w:t>
      </w:r>
      <w:r w:rsidR="00A66488">
        <w:rPr>
          <w:color w:val="auto"/>
        </w:rPr>
        <w:t>term</w:t>
      </w:r>
      <w:r>
        <w:rPr>
          <w:color w:val="auto"/>
        </w:rPr>
        <w:t xml:space="preserve"> development needs. </w:t>
      </w:r>
      <w:r w:rsidR="00A66488">
        <w:rPr>
          <w:color w:val="auto"/>
        </w:rPr>
        <w:t xml:space="preserve">This includes aid </w:t>
      </w:r>
      <w:r>
        <w:rPr>
          <w:color w:val="auto"/>
        </w:rPr>
        <w:t xml:space="preserve">investments and policy engagement in gender equality, water resources management and humanitarian </w:t>
      </w:r>
      <w:r w:rsidR="00A66488">
        <w:rPr>
          <w:color w:val="auto"/>
        </w:rPr>
        <w:t>issues</w:t>
      </w:r>
      <w:r>
        <w:rPr>
          <w:color w:val="auto"/>
        </w:rPr>
        <w:t xml:space="preserve">.  </w:t>
      </w:r>
    </w:p>
    <w:p w14:paraId="3DE19A15" w14:textId="20491350" w:rsidR="00C6626C" w:rsidRPr="002A51CA" w:rsidRDefault="00E170D4" w:rsidP="00354486">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r w:rsidR="00C6626C" w:rsidRPr="002A51CA">
        <w:rPr>
          <w:rFonts w:asciiTheme="majorHAnsi" w:eastAsiaTheme="majorEastAsia" w:hAnsiTheme="majorHAnsi" w:cstheme="majorBidi"/>
          <w:caps/>
          <w:sz w:val="38"/>
          <w:szCs w:val="26"/>
        </w:rPr>
        <w:lastRenderedPageBreak/>
        <w:t>Expenditure</w:t>
      </w:r>
    </w:p>
    <w:p w14:paraId="12E0EC01" w14:textId="24F6D7EE" w:rsidR="00D40AEB" w:rsidRDefault="002A51CA" w:rsidP="00A23E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690226">
        <w:rPr>
          <w:b/>
          <w:noProof/>
          <w:sz w:val="24"/>
        </w:rPr>
        <w:t>1</w:t>
      </w:r>
      <w:r w:rsidRPr="008C2F58">
        <w:rPr>
          <w:b/>
          <w:noProof/>
          <w:sz w:val="24"/>
        </w:rPr>
        <w:fldChar w:fldCharType="end"/>
      </w:r>
      <w:r w:rsidR="00FC04F1">
        <w:rPr>
          <w:b/>
          <w:sz w:val="24"/>
        </w:rPr>
        <w:t xml:space="preserve">: </w:t>
      </w:r>
      <w:r w:rsidRPr="008C2F58">
        <w:rPr>
          <w:b/>
          <w:sz w:val="24"/>
        </w:rPr>
        <w:t>Total ODA Expenditure in 201</w:t>
      </w:r>
      <w:r w:rsidR="00F46D79">
        <w:rPr>
          <w:b/>
          <w:sz w:val="24"/>
        </w:rPr>
        <w:t>8-19</w:t>
      </w:r>
    </w:p>
    <w:tbl>
      <w:tblPr>
        <w:tblStyle w:val="TableGrid"/>
        <w:tblW w:w="9639" w:type="dxa"/>
        <w:tblLook w:val="04A0" w:firstRow="1" w:lastRow="0" w:firstColumn="1" w:lastColumn="0" w:noHBand="0" w:noVBand="1"/>
      </w:tblPr>
      <w:tblGrid>
        <w:gridCol w:w="6374"/>
        <w:gridCol w:w="1423"/>
        <w:gridCol w:w="1842"/>
      </w:tblGrid>
      <w:tr w:rsidR="00184818" w14:paraId="46C77DFB" w14:textId="77777777" w:rsidTr="00562CEB">
        <w:tc>
          <w:tcPr>
            <w:tcW w:w="6374" w:type="dxa"/>
          </w:tcPr>
          <w:p w14:paraId="59CA9AB5" w14:textId="77777777" w:rsidR="00184818" w:rsidRPr="002B5E42" w:rsidRDefault="00184818" w:rsidP="00355959">
            <w:pPr>
              <w:spacing w:before="60"/>
              <w:rPr>
                <w:b/>
                <w:sz w:val="24"/>
              </w:rPr>
            </w:pPr>
            <w:r w:rsidRPr="002B5E42">
              <w:rPr>
                <w:b/>
                <w:sz w:val="20"/>
              </w:rPr>
              <w:t>Objective</w:t>
            </w:r>
          </w:p>
        </w:tc>
        <w:tc>
          <w:tcPr>
            <w:tcW w:w="1423" w:type="dxa"/>
          </w:tcPr>
          <w:p w14:paraId="4C9E025F" w14:textId="77777777" w:rsidR="00184818" w:rsidRPr="002B5E42" w:rsidRDefault="00184818" w:rsidP="00355959">
            <w:pPr>
              <w:spacing w:before="60"/>
              <w:jc w:val="center"/>
              <w:rPr>
                <w:b/>
                <w:sz w:val="24"/>
              </w:rPr>
            </w:pPr>
            <w:r w:rsidRPr="002B5E42">
              <w:rPr>
                <w:b/>
                <w:sz w:val="20"/>
              </w:rPr>
              <w:t>A$ million</w:t>
            </w:r>
          </w:p>
        </w:tc>
        <w:tc>
          <w:tcPr>
            <w:tcW w:w="1842" w:type="dxa"/>
          </w:tcPr>
          <w:p w14:paraId="64CDD093" w14:textId="77777777" w:rsidR="00184818" w:rsidRPr="002B5E42" w:rsidRDefault="00184818" w:rsidP="00355959">
            <w:pPr>
              <w:spacing w:before="60"/>
              <w:ind w:right="-546"/>
              <w:jc w:val="center"/>
              <w:rPr>
                <w:b/>
                <w:sz w:val="24"/>
              </w:rPr>
            </w:pPr>
            <w:r w:rsidRPr="002B5E42">
              <w:rPr>
                <w:b/>
                <w:sz w:val="20"/>
              </w:rPr>
              <w:t>% of total ODA</w:t>
            </w:r>
          </w:p>
        </w:tc>
      </w:tr>
      <w:tr w:rsidR="00337AC9" w14:paraId="254998EB" w14:textId="77777777" w:rsidTr="00562CEB">
        <w:tc>
          <w:tcPr>
            <w:tcW w:w="6374" w:type="dxa"/>
          </w:tcPr>
          <w:p w14:paraId="6E38D335" w14:textId="77777777" w:rsidR="00337AC9" w:rsidRDefault="00337AC9" w:rsidP="00337AC9">
            <w:pPr>
              <w:spacing w:before="60"/>
              <w:rPr>
                <w:b/>
                <w:sz w:val="24"/>
              </w:rPr>
            </w:pPr>
            <w:r w:rsidRPr="00BE6C6D">
              <w:rPr>
                <w:sz w:val="20"/>
              </w:rPr>
              <w:t xml:space="preserve">Objective </w:t>
            </w:r>
            <w:r>
              <w:rPr>
                <w:sz w:val="20"/>
              </w:rPr>
              <w:t xml:space="preserve">1: Investing in Pakistan’s people with a focus on women and girls </w:t>
            </w:r>
          </w:p>
        </w:tc>
        <w:tc>
          <w:tcPr>
            <w:tcW w:w="1423" w:type="dxa"/>
            <w:vAlign w:val="center"/>
          </w:tcPr>
          <w:p w14:paraId="150B8DF8" w14:textId="77777777" w:rsidR="00337AC9" w:rsidRPr="00321819" w:rsidRDefault="003560C6" w:rsidP="00337AC9">
            <w:pPr>
              <w:spacing w:before="60"/>
              <w:jc w:val="center"/>
              <w:rPr>
                <w:sz w:val="20"/>
              </w:rPr>
            </w:pPr>
            <w:r>
              <w:rPr>
                <w:rFonts w:ascii="Calibri Light" w:hAnsi="Calibri Light" w:cs="Calibri Light"/>
                <w:color w:val="495965"/>
                <w:sz w:val="20"/>
              </w:rPr>
              <w:t>15</w:t>
            </w:r>
            <w:r w:rsidR="00A66488">
              <w:rPr>
                <w:rFonts w:ascii="Calibri Light" w:hAnsi="Calibri Light" w:cs="Calibri Light"/>
                <w:color w:val="495965"/>
                <w:sz w:val="20"/>
              </w:rPr>
              <w:t>.0</w:t>
            </w:r>
          </w:p>
        </w:tc>
        <w:tc>
          <w:tcPr>
            <w:tcW w:w="1842" w:type="dxa"/>
            <w:vAlign w:val="center"/>
          </w:tcPr>
          <w:p w14:paraId="7752245A" w14:textId="77777777" w:rsidR="00337AC9" w:rsidRPr="00D31C50" w:rsidRDefault="003F5961" w:rsidP="00B167AD">
            <w:pPr>
              <w:spacing w:before="60"/>
              <w:jc w:val="center"/>
              <w:rPr>
                <w:sz w:val="20"/>
              </w:rPr>
            </w:pPr>
            <w:r>
              <w:rPr>
                <w:rFonts w:ascii="Calibri Light" w:hAnsi="Calibri Light" w:cs="Calibri Light"/>
                <w:color w:val="495965"/>
                <w:sz w:val="20"/>
              </w:rPr>
              <w:t>29</w:t>
            </w:r>
          </w:p>
        </w:tc>
      </w:tr>
      <w:tr w:rsidR="00337AC9" w14:paraId="1642C95D" w14:textId="77777777" w:rsidTr="00562CEB">
        <w:tc>
          <w:tcPr>
            <w:tcW w:w="6374" w:type="dxa"/>
          </w:tcPr>
          <w:p w14:paraId="137C2B8B" w14:textId="77777777" w:rsidR="00337AC9" w:rsidRDefault="00337AC9" w:rsidP="00337AC9">
            <w:pPr>
              <w:spacing w:before="60"/>
              <w:rPr>
                <w:sz w:val="20"/>
              </w:rPr>
            </w:pPr>
            <w:r>
              <w:rPr>
                <w:sz w:val="20"/>
              </w:rPr>
              <w:t xml:space="preserve">Objective 2: Improved water, food and economic security </w:t>
            </w:r>
          </w:p>
        </w:tc>
        <w:tc>
          <w:tcPr>
            <w:tcW w:w="1423" w:type="dxa"/>
            <w:vAlign w:val="center"/>
          </w:tcPr>
          <w:p w14:paraId="1D9F2181" w14:textId="77777777" w:rsidR="00337AC9" w:rsidRPr="00321819" w:rsidRDefault="00337AC9" w:rsidP="00337AC9">
            <w:pPr>
              <w:spacing w:before="60"/>
              <w:jc w:val="center"/>
              <w:rPr>
                <w:sz w:val="20"/>
              </w:rPr>
            </w:pPr>
            <w:r>
              <w:rPr>
                <w:rFonts w:ascii="Calibri Light" w:hAnsi="Calibri Light" w:cs="Calibri Light"/>
                <w:color w:val="495965"/>
                <w:sz w:val="20"/>
              </w:rPr>
              <w:t>13.</w:t>
            </w:r>
            <w:r w:rsidR="003F5961">
              <w:rPr>
                <w:rFonts w:ascii="Calibri Light" w:hAnsi="Calibri Light" w:cs="Calibri Light"/>
                <w:color w:val="495965"/>
                <w:sz w:val="20"/>
              </w:rPr>
              <w:t>2</w:t>
            </w:r>
          </w:p>
        </w:tc>
        <w:tc>
          <w:tcPr>
            <w:tcW w:w="1842" w:type="dxa"/>
            <w:vAlign w:val="center"/>
          </w:tcPr>
          <w:p w14:paraId="7CD51991" w14:textId="77777777" w:rsidR="00337AC9" w:rsidRPr="00D31C50" w:rsidRDefault="00337AC9" w:rsidP="00B167AD">
            <w:pPr>
              <w:spacing w:before="60"/>
              <w:jc w:val="center"/>
              <w:rPr>
                <w:sz w:val="20"/>
              </w:rPr>
            </w:pPr>
            <w:r>
              <w:rPr>
                <w:rFonts w:ascii="Calibri Light" w:hAnsi="Calibri Light" w:cs="Calibri Light"/>
                <w:color w:val="495965"/>
                <w:sz w:val="20"/>
              </w:rPr>
              <w:t>2</w:t>
            </w:r>
            <w:r w:rsidR="003F5961">
              <w:rPr>
                <w:rFonts w:ascii="Calibri Light" w:hAnsi="Calibri Light" w:cs="Calibri Light"/>
                <w:color w:val="495965"/>
                <w:sz w:val="20"/>
              </w:rPr>
              <w:t>5</w:t>
            </w:r>
          </w:p>
        </w:tc>
      </w:tr>
      <w:tr w:rsidR="00337AC9" w14:paraId="727A5B49" w14:textId="77777777" w:rsidTr="00562CEB">
        <w:tc>
          <w:tcPr>
            <w:tcW w:w="6374" w:type="dxa"/>
          </w:tcPr>
          <w:p w14:paraId="1B33A7AA" w14:textId="77777777" w:rsidR="00337AC9" w:rsidRDefault="00337AC9" w:rsidP="00337AC9">
            <w:pPr>
              <w:spacing w:before="60"/>
              <w:rPr>
                <w:b/>
                <w:sz w:val="24"/>
              </w:rPr>
            </w:pPr>
            <w:r w:rsidRPr="00BE6C6D">
              <w:rPr>
                <w:sz w:val="20"/>
              </w:rPr>
              <w:t>Objective 3</w:t>
            </w:r>
            <w:r>
              <w:rPr>
                <w:sz w:val="20"/>
              </w:rPr>
              <w:t xml:space="preserve">: Supporting stabilisation and resilience </w:t>
            </w:r>
          </w:p>
        </w:tc>
        <w:tc>
          <w:tcPr>
            <w:tcW w:w="1423" w:type="dxa"/>
            <w:vAlign w:val="center"/>
          </w:tcPr>
          <w:p w14:paraId="27B3E50C" w14:textId="77777777" w:rsidR="00337AC9" w:rsidRPr="00321819" w:rsidRDefault="003F5961" w:rsidP="00337AC9">
            <w:pPr>
              <w:spacing w:before="60"/>
              <w:jc w:val="center"/>
              <w:rPr>
                <w:sz w:val="20"/>
              </w:rPr>
            </w:pPr>
            <w:r>
              <w:rPr>
                <w:rFonts w:ascii="Calibri Light" w:hAnsi="Calibri Light" w:cs="Calibri Light"/>
                <w:color w:val="495965"/>
                <w:sz w:val="20"/>
              </w:rPr>
              <w:t>11</w:t>
            </w:r>
            <w:r w:rsidR="00A66488">
              <w:rPr>
                <w:rFonts w:ascii="Calibri Light" w:hAnsi="Calibri Light" w:cs="Calibri Light"/>
                <w:color w:val="495965"/>
                <w:sz w:val="20"/>
              </w:rPr>
              <w:t>.0</w:t>
            </w:r>
            <w:r w:rsidR="00337AC9">
              <w:rPr>
                <w:rFonts w:ascii="Calibri Light" w:hAnsi="Calibri Light" w:cs="Calibri Light"/>
                <w:color w:val="495965"/>
                <w:sz w:val="18"/>
                <w:szCs w:val="18"/>
              </w:rPr>
              <w:t> </w:t>
            </w:r>
          </w:p>
        </w:tc>
        <w:tc>
          <w:tcPr>
            <w:tcW w:w="1842" w:type="dxa"/>
            <w:vAlign w:val="center"/>
          </w:tcPr>
          <w:p w14:paraId="3B66D15B" w14:textId="77777777" w:rsidR="00337AC9" w:rsidRPr="00D31C50" w:rsidRDefault="003F5961" w:rsidP="003F5961">
            <w:pPr>
              <w:spacing w:before="60"/>
              <w:jc w:val="center"/>
              <w:rPr>
                <w:sz w:val="20"/>
              </w:rPr>
            </w:pPr>
            <w:r>
              <w:rPr>
                <w:rFonts w:ascii="Calibri Light" w:hAnsi="Calibri Light" w:cs="Calibri Light"/>
                <w:color w:val="495965"/>
                <w:sz w:val="20"/>
              </w:rPr>
              <w:t>21</w:t>
            </w:r>
          </w:p>
        </w:tc>
      </w:tr>
      <w:tr w:rsidR="00337AC9" w14:paraId="7862AA68" w14:textId="77777777" w:rsidTr="00562CEB">
        <w:tc>
          <w:tcPr>
            <w:tcW w:w="6374" w:type="dxa"/>
          </w:tcPr>
          <w:p w14:paraId="5B0CE772" w14:textId="77777777" w:rsidR="00337AC9" w:rsidRPr="00321819" w:rsidRDefault="00337AC9" w:rsidP="00337AC9">
            <w:pPr>
              <w:spacing w:before="60"/>
              <w:rPr>
                <w:b/>
                <w:sz w:val="24"/>
              </w:rPr>
            </w:pPr>
            <w:r w:rsidRPr="00321819">
              <w:rPr>
                <w:b/>
                <w:sz w:val="20"/>
              </w:rPr>
              <w:t>Sub-Total Bilateral</w:t>
            </w:r>
          </w:p>
        </w:tc>
        <w:tc>
          <w:tcPr>
            <w:tcW w:w="1423" w:type="dxa"/>
            <w:vAlign w:val="center"/>
          </w:tcPr>
          <w:p w14:paraId="1917D7DC" w14:textId="77777777" w:rsidR="00337AC9" w:rsidRDefault="00337AC9" w:rsidP="00337AC9">
            <w:pPr>
              <w:spacing w:before="60"/>
              <w:jc w:val="center"/>
              <w:rPr>
                <w:b/>
                <w:sz w:val="24"/>
              </w:rPr>
            </w:pPr>
            <w:r>
              <w:rPr>
                <w:rFonts w:ascii="Calibri Light" w:hAnsi="Calibri Light" w:cs="Calibri Light"/>
                <w:b/>
                <w:bCs/>
                <w:color w:val="495965"/>
                <w:sz w:val="20"/>
              </w:rPr>
              <w:t>39.2</w:t>
            </w:r>
          </w:p>
        </w:tc>
        <w:tc>
          <w:tcPr>
            <w:tcW w:w="1842" w:type="dxa"/>
            <w:vAlign w:val="center"/>
          </w:tcPr>
          <w:p w14:paraId="42C0C56C" w14:textId="77777777" w:rsidR="00337AC9" w:rsidRDefault="00337AC9" w:rsidP="00B167AD">
            <w:pPr>
              <w:spacing w:before="60"/>
              <w:jc w:val="center"/>
              <w:rPr>
                <w:b/>
                <w:sz w:val="24"/>
              </w:rPr>
            </w:pPr>
            <w:r>
              <w:rPr>
                <w:rFonts w:ascii="Calibri Light" w:hAnsi="Calibri Light" w:cs="Calibri Light"/>
                <w:b/>
                <w:bCs/>
                <w:color w:val="495965"/>
                <w:sz w:val="20"/>
              </w:rPr>
              <w:t>75</w:t>
            </w:r>
          </w:p>
        </w:tc>
      </w:tr>
      <w:tr w:rsidR="00337AC9" w14:paraId="4DAC0385" w14:textId="77777777" w:rsidTr="00562CEB">
        <w:tc>
          <w:tcPr>
            <w:tcW w:w="6374" w:type="dxa"/>
          </w:tcPr>
          <w:p w14:paraId="7C304061" w14:textId="77777777" w:rsidR="00337AC9" w:rsidRDefault="00337AC9" w:rsidP="00337AC9">
            <w:pPr>
              <w:spacing w:before="60"/>
              <w:rPr>
                <w:b/>
                <w:sz w:val="24"/>
              </w:rPr>
            </w:pPr>
            <w:r w:rsidRPr="00BE6C6D">
              <w:rPr>
                <w:sz w:val="20"/>
              </w:rPr>
              <w:t>Regional and Global</w:t>
            </w:r>
          </w:p>
        </w:tc>
        <w:tc>
          <w:tcPr>
            <w:tcW w:w="1423" w:type="dxa"/>
            <w:vAlign w:val="center"/>
          </w:tcPr>
          <w:p w14:paraId="6222B8F4" w14:textId="77777777" w:rsidR="00337AC9" w:rsidRPr="00321819" w:rsidRDefault="00337AC9" w:rsidP="00337AC9">
            <w:pPr>
              <w:spacing w:before="60"/>
              <w:jc w:val="center"/>
              <w:rPr>
                <w:sz w:val="20"/>
              </w:rPr>
            </w:pPr>
            <w:r>
              <w:rPr>
                <w:rFonts w:ascii="Calibri Light" w:hAnsi="Calibri Light" w:cs="Calibri Light"/>
                <w:color w:val="495965"/>
                <w:sz w:val="20"/>
              </w:rPr>
              <w:t>9.8</w:t>
            </w:r>
          </w:p>
        </w:tc>
        <w:tc>
          <w:tcPr>
            <w:tcW w:w="1842" w:type="dxa"/>
            <w:vAlign w:val="center"/>
          </w:tcPr>
          <w:p w14:paraId="691E623F" w14:textId="77777777" w:rsidR="00337AC9" w:rsidRPr="00D31C50" w:rsidRDefault="00337AC9" w:rsidP="00B167AD">
            <w:pPr>
              <w:spacing w:before="60"/>
              <w:jc w:val="center"/>
              <w:rPr>
                <w:sz w:val="20"/>
              </w:rPr>
            </w:pPr>
            <w:r>
              <w:rPr>
                <w:rFonts w:ascii="Calibri Light" w:hAnsi="Calibri Light" w:cs="Calibri Light"/>
                <w:color w:val="495965"/>
                <w:sz w:val="20"/>
              </w:rPr>
              <w:t>19</w:t>
            </w:r>
          </w:p>
        </w:tc>
      </w:tr>
      <w:tr w:rsidR="00337AC9" w14:paraId="3B2AA535" w14:textId="77777777" w:rsidTr="00562CEB">
        <w:tc>
          <w:tcPr>
            <w:tcW w:w="6374" w:type="dxa"/>
          </w:tcPr>
          <w:p w14:paraId="5B0FF017" w14:textId="77777777" w:rsidR="00337AC9" w:rsidRDefault="00337AC9" w:rsidP="00337AC9">
            <w:pPr>
              <w:spacing w:before="60"/>
              <w:rPr>
                <w:b/>
                <w:sz w:val="24"/>
              </w:rPr>
            </w:pPr>
            <w:r w:rsidRPr="00BE6C6D">
              <w:rPr>
                <w:sz w:val="20"/>
              </w:rPr>
              <w:t>Other Government Departments</w:t>
            </w:r>
          </w:p>
        </w:tc>
        <w:tc>
          <w:tcPr>
            <w:tcW w:w="1423" w:type="dxa"/>
            <w:vAlign w:val="center"/>
          </w:tcPr>
          <w:p w14:paraId="0D7A75FB" w14:textId="77777777" w:rsidR="00337AC9" w:rsidRPr="00321819" w:rsidRDefault="00337AC9" w:rsidP="00337AC9">
            <w:pPr>
              <w:spacing w:before="60"/>
              <w:jc w:val="center"/>
              <w:rPr>
                <w:sz w:val="20"/>
              </w:rPr>
            </w:pPr>
            <w:r>
              <w:rPr>
                <w:rFonts w:ascii="Calibri Light" w:hAnsi="Calibri Light" w:cs="Calibri Light"/>
                <w:color w:val="495965"/>
                <w:sz w:val="20"/>
              </w:rPr>
              <w:t>3</w:t>
            </w:r>
            <w:r w:rsidR="00A66488">
              <w:rPr>
                <w:rFonts w:ascii="Calibri Light" w:hAnsi="Calibri Light" w:cs="Calibri Light"/>
                <w:color w:val="495965"/>
                <w:sz w:val="20"/>
              </w:rPr>
              <w:t>.0</w:t>
            </w:r>
          </w:p>
        </w:tc>
        <w:tc>
          <w:tcPr>
            <w:tcW w:w="1842" w:type="dxa"/>
            <w:vAlign w:val="center"/>
          </w:tcPr>
          <w:p w14:paraId="2E0CC692" w14:textId="77777777" w:rsidR="00337AC9" w:rsidRPr="00D31C50" w:rsidRDefault="00337AC9" w:rsidP="00B167AD">
            <w:pPr>
              <w:spacing w:before="60"/>
              <w:jc w:val="center"/>
              <w:rPr>
                <w:sz w:val="20"/>
              </w:rPr>
            </w:pPr>
            <w:r>
              <w:rPr>
                <w:rFonts w:ascii="Calibri Light" w:hAnsi="Calibri Light" w:cs="Calibri Light"/>
                <w:color w:val="495965"/>
                <w:sz w:val="20"/>
              </w:rPr>
              <w:t>6</w:t>
            </w:r>
          </w:p>
        </w:tc>
      </w:tr>
      <w:tr w:rsidR="00337AC9" w14:paraId="77F17C4E" w14:textId="77777777" w:rsidTr="00562CEB">
        <w:tc>
          <w:tcPr>
            <w:tcW w:w="6374" w:type="dxa"/>
          </w:tcPr>
          <w:p w14:paraId="6E10B7BF" w14:textId="77777777" w:rsidR="00337AC9" w:rsidRPr="00A327F9" w:rsidRDefault="00337AC9" w:rsidP="00337AC9">
            <w:pPr>
              <w:spacing w:before="60"/>
              <w:rPr>
                <w:b/>
                <w:sz w:val="20"/>
              </w:rPr>
            </w:pPr>
            <w:r w:rsidRPr="00A327F9">
              <w:rPr>
                <w:b/>
                <w:sz w:val="20"/>
              </w:rPr>
              <w:t xml:space="preserve">Sub Total non-Bilateral </w:t>
            </w:r>
          </w:p>
        </w:tc>
        <w:tc>
          <w:tcPr>
            <w:tcW w:w="1423" w:type="dxa"/>
            <w:vAlign w:val="center"/>
          </w:tcPr>
          <w:p w14:paraId="1265FDE5" w14:textId="77777777" w:rsidR="00337AC9" w:rsidRPr="00916C97" w:rsidRDefault="00337AC9" w:rsidP="00337AC9">
            <w:pPr>
              <w:spacing w:before="60"/>
              <w:jc w:val="center"/>
              <w:rPr>
                <w:b/>
                <w:sz w:val="20"/>
              </w:rPr>
            </w:pPr>
            <w:r>
              <w:rPr>
                <w:rFonts w:ascii="Calibri Light" w:hAnsi="Calibri Light" w:cs="Calibri Light"/>
                <w:b/>
                <w:bCs/>
                <w:color w:val="495965"/>
                <w:sz w:val="20"/>
              </w:rPr>
              <w:t>12.8</w:t>
            </w:r>
          </w:p>
        </w:tc>
        <w:tc>
          <w:tcPr>
            <w:tcW w:w="1842" w:type="dxa"/>
            <w:vAlign w:val="center"/>
          </w:tcPr>
          <w:p w14:paraId="6DC9F60F" w14:textId="77777777" w:rsidR="00337AC9" w:rsidRPr="00D31C50" w:rsidRDefault="00337AC9" w:rsidP="00B167AD">
            <w:pPr>
              <w:spacing w:before="60"/>
              <w:jc w:val="center"/>
              <w:rPr>
                <w:b/>
                <w:sz w:val="20"/>
              </w:rPr>
            </w:pPr>
            <w:r>
              <w:rPr>
                <w:rFonts w:ascii="Calibri Light" w:hAnsi="Calibri Light" w:cs="Calibri Light"/>
                <w:b/>
                <w:bCs/>
                <w:color w:val="495965"/>
                <w:sz w:val="20"/>
              </w:rPr>
              <w:t>25</w:t>
            </w:r>
          </w:p>
        </w:tc>
      </w:tr>
      <w:tr w:rsidR="00337AC9" w14:paraId="62ACE021" w14:textId="77777777" w:rsidTr="00562CEB">
        <w:tc>
          <w:tcPr>
            <w:tcW w:w="6374" w:type="dxa"/>
          </w:tcPr>
          <w:p w14:paraId="063ABB0B" w14:textId="77777777" w:rsidR="00337AC9" w:rsidRPr="00321819" w:rsidRDefault="001D5E6E" w:rsidP="00CA316A">
            <w:pPr>
              <w:spacing w:before="60"/>
              <w:rPr>
                <w:b/>
                <w:sz w:val="24"/>
              </w:rPr>
            </w:pPr>
            <w:r>
              <w:rPr>
                <w:b/>
                <w:sz w:val="20"/>
              </w:rPr>
              <w:t xml:space="preserve">Total </w:t>
            </w:r>
            <w:r w:rsidR="00337AC9" w:rsidRPr="00321819">
              <w:rPr>
                <w:b/>
                <w:sz w:val="20"/>
              </w:rPr>
              <w:t>ODA Expenditure</w:t>
            </w:r>
          </w:p>
        </w:tc>
        <w:tc>
          <w:tcPr>
            <w:tcW w:w="1423" w:type="dxa"/>
            <w:vAlign w:val="center"/>
          </w:tcPr>
          <w:p w14:paraId="16264E78" w14:textId="77777777" w:rsidR="00337AC9" w:rsidRPr="00321819" w:rsidRDefault="00337AC9" w:rsidP="00337AC9">
            <w:pPr>
              <w:spacing w:before="60"/>
              <w:jc w:val="center"/>
              <w:rPr>
                <w:b/>
                <w:sz w:val="20"/>
              </w:rPr>
            </w:pPr>
            <w:r>
              <w:rPr>
                <w:rFonts w:ascii="Calibri Light" w:hAnsi="Calibri Light" w:cs="Calibri Light"/>
                <w:b/>
                <w:bCs/>
                <w:color w:val="495965"/>
                <w:sz w:val="20"/>
              </w:rPr>
              <w:t>52</w:t>
            </w:r>
            <w:r w:rsidR="00A66488">
              <w:rPr>
                <w:rFonts w:ascii="Calibri Light" w:hAnsi="Calibri Light" w:cs="Calibri Light"/>
                <w:b/>
                <w:bCs/>
                <w:color w:val="495965"/>
                <w:sz w:val="20"/>
              </w:rPr>
              <w:t>.0</w:t>
            </w:r>
          </w:p>
        </w:tc>
        <w:tc>
          <w:tcPr>
            <w:tcW w:w="1842" w:type="dxa"/>
            <w:vAlign w:val="center"/>
          </w:tcPr>
          <w:p w14:paraId="569D1148" w14:textId="77777777" w:rsidR="00337AC9" w:rsidRPr="00D31C50" w:rsidRDefault="00337AC9" w:rsidP="00B167AD">
            <w:pPr>
              <w:spacing w:before="60"/>
              <w:jc w:val="center"/>
              <w:rPr>
                <w:b/>
                <w:sz w:val="20"/>
              </w:rPr>
            </w:pPr>
            <w:r>
              <w:rPr>
                <w:rFonts w:ascii="Calibri Light" w:hAnsi="Calibri Light" w:cs="Calibri Light"/>
                <w:b/>
                <w:bCs/>
                <w:color w:val="495965"/>
                <w:sz w:val="20"/>
              </w:rPr>
              <w:t>100</w:t>
            </w:r>
          </w:p>
        </w:tc>
      </w:tr>
    </w:tbl>
    <w:p w14:paraId="1D1F3E30" w14:textId="77777777" w:rsidR="002A51CA" w:rsidRPr="002A51CA" w:rsidRDefault="00900188"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br/>
      </w:r>
      <w:r w:rsidR="002A51CA"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002A51CA" w:rsidRPr="002A51CA">
        <w:rPr>
          <w:rFonts w:asciiTheme="majorHAnsi" w:eastAsiaTheme="majorEastAsia" w:hAnsiTheme="majorHAnsi" w:cstheme="majorBidi"/>
          <w:caps/>
          <w:color w:val="495965" w:themeColor="text2"/>
          <w:sz w:val="38"/>
          <w:szCs w:val="26"/>
          <w:lang w:val="en-GB" w:eastAsia="en-US"/>
        </w:rPr>
        <w:t>Objectives</w:t>
      </w:r>
      <w:r w:rsidR="002A51CA" w:rsidRPr="002A51CA">
        <w:rPr>
          <w:rFonts w:asciiTheme="majorHAnsi" w:eastAsiaTheme="majorEastAsia" w:hAnsiTheme="majorHAnsi" w:cstheme="majorBidi"/>
          <w:caps/>
          <w:color w:val="495965" w:themeColor="text2"/>
          <w:sz w:val="38"/>
          <w:szCs w:val="26"/>
          <w:lang w:val="en-GB" w:eastAsia="en-US"/>
        </w:rPr>
        <w:tab/>
      </w:r>
    </w:p>
    <w:p w14:paraId="52A17600" w14:textId="2E161EDA" w:rsidR="00A00E86" w:rsidRPr="008E503E" w:rsidRDefault="002A51CA" w:rsidP="008E503E">
      <w:pPr>
        <w:rPr>
          <w:b/>
          <w:sz w:val="24"/>
        </w:rPr>
      </w:pPr>
      <w:r w:rsidRPr="008E503E">
        <w:rPr>
          <w:b/>
          <w:sz w:val="24"/>
        </w:rPr>
        <w:t xml:space="preserve">Table </w:t>
      </w:r>
      <w:r w:rsidRPr="008E503E">
        <w:rPr>
          <w:b/>
          <w:sz w:val="24"/>
        </w:rPr>
        <w:fldChar w:fldCharType="begin"/>
      </w:r>
      <w:r w:rsidRPr="008E503E">
        <w:rPr>
          <w:b/>
          <w:sz w:val="24"/>
        </w:rPr>
        <w:instrText xml:space="preserve"> SEQ Table \* ARABIC </w:instrText>
      </w:r>
      <w:r w:rsidRPr="008E503E">
        <w:rPr>
          <w:b/>
          <w:sz w:val="24"/>
        </w:rPr>
        <w:fldChar w:fldCharType="separate"/>
      </w:r>
      <w:r w:rsidR="00690226">
        <w:rPr>
          <w:b/>
          <w:noProof/>
          <w:sz w:val="24"/>
        </w:rPr>
        <w:t>2</w:t>
      </w:r>
      <w:r w:rsidRPr="008E503E">
        <w:rPr>
          <w:b/>
          <w:sz w:val="24"/>
        </w:rPr>
        <w:fldChar w:fldCharType="end"/>
      </w:r>
      <w:r w:rsidR="00FC04F1" w:rsidRPr="008E503E">
        <w:rPr>
          <w:b/>
          <w:sz w:val="24"/>
        </w:rPr>
        <w:t>:</w:t>
      </w:r>
      <w:r w:rsidRPr="008E503E">
        <w:rPr>
          <w:b/>
          <w:sz w:val="24"/>
        </w:rPr>
        <w:t xml:space="preserve"> Rating of the Program's Progress </w:t>
      </w:r>
      <w:r w:rsidR="001C30A8">
        <w:rPr>
          <w:b/>
          <w:sz w:val="24"/>
        </w:rPr>
        <w:t>T</w:t>
      </w:r>
      <w:r w:rsidRPr="008E503E">
        <w:rPr>
          <w:b/>
          <w:sz w:val="24"/>
        </w:rPr>
        <w:t>owards Australia’s Aid Objectives</w:t>
      </w:r>
    </w:p>
    <w:tbl>
      <w:tblPr>
        <w:tblStyle w:val="TableGrid"/>
        <w:tblW w:w="9493" w:type="dxa"/>
        <w:tblLook w:val="04A0" w:firstRow="1" w:lastRow="0" w:firstColumn="1" w:lastColumn="0" w:noHBand="0" w:noVBand="1"/>
      </w:tblPr>
      <w:tblGrid>
        <w:gridCol w:w="6658"/>
        <w:gridCol w:w="1417"/>
        <w:gridCol w:w="1418"/>
      </w:tblGrid>
      <w:tr w:rsidR="00A00E86" w:rsidRPr="00D31C50" w14:paraId="1F5D405A" w14:textId="77777777" w:rsidTr="00A00E86">
        <w:tc>
          <w:tcPr>
            <w:tcW w:w="6658" w:type="dxa"/>
          </w:tcPr>
          <w:p w14:paraId="1738D18B" w14:textId="77777777" w:rsidR="00A00E86" w:rsidRPr="00BE6C6D" w:rsidRDefault="00A00E86" w:rsidP="00FB702F">
            <w:pPr>
              <w:spacing w:before="60"/>
              <w:rPr>
                <w:sz w:val="20"/>
              </w:rPr>
            </w:pPr>
            <w:r w:rsidRPr="00562CEB">
              <w:rPr>
                <w:b/>
                <w:sz w:val="20"/>
              </w:rPr>
              <w:t>Objective</w:t>
            </w:r>
          </w:p>
        </w:tc>
        <w:tc>
          <w:tcPr>
            <w:tcW w:w="1417" w:type="dxa"/>
            <w:vAlign w:val="center"/>
          </w:tcPr>
          <w:p w14:paraId="79CB786A" w14:textId="77777777" w:rsidR="00A00E86" w:rsidRPr="00916C97" w:rsidRDefault="00A00E86" w:rsidP="00FB702F">
            <w:pPr>
              <w:spacing w:before="60"/>
              <w:jc w:val="center"/>
              <w:rPr>
                <w:b/>
                <w:sz w:val="20"/>
              </w:rPr>
            </w:pPr>
            <w:r w:rsidRPr="00562CEB">
              <w:rPr>
                <w:b/>
                <w:sz w:val="20"/>
              </w:rPr>
              <w:t>Previous Rating</w:t>
            </w:r>
          </w:p>
        </w:tc>
        <w:tc>
          <w:tcPr>
            <w:tcW w:w="1418" w:type="dxa"/>
            <w:vAlign w:val="center"/>
          </w:tcPr>
          <w:p w14:paraId="0DD7802F" w14:textId="77777777" w:rsidR="00A00E86" w:rsidRPr="00D31C50" w:rsidRDefault="00A00E86" w:rsidP="00FB702F">
            <w:pPr>
              <w:spacing w:before="60"/>
              <w:jc w:val="center"/>
              <w:rPr>
                <w:b/>
                <w:sz w:val="20"/>
              </w:rPr>
            </w:pPr>
            <w:r w:rsidRPr="00562CEB">
              <w:rPr>
                <w:b/>
                <w:sz w:val="20"/>
              </w:rPr>
              <w:t>Current Rating</w:t>
            </w:r>
          </w:p>
        </w:tc>
      </w:tr>
      <w:tr w:rsidR="00A00E86" w:rsidRPr="00D31C50" w14:paraId="2ED34BAB" w14:textId="77777777" w:rsidTr="006247D7">
        <w:tc>
          <w:tcPr>
            <w:tcW w:w="6658" w:type="dxa"/>
          </w:tcPr>
          <w:p w14:paraId="577A75CA" w14:textId="77777777" w:rsidR="00A00E86" w:rsidRPr="00321819" w:rsidRDefault="00A00E86" w:rsidP="00FB702F">
            <w:pPr>
              <w:spacing w:before="60"/>
              <w:rPr>
                <w:b/>
                <w:sz w:val="24"/>
              </w:rPr>
            </w:pPr>
            <w:r w:rsidRPr="00562CEB">
              <w:rPr>
                <w:b/>
                <w:sz w:val="20"/>
              </w:rPr>
              <w:t>Objective 1: Investing in Pakistan’s people with a focus on women and girls</w:t>
            </w:r>
          </w:p>
        </w:tc>
        <w:tc>
          <w:tcPr>
            <w:tcW w:w="1417" w:type="dxa"/>
            <w:shd w:val="clear" w:color="auto" w:fill="7FB64D" w:themeFill="accent3" w:themeFillShade="BF"/>
            <w:vAlign w:val="center"/>
          </w:tcPr>
          <w:p w14:paraId="1005AFF6" w14:textId="77777777" w:rsidR="00A00E86" w:rsidRPr="006D3684" w:rsidRDefault="00A00E86" w:rsidP="00FB702F">
            <w:pPr>
              <w:spacing w:before="60"/>
              <w:jc w:val="center"/>
              <w:rPr>
                <w:b/>
                <w:color w:val="FFFFFF" w:themeColor="background1"/>
                <w:sz w:val="20"/>
              </w:rPr>
            </w:pPr>
            <w:r w:rsidRPr="006D3684">
              <w:rPr>
                <w:b/>
                <w:color w:val="FFFFFF" w:themeColor="background1"/>
                <w:sz w:val="20"/>
              </w:rPr>
              <w:t>Green</w:t>
            </w:r>
          </w:p>
        </w:tc>
        <w:tc>
          <w:tcPr>
            <w:tcW w:w="1418" w:type="dxa"/>
            <w:shd w:val="clear" w:color="auto" w:fill="FFC000"/>
            <w:vAlign w:val="center"/>
          </w:tcPr>
          <w:p w14:paraId="453C2138" w14:textId="77777777" w:rsidR="00A00E86" w:rsidRPr="006D3684" w:rsidRDefault="00FB702F" w:rsidP="00FB702F">
            <w:pPr>
              <w:spacing w:before="60"/>
              <w:jc w:val="center"/>
              <w:rPr>
                <w:b/>
                <w:color w:val="FFFFFF" w:themeColor="background1"/>
                <w:sz w:val="20"/>
              </w:rPr>
            </w:pPr>
            <w:r w:rsidRPr="006D3684">
              <w:rPr>
                <w:b/>
                <w:color w:val="FFFFFF" w:themeColor="background1"/>
                <w:sz w:val="20"/>
              </w:rPr>
              <w:t>Amber</w:t>
            </w:r>
          </w:p>
        </w:tc>
      </w:tr>
      <w:tr w:rsidR="00A00E86" w:rsidRPr="00D31C50" w14:paraId="6F337E1E" w14:textId="77777777" w:rsidTr="006247D7">
        <w:tc>
          <w:tcPr>
            <w:tcW w:w="6658" w:type="dxa"/>
          </w:tcPr>
          <w:p w14:paraId="7B0AAF4B" w14:textId="77777777" w:rsidR="00A00E86" w:rsidRPr="00562CEB" w:rsidRDefault="00A00E86" w:rsidP="00FB702F">
            <w:pPr>
              <w:spacing w:before="60"/>
              <w:rPr>
                <w:b/>
                <w:sz w:val="20"/>
              </w:rPr>
            </w:pPr>
            <w:r w:rsidRPr="00562CEB">
              <w:rPr>
                <w:b/>
                <w:sz w:val="20"/>
              </w:rPr>
              <w:t>Objective 2: Improved water, food and economic security</w:t>
            </w:r>
          </w:p>
        </w:tc>
        <w:tc>
          <w:tcPr>
            <w:tcW w:w="1417" w:type="dxa"/>
            <w:shd w:val="clear" w:color="auto" w:fill="7FB64D" w:themeFill="accent3" w:themeFillShade="BF"/>
            <w:vAlign w:val="center"/>
          </w:tcPr>
          <w:p w14:paraId="63F3B7B8" w14:textId="77777777" w:rsidR="00A00E86" w:rsidRPr="006D3684" w:rsidRDefault="00A00E86" w:rsidP="00FB702F">
            <w:pPr>
              <w:spacing w:before="60"/>
              <w:jc w:val="center"/>
              <w:rPr>
                <w:b/>
                <w:color w:val="FFFFFF" w:themeColor="background1"/>
                <w:sz w:val="20"/>
              </w:rPr>
            </w:pPr>
            <w:r w:rsidRPr="006D3684">
              <w:rPr>
                <w:b/>
                <w:color w:val="FFFFFF" w:themeColor="background1"/>
                <w:sz w:val="20"/>
              </w:rPr>
              <w:t>Green</w:t>
            </w:r>
          </w:p>
        </w:tc>
        <w:tc>
          <w:tcPr>
            <w:tcW w:w="1418" w:type="dxa"/>
            <w:shd w:val="clear" w:color="auto" w:fill="7FB64D" w:themeFill="accent3" w:themeFillShade="BF"/>
            <w:vAlign w:val="center"/>
          </w:tcPr>
          <w:p w14:paraId="17DC0834" w14:textId="77777777" w:rsidR="00A00E86" w:rsidRPr="006D3684" w:rsidRDefault="00A00E86" w:rsidP="00FB702F">
            <w:pPr>
              <w:spacing w:before="60"/>
              <w:jc w:val="center"/>
              <w:rPr>
                <w:b/>
                <w:color w:val="FFFFFF" w:themeColor="background1"/>
                <w:sz w:val="20"/>
              </w:rPr>
            </w:pPr>
            <w:r w:rsidRPr="006D3684">
              <w:rPr>
                <w:b/>
                <w:color w:val="FFFFFF" w:themeColor="background1"/>
                <w:sz w:val="20"/>
              </w:rPr>
              <w:t>Green</w:t>
            </w:r>
          </w:p>
        </w:tc>
      </w:tr>
      <w:tr w:rsidR="00A00E86" w:rsidRPr="00D31C50" w14:paraId="05ABCD4E" w14:textId="77777777" w:rsidTr="006247D7">
        <w:tc>
          <w:tcPr>
            <w:tcW w:w="6658" w:type="dxa"/>
          </w:tcPr>
          <w:p w14:paraId="257A2CD3" w14:textId="77777777" w:rsidR="00A00E86" w:rsidRPr="00562CEB" w:rsidRDefault="00A00E86" w:rsidP="00FB702F">
            <w:pPr>
              <w:spacing w:before="60"/>
              <w:rPr>
                <w:b/>
                <w:sz w:val="20"/>
              </w:rPr>
            </w:pPr>
            <w:r w:rsidRPr="00562CEB">
              <w:rPr>
                <w:b/>
                <w:sz w:val="20"/>
              </w:rPr>
              <w:t>Objective 3: Supporting stabilisation and resilience</w:t>
            </w:r>
          </w:p>
        </w:tc>
        <w:tc>
          <w:tcPr>
            <w:tcW w:w="1417" w:type="dxa"/>
            <w:shd w:val="clear" w:color="auto" w:fill="FFC000"/>
            <w:vAlign w:val="center"/>
          </w:tcPr>
          <w:p w14:paraId="5B167218" w14:textId="77777777" w:rsidR="00A00E86" w:rsidRPr="006D3684" w:rsidRDefault="00A00E86" w:rsidP="00FB702F">
            <w:pPr>
              <w:spacing w:before="60"/>
              <w:jc w:val="center"/>
              <w:rPr>
                <w:b/>
                <w:color w:val="FFFFFF" w:themeColor="background1"/>
                <w:sz w:val="20"/>
              </w:rPr>
            </w:pPr>
            <w:r w:rsidRPr="006D3684">
              <w:rPr>
                <w:b/>
                <w:color w:val="FFFFFF" w:themeColor="background1"/>
                <w:sz w:val="20"/>
              </w:rPr>
              <w:t>Amber</w:t>
            </w:r>
          </w:p>
        </w:tc>
        <w:tc>
          <w:tcPr>
            <w:tcW w:w="1418" w:type="dxa"/>
            <w:shd w:val="clear" w:color="auto" w:fill="7FB64D" w:themeFill="accent3" w:themeFillShade="BF"/>
            <w:vAlign w:val="center"/>
          </w:tcPr>
          <w:p w14:paraId="0723DB96" w14:textId="77777777" w:rsidR="00A00E86" w:rsidRPr="006D3684" w:rsidRDefault="00A00E86" w:rsidP="00FB702F">
            <w:pPr>
              <w:spacing w:before="60"/>
              <w:jc w:val="center"/>
              <w:rPr>
                <w:b/>
                <w:color w:val="FFFFFF" w:themeColor="background1"/>
                <w:sz w:val="20"/>
              </w:rPr>
            </w:pPr>
            <w:r w:rsidRPr="006D3684">
              <w:rPr>
                <w:b/>
                <w:color w:val="FFFFFF" w:themeColor="background1"/>
                <w:sz w:val="20"/>
              </w:rPr>
              <w:t>Green</w:t>
            </w:r>
          </w:p>
        </w:tc>
      </w:tr>
    </w:tbl>
    <w:p w14:paraId="2AEFEB93" w14:textId="77777777" w:rsidR="00355959" w:rsidRPr="00562CEB" w:rsidRDefault="00355959" w:rsidP="00562CEB">
      <w:pPr>
        <w:spacing w:before="60"/>
        <w:rPr>
          <w:b/>
          <w:sz w:val="20"/>
        </w:rPr>
      </w:pPr>
      <w:r w:rsidRPr="00562CEB">
        <w:rPr>
          <w:b/>
          <w:sz w:val="20"/>
        </w:rPr>
        <w:t xml:space="preserve">Note: </w:t>
      </w:r>
    </w:p>
    <w:p w14:paraId="512D2FC2" w14:textId="77777777"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4D8DF8A5" w14:textId="77777777" w:rsidR="00355959" w:rsidRPr="00812509" w:rsidRDefault="00355959" w:rsidP="00355959">
      <w:pPr>
        <w:pStyle w:val="Note"/>
        <w:rPr>
          <w:rFonts w:asciiTheme="minorHAnsi" w:hAnsiTheme="minorHAnsi"/>
          <w:sz w:val="16"/>
        </w:rPr>
      </w:pPr>
      <w:r w:rsidRPr="00DB6E16">
        <w:rPr>
          <w:rFonts w:asciiTheme="minorHAnsi" w:hAnsiTheme="minorHAnsi"/>
          <w:color w:val="E36C0A"/>
          <w:sz w:val="16"/>
          <w:shd w:val="clear" w:color="auto" w:fill="FFC000"/>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5A88C39B" w14:textId="77777777"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BC50034" w14:textId="77777777" w:rsidR="00E417D3" w:rsidRDefault="008E503E" w:rsidP="00721414">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r w:rsidR="00E417D3">
        <w:rPr>
          <w:rFonts w:asciiTheme="majorHAnsi" w:eastAsiaTheme="majorEastAsia" w:hAnsiTheme="majorHAnsi" w:cstheme="majorBidi"/>
          <w:caps/>
          <w:sz w:val="32"/>
          <w:szCs w:val="32"/>
        </w:rPr>
        <w:lastRenderedPageBreak/>
        <w:t xml:space="preserve">Objective 1: </w:t>
      </w:r>
      <w:r w:rsidR="00E417D3" w:rsidRPr="00916C97">
        <w:rPr>
          <w:rFonts w:asciiTheme="majorHAnsi" w:eastAsiaTheme="majorEastAsia" w:hAnsiTheme="majorHAnsi" w:cstheme="majorBidi"/>
          <w:caps/>
          <w:sz w:val="32"/>
          <w:szCs w:val="32"/>
        </w:rPr>
        <w:t>Investing in Pakistan’s people with a focus on women and girls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E417D3" w:rsidRPr="00695730" w14:paraId="0BE83441" w14:textId="77777777" w:rsidTr="00030A36">
        <w:tc>
          <w:tcPr>
            <w:tcW w:w="2016" w:type="dxa"/>
          </w:tcPr>
          <w:p w14:paraId="5FA59E22" w14:textId="77777777" w:rsidR="00E417D3" w:rsidRPr="00695730" w:rsidRDefault="00E417D3" w:rsidP="00030A3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5BB02AA" wp14:editId="7261EB94">
                  <wp:extent cx="1137600" cy="720000"/>
                  <wp:effectExtent l="0" t="0" r="571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6FB076FC" w14:textId="77777777" w:rsidR="00E417D3" w:rsidRPr="00695730" w:rsidRDefault="00E417D3" w:rsidP="00030A3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19772F8" wp14:editId="1A2264A5">
                  <wp:extent cx="6096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5FD18C51" w14:textId="77777777" w:rsidR="00E417D3" w:rsidRPr="00695730" w:rsidRDefault="00E417D3" w:rsidP="00030A3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47BCB89" wp14:editId="0C3C0616">
                  <wp:extent cx="612000" cy="61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500F97D" w14:textId="77777777" w:rsidR="00E417D3" w:rsidRPr="00695730" w:rsidRDefault="00E417D3" w:rsidP="00030A36">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75C2401F" wp14:editId="3822E610">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16FDFC5" w14:textId="77777777" w:rsidR="00E417D3" w:rsidRPr="00695730" w:rsidRDefault="00E417D3" w:rsidP="00030A3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DE0D6F2" wp14:editId="25A2C14E">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6629511E" w14:textId="77777777" w:rsidR="00412721" w:rsidRDefault="00412721" w:rsidP="00412721">
      <w:pPr>
        <w:autoSpaceDE w:val="0"/>
        <w:autoSpaceDN w:val="0"/>
        <w:adjustRightInd w:val="0"/>
        <w:spacing w:after="0" w:line="240" w:lineRule="auto"/>
        <w:rPr>
          <w:rFonts w:eastAsia="Times New Roman"/>
          <w:color w:val="auto"/>
          <w:lang w:val="en-AU"/>
        </w:rPr>
      </w:pPr>
      <w:r w:rsidRPr="00A0183E">
        <w:rPr>
          <w:rFonts w:eastAsia="Times New Roman"/>
          <w:color w:val="auto"/>
          <w:lang w:val="en-AU"/>
        </w:rPr>
        <w:t>Gender inequality undermines prosperity and often exacerbates weak governance and conflict.</w:t>
      </w:r>
      <w:r w:rsidR="005C71A8" w:rsidRPr="005C71A8">
        <w:rPr>
          <w:rFonts w:eastAsia="Times New Roman"/>
          <w:color w:val="auto"/>
          <w:lang w:val="en-AU"/>
        </w:rPr>
        <w:t xml:space="preserve"> </w:t>
      </w:r>
      <w:r w:rsidR="00416FA1" w:rsidRPr="006D3684">
        <w:rPr>
          <w:rFonts w:eastAsia="Times New Roman"/>
          <w:color w:val="auto"/>
          <w:lang w:val="en-AU"/>
        </w:rPr>
        <w:t>Pakistan has some of the world’s starkest gender gaps, ranking 143 out of 144 countries on the Global Gender Gap index. Pakistani women face the highest rates of maternal mortality and number of unplanned pregnancies in South Asia. At least one in four married women have an unmet need for family planning services – leading to Pakistan having the region’s highest fertility rate.</w:t>
      </w:r>
      <w:r w:rsidR="00416FA1">
        <w:rPr>
          <w:rFonts w:eastAsia="Times New Roman"/>
          <w:color w:val="auto"/>
          <w:lang w:val="en-AU"/>
        </w:rPr>
        <w:t xml:space="preserve"> Through our aid program in Pakistan, </w:t>
      </w:r>
      <w:r w:rsidR="00B43A33">
        <w:rPr>
          <w:rFonts w:eastAsia="Times New Roman"/>
          <w:color w:val="auto"/>
          <w:lang w:val="en-AU"/>
        </w:rPr>
        <w:t>Australia is</w:t>
      </w:r>
      <w:r w:rsidR="00416FA1">
        <w:rPr>
          <w:rFonts w:eastAsia="Times New Roman"/>
          <w:color w:val="auto"/>
          <w:lang w:val="en-AU"/>
        </w:rPr>
        <w:t xml:space="preserve"> </w:t>
      </w:r>
      <w:r w:rsidR="005C71A8">
        <w:rPr>
          <w:rFonts w:eastAsia="Times New Roman"/>
          <w:color w:val="auto"/>
          <w:lang w:val="en-AU"/>
        </w:rPr>
        <w:t xml:space="preserve">working </w:t>
      </w:r>
      <w:r w:rsidR="002C1C0E">
        <w:rPr>
          <w:rFonts w:eastAsia="Times New Roman"/>
          <w:color w:val="auto"/>
          <w:lang w:val="en-AU"/>
        </w:rPr>
        <w:t xml:space="preserve">with </w:t>
      </w:r>
      <w:r w:rsidR="005C71A8" w:rsidRPr="00A0183E">
        <w:rPr>
          <w:rFonts w:eastAsia="Times New Roman"/>
          <w:color w:val="auto"/>
          <w:lang w:val="en-AU"/>
        </w:rPr>
        <w:t>government and communit</w:t>
      </w:r>
      <w:r w:rsidR="005C71A8">
        <w:rPr>
          <w:rFonts w:eastAsia="Times New Roman"/>
          <w:color w:val="auto"/>
          <w:lang w:val="en-AU"/>
        </w:rPr>
        <w:t>ies to address these challenges.</w:t>
      </w:r>
      <w:r w:rsidRPr="00A0183E">
        <w:rPr>
          <w:rFonts w:eastAsia="Times New Roman"/>
          <w:color w:val="auto"/>
          <w:lang w:val="en-AU"/>
        </w:rPr>
        <w:t xml:space="preserve"> </w:t>
      </w:r>
    </w:p>
    <w:p w14:paraId="5A19CBE1" w14:textId="77777777" w:rsidR="00D55C68" w:rsidRDefault="00B43A33" w:rsidP="008E503E">
      <w:pPr>
        <w:spacing w:after="120"/>
        <w:rPr>
          <w:rFonts w:eastAsia="Times New Roman"/>
          <w:color w:val="auto"/>
          <w:lang w:val="en-AU"/>
        </w:rPr>
      </w:pPr>
      <w:r>
        <w:rPr>
          <w:rFonts w:eastAsia="Times New Roman"/>
          <w:color w:val="auto"/>
          <w:lang w:val="en-AU"/>
        </w:rPr>
        <w:t xml:space="preserve">Though the majority of performance targets were met in 2018-19 under this objective, it </w:t>
      </w:r>
      <w:r w:rsidR="00416FA1">
        <w:rPr>
          <w:rFonts w:eastAsia="Times New Roman"/>
          <w:color w:val="auto"/>
          <w:lang w:val="en-AU"/>
        </w:rPr>
        <w:t>has been</w:t>
      </w:r>
      <w:r w:rsidR="00D55C68">
        <w:rPr>
          <w:rFonts w:eastAsia="Times New Roman"/>
          <w:color w:val="auto"/>
          <w:lang w:val="en-AU"/>
        </w:rPr>
        <w:t xml:space="preserve"> rated </w:t>
      </w:r>
      <w:r w:rsidR="006D3684">
        <w:rPr>
          <w:rFonts w:eastAsia="Times New Roman"/>
          <w:color w:val="auto"/>
          <w:lang w:val="en-AU"/>
        </w:rPr>
        <w:t>amber</w:t>
      </w:r>
      <w:r>
        <w:rPr>
          <w:rFonts w:eastAsia="Times New Roman"/>
          <w:color w:val="auto"/>
          <w:lang w:val="en-AU"/>
        </w:rPr>
        <w:t xml:space="preserve"> due </w:t>
      </w:r>
      <w:r w:rsidR="002C1C0E">
        <w:rPr>
          <w:rFonts w:eastAsia="Times New Roman"/>
          <w:color w:val="auto"/>
          <w:lang w:val="en-AU"/>
        </w:rPr>
        <w:t>to issues</w:t>
      </w:r>
      <w:r>
        <w:rPr>
          <w:rFonts w:eastAsia="Times New Roman"/>
          <w:color w:val="auto"/>
          <w:lang w:val="en-AU"/>
        </w:rPr>
        <w:t xml:space="preserve"> in </w:t>
      </w:r>
      <w:r w:rsidR="00416FA1">
        <w:rPr>
          <w:rFonts w:eastAsia="Times New Roman"/>
          <w:color w:val="auto"/>
          <w:lang w:val="en-AU"/>
        </w:rPr>
        <w:t xml:space="preserve">two </w:t>
      </w:r>
      <w:r w:rsidR="002C1C0E">
        <w:rPr>
          <w:rFonts w:eastAsia="Times New Roman"/>
          <w:color w:val="auto"/>
          <w:lang w:val="en-AU"/>
        </w:rPr>
        <w:t xml:space="preserve">key </w:t>
      </w:r>
      <w:r w:rsidR="00416FA1">
        <w:rPr>
          <w:rFonts w:eastAsia="Times New Roman"/>
          <w:color w:val="auto"/>
          <w:lang w:val="en-AU"/>
        </w:rPr>
        <w:t>gender programs</w:t>
      </w:r>
      <w:r w:rsidR="002C1C0E">
        <w:rPr>
          <w:rFonts w:eastAsia="Times New Roman"/>
          <w:color w:val="auto"/>
          <w:lang w:val="en-AU"/>
        </w:rPr>
        <w:t xml:space="preserve"> - the de-registration of a key implementing INGO partner (Trocaire) caused significant disruptions and the UNFPA partnership faced implementation delays</w:t>
      </w:r>
      <w:r>
        <w:rPr>
          <w:rFonts w:eastAsia="Times New Roman"/>
          <w:color w:val="auto"/>
          <w:lang w:val="en-AU"/>
        </w:rPr>
        <w:t xml:space="preserve">. </w:t>
      </w:r>
      <w:r w:rsidR="00416FA1">
        <w:rPr>
          <w:rFonts w:eastAsia="Times New Roman"/>
          <w:color w:val="auto"/>
          <w:lang w:val="en-AU"/>
        </w:rPr>
        <w:t xml:space="preserve"> </w:t>
      </w:r>
      <w:r w:rsidR="005C3007">
        <w:rPr>
          <w:rFonts w:eastAsia="Times New Roman"/>
          <w:color w:val="auto"/>
          <w:lang w:val="en-AU"/>
        </w:rPr>
        <w:t xml:space="preserve"> </w:t>
      </w:r>
    </w:p>
    <w:p w14:paraId="2AAF6ABB" w14:textId="77777777" w:rsidR="00412721" w:rsidRPr="00B15BC3" w:rsidRDefault="00412721" w:rsidP="00412721">
      <w:pPr>
        <w:autoSpaceDE w:val="0"/>
        <w:autoSpaceDN w:val="0"/>
        <w:adjustRightInd w:val="0"/>
        <w:spacing w:after="0" w:line="240" w:lineRule="auto"/>
        <w:rPr>
          <w:rFonts w:eastAsia="Times New Roman"/>
          <w:color w:val="auto"/>
          <w:lang w:val="en-AU"/>
        </w:rPr>
      </w:pPr>
      <w:r w:rsidRPr="002E163A">
        <w:rPr>
          <w:rFonts w:eastAsia="Times New Roman"/>
          <w:b/>
          <w:color w:val="auto"/>
          <w:lang w:val="en-AU"/>
        </w:rPr>
        <w:t xml:space="preserve">Outcome – Women, girls and vulnerable groups in target areas have increased access to quality Reproductive Health (RH) and Gender </w:t>
      </w:r>
      <w:r>
        <w:rPr>
          <w:rFonts w:eastAsia="Times New Roman"/>
          <w:b/>
          <w:color w:val="auto"/>
          <w:lang w:val="en-AU"/>
        </w:rPr>
        <w:t>B</w:t>
      </w:r>
      <w:r w:rsidRPr="002E163A">
        <w:rPr>
          <w:rFonts w:eastAsia="Times New Roman"/>
          <w:b/>
          <w:color w:val="auto"/>
          <w:lang w:val="en-AU"/>
        </w:rPr>
        <w:t>ased Violence (GBV) services</w:t>
      </w:r>
      <w:r w:rsidRPr="00B15BC3">
        <w:rPr>
          <w:rFonts w:eastAsia="Times New Roman"/>
          <w:color w:val="auto"/>
          <w:lang w:val="en-AU"/>
        </w:rPr>
        <w:t xml:space="preserve"> </w:t>
      </w:r>
    </w:p>
    <w:p w14:paraId="269E424E" w14:textId="756A3A64" w:rsidR="00412721" w:rsidRDefault="001D5E6E" w:rsidP="00412721">
      <w:pPr>
        <w:spacing w:after="120"/>
        <w:rPr>
          <w:rFonts w:eastAsia="Times New Roman"/>
          <w:color w:val="auto"/>
          <w:lang w:val="en-AU"/>
        </w:rPr>
      </w:pPr>
      <w:r>
        <w:rPr>
          <w:rFonts w:eastAsia="Times New Roman"/>
          <w:color w:val="auto"/>
          <w:lang w:val="en-AU"/>
        </w:rPr>
        <w:t xml:space="preserve">Notwithstanding </w:t>
      </w:r>
      <w:r w:rsidR="002C1C0E">
        <w:rPr>
          <w:rFonts w:eastAsia="Times New Roman"/>
          <w:color w:val="auto"/>
          <w:lang w:val="en-AU"/>
        </w:rPr>
        <w:t>these issues</w:t>
      </w:r>
      <w:r w:rsidR="0001572C">
        <w:rPr>
          <w:rFonts w:eastAsia="Times New Roman"/>
          <w:color w:val="auto"/>
          <w:lang w:val="en-AU"/>
        </w:rPr>
        <w:t>, o</w:t>
      </w:r>
      <w:r w:rsidR="00D316D1">
        <w:rPr>
          <w:rFonts w:eastAsia="Times New Roman"/>
          <w:color w:val="auto"/>
          <w:lang w:val="en-AU"/>
        </w:rPr>
        <w:t>ur two gender focused programs</w:t>
      </w:r>
      <w:r w:rsidR="002C1C0E">
        <w:rPr>
          <w:rFonts w:eastAsia="Times New Roman"/>
          <w:color w:val="auto"/>
          <w:lang w:val="en-AU"/>
        </w:rPr>
        <w:t xml:space="preserve">, </w:t>
      </w:r>
      <w:r w:rsidR="00D316D1">
        <w:rPr>
          <w:rFonts w:eastAsia="Times New Roman"/>
          <w:color w:val="auto"/>
          <w:lang w:val="en-AU"/>
        </w:rPr>
        <w:t>t</w:t>
      </w:r>
      <w:r w:rsidR="00412721">
        <w:rPr>
          <w:rFonts w:eastAsia="Times New Roman"/>
          <w:color w:val="auto"/>
          <w:lang w:val="en-AU"/>
        </w:rPr>
        <w:t xml:space="preserve">he Ending Violence against Women (EVAW) </w:t>
      </w:r>
      <w:r w:rsidR="002C1C0E">
        <w:rPr>
          <w:rFonts w:eastAsia="Times New Roman"/>
          <w:color w:val="auto"/>
          <w:lang w:val="en-AU"/>
        </w:rPr>
        <w:t xml:space="preserve">program </w:t>
      </w:r>
      <w:r w:rsidR="005C71A8">
        <w:rPr>
          <w:rFonts w:eastAsia="Times New Roman"/>
          <w:color w:val="auto"/>
          <w:lang w:val="en-AU"/>
        </w:rPr>
        <w:t>implemented by</w:t>
      </w:r>
      <w:r w:rsidR="00412721">
        <w:rPr>
          <w:rFonts w:eastAsia="Times New Roman"/>
          <w:color w:val="auto"/>
          <w:lang w:val="en-AU"/>
        </w:rPr>
        <w:t xml:space="preserve"> international NGO Trocaire and the Sexual and Reproductive Health and Family Planning partnership with UNFPA</w:t>
      </w:r>
      <w:r w:rsidR="002C1C0E">
        <w:rPr>
          <w:rFonts w:eastAsia="Times New Roman"/>
          <w:color w:val="auto"/>
          <w:lang w:val="en-AU"/>
        </w:rPr>
        <w:t>,</w:t>
      </w:r>
      <w:r w:rsidR="00412721">
        <w:rPr>
          <w:rFonts w:eastAsia="Times New Roman"/>
          <w:color w:val="auto"/>
          <w:lang w:val="en-AU"/>
        </w:rPr>
        <w:t xml:space="preserve"> achieved </w:t>
      </w:r>
      <w:r w:rsidR="00BF30E8">
        <w:rPr>
          <w:rFonts w:eastAsia="Times New Roman"/>
          <w:color w:val="auto"/>
          <w:lang w:val="en-AU"/>
        </w:rPr>
        <w:t xml:space="preserve">many </w:t>
      </w:r>
      <w:r w:rsidR="00412721">
        <w:rPr>
          <w:rFonts w:eastAsia="Times New Roman"/>
          <w:color w:val="auto"/>
          <w:lang w:val="en-AU"/>
        </w:rPr>
        <w:t xml:space="preserve">of their targets. </w:t>
      </w:r>
      <w:r w:rsidR="002E1EBB">
        <w:rPr>
          <w:rFonts w:eastAsia="Times New Roman"/>
          <w:color w:val="auto"/>
          <w:lang w:val="en-AU"/>
        </w:rPr>
        <w:t>Th</w:t>
      </w:r>
      <w:r w:rsidR="00E00E9A">
        <w:rPr>
          <w:rFonts w:eastAsia="Times New Roman"/>
          <w:color w:val="auto"/>
          <w:lang w:val="en-AU"/>
        </w:rPr>
        <w:t>rough these programs</w:t>
      </w:r>
      <w:r w:rsidR="002E1EBB">
        <w:rPr>
          <w:rFonts w:eastAsia="Times New Roman"/>
          <w:color w:val="auto"/>
          <w:lang w:val="en-AU"/>
        </w:rPr>
        <w:t xml:space="preserve"> </w:t>
      </w:r>
      <w:r w:rsidR="00412721">
        <w:rPr>
          <w:rFonts w:eastAsia="Times New Roman"/>
          <w:color w:val="auto"/>
          <w:lang w:val="en-AU"/>
        </w:rPr>
        <w:t xml:space="preserve">3,462 women (three times the target number) were </w:t>
      </w:r>
      <w:r w:rsidR="00E00E9A">
        <w:rPr>
          <w:rFonts w:eastAsia="Times New Roman"/>
          <w:color w:val="auto"/>
          <w:lang w:val="en-AU"/>
        </w:rPr>
        <w:t xml:space="preserve">helped </w:t>
      </w:r>
      <w:r w:rsidR="00412721" w:rsidRPr="00BD5830">
        <w:rPr>
          <w:rFonts w:eastAsia="Times New Roman"/>
          <w:color w:val="auto"/>
          <w:lang w:val="en-AU"/>
        </w:rPr>
        <w:t>to access protection and counselling</w:t>
      </w:r>
      <w:r w:rsidR="00E00E9A">
        <w:rPr>
          <w:rFonts w:eastAsia="Times New Roman"/>
          <w:color w:val="auto"/>
          <w:lang w:val="en-AU"/>
        </w:rPr>
        <w:t xml:space="preserve"> in Khyber Pakhtunkhwa and Sindh this year</w:t>
      </w:r>
      <w:r w:rsidR="00412721">
        <w:rPr>
          <w:rFonts w:eastAsia="Times New Roman"/>
          <w:color w:val="auto"/>
          <w:lang w:val="en-AU"/>
        </w:rPr>
        <w:t>. Under the UNFPA partnership,</w:t>
      </w:r>
      <w:r w:rsidR="00412721" w:rsidRPr="00BD5830">
        <w:rPr>
          <w:rFonts w:eastAsia="Times New Roman"/>
          <w:color w:val="auto"/>
          <w:lang w:val="en-AU"/>
        </w:rPr>
        <w:t xml:space="preserve"> 14 newly </w:t>
      </w:r>
      <w:r w:rsidR="00412721">
        <w:rPr>
          <w:rFonts w:eastAsia="Times New Roman"/>
          <w:color w:val="auto"/>
          <w:lang w:val="en-AU"/>
        </w:rPr>
        <w:t>renovated, 24-hour</w:t>
      </w:r>
      <w:r w:rsidR="00412721" w:rsidRPr="00BD5830">
        <w:rPr>
          <w:rFonts w:eastAsia="Times New Roman"/>
          <w:color w:val="auto"/>
          <w:lang w:val="en-AU"/>
        </w:rPr>
        <w:t xml:space="preserve"> health facilities </w:t>
      </w:r>
      <w:r w:rsidR="00412721">
        <w:rPr>
          <w:rFonts w:eastAsia="Times New Roman"/>
          <w:color w:val="auto"/>
          <w:lang w:val="en-AU"/>
        </w:rPr>
        <w:t xml:space="preserve">provided reproductive health services to </w:t>
      </w:r>
      <w:r w:rsidR="00412721" w:rsidRPr="00BD5830">
        <w:rPr>
          <w:rFonts w:eastAsia="Times New Roman"/>
          <w:color w:val="auto"/>
          <w:lang w:val="en-AU"/>
        </w:rPr>
        <w:t>12,253 women (</w:t>
      </w:r>
      <w:r w:rsidR="00412721">
        <w:rPr>
          <w:rFonts w:eastAsia="Times New Roman"/>
          <w:color w:val="auto"/>
          <w:lang w:val="en-AU"/>
        </w:rPr>
        <w:t xml:space="preserve">benchmark </w:t>
      </w:r>
      <w:r w:rsidR="00412721" w:rsidRPr="00BD5830">
        <w:rPr>
          <w:rFonts w:eastAsia="Times New Roman"/>
          <w:color w:val="auto"/>
          <w:lang w:val="en-AU"/>
        </w:rPr>
        <w:t>target</w:t>
      </w:r>
      <w:r w:rsidR="00412721">
        <w:rPr>
          <w:rFonts w:eastAsia="Times New Roman"/>
          <w:color w:val="auto"/>
          <w:lang w:val="en-AU"/>
        </w:rPr>
        <w:t xml:space="preserve"> of</w:t>
      </w:r>
      <w:r w:rsidR="00412721" w:rsidRPr="00BD5830">
        <w:rPr>
          <w:rFonts w:eastAsia="Times New Roman"/>
          <w:color w:val="auto"/>
          <w:lang w:val="en-AU"/>
        </w:rPr>
        <w:t xml:space="preserve"> 11,224). In addition, 40 health providers were trained </w:t>
      </w:r>
      <w:r w:rsidR="00CB4AF5">
        <w:rPr>
          <w:rFonts w:eastAsia="Times New Roman"/>
          <w:color w:val="auto"/>
          <w:lang w:val="en-AU"/>
        </w:rPr>
        <w:t>i</w:t>
      </w:r>
      <w:r w:rsidR="00412721" w:rsidRPr="00BD5830">
        <w:rPr>
          <w:rFonts w:eastAsia="Times New Roman"/>
          <w:color w:val="auto"/>
          <w:lang w:val="en-AU"/>
        </w:rPr>
        <w:t xml:space="preserve">n </w:t>
      </w:r>
      <w:r w:rsidR="00412721">
        <w:rPr>
          <w:rFonts w:eastAsia="Times New Roman"/>
          <w:color w:val="auto"/>
          <w:lang w:val="en-AU"/>
        </w:rPr>
        <w:t>m</w:t>
      </w:r>
      <w:r w:rsidR="00412721" w:rsidRPr="00BD5830">
        <w:rPr>
          <w:rFonts w:eastAsia="Times New Roman"/>
          <w:color w:val="auto"/>
          <w:lang w:val="en-AU"/>
        </w:rPr>
        <w:t xml:space="preserve">odern </w:t>
      </w:r>
      <w:r w:rsidR="00412721">
        <w:rPr>
          <w:rFonts w:eastAsia="Times New Roman"/>
          <w:color w:val="auto"/>
          <w:lang w:val="en-AU"/>
        </w:rPr>
        <w:t>f</w:t>
      </w:r>
      <w:r w:rsidR="00412721" w:rsidRPr="00BD5830">
        <w:rPr>
          <w:rFonts w:eastAsia="Times New Roman"/>
          <w:color w:val="auto"/>
          <w:lang w:val="en-AU"/>
        </w:rPr>
        <w:t xml:space="preserve">amily </w:t>
      </w:r>
      <w:r w:rsidR="00412721">
        <w:rPr>
          <w:rFonts w:eastAsia="Times New Roman"/>
          <w:color w:val="auto"/>
          <w:lang w:val="en-AU"/>
        </w:rPr>
        <w:t>p</w:t>
      </w:r>
      <w:r w:rsidR="00412721" w:rsidRPr="00BD5830">
        <w:rPr>
          <w:rFonts w:eastAsia="Times New Roman"/>
          <w:color w:val="auto"/>
          <w:lang w:val="en-AU"/>
        </w:rPr>
        <w:t xml:space="preserve">lanning </w:t>
      </w:r>
      <w:r w:rsidR="00412721">
        <w:rPr>
          <w:rFonts w:eastAsia="Times New Roman"/>
          <w:color w:val="auto"/>
          <w:lang w:val="en-AU"/>
        </w:rPr>
        <w:t>m</w:t>
      </w:r>
      <w:r w:rsidR="00412721" w:rsidRPr="00BD5830">
        <w:rPr>
          <w:rFonts w:eastAsia="Times New Roman"/>
          <w:color w:val="auto"/>
          <w:lang w:val="en-AU"/>
        </w:rPr>
        <w:t>ethods</w:t>
      </w:r>
      <w:r w:rsidR="00412721">
        <w:rPr>
          <w:rFonts w:eastAsia="Times New Roman"/>
          <w:color w:val="auto"/>
          <w:lang w:val="en-AU"/>
        </w:rPr>
        <w:t xml:space="preserve">. </w:t>
      </w:r>
      <w:r w:rsidR="00E00E9A">
        <w:rPr>
          <w:rFonts w:eastAsia="Times New Roman"/>
          <w:color w:val="auto"/>
          <w:lang w:val="en-AU"/>
        </w:rPr>
        <w:t>The</w:t>
      </w:r>
      <w:r w:rsidR="00E00E9A" w:rsidRPr="00AB0423">
        <w:rPr>
          <w:rFonts w:eastAsia="Times New Roman"/>
          <w:color w:val="auto"/>
          <w:lang w:val="en-AU"/>
        </w:rPr>
        <w:t xml:space="preserve"> EVAW</w:t>
      </w:r>
      <w:r w:rsidR="00E00E9A">
        <w:rPr>
          <w:rFonts w:eastAsia="Times New Roman"/>
          <w:color w:val="auto"/>
          <w:lang w:val="en-AU"/>
        </w:rPr>
        <w:t xml:space="preserve"> program assisted local NGOs and provincial governments to support service delivery.</w:t>
      </w:r>
    </w:p>
    <w:p w14:paraId="206270EC" w14:textId="50A36E0C" w:rsidR="00412721" w:rsidRDefault="00E00E9A" w:rsidP="00412721">
      <w:pPr>
        <w:spacing w:after="120"/>
        <w:rPr>
          <w:rFonts w:eastAsia="Times New Roman"/>
          <w:color w:val="auto"/>
          <w:lang w:val="en-AU"/>
        </w:rPr>
      </w:pPr>
      <w:r>
        <w:rPr>
          <w:rFonts w:eastAsia="Times New Roman"/>
          <w:color w:val="auto"/>
          <w:lang w:val="en-AU"/>
        </w:rPr>
        <w:t xml:space="preserve">The EVAW </w:t>
      </w:r>
      <w:r w:rsidR="00412721">
        <w:rPr>
          <w:rFonts w:eastAsia="Times New Roman"/>
          <w:color w:val="auto"/>
          <w:lang w:val="en-AU"/>
        </w:rPr>
        <w:t>program has faced significant challenges arising from the decision</w:t>
      </w:r>
      <w:r w:rsidR="001D5E6E">
        <w:rPr>
          <w:rFonts w:eastAsia="Times New Roman"/>
          <w:color w:val="auto"/>
          <w:lang w:val="en-AU"/>
        </w:rPr>
        <w:t>s</w:t>
      </w:r>
      <w:r w:rsidR="00412721">
        <w:rPr>
          <w:rFonts w:eastAsia="Times New Roman"/>
          <w:color w:val="auto"/>
          <w:lang w:val="en-AU"/>
        </w:rPr>
        <w:t xml:space="preserve"> of the </w:t>
      </w:r>
      <w:r w:rsidR="002E0E1E">
        <w:rPr>
          <w:rFonts w:eastAsia="Times New Roman"/>
          <w:color w:val="auto"/>
          <w:lang w:val="en-AU"/>
        </w:rPr>
        <w:t>G</w:t>
      </w:r>
      <w:r w:rsidR="00412721">
        <w:rPr>
          <w:rFonts w:eastAsia="Times New Roman"/>
          <w:color w:val="auto"/>
          <w:lang w:val="en-AU"/>
        </w:rPr>
        <w:t xml:space="preserve">overnment of Pakistan to restrict the activities of </w:t>
      </w:r>
      <w:r w:rsidR="00B43A33">
        <w:rPr>
          <w:rFonts w:eastAsia="Times New Roman"/>
          <w:color w:val="auto"/>
          <w:lang w:val="en-AU"/>
        </w:rPr>
        <w:t>I</w:t>
      </w:r>
      <w:r w:rsidR="00412721">
        <w:rPr>
          <w:rFonts w:eastAsia="Times New Roman"/>
          <w:color w:val="auto"/>
          <w:lang w:val="en-AU"/>
        </w:rPr>
        <w:t xml:space="preserve">NGOs, despite </w:t>
      </w:r>
      <w:r w:rsidR="00900188">
        <w:rPr>
          <w:rFonts w:eastAsia="Times New Roman"/>
          <w:color w:val="auto"/>
          <w:lang w:val="en-AU"/>
        </w:rPr>
        <w:t xml:space="preserve">sustained </w:t>
      </w:r>
      <w:r w:rsidR="00412721">
        <w:rPr>
          <w:rFonts w:eastAsia="Times New Roman"/>
          <w:color w:val="auto"/>
          <w:lang w:val="en-AU"/>
        </w:rPr>
        <w:t xml:space="preserve">advocacy from development partners including Australia. Trocaire was asked to close its offices in November 2018 following an unsuccessful registration appeal. Attempts were made to </w:t>
      </w:r>
      <w:r w:rsidR="002E0E1E">
        <w:rPr>
          <w:rFonts w:eastAsia="Times New Roman"/>
          <w:color w:val="auto"/>
          <w:lang w:val="en-AU"/>
        </w:rPr>
        <w:t>remotely manage</w:t>
      </w:r>
      <w:r>
        <w:rPr>
          <w:rFonts w:eastAsia="Times New Roman"/>
          <w:color w:val="auto"/>
          <w:lang w:val="en-AU"/>
        </w:rPr>
        <w:t xml:space="preserve"> the program through a local third party</w:t>
      </w:r>
      <w:r w:rsidR="00412721">
        <w:rPr>
          <w:rFonts w:eastAsia="Times New Roman"/>
          <w:color w:val="auto"/>
          <w:lang w:val="en-AU"/>
        </w:rPr>
        <w:t>.</w:t>
      </w:r>
      <w:r w:rsidR="00B43A33">
        <w:rPr>
          <w:rFonts w:eastAsia="Times New Roman"/>
          <w:color w:val="auto"/>
          <w:lang w:val="en-AU"/>
        </w:rPr>
        <w:t xml:space="preserve"> </w:t>
      </w:r>
      <w:r w:rsidR="00D84A3F">
        <w:rPr>
          <w:rFonts w:eastAsia="Times New Roman"/>
          <w:color w:val="auto"/>
          <w:lang w:val="en-AU"/>
        </w:rPr>
        <w:t>Unfortunately t</w:t>
      </w:r>
      <w:r w:rsidR="00412721">
        <w:rPr>
          <w:rFonts w:eastAsia="Times New Roman"/>
          <w:color w:val="auto"/>
          <w:lang w:val="en-AU"/>
        </w:rPr>
        <w:t xml:space="preserve">his </w:t>
      </w:r>
      <w:r w:rsidR="00900188">
        <w:rPr>
          <w:rFonts w:eastAsia="Times New Roman"/>
          <w:color w:val="auto"/>
          <w:lang w:val="en-AU"/>
        </w:rPr>
        <w:t>proved problematic and</w:t>
      </w:r>
      <w:r>
        <w:rPr>
          <w:rFonts w:eastAsia="Times New Roman"/>
          <w:color w:val="auto"/>
          <w:lang w:val="en-AU"/>
        </w:rPr>
        <w:t xml:space="preserve"> we had to take the decision to close </w:t>
      </w:r>
      <w:r w:rsidR="002E0E1E">
        <w:rPr>
          <w:rFonts w:eastAsia="Times New Roman"/>
          <w:color w:val="auto"/>
          <w:lang w:val="en-AU"/>
        </w:rPr>
        <w:t xml:space="preserve">the program </w:t>
      </w:r>
      <w:r w:rsidR="00412721">
        <w:rPr>
          <w:rFonts w:eastAsia="Times New Roman"/>
          <w:color w:val="auto"/>
          <w:lang w:val="en-AU"/>
        </w:rPr>
        <w:t>in October 2019.</w:t>
      </w:r>
    </w:p>
    <w:p w14:paraId="7B92C541" w14:textId="77777777" w:rsidR="00412721" w:rsidRPr="00D3319C" w:rsidRDefault="00412721" w:rsidP="00412721">
      <w:pPr>
        <w:spacing w:after="120"/>
        <w:rPr>
          <w:rFonts w:eastAsia="Times New Roman"/>
          <w:b/>
          <w:color w:val="auto"/>
          <w:lang w:val="en-AU"/>
        </w:rPr>
      </w:pPr>
      <w:r w:rsidRPr="00D3319C">
        <w:rPr>
          <w:rFonts w:eastAsia="Times New Roman"/>
          <w:b/>
          <w:color w:val="auto"/>
          <w:lang w:val="en-AU"/>
        </w:rPr>
        <w:t>Outcome – Community members demonstrate increased acceptance and respect for rights and empowerment of women and girls</w:t>
      </w:r>
    </w:p>
    <w:p w14:paraId="48A63F4E" w14:textId="7F57A44A" w:rsidR="00412721" w:rsidRDefault="00E00E9A" w:rsidP="00412721">
      <w:pPr>
        <w:spacing w:line="252" w:lineRule="auto"/>
        <w:rPr>
          <w:rFonts w:eastAsia="Times New Roman"/>
          <w:color w:val="auto"/>
          <w:lang w:val="en-AU"/>
        </w:rPr>
      </w:pPr>
      <w:r>
        <w:rPr>
          <w:rFonts w:eastAsia="Times New Roman"/>
          <w:color w:val="auto"/>
          <w:lang w:val="en-AU"/>
        </w:rPr>
        <w:t>T</w:t>
      </w:r>
      <w:r w:rsidR="00412721">
        <w:rPr>
          <w:rFonts w:eastAsia="Times New Roman"/>
          <w:color w:val="auto"/>
          <w:lang w:val="en-AU"/>
        </w:rPr>
        <w:t xml:space="preserve">he EVAW program </w:t>
      </w:r>
      <w:r>
        <w:rPr>
          <w:rFonts w:eastAsia="Times New Roman"/>
          <w:color w:val="auto"/>
          <w:lang w:val="en-AU"/>
        </w:rPr>
        <w:t xml:space="preserve">also </w:t>
      </w:r>
      <w:r w:rsidR="00412721">
        <w:rPr>
          <w:rFonts w:eastAsia="Times New Roman"/>
          <w:color w:val="auto"/>
          <w:lang w:val="en-AU"/>
        </w:rPr>
        <w:t>made a contribution to</w:t>
      </w:r>
      <w:r w:rsidR="00412721" w:rsidRPr="00030A36">
        <w:rPr>
          <w:rFonts w:eastAsia="Times New Roman"/>
          <w:color w:val="auto"/>
          <w:lang w:val="en-AU"/>
        </w:rPr>
        <w:t xml:space="preserve"> chang</w:t>
      </w:r>
      <w:r w:rsidR="00412721">
        <w:rPr>
          <w:rFonts w:eastAsia="Times New Roman"/>
          <w:color w:val="auto"/>
          <w:lang w:val="en-AU"/>
        </w:rPr>
        <w:t>ing</w:t>
      </w:r>
      <w:r w:rsidR="00412721" w:rsidRPr="00030A36">
        <w:rPr>
          <w:rFonts w:eastAsia="Times New Roman"/>
          <w:color w:val="auto"/>
          <w:lang w:val="en-AU"/>
        </w:rPr>
        <w:t xml:space="preserve"> community </w:t>
      </w:r>
      <w:r w:rsidR="00CB4AF5">
        <w:rPr>
          <w:rFonts w:eastAsia="Times New Roman"/>
          <w:color w:val="auto"/>
          <w:lang w:val="en-AU"/>
        </w:rPr>
        <w:t>attitudes</w:t>
      </w:r>
      <w:r w:rsidR="00412721" w:rsidRPr="00030A36">
        <w:rPr>
          <w:rFonts w:eastAsia="Times New Roman"/>
          <w:color w:val="auto"/>
          <w:lang w:val="en-AU"/>
        </w:rPr>
        <w:t>.</w:t>
      </w:r>
      <w:r w:rsidR="00412721">
        <w:rPr>
          <w:rFonts w:eastAsia="Times New Roman"/>
          <w:color w:val="auto"/>
          <w:lang w:val="en-AU"/>
        </w:rPr>
        <w:t xml:space="preserve"> </w:t>
      </w:r>
      <w:r w:rsidR="00D84A3F">
        <w:rPr>
          <w:rFonts w:eastAsia="Times New Roman" w:cstheme="minorHAnsi"/>
          <w:color w:val="auto"/>
          <w:lang w:val="en-AU"/>
        </w:rPr>
        <w:t>In</w:t>
      </w:r>
      <w:r w:rsidR="00D84A3F" w:rsidRPr="00EE5AF2">
        <w:rPr>
          <w:rFonts w:eastAsia="Times New Roman" w:cstheme="minorHAnsi"/>
          <w:color w:val="auto"/>
          <w:lang w:val="en-AU"/>
        </w:rPr>
        <w:t>teractive community theatre and discussions</w:t>
      </w:r>
      <w:r w:rsidR="00D84A3F" w:rsidDel="00D84A3F">
        <w:rPr>
          <w:rFonts w:eastAsia="Times New Roman"/>
          <w:color w:val="auto"/>
          <w:lang w:val="en-AU"/>
        </w:rPr>
        <w:t xml:space="preserve"> </w:t>
      </w:r>
      <w:r w:rsidR="00412721" w:rsidRPr="00030A36">
        <w:rPr>
          <w:rFonts w:eastAsia="Times New Roman"/>
          <w:color w:val="auto"/>
          <w:lang w:val="en-AU"/>
        </w:rPr>
        <w:t xml:space="preserve">in Sindh and </w:t>
      </w:r>
      <w:r>
        <w:rPr>
          <w:rFonts w:eastAsia="Times New Roman"/>
          <w:color w:val="auto"/>
          <w:lang w:val="en-AU"/>
        </w:rPr>
        <w:t>Khyber Pakhtunkhwa</w:t>
      </w:r>
      <w:r w:rsidR="00412721" w:rsidRPr="00030A36">
        <w:rPr>
          <w:rFonts w:eastAsia="Times New Roman"/>
          <w:color w:val="auto"/>
          <w:lang w:val="en-AU"/>
        </w:rPr>
        <w:t xml:space="preserve"> </w:t>
      </w:r>
      <w:r w:rsidR="00412721">
        <w:rPr>
          <w:rFonts w:eastAsia="Times New Roman"/>
          <w:color w:val="auto"/>
          <w:lang w:val="en-AU"/>
        </w:rPr>
        <w:t xml:space="preserve">were able to increase awareness </w:t>
      </w:r>
      <w:r>
        <w:rPr>
          <w:rFonts w:eastAsia="Times New Roman"/>
          <w:color w:val="auto"/>
          <w:lang w:val="en-AU"/>
        </w:rPr>
        <w:t xml:space="preserve">about </w:t>
      </w:r>
      <w:r w:rsidR="00D84A3F">
        <w:rPr>
          <w:rFonts w:eastAsia="Times New Roman"/>
          <w:color w:val="auto"/>
          <w:lang w:val="en-AU"/>
        </w:rPr>
        <w:t>violence against women</w:t>
      </w:r>
      <w:r w:rsidR="00412721" w:rsidRPr="00EE5AF2">
        <w:rPr>
          <w:rFonts w:eastAsia="Times New Roman" w:cstheme="minorHAnsi"/>
          <w:color w:val="auto"/>
          <w:lang w:val="en-AU"/>
        </w:rPr>
        <w:t xml:space="preserve">. </w:t>
      </w:r>
      <w:r>
        <w:rPr>
          <w:rFonts w:eastAsia="Times New Roman" w:cstheme="minorHAnsi"/>
          <w:color w:val="auto"/>
          <w:lang w:val="en-AU"/>
        </w:rPr>
        <w:t>Research</w:t>
      </w:r>
      <w:r w:rsidR="00412721" w:rsidRPr="00EE5AF2">
        <w:rPr>
          <w:rFonts w:eastAsia="Times New Roman" w:cstheme="minorHAnsi"/>
          <w:color w:val="auto"/>
          <w:lang w:val="en-AU"/>
        </w:rPr>
        <w:t xml:space="preserve"> show</w:t>
      </w:r>
      <w:r>
        <w:rPr>
          <w:rFonts w:eastAsia="Times New Roman" w:cstheme="minorHAnsi"/>
          <w:color w:val="auto"/>
          <w:lang w:val="en-AU"/>
        </w:rPr>
        <w:t>ed</w:t>
      </w:r>
      <w:r w:rsidR="00412721" w:rsidRPr="00EE5AF2">
        <w:rPr>
          <w:rFonts w:eastAsia="Times New Roman" w:cstheme="minorHAnsi"/>
          <w:color w:val="auto"/>
          <w:lang w:val="en-AU"/>
        </w:rPr>
        <w:t xml:space="preserve"> </w:t>
      </w:r>
      <w:r w:rsidR="00412721" w:rsidRPr="00E951DF">
        <w:rPr>
          <w:rFonts w:eastAsia="Times New Roman"/>
          <w:color w:val="auto"/>
          <w:lang w:val="en-AU"/>
        </w:rPr>
        <w:t xml:space="preserve">71 </w:t>
      </w:r>
      <w:r w:rsidR="00452BA9">
        <w:rPr>
          <w:rFonts w:eastAsia="Times New Roman"/>
          <w:color w:val="auto"/>
          <w:lang w:val="en-AU"/>
        </w:rPr>
        <w:t>percent</w:t>
      </w:r>
      <w:r w:rsidR="00D316D1">
        <w:rPr>
          <w:rFonts w:eastAsia="Times New Roman"/>
          <w:color w:val="auto"/>
          <w:lang w:val="en-AU"/>
        </w:rPr>
        <w:t xml:space="preserve"> of men and boys</w:t>
      </w:r>
      <w:r w:rsidR="00412721" w:rsidRPr="00E951DF">
        <w:rPr>
          <w:rFonts w:eastAsia="Times New Roman"/>
          <w:color w:val="auto"/>
          <w:lang w:val="en-AU"/>
        </w:rPr>
        <w:t xml:space="preserve"> (4</w:t>
      </w:r>
      <w:r w:rsidR="00412721">
        <w:rPr>
          <w:rFonts w:eastAsia="Times New Roman"/>
          <w:color w:val="auto"/>
          <w:lang w:val="en-AU"/>
        </w:rPr>
        <w:t>,</w:t>
      </w:r>
      <w:r w:rsidR="00412721" w:rsidRPr="00E951DF">
        <w:rPr>
          <w:rFonts w:eastAsia="Times New Roman"/>
          <w:color w:val="auto"/>
          <w:lang w:val="en-AU"/>
        </w:rPr>
        <w:t xml:space="preserve">564 </w:t>
      </w:r>
      <w:r w:rsidR="00412721">
        <w:rPr>
          <w:rFonts w:eastAsia="Times New Roman"/>
          <w:color w:val="auto"/>
          <w:lang w:val="en-AU"/>
        </w:rPr>
        <w:t xml:space="preserve">out </w:t>
      </w:r>
      <w:r w:rsidR="00412721" w:rsidRPr="00E951DF">
        <w:rPr>
          <w:rFonts w:eastAsia="Times New Roman"/>
          <w:color w:val="auto"/>
          <w:lang w:val="en-AU"/>
        </w:rPr>
        <w:t>of 6</w:t>
      </w:r>
      <w:r w:rsidR="00412721">
        <w:rPr>
          <w:rFonts w:eastAsia="Times New Roman"/>
          <w:color w:val="auto"/>
          <w:lang w:val="en-AU"/>
        </w:rPr>
        <w:t>,</w:t>
      </w:r>
      <w:r w:rsidR="00412721" w:rsidRPr="00E951DF">
        <w:rPr>
          <w:rFonts w:eastAsia="Times New Roman"/>
          <w:color w:val="auto"/>
          <w:lang w:val="en-AU"/>
        </w:rPr>
        <w:t xml:space="preserve">428) and 70 </w:t>
      </w:r>
      <w:r w:rsidR="00452BA9">
        <w:rPr>
          <w:rFonts w:eastAsia="Times New Roman"/>
          <w:color w:val="auto"/>
          <w:lang w:val="en-AU"/>
        </w:rPr>
        <w:t>percent</w:t>
      </w:r>
      <w:r w:rsidR="00D316D1">
        <w:rPr>
          <w:rFonts w:eastAsia="Times New Roman"/>
          <w:color w:val="auto"/>
          <w:lang w:val="en-AU"/>
        </w:rPr>
        <w:t xml:space="preserve"> of women and girls</w:t>
      </w:r>
      <w:r w:rsidR="00412721" w:rsidRPr="00E951DF">
        <w:rPr>
          <w:rFonts w:eastAsia="Times New Roman"/>
          <w:color w:val="auto"/>
          <w:lang w:val="en-AU"/>
        </w:rPr>
        <w:t xml:space="preserve"> (3</w:t>
      </w:r>
      <w:r w:rsidR="00412721">
        <w:rPr>
          <w:rFonts w:eastAsia="Times New Roman"/>
          <w:color w:val="auto"/>
          <w:lang w:val="en-AU"/>
        </w:rPr>
        <w:t>,</w:t>
      </w:r>
      <w:r w:rsidR="00412721" w:rsidRPr="00E951DF">
        <w:rPr>
          <w:rFonts w:eastAsia="Times New Roman"/>
          <w:color w:val="auto"/>
          <w:lang w:val="en-AU"/>
        </w:rPr>
        <w:t xml:space="preserve">953 </w:t>
      </w:r>
      <w:r w:rsidR="00412721">
        <w:rPr>
          <w:rFonts w:eastAsia="Times New Roman"/>
          <w:color w:val="auto"/>
          <w:lang w:val="en-AU"/>
        </w:rPr>
        <w:t xml:space="preserve">out </w:t>
      </w:r>
      <w:r w:rsidR="00412721" w:rsidRPr="000F0082">
        <w:rPr>
          <w:rFonts w:eastAsia="Times New Roman"/>
          <w:color w:val="auto"/>
          <w:lang w:val="en-AU"/>
        </w:rPr>
        <w:t xml:space="preserve">of 5,647) </w:t>
      </w:r>
      <w:r w:rsidR="00D84A3F" w:rsidRPr="00372C35">
        <w:rPr>
          <w:rFonts w:eastAsia="Times New Roman"/>
          <w:color w:val="auto"/>
          <w:lang w:val="en-AU"/>
        </w:rPr>
        <w:t>in tar</w:t>
      </w:r>
      <w:r w:rsidR="00D84A3F" w:rsidRPr="000F0082">
        <w:rPr>
          <w:rFonts w:eastAsia="Times New Roman"/>
          <w:color w:val="auto"/>
          <w:lang w:val="en-AU"/>
        </w:rPr>
        <w:t>geted communities</w:t>
      </w:r>
      <w:r w:rsidR="00D84A3F">
        <w:rPr>
          <w:rFonts w:eastAsia="Times New Roman"/>
          <w:color w:val="auto"/>
          <w:lang w:val="en-AU"/>
        </w:rPr>
        <w:t xml:space="preserve"> </w:t>
      </w:r>
      <w:r w:rsidR="00412721" w:rsidRPr="00E951DF">
        <w:rPr>
          <w:rFonts w:eastAsia="Times New Roman"/>
          <w:color w:val="auto"/>
          <w:lang w:val="en-AU"/>
        </w:rPr>
        <w:t xml:space="preserve">reported playing an active role to address </w:t>
      </w:r>
      <w:r>
        <w:rPr>
          <w:rFonts w:eastAsia="Times New Roman"/>
          <w:color w:val="auto"/>
          <w:lang w:val="en-AU"/>
        </w:rPr>
        <w:t xml:space="preserve">gender based violence, </w:t>
      </w:r>
      <w:r w:rsidR="00D316D1">
        <w:rPr>
          <w:rFonts w:eastAsia="Times New Roman" w:cstheme="minorHAnsi"/>
          <w:color w:val="auto"/>
          <w:lang w:val="en-AU"/>
        </w:rPr>
        <w:t>exceeding our targets for 2018-19</w:t>
      </w:r>
      <w:r w:rsidR="002117F2">
        <w:rPr>
          <w:rFonts w:eastAsia="Times New Roman" w:cstheme="minorHAnsi"/>
          <w:color w:val="auto"/>
          <w:lang w:val="en-AU"/>
        </w:rPr>
        <w:t>.</w:t>
      </w:r>
      <w:r>
        <w:rPr>
          <w:rFonts w:eastAsia="Times New Roman" w:cstheme="minorHAnsi"/>
          <w:color w:val="auto"/>
          <w:lang w:val="en-AU"/>
        </w:rPr>
        <w:t xml:space="preserve">  </w:t>
      </w:r>
    </w:p>
    <w:p w14:paraId="2CD7745F" w14:textId="77777777" w:rsidR="00412721" w:rsidRPr="00D3319C" w:rsidRDefault="00412721" w:rsidP="00A327F9">
      <w:pPr>
        <w:keepNext/>
        <w:spacing w:after="120"/>
        <w:rPr>
          <w:rFonts w:eastAsia="Times New Roman"/>
          <w:b/>
          <w:color w:val="auto"/>
          <w:lang w:val="en-AU"/>
        </w:rPr>
      </w:pPr>
      <w:r w:rsidRPr="00D3319C">
        <w:rPr>
          <w:rFonts w:eastAsia="Times New Roman"/>
          <w:b/>
          <w:color w:val="auto"/>
          <w:lang w:val="en-AU"/>
        </w:rPr>
        <w:t>Outcome – Improved food security and nutrition for women and children in target communities</w:t>
      </w:r>
    </w:p>
    <w:p w14:paraId="60981C9A" w14:textId="77777777" w:rsidR="00412721" w:rsidRDefault="00412721" w:rsidP="00A327F9">
      <w:pPr>
        <w:keepNext/>
        <w:spacing w:after="120"/>
        <w:rPr>
          <w:rFonts w:eastAsia="Times New Roman"/>
          <w:color w:val="auto"/>
          <w:lang w:val="en-AU"/>
        </w:rPr>
      </w:pPr>
      <w:r>
        <w:rPr>
          <w:rFonts w:eastAsia="Times New Roman"/>
          <w:color w:val="auto"/>
          <w:lang w:val="en-AU"/>
        </w:rPr>
        <w:t>Australia provided support for nutrition through the World Food Programme (WFP) and the</w:t>
      </w:r>
      <w:r w:rsidRPr="007A626F">
        <w:rPr>
          <w:rFonts w:eastAsia="Times New Roman"/>
          <w:color w:val="auto"/>
          <w:lang w:val="en-AU"/>
        </w:rPr>
        <w:t xml:space="preserve"> </w:t>
      </w:r>
      <w:r w:rsidRPr="003A4645">
        <w:rPr>
          <w:rFonts w:eastAsia="Times New Roman"/>
          <w:color w:val="auto"/>
          <w:lang w:val="en-AU"/>
        </w:rPr>
        <w:t>World Bank’s Multi-Donor Trust Fund for Nutrition (MDTF-N)</w:t>
      </w:r>
      <w:r>
        <w:rPr>
          <w:rFonts w:eastAsia="Times New Roman"/>
          <w:color w:val="auto"/>
          <w:lang w:val="en-AU"/>
        </w:rPr>
        <w:t xml:space="preserve">. </w:t>
      </w:r>
    </w:p>
    <w:p w14:paraId="468E33B6" w14:textId="19CEEE0A" w:rsidR="00412721" w:rsidRDefault="00DB3013" w:rsidP="00412721">
      <w:pPr>
        <w:spacing w:after="120"/>
        <w:rPr>
          <w:rFonts w:eastAsia="Times New Roman"/>
          <w:color w:val="auto"/>
          <w:lang w:val="en-AU"/>
        </w:rPr>
      </w:pPr>
      <w:r>
        <w:rPr>
          <w:rFonts w:eastAsia="Times New Roman"/>
          <w:color w:val="auto"/>
          <w:lang w:val="en-AU"/>
        </w:rPr>
        <w:t>T</w:t>
      </w:r>
      <w:r w:rsidR="00412721">
        <w:rPr>
          <w:rFonts w:eastAsia="Times New Roman"/>
          <w:color w:val="auto"/>
          <w:lang w:val="en-AU"/>
        </w:rPr>
        <w:t xml:space="preserve">hrough </w:t>
      </w:r>
      <w:r w:rsidR="008874EA">
        <w:rPr>
          <w:rFonts w:eastAsia="Times New Roman"/>
          <w:color w:val="auto"/>
          <w:lang w:val="en-AU"/>
        </w:rPr>
        <w:t xml:space="preserve">our support to </w:t>
      </w:r>
      <w:r>
        <w:rPr>
          <w:rFonts w:eastAsia="Times New Roman"/>
          <w:color w:val="auto"/>
          <w:lang w:val="en-AU"/>
        </w:rPr>
        <w:t xml:space="preserve">WFP’s </w:t>
      </w:r>
      <w:r w:rsidR="00412721">
        <w:rPr>
          <w:rFonts w:eastAsia="Times New Roman"/>
          <w:color w:val="auto"/>
          <w:lang w:val="en-AU"/>
        </w:rPr>
        <w:t>Country Strategic Plan 2018-22, 1.7 million people</w:t>
      </w:r>
      <w:r>
        <w:rPr>
          <w:rFonts w:eastAsia="Times New Roman"/>
          <w:color w:val="auto"/>
          <w:lang w:val="en-AU"/>
        </w:rPr>
        <w:t xml:space="preserve"> benefitted </w:t>
      </w:r>
      <w:r w:rsidR="00653F05">
        <w:rPr>
          <w:rFonts w:eastAsia="Times New Roman"/>
          <w:color w:val="auto"/>
          <w:lang w:val="en-AU"/>
        </w:rPr>
        <w:t xml:space="preserve">from </w:t>
      </w:r>
      <w:r w:rsidR="00412721">
        <w:rPr>
          <w:rFonts w:eastAsia="Times New Roman"/>
          <w:color w:val="auto"/>
          <w:lang w:val="en-AU"/>
        </w:rPr>
        <w:t>conditional cash and food assistance.</w:t>
      </w:r>
      <w:r w:rsidR="002708EA">
        <w:rPr>
          <w:rFonts w:eastAsia="Times New Roman"/>
          <w:color w:val="auto"/>
          <w:lang w:val="en-AU"/>
        </w:rPr>
        <w:t xml:space="preserve"> This year</w:t>
      </w:r>
      <w:r w:rsidR="00412721">
        <w:rPr>
          <w:rFonts w:eastAsia="Times New Roman"/>
          <w:color w:val="auto"/>
          <w:lang w:val="en-AU"/>
        </w:rPr>
        <w:t xml:space="preserve"> 55 </w:t>
      </w:r>
      <w:r w:rsidR="00452BA9">
        <w:rPr>
          <w:rFonts w:eastAsia="Times New Roman"/>
          <w:color w:val="auto"/>
          <w:lang w:val="en-AU"/>
        </w:rPr>
        <w:t>percent</w:t>
      </w:r>
      <w:r w:rsidR="00412721">
        <w:rPr>
          <w:rFonts w:eastAsia="Times New Roman"/>
          <w:color w:val="auto"/>
          <w:lang w:val="en-AU"/>
        </w:rPr>
        <w:t xml:space="preserve"> of beneficiaries were women and girls (945,287). The WFP Community-based Management of Acute Malnutrition program benefited 42,692</w:t>
      </w:r>
      <w:r w:rsidR="00412721" w:rsidRPr="004A3CBD">
        <w:rPr>
          <w:rFonts w:eastAsia="Times New Roman"/>
          <w:color w:val="auto"/>
          <w:lang w:val="en-AU"/>
        </w:rPr>
        <w:t xml:space="preserve"> </w:t>
      </w:r>
      <w:r w:rsidR="00412721">
        <w:rPr>
          <w:rFonts w:eastAsia="Times New Roman"/>
          <w:color w:val="auto"/>
          <w:lang w:val="en-AU"/>
        </w:rPr>
        <w:t>women and adolescent children</w:t>
      </w:r>
      <w:r w:rsidR="00412721" w:rsidRPr="004A3CBD">
        <w:rPr>
          <w:rFonts w:eastAsia="Times New Roman"/>
          <w:color w:val="auto"/>
          <w:lang w:val="en-AU"/>
        </w:rPr>
        <w:t xml:space="preserve">, </w:t>
      </w:r>
      <w:r w:rsidR="00412721">
        <w:rPr>
          <w:rFonts w:eastAsia="Times New Roman"/>
          <w:color w:val="auto"/>
          <w:lang w:val="en-AU"/>
        </w:rPr>
        <w:t xml:space="preserve">including </w:t>
      </w:r>
      <w:r w:rsidR="00412721" w:rsidRPr="004A3CBD">
        <w:rPr>
          <w:rFonts w:eastAsia="Times New Roman"/>
          <w:color w:val="auto"/>
          <w:lang w:val="en-AU"/>
        </w:rPr>
        <w:t xml:space="preserve">17,557 </w:t>
      </w:r>
      <w:r w:rsidR="00412721">
        <w:rPr>
          <w:rFonts w:eastAsia="Times New Roman"/>
          <w:color w:val="auto"/>
          <w:lang w:val="en-AU"/>
        </w:rPr>
        <w:t xml:space="preserve">pregnant and </w:t>
      </w:r>
      <w:r w:rsidR="002C1533">
        <w:rPr>
          <w:rFonts w:eastAsia="Times New Roman"/>
          <w:color w:val="auto"/>
          <w:lang w:val="en-AU"/>
        </w:rPr>
        <w:t xml:space="preserve">breast feeding </w:t>
      </w:r>
      <w:r w:rsidR="00412721">
        <w:rPr>
          <w:rFonts w:eastAsia="Times New Roman"/>
          <w:color w:val="auto"/>
          <w:lang w:val="en-AU"/>
        </w:rPr>
        <w:t>women, through the provision of locally produced</w:t>
      </w:r>
      <w:r w:rsidR="00412721" w:rsidRPr="004A3CBD">
        <w:rPr>
          <w:rFonts w:eastAsia="Times New Roman"/>
          <w:color w:val="auto"/>
          <w:lang w:val="en-AU"/>
        </w:rPr>
        <w:t xml:space="preserve"> supplementary food.</w:t>
      </w:r>
      <w:r w:rsidR="00412721">
        <w:rPr>
          <w:rFonts w:eastAsia="Times New Roman"/>
          <w:color w:val="auto"/>
          <w:lang w:val="en-AU"/>
        </w:rPr>
        <w:t xml:space="preserve"> This fell </w:t>
      </w:r>
      <w:r w:rsidR="002E0E1E">
        <w:rPr>
          <w:rFonts w:eastAsia="Times New Roman"/>
          <w:color w:val="auto"/>
          <w:lang w:val="en-AU"/>
        </w:rPr>
        <w:t>fewer than</w:t>
      </w:r>
      <w:r w:rsidR="00412721">
        <w:rPr>
          <w:rFonts w:eastAsia="Times New Roman"/>
          <w:color w:val="auto"/>
          <w:lang w:val="en-AU"/>
        </w:rPr>
        <w:t xml:space="preserve"> 2,000 people short of the benchmark target for 2018-19.</w:t>
      </w:r>
    </w:p>
    <w:p w14:paraId="586298F2" w14:textId="231F3AFC" w:rsidR="00412721" w:rsidRDefault="002C1533" w:rsidP="00412721">
      <w:pPr>
        <w:spacing w:after="120"/>
        <w:rPr>
          <w:rFonts w:eastAsia="Times New Roman"/>
          <w:color w:val="auto"/>
          <w:lang w:val="en-AU"/>
        </w:rPr>
      </w:pPr>
      <w:r w:rsidRPr="000F0082">
        <w:rPr>
          <w:rFonts w:eastAsia="Times New Roman"/>
          <w:color w:val="auto"/>
          <w:lang w:val="en-AU"/>
        </w:rPr>
        <w:lastRenderedPageBreak/>
        <w:t xml:space="preserve">A </w:t>
      </w:r>
      <w:r w:rsidR="00412721" w:rsidRPr="000F0082">
        <w:rPr>
          <w:rFonts w:eastAsia="Times New Roman"/>
          <w:color w:val="auto"/>
          <w:lang w:val="en-AU"/>
        </w:rPr>
        <w:t xml:space="preserve">WFP </w:t>
      </w:r>
      <w:r w:rsidR="0023786E" w:rsidRPr="00A327F9">
        <w:rPr>
          <w:rFonts w:eastAsia="Times New Roman"/>
          <w:color w:val="auto"/>
          <w:lang w:val="en-AU"/>
        </w:rPr>
        <w:t>program (F</w:t>
      </w:r>
      <w:r w:rsidRPr="000F0082">
        <w:rPr>
          <w:rFonts w:eastAsia="Times New Roman"/>
          <w:color w:val="auto"/>
          <w:lang w:val="en-AU"/>
        </w:rPr>
        <w:t>ood</w:t>
      </w:r>
      <w:r w:rsidR="0023786E" w:rsidRPr="00A327F9">
        <w:rPr>
          <w:rFonts w:eastAsia="Times New Roman"/>
          <w:color w:val="auto"/>
          <w:lang w:val="en-AU"/>
        </w:rPr>
        <w:t xml:space="preserve"> Assistance for Assets</w:t>
      </w:r>
      <w:r w:rsidRPr="000F0082">
        <w:rPr>
          <w:rFonts w:eastAsia="Times New Roman"/>
          <w:color w:val="auto"/>
          <w:lang w:val="en-AU"/>
        </w:rPr>
        <w:t>)</w:t>
      </w:r>
      <w:r w:rsidR="00412721" w:rsidRPr="000F0082">
        <w:rPr>
          <w:rFonts w:eastAsia="Times New Roman"/>
          <w:color w:val="auto"/>
          <w:lang w:val="en-AU"/>
        </w:rPr>
        <w:t xml:space="preserve"> for</w:t>
      </w:r>
      <w:r w:rsidR="00412721" w:rsidRPr="002E337C">
        <w:rPr>
          <w:rFonts w:eastAsia="Times New Roman"/>
          <w:color w:val="auto"/>
          <w:lang w:val="en-AU"/>
        </w:rPr>
        <w:t xml:space="preserve"> internally displaced and returned families in KP/FATA reduced the number of households with poor food consumption by 85</w:t>
      </w:r>
      <w:r w:rsidR="00412721">
        <w:rPr>
          <w:rFonts w:eastAsia="Times New Roman"/>
          <w:color w:val="auto"/>
          <w:lang w:val="en-AU"/>
        </w:rPr>
        <w:t> </w:t>
      </w:r>
      <w:r w:rsidR="00452BA9">
        <w:rPr>
          <w:rFonts w:eastAsia="Times New Roman"/>
          <w:color w:val="auto"/>
          <w:lang w:val="en-AU"/>
        </w:rPr>
        <w:t>percent</w:t>
      </w:r>
      <w:r w:rsidR="00412721">
        <w:rPr>
          <w:rFonts w:eastAsia="Times New Roman"/>
          <w:color w:val="auto"/>
          <w:lang w:val="en-AU"/>
        </w:rPr>
        <w:t xml:space="preserve"> and </w:t>
      </w:r>
      <w:r>
        <w:rPr>
          <w:rFonts w:eastAsia="Times New Roman"/>
          <w:color w:val="auto"/>
          <w:lang w:val="en-AU"/>
        </w:rPr>
        <w:t xml:space="preserve">increased </w:t>
      </w:r>
      <w:r w:rsidR="00412721">
        <w:rPr>
          <w:rFonts w:eastAsia="Times New Roman"/>
          <w:color w:val="auto"/>
          <w:lang w:val="en-AU"/>
        </w:rPr>
        <w:t>a</w:t>
      </w:r>
      <w:r w:rsidR="00412721" w:rsidRPr="004A3CBD">
        <w:rPr>
          <w:rFonts w:eastAsia="Times New Roman"/>
          <w:color w:val="auto"/>
          <w:lang w:val="en-AU"/>
        </w:rPr>
        <w:t xml:space="preserve">cceptable food consumption among women-headed households by 60 </w:t>
      </w:r>
      <w:r w:rsidR="00452BA9">
        <w:rPr>
          <w:rFonts w:eastAsia="Times New Roman"/>
          <w:color w:val="auto"/>
          <w:lang w:val="en-AU"/>
        </w:rPr>
        <w:t>percent</w:t>
      </w:r>
      <w:r w:rsidR="00412721" w:rsidRPr="002E337C">
        <w:rPr>
          <w:rFonts w:eastAsia="Times New Roman"/>
          <w:color w:val="auto"/>
          <w:lang w:val="en-AU"/>
        </w:rPr>
        <w:t xml:space="preserve">. </w:t>
      </w:r>
      <w:r>
        <w:rPr>
          <w:rFonts w:eastAsia="Times New Roman"/>
          <w:color w:val="auto"/>
          <w:lang w:val="en-AU"/>
        </w:rPr>
        <w:t xml:space="preserve">The </w:t>
      </w:r>
      <w:r w:rsidR="00412721">
        <w:rPr>
          <w:rFonts w:eastAsia="Times New Roman"/>
          <w:color w:val="auto"/>
          <w:lang w:val="en-AU"/>
        </w:rPr>
        <w:t xml:space="preserve">WFP’s stunting prevention activities piloted in Sindh </w:t>
      </w:r>
      <w:r>
        <w:rPr>
          <w:rFonts w:eastAsia="Times New Roman"/>
          <w:color w:val="auto"/>
          <w:lang w:val="en-AU"/>
        </w:rPr>
        <w:t xml:space="preserve">showed benefits for </w:t>
      </w:r>
      <w:r w:rsidR="00412721">
        <w:rPr>
          <w:rFonts w:eastAsia="Times New Roman"/>
          <w:color w:val="auto"/>
          <w:lang w:val="en-AU"/>
        </w:rPr>
        <w:t>adolescent girls</w:t>
      </w:r>
      <w:r>
        <w:rPr>
          <w:rFonts w:eastAsia="Times New Roman"/>
          <w:color w:val="auto"/>
          <w:lang w:val="en-AU"/>
        </w:rPr>
        <w:t xml:space="preserve"> and </w:t>
      </w:r>
      <w:r w:rsidR="00412721">
        <w:rPr>
          <w:rFonts w:eastAsia="Times New Roman"/>
          <w:color w:val="auto"/>
          <w:lang w:val="en-AU"/>
        </w:rPr>
        <w:t>will be replicated in other parts of the country.</w:t>
      </w:r>
      <w:r w:rsidR="00E00E9A">
        <w:rPr>
          <w:rFonts w:eastAsia="Times New Roman"/>
          <w:color w:val="auto"/>
          <w:lang w:val="en-AU"/>
        </w:rPr>
        <w:t xml:space="preserve"> </w:t>
      </w:r>
    </w:p>
    <w:p w14:paraId="59924EDC" w14:textId="77777777" w:rsidR="00412721" w:rsidRDefault="00412721" w:rsidP="00412721">
      <w:pPr>
        <w:spacing w:after="120"/>
        <w:rPr>
          <w:rFonts w:eastAsia="Times New Roman"/>
          <w:b/>
          <w:color w:val="auto"/>
          <w:u w:val="single"/>
          <w:lang w:val="en-AU"/>
        </w:rPr>
      </w:pPr>
      <w:r>
        <w:rPr>
          <w:rFonts w:eastAsia="Times New Roman"/>
          <w:color w:val="auto"/>
          <w:lang w:val="en-AU"/>
        </w:rPr>
        <w:t>MDTF-N</w:t>
      </w:r>
      <w:r w:rsidRPr="007A626F">
        <w:rPr>
          <w:rFonts w:eastAsia="Times New Roman"/>
          <w:color w:val="auto"/>
          <w:lang w:val="en-AU"/>
        </w:rPr>
        <w:t xml:space="preserve"> continued </w:t>
      </w:r>
      <w:r>
        <w:rPr>
          <w:rFonts w:eastAsia="Times New Roman"/>
          <w:color w:val="auto"/>
          <w:lang w:val="en-AU"/>
        </w:rPr>
        <w:t>its strong performance</w:t>
      </w:r>
      <w:r w:rsidRPr="007A626F">
        <w:rPr>
          <w:rFonts w:eastAsia="Times New Roman"/>
          <w:color w:val="auto"/>
          <w:lang w:val="en-AU"/>
        </w:rPr>
        <w:t xml:space="preserve"> by </w:t>
      </w:r>
      <w:r w:rsidR="00A17DFA">
        <w:rPr>
          <w:rFonts w:eastAsia="Times New Roman"/>
          <w:color w:val="auto"/>
          <w:lang w:val="en-AU"/>
        </w:rPr>
        <w:t>delivering</w:t>
      </w:r>
      <w:r w:rsidR="00A17DFA" w:rsidRPr="007A626F">
        <w:rPr>
          <w:rFonts w:eastAsia="Times New Roman"/>
          <w:color w:val="auto"/>
          <w:lang w:val="en-AU"/>
        </w:rPr>
        <w:t xml:space="preserve"> </w:t>
      </w:r>
      <w:r w:rsidRPr="007A626F">
        <w:rPr>
          <w:rFonts w:eastAsia="Times New Roman"/>
          <w:color w:val="auto"/>
          <w:lang w:val="en-AU"/>
        </w:rPr>
        <w:t xml:space="preserve">nutrition </w:t>
      </w:r>
      <w:r w:rsidR="00A17DFA">
        <w:rPr>
          <w:rFonts w:eastAsia="Times New Roman"/>
          <w:color w:val="auto"/>
          <w:lang w:val="en-AU"/>
        </w:rPr>
        <w:t>supplements</w:t>
      </w:r>
      <w:r w:rsidR="00A17DFA" w:rsidRPr="007A626F">
        <w:rPr>
          <w:rFonts w:eastAsia="Times New Roman"/>
          <w:color w:val="auto"/>
          <w:lang w:val="en-AU"/>
        </w:rPr>
        <w:t xml:space="preserve"> </w:t>
      </w:r>
      <w:r w:rsidRPr="007A626F">
        <w:rPr>
          <w:rFonts w:eastAsia="Times New Roman"/>
          <w:color w:val="auto"/>
          <w:lang w:val="en-AU"/>
        </w:rPr>
        <w:t>to 343,815 beneficiaries</w:t>
      </w:r>
      <w:r>
        <w:rPr>
          <w:rFonts w:eastAsia="Times New Roman"/>
          <w:color w:val="auto"/>
          <w:lang w:val="en-AU"/>
        </w:rPr>
        <w:t>, surpassing its 2018-19</w:t>
      </w:r>
      <w:r w:rsidRPr="007A626F">
        <w:rPr>
          <w:rFonts w:eastAsia="Times New Roman"/>
          <w:color w:val="auto"/>
          <w:lang w:val="en-AU"/>
        </w:rPr>
        <w:t xml:space="preserve"> </w:t>
      </w:r>
      <w:r>
        <w:rPr>
          <w:rFonts w:eastAsia="Times New Roman"/>
          <w:color w:val="auto"/>
          <w:lang w:val="en-AU"/>
        </w:rPr>
        <w:t xml:space="preserve">benchmark </w:t>
      </w:r>
      <w:r w:rsidRPr="007A626F">
        <w:rPr>
          <w:rFonts w:eastAsia="Times New Roman"/>
          <w:color w:val="auto"/>
          <w:lang w:val="en-AU"/>
        </w:rPr>
        <w:t>target of 260,000. The project reached 117,140 women, 14,165 adolescent girls and 212,510 children under five (105,563 boys and 106,947 girls) in the target districts of Balochistan</w:t>
      </w:r>
      <w:r>
        <w:rPr>
          <w:rFonts w:eastAsia="Times New Roman"/>
          <w:color w:val="auto"/>
          <w:lang w:val="en-AU"/>
        </w:rPr>
        <w:t>.</w:t>
      </w:r>
    </w:p>
    <w:p w14:paraId="5CE82AAF" w14:textId="77777777" w:rsidR="00412721" w:rsidRDefault="00412721" w:rsidP="00412721">
      <w:pPr>
        <w:spacing w:after="120"/>
        <w:rPr>
          <w:rFonts w:eastAsia="Times New Roman"/>
          <w:color w:val="auto"/>
          <w:lang w:val="en-AU"/>
        </w:rPr>
      </w:pPr>
      <w:r w:rsidRPr="00D3319C">
        <w:rPr>
          <w:rFonts w:eastAsia="Times New Roman"/>
          <w:b/>
          <w:color w:val="auto"/>
          <w:lang w:val="en-AU"/>
        </w:rPr>
        <w:t>Outcome – Governments, enterprises and other partners in target areas are promoting, adopting and implementing reforms that benefit women, girls and vulnerable groups</w:t>
      </w:r>
      <w:r>
        <w:rPr>
          <w:rFonts w:eastAsia="Times New Roman"/>
          <w:color w:val="auto"/>
          <w:lang w:val="en-AU"/>
        </w:rPr>
        <w:t>.</w:t>
      </w:r>
    </w:p>
    <w:p w14:paraId="51BA5078" w14:textId="77777777" w:rsidR="00412721" w:rsidRDefault="00412721" w:rsidP="00412721">
      <w:pPr>
        <w:spacing w:after="120"/>
        <w:rPr>
          <w:rFonts w:eastAsia="Times New Roman"/>
          <w:color w:val="auto"/>
          <w:lang w:val="en-AU"/>
        </w:rPr>
      </w:pPr>
      <w:r>
        <w:rPr>
          <w:rFonts w:eastAsia="Times New Roman"/>
          <w:color w:val="auto"/>
          <w:lang w:val="en-AU"/>
        </w:rPr>
        <w:t xml:space="preserve">Despite </w:t>
      </w:r>
      <w:r w:rsidR="00A17DFA">
        <w:rPr>
          <w:rFonts w:eastAsia="Times New Roman"/>
          <w:color w:val="auto"/>
          <w:lang w:val="en-AU"/>
        </w:rPr>
        <w:t>its early closure</w:t>
      </w:r>
      <w:r>
        <w:rPr>
          <w:rFonts w:eastAsia="Times New Roman"/>
          <w:color w:val="auto"/>
          <w:lang w:val="en-AU"/>
        </w:rPr>
        <w:t xml:space="preserve">, the EVAW program </w:t>
      </w:r>
      <w:r w:rsidR="00A17DFA">
        <w:rPr>
          <w:rFonts w:eastAsia="Times New Roman"/>
          <w:color w:val="auto"/>
          <w:lang w:val="en-AU"/>
        </w:rPr>
        <w:t xml:space="preserve">will have </w:t>
      </w:r>
      <w:r>
        <w:rPr>
          <w:rFonts w:eastAsia="Times New Roman"/>
          <w:color w:val="auto"/>
          <w:lang w:val="en-AU"/>
        </w:rPr>
        <w:t>left a</w:t>
      </w:r>
      <w:r w:rsidR="00B43A33">
        <w:rPr>
          <w:rFonts w:eastAsia="Times New Roman"/>
          <w:color w:val="auto"/>
          <w:lang w:val="en-AU"/>
        </w:rPr>
        <w:t xml:space="preserve">n important </w:t>
      </w:r>
      <w:r>
        <w:rPr>
          <w:rFonts w:eastAsia="Times New Roman"/>
          <w:color w:val="auto"/>
          <w:lang w:val="en-AU"/>
        </w:rPr>
        <w:t xml:space="preserve">legacy </w:t>
      </w:r>
      <w:r w:rsidR="002C1533">
        <w:rPr>
          <w:rFonts w:eastAsia="Times New Roman"/>
          <w:color w:val="auto"/>
          <w:lang w:val="en-AU"/>
        </w:rPr>
        <w:t xml:space="preserve">in </w:t>
      </w:r>
      <w:r>
        <w:rPr>
          <w:rFonts w:eastAsia="Times New Roman"/>
          <w:color w:val="auto"/>
          <w:lang w:val="en-AU"/>
        </w:rPr>
        <w:t xml:space="preserve">provincial government policy. Gender </w:t>
      </w:r>
      <w:r w:rsidR="00A17DFA">
        <w:rPr>
          <w:rFonts w:eastAsia="Times New Roman"/>
          <w:color w:val="auto"/>
          <w:lang w:val="en-AU"/>
        </w:rPr>
        <w:t>b</w:t>
      </w:r>
      <w:r>
        <w:rPr>
          <w:rFonts w:eastAsia="Times New Roman"/>
          <w:color w:val="auto"/>
          <w:lang w:val="en-AU"/>
        </w:rPr>
        <w:t xml:space="preserve">ased </w:t>
      </w:r>
      <w:r w:rsidR="00A17DFA">
        <w:rPr>
          <w:rFonts w:eastAsia="Times New Roman"/>
          <w:color w:val="auto"/>
          <w:lang w:val="en-AU"/>
        </w:rPr>
        <w:t>v</w:t>
      </w:r>
      <w:r>
        <w:rPr>
          <w:rFonts w:eastAsia="Times New Roman"/>
          <w:color w:val="auto"/>
          <w:lang w:val="en-AU"/>
        </w:rPr>
        <w:t>iolence</w:t>
      </w:r>
      <w:r w:rsidR="00DB3013">
        <w:rPr>
          <w:rFonts w:eastAsia="Times New Roman"/>
          <w:color w:val="auto"/>
          <w:lang w:val="en-AU"/>
        </w:rPr>
        <w:t xml:space="preserve"> </w:t>
      </w:r>
      <w:r>
        <w:rPr>
          <w:rFonts w:eastAsia="Times New Roman"/>
          <w:color w:val="auto"/>
          <w:lang w:val="en-AU"/>
        </w:rPr>
        <w:t xml:space="preserve">helplines in </w:t>
      </w:r>
      <w:r w:rsidR="002C1533">
        <w:rPr>
          <w:rFonts w:eastAsia="Times New Roman"/>
          <w:color w:val="auto"/>
          <w:lang w:val="en-AU"/>
        </w:rPr>
        <w:t xml:space="preserve">Khyber </w:t>
      </w:r>
      <w:r w:rsidR="0001572C">
        <w:rPr>
          <w:rFonts w:eastAsia="Times New Roman"/>
          <w:color w:val="auto"/>
          <w:lang w:val="en-AU"/>
        </w:rPr>
        <w:t>Pakhtunkhwa</w:t>
      </w:r>
      <w:r w:rsidR="002C1533">
        <w:rPr>
          <w:rFonts w:eastAsia="Times New Roman"/>
          <w:color w:val="auto"/>
          <w:lang w:val="en-AU"/>
        </w:rPr>
        <w:t xml:space="preserve"> </w:t>
      </w:r>
      <w:r>
        <w:rPr>
          <w:rFonts w:eastAsia="Times New Roman"/>
          <w:color w:val="auto"/>
          <w:lang w:val="en-AU"/>
        </w:rPr>
        <w:t xml:space="preserve">and Sindh </w:t>
      </w:r>
      <w:r w:rsidR="009E5AC4">
        <w:rPr>
          <w:rFonts w:eastAsia="Times New Roman"/>
          <w:color w:val="auto"/>
          <w:lang w:val="en-AU"/>
        </w:rPr>
        <w:t>are now</w:t>
      </w:r>
      <w:r>
        <w:rPr>
          <w:rFonts w:eastAsia="Times New Roman"/>
          <w:color w:val="auto"/>
          <w:lang w:val="en-AU"/>
        </w:rPr>
        <w:t xml:space="preserve"> fund</w:t>
      </w:r>
      <w:r w:rsidR="009E5AC4">
        <w:rPr>
          <w:rFonts w:eastAsia="Times New Roman"/>
          <w:color w:val="auto"/>
          <w:lang w:val="en-AU"/>
        </w:rPr>
        <w:t>ed by</w:t>
      </w:r>
      <w:r>
        <w:rPr>
          <w:rFonts w:eastAsia="Times New Roman"/>
          <w:color w:val="auto"/>
          <w:lang w:val="en-AU"/>
        </w:rPr>
        <w:t xml:space="preserve"> provincial governments. </w:t>
      </w:r>
      <w:r w:rsidR="00A17DFA">
        <w:rPr>
          <w:rFonts w:eastAsia="Times New Roman"/>
          <w:color w:val="auto"/>
          <w:lang w:val="en-AU"/>
        </w:rPr>
        <w:t xml:space="preserve">The Sindh Commission on the Status of Women (SCSW) </w:t>
      </w:r>
      <w:r w:rsidR="00B22339">
        <w:rPr>
          <w:rFonts w:eastAsia="Times New Roman"/>
          <w:color w:val="auto"/>
          <w:lang w:val="en-AU"/>
        </w:rPr>
        <w:t>successfully lobbied</w:t>
      </w:r>
      <w:r w:rsidR="00A17DFA">
        <w:rPr>
          <w:rFonts w:eastAsia="Times New Roman"/>
          <w:color w:val="auto"/>
          <w:lang w:val="en-AU"/>
        </w:rPr>
        <w:t xml:space="preserve"> the provincial government </w:t>
      </w:r>
      <w:r w:rsidR="00B22339">
        <w:rPr>
          <w:rFonts w:eastAsia="Times New Roman"/>
          <w:color w:val="auto"/>
          <w:lang w:val="en-AU"/>
        </w:rPr>
        <w:t xml:space="preserve">for </w:t>
      </w:r>
      <w:r w:rsidR="00A17DFA">
        <w:rPr>
          <w:rFonts w:eastAsia="Times New Roman"/>
          <w:color w:val="auto"/>
          <w:lang w:val="en-AU"/>
        </w:rPr>
        <w:t xml:space="preserve">an additional </w:t>
      </w:r>
      <w:r w:rsidR="00A17DFA" w:rsidRPr="00E5791D">
        <w:rPr>
          <w:rFonts w:eastAsia="Times New Roman"/>
          <w:color w:val="auto"/>
          <w:lang w:val="en-AU"/>
        </w:rPr>
        <w:t xml:space="preserve">PKR 145 million </w:t>
      </w:r>
      <w:r w:rsidR="00A17DFA">
        <w:rPr>
          <w:rFonts w:eastAsia="Times New Roman"/>
          <w:color w:val="auto"/>
          <w:lang w:val="en-AU"/>
        </w:rPr>
        <w:t>(A$ 1.5 million approx.) for safe houses</w:t>
      </w:r>
      <w:r w:rsidR="00B22339">
        <w:rPr>
          <w:rFonts w:eastAsia="Times New Roman"/>
          <w:color w:val="auto"/>
          <w:lang w:val="en-AU"/>
        </w:rPr>
        <w:t xml:space="preserve"> and has also</w:t>
      </w:r>
      <w:r w:rsidR="00A17DFA" w:rsidRPr="00E5791D">
        <w:rPr>
          <w:rFonts w:eastAsia="Times New Roman"/>
          <w:color w:val="auto"/>
          <w:lang w:val="en-AU"/>
        </w:rPr>
        <w:t xml:space="preserve"> </w:t>
      </w:r>
      <w:r w:rsidR="00A17DFA">
        <w:rPr>
          <w:rFonts w:eastAsia="Times New Roman"/>
          <w:color w:val="auto"/>
          <w:lang w:val="en-AU"/>
        </w:rPr>
        <w:t xml:space="preserve">reviewed </w:t>
      </w:r>
      <w:r w:rsidR="00A17DFA" w:rsidRPr="00E5791D">
        <w:rPr>
          <w:rFonts w:eastAsia="Times New Roman"/>
          <w:color w:val="auto"/>
          <w:lang w:val="en-AU"/>
        </w:rPr>
        <w:t>police officers’ training manuals</w:t>
      </w:r>
      <w:r w:rsidR="00B22339">
        <w:rPr>
          <w:rFonts w:eastAsia="Times New Roman"/>
          <w:color w:val="auto"/>
          <w:lang w:val="en-AU"/>
        </w:rPr>
        <w:t xml:space="preserve"> on gender based violence</w:t>
      </w:r>
      <w:r w:rsidR="00A17DFA">
        <w:rPr>
          <w:rFonts w:eastAsia="Times New Roman"/>
          <w:color w:val="auto"/>
          <w:lang w:val="en-AU"/>
        </w:rPr>
        <w:t>.</w:t>
      </w:r>
      <w:r w:rsidR="00A17DFA" w:rsidRPr="00E5791D">
        <w:rPr>
          <w:rFonts w:eastAsia="Times New Roman"/>
          <w:color w:val="auto"/>
          <w:lang w:val="en-AU"/>
        </w:rPr>
        <w:t xml:space="preserve"> </w:t>
      </w:r>
    </w:p>
    <w:p w14:paraId="73ADDDB6" w14:textId="2932B242" w:rsidR="00B22339" w:rsidRPr="00E951DF" w:rsidRDefault="00412721" w:rsidP="00B22339">
      <w:pPr>
        <w:spacing w:after="0" w:line="240" w:lineRule="auto"/>
        <w:rPr>
          <w:rFonts w:eastAsia="Times New Roman"/>
          <w:color w:val="auto"/>
          <w:lang w:val="en-AU"/>
        </w:rPr>
      </w:pPr>
      <w:r w:rsidRPr="00E951DF">
        <w:rPr>
          <w:rFonts w:eastAsia="Times New Roman"/>
          <w:color w:val="auto"/>
          <w:lang w:val="en-AU"/>
        </w:rPr>
        <w:t>Australia</w:t>
      </w:r>
      <w:r>
        <w:rPr>
          <w:rFonts w:eastAsia="Times New Roman"/>
          <w:color w:val="auto"/>
          <w:lang w:val="en-AU"/>
        </w:rPr>
        <w:t>,</w:t>
      </w:r>
      <w:r w:rsidRPr="00E951DF">
        <w:rPr>
          <w:rFonts w:eastAsia="Times New Roman"/>
          <w:color w:val="auto"/>
          <w:lang w:val="en-AU"/>
        </w:rPr>
        <w:t xml:space="preserve"> in partnership with </w:t>
      </w:r>
      <w:r w:rsidR="008874EA">
        <w:rPr>
          <w:rFonts w:eastAsia="Times New Roman"/>
          <w:color w:val="auto"/>
          <w:lang w:val="en-AU"/>
        </w:rPr>
        <w:t xml:space="preserve">the </w:t>
      </w:r>
      <w:r w:rsidRPr="00E951DF">
        <w:rPr>
          <w:rFonts w:eastAsia="Times New Roman"/>
          <w:color w:val="auto"/>
          <w:lang w:val="en-AU"/>
        </w:rPr>
        <w:t>U</w:t>
      </w:r>
      <w:r>
        <w:rPr>
          <w:rFonts w:eastAsia="Times New Roman"/>
          <w:color w:val="auto"/>
          <w:lang w:val="en-AU"/>
        </w:rPr>
        <w:t xml:space="preserve">nited </w:t>
      </w:r>
      <w:r w:rsidRPr="00E951DF">
        <w:rPr>
          <w:rFonts w:eastAsia="Times New Roman"/>
          <w:color w:val="auto"/>
          <w:lang w:val="en-AU"/>
        </w:rPr>
        <w:t>K</w:t>
      </w:r>
      <w:r>
        <w:rPr>
          <w:rFonts w:eastAsia="Times New Roman"/>
          <w:color w:val="auto"/>
          <w:lang w:val="en-AU"/>
        </w:rPr>
        <w:t>ingdom,</w:t>
      </w:r>
      <w:r w:rsidRPr="00E951DF">
        <w:rPr>
          <w:rFonts w:eastAsia="Times New Roman"/>
          <w:color w:val="auto"/>
          <w:lang w:val="en-AU"/>
        </w:rPr>
        <w:t xml:space="preserve"> is supporting provincial education reform</w:t>
      </w:r>
      <w:r>
        <w:rPr>
          <w:rFonts w:eastAsia="Times New Roman"/>
          <w:color w:val="auto"/>
          <w:lang w:val="en-AU"/>
        </w:rPr>
        <w:t>, with a focus on girl’s education,</w:t>
      </w:r>
      <w:r w:rsidRPr="00E951DF">
        <w:rPr>
          <w:rFonts w:eastAsia="Times New Roman"/>
          <w:color w:val="auto"/>
          <w:lang w:val="en-AU"/>
        </w:rPr>
        <w:t xml:space="preserve"> through the Khyber </w:t>
      </w:r>
      <w:r w:rsidR="0001572C" w:rsidRPr="00E951DF">
        <w:rPr>
          <w:rFonts w:eastAsia="Times New Roman"/>
          <w:color w:val="auto"/>
          <w:lang w:val="en-AU"/>
        </w:rPr>
        <w:t>P</w:t>
      </w:r>
      <w:r w:rsidR="0001572C">
        <w:rPr>
          <w:rFonts w:eastAsia="Times New Roman"/>
          <w:color w:val="auto"/>
          <w:lang w:val="en-AU"/>
        </w:rPr>
        <w:t>a</w:t>
      </w:r>
      <w:r w:rsidR="0001572C" w:rsidRPr="00E951DF">
        <w:rPr>
          <w:rFonts w:eastAsia="Times New Roman"/>
          <w:color w:val="auto"/>
          <w:lang w:val="en-AU"/>
        </w:rPr>
        <w:t>khtunkhwa</w:t>
      </w:r>
      <w:r w:rsidRPr="00E951DF">
        <w:rPr>
          <w:rFonts w:eastAsia="Times New Roman"/>
          <w:color w:val="auto"/>
          <w:lang w:val="en-AU"/>
        </w:rPr>
        <w:t xml:space="preserve"> Education Sector Program (KESP)</w:t>
      </w:r>
      <w:r w:rsidR="00FB702F">
        <w:rPr>
          <w:rFonts w:eastAsia="Times New Roman"/>
          <w:color w:val="auto"/>
          <w:lang w:val="en-AU"/>
        </w:rPr>
        <w:t>. The</w:t>
      </w:r>
      <w:r w:rsidRPr="00000C2C">
        <w:rPr>
          <w:rFonts w:eastAsia="Times New Roman"/>
          <w:color w:val="auto"/>
          <w:lang w:val="en-AU"/>
        </w:rPr>
        <w:t xml:space="preserve"> </w:t>
      </w:r>
      <w:r>
        <w:rPr>
          <w:rFonts w:eastAsia="Times New Roman"/>
          <w:color w:val="auto"/>
          <w:lang w:val="en-AU"/>
        </w:rPr>
        <w:t xml:space="preserve">program </w:t>
      </w:r>
      <w:r w:rsidR="00FB702F">
        <w:rPr>
          <w:rFonts w:eastAsia="Times New Roman"/>
          <w:color w:val="auto"/>
          <w:lang w:val="en-AU"/>
        </w:rPr>
        <w:t>contribut</w:t>
      </w:r>
      <w:r w:rsidR="00B22339">
        <w:rPr>
          <w:rFonts w:eastAsia="Times New Roman"/>
          <w:color w:val="auto"/>
          <w:lang w:val="en-AU"/>
        </w:rPr>
        <w:t>ed</w:t>
      </w:r>
      <w:r w:rsidR="00FB702F">
        <w:rPr>
          <w:rFonts w:eastAsia="Times New Roman"/>
          <w:color w:val="auto"/>
          <w:lang w:val="en-AU"/>
        </w:rPr>
        <w:t xml:space="preserve"> to </w:t>
      </w:r>
      <w:r w:rsidR="00B22339">
        <w:rPr>
          <w:rFonts w:eastAsia="Times New Roman"/>
          <w:color w:val="auto"/>
          <w:lang w:val="en-AU"/>
        </w:rPr>
        <w:t xml:space="preserve">the </w:t>
      </w:r>
      <w:r w:rsidR="00FB702F">
        <w:rPr>
          <w:rFonts w:eastAsia="Times New Roman"/>
          <w:color w:val="auto"/>
          <w:lang w:val="en-AU"/>
        </w:rPr>
        <w:t>education for over</w:t>
      </w:r>
      <w:r w:rsidR="002E0E1E">
        <w:rPr>
          <w:rFonts w:eastAsia="Times New Roman"/>
          <w:color w:val="auto"/>
          <w:lang w:val="en-AU"/>
        </w:rPr>
        <w:t xml:space="preserve"> four million children (two</w:t>
      </w:r>
      <w:r>
        <w:rPr>
          <w:rFonts w:eastAsia="Times New Roman"/>
          <w:color w:val="auto"/>
          <w:lang w:val="en-AU"/>
        </w:rPr>
        <w:t xml:space="preserve"> million girls)</w:t>
      </w:r>
      <w:r w:rsidR="00FB702F">
        <w:rPr>
          <w:rFonts w:eastAsia="Times New Roman"/>
          <w:color w:val="auto"/>
          <w:lang w:val="en-AU"/>
        </w:rPr>
        <w:t xml:space="preserve"> enrolled in schools in </w:t>
      </w:r>
      <w:r w:rsidR="009C0AC6">
        <w:rPr>
          <w:rFonts w:eastAsia="Times New Roman"/>
          <w:color w:val="auto"/>
          <w:lang w:val="en-AU"/>
        </w:rPr>
        <w:t xml:space="preserve">Khyber </w:t>
      </w:r>
      <w:r w:rsidR="0001572C">
        <w:rPr>
          <w:rFonts w:eastAsia="Times New Roman"/>
          <w:color w:val="auto"/>
          <w:lang w:val="en-AU"/>
        </w:rPr>
        <w:t>Pakhtunkhwa</w:t>
      </w:r>
      <w:r w:rsidR="009C0AC6">
        <w:rPr>
          <w:rFonts w:eastAsia="Times New Roman"/>
          <w:color w:val="auto"/>
          <w:lang w:val="en-AU"/>
        </w:rPr>
        <w:t xml:space="preserve"> </w:t>
      </w:r>
      <w:r w:rsidR="00FB702F">
        <w:rPr>
          <w:rFonts w:eastAsia="Times New Roman"/>
          <w:color w:val="auto"/>
          <w:lang w:val="en-AU"/>
        </w:rPr>
        <w:t xml:space="preserve">with </w:t>
      </w:r>
      <w:r w:rsidR="00B22339">
        <w:rPr>
          <w:rFonts w:eastAsia="Times New Roman"/>
          <w:color w:val="auto"/>
          <w:lang w:val="en-AU"/>
        </w:rPr>
        <w:t xml:space="preserve">gains </w:t>
      </w:r>
      <w:r w:rsidR="00FB702F">
        <w:rPr>
          <w:rFonts w:eastAsia="Times New Roman"/>
          <w:color w:val="auto"/>
          <w:lang w:val="en-AU"/>
        </w:rPr>
        <w:t xml:space="preserve">in </w:t>
      </w:r>
      <w:r w:rsidR="00B22339">
        <w:rPr>
          <w:rFonts w:eastAsia="Times New Roman"/>
          <w:color w:val="auto"/>
          <w:lang w:val="en-AU"/>
        </w:rPr>
        <w:t xml:space="preserve">students’ </w:t>
      </w:r>
      <w:r w:rsidR="00FB702F">
        <w:rPr>
          <w:rFonts w:eastAsia="Times New Roman"/>
          <w:color w:val="auto"/>
          <w:lang w:val="en-AU"/>
        </w:rPr>
        <w:t>knowledge</w:t>
      </w:r>
      <w:r w:rsidR="00B22339">
        <w:rPr>
          <w:rFonts w:eastAsia="Times New Roman"/>
          <w:color w:val="auto"/>
          <w:lang w:val="en-AU"/>
        </w:rPr>
        <w:t xml:space="preserve"> of course content</w:t>
      </w:r>
      <w:r w:rsidR="00FB702F">
        <w:rPr>
          <w:rFonts w:eastAsia="Times New Roman"/>
          <w:color w:val="auto"/>
          <w:lang w:val="en-AU"/>
        </w:rPr>
        <w:t xml:space="preserve"> and attendance rates</w:t>
      </w:r>
      <w:r>
        <w:rPr>
          <w:rFonts w:eastAsia="Times New Roman"/>
          <w:color w:val="auto"/>
          <w:lang w:val="en-AU"/>
        </w:rPr>
        <w:t>.</w:t>
      </w:r>
      <w:r w:rsidRPr="00000C2C">
        <w:rPr>
          <w:rFonts w:eastAsia="Times New Roman"/>
          <w:color w:val="auto"/>
          <w:lang w:val="en-AU"/>
        </w:rPr>
        <w:t xml:space="preserve"> </w:t>
      </w:r>
      <w:r w:rsidR="00B22339">
        <w:rPr>
          <w:rFonts w:eastAsia="Times New Roman"/>
          <w:color w:val="auto"/>
          <w:lang w:val="en-AU"/>
        </w:rPr>
        <w:t>However the</w:t>
      </w:r>
      <w:r w:rsidR="00B22339" w:rsidRPr="00000C2C">
        <w:rPr>
          <w:rFonts w:eastAsia="Times New Roman"/>
          <w:color w:val="auto"/>
          <w:lang w:val="en-AU"/>
        </w:rPr>
        <w:t xml:space="preserve"> </w:t>
      </w:r>
      <w:r w:rsidRPr="00000C2C">
        <w:rPr>
          <w:rFonts w:eastAsia="Times New Roman"/>
          <w:color w:val="auto"/>
          <w:lang w:val="en-AU"/>
        </w:rPr>
        <w:t xml:space="preserve">school infrastructure component </w:t>
      </w:r>
      <w:r w:rsidR="00B22339">
        <w:rPr>
          <w:rFonts w:eastAsia="Times New Roman"/>
          <w:color w:val="auto"/>
          <w:lang w:val="en-AU"/>
        </w:rPr>
        <w:t xml:space="preserve">of the program </w:t>
      </w:r>
      <w:r w:rsidRPr="00000C2C">
        <w:rPr>
          <w:rFonts w:eastAsia="Times New Roman"/>
          <w:color w:val="auto"/>
          <w:lang w:val="en-AU"/>
        </w:rPr>
        <w:t xml:space="preserve">is behind schedule. </w:t>
      </w:r>
      <w:r w:rsidR="008C024D">
        <w:rPr>
          <w:rFonts w:eastAsia="Times New Roman"/>
          <w:color w:val="auto"/>
          <w:lang w:val="en-AU"/>
        </w:rPr>
        <w:t>The Khyber Pakhtunkhwa G</w:t>
      </w:r>
      <w:r w:rsidR="00B22339">
        <w:rPr>
          <w:rFonts w:eastAsia="Times New Roman"/>
          <w:color w:val="auto"/>
          <w:lang w:val="en-AU"/>
        </w:rPr>
        <w:t xml:space="preserve">overnment </w:t>
      </w:r>
      <w:r w:rsidR="00B22339" w:rsidRPr="00E951DF">
        <w:rPr>
          <w:rFonts w:eastAsia="Times New Roman"/>
          <w:color w:val="auto"/>
          <w:lang w:val="en-AU"/>
        </w:rPr>
        <w:t xml:space="preserve">is implementing </w:t>
      </w:r>
      <w:r w:rsidR="00B22339">
        <w:rPr>
          <w:rFonts w:eastAsia="Times New Roman"/>
          <w:color w:val="auto"/>
          <w:lang w:val="en-AU"/>
        </w:rPr>
        <w:t>a partnership with</w:t>
      </w:r>
      <w:r w:rsidR="00B22339" w:rsidRPr="00E951DF">
        <w:rPr>
          <w:rFonts w:eastAsia="Times New Roman"/>
          <w:color w:val="auto"/>
          <w:lang w:val="en-AU"/>
        </w:rPr>
        <w:t xml:space="preserve"> KESP to expand access to education, especially for girls and marginalised groups. </w:t>
      </w:r>
    </w:p>
    <w:p w14:paraId="701F9250" w14:textId="70CBE1FB" w:rsidR="00412721" w:rsidRDefault="00412721" w:rsidP="00412721">
      <w:pPr>
        <w:spacing w:after="120"/>
        <w:rPr>
          <w:rFonts w:eastAsia="Times New Roman"/>
          <w:color w:val="auto"/>
          <w:lang w:val="en-AU"/>
        </w:rPr>
      </w:pPr>
      <w:r>
        <w:rPr>
          <w:rFonts w:eastAsia="Times New Roman"/>
          <w:color w:val="auto"/>
          <w:lang w:val="en-AU"/>
        </w:rPr>
        <w:t>The MDTF-N</w:t>
      </w:r>
      <w:r w:rsidDel="003C0E13">
        <w:rPr>
          <w:rFonts w:eastAsia="Times New Roman"/>
          <w:color w:val="auto"/>
          <w:lang w:val="en-AU"/>
        </w:rPr>
        <w:t xml:space="preserve"> </w:t>
      </w:r>
      <w:r>
        <w:rPr>
          <w:rFonts w:eastAsia="Times New Roman"/>
          <w:color w:val="auto"/>
          <w:lang w:val="en-AU"/>
        </w:rPr>
        <w:t>investment has improved t</w:t>
      </w:r>
      <w:r w:rsidR="008C024D">
        <w:rPr>
          <w:rFonts w:eastAsia="Times New Roman"/>
          <w:color w:val="auto"/>
          <w:lang w:val="en-AU"/>
        </w:rPr>
        <w:t>he capacity of the Balochistan Government</w:t>
      </w:r>
      <w:r>
        <w:rPr>
          <w:rFonts w:eastAsia="Times New Roman"/>
          <w:color w:val="auto"/>
          <w:lang w:val="en-AU"/>
        </w:rPr>
        <w:t xml:space="preserve"> to deliver nutrition services. The provincial government</w:t>
      </w:r>
      <w:r w:rsidRPr="002C440F">
        <w:rPr>
          <w:rFonts w:eastAsia="Times New Roman"/>
          <w:color w:val="auto"/>
          <w:lang w:val="en-AU"/>
        </w:rPr>
        <w:t xml:space="preserve"> </w:t>
      </w:r>
      <w:r>
        <w:rPr>
          <w:rFonts w:eastAsia="Times New Roman"/>
          <w:color w:val="auto"/>
          <w:lang w:val="en-AU"/>
        </w:rPr>
        <w:t xml:space="preserve">intends to </w:t>
      </w:r>
      <w:r w:rsidRPr="002C440F">
        <w:rPr>
          <w:rFonts w:eastAsia="Times New Roman"/>
          <w:color w:val="auto"/>
          <w:lang w:val="en-AU"/>
        </w:rPr>
        <w:t>scale up</w:t>
      </w:r>
      <w:r>
        <w:rPr>
          <w:rFonts w:eastAsia="Times New Roman"/>
          <w:color w:val="auto"/>
          <w:lang w:val="en-AU"/>
        </w:rPr>
        <w:t xml:space="preserve"> from the seven districts covered by the program </w:t>
      </w:r>
      <w:r w:rsidRPr="002C440F">
        <w:rPr>
          <w:rFonts w:eastAsia="Times New Roman"/>
          <w:color w:val="auto"/>
          <w:lang w:val="en-AU"/>
        </w:rPr>
        <w:t xml:space="preserve">to 22 </w:t>
      </w:r>
      <w:r>
        <w:rPr>
          <w:rFonts w:eastAsia="Times New Roman"/>
          <w:color w:val="auto"/>
          <w:lang w:val="en-AU"/>
        </w:rPr>
        <w:t>districts over three years</w:t>
      </w:r>
      <w:r w:rsidRPr="002C440F">
        <w:rPr>
          <w:rFonts w:eastAsia="Times New Roman"/>
          <w:color w:val="auto"/>
          <w:lang w:val="en-AU"/>
        </w:rPr>
        <w:t xml:space="preserve">. The </w:t>
      </w:r>
      <w:r w:rsidR="009C0AC6">
        <w:rPr>
          <w:rFonts w:eastAsia="Times New Roman"/>
          <w:color w:val="auto"/>
          <w:lang w:val="en-AU"/>
        </w:rPr>
        <w:t xml:space="preserve">Khyber </w:t>
      </w:r>
      <w:r w:rsidR="0001572C">
        <w:rPr>
          <w:rFonts w:eastAsia="Times New Roman"/>
          <w:color w:val="auto"/>
          <w:lang w:val="en-AU"/>
        </w:rPr>
        <w:t>Pakhtunkhwa</w:t>
      </w:r>
      <w:r w:rsidR="009C0AC6">
        <w:rPr>
          <w:rFonts w:eastAsia="Times New Roman"/>
          <w:color w:val="auto"/>
          <w:lang w:val="en-AU"/>
        </w:rPr>
        <w:t xml:space="preserve"> </w:t>
      </w:r>
      <w:r w:rsidRPr="002C440F">
        <w:rPr>
          <w:rFonts w:eastAsia="Times New Roman"/>
          <w:color w:val="auto"/>
          <w:lang w:val="en-AU"/>
        </w:rPr>
        <w:t xml:space="preserve">Government has incorporated nutrition </w:t>
      </w:r>
      <w:r>
        <w:rPr>
          <w:rFonts w:eastAsia="Times New Roman"/>
          <w:color w:val="auto"/>
          <w:lang w:val="en-AU"/>
        </w:rPr>
        <w:t xml:space="preserve">as </w:t>
      </w:r>
      <w:r w:rsidRPr="002C440F">
        <w:rPr>
          <w:rFonts w:eastAsia="Times New Roman"/>
          <w:color w:val="auto"/>
          <w:lang w:val="en-AU"/>
        </w:rPr>
        <w:t>a part of the health budgeting process</w:t>
      </w:r>
      <w:r w:rsidR="009C0AC6">
        <w:rPr>
          <w:rFonts w:eastAsia="Times New Roman"/>
          <w:color w:val="auto"/>
          <w:lang w:val="en-AU"/>
        </w:rPr>
        <w:t xml:space="preserve"> </w:t>
      </w:r>
      <w:r w:rsidRPr="002C440F">
        <w:rPr>
          <w:rFonts w:eastAsia="Times New Roman"/>
          <w:color w:val="auto"/>
          <w:lang w:val="en-AU"/>
        </w:rPr>
        <w:t xml:space="preserve">in </w:t>
      </w:r>
      <w:r w:rsidR="009C0AC6">
        <w:rPr>
          <w:rFonts w:eastAsia="Times New Roman"/>
          <w:color w:val="auto"/>
          <w:lang w:val="en-AU"/>
        </w:rPr>
        <w:t xml:space="preserve">its </w:t>
      </w:r>
      <w:r w:rsidRPr="002C440F">
        <w:rPr>
          <w:rFonts w:eastAsia="Times New Roman"/>
          <w:color w:val="auto"/>
          <w:lang w:val="en-AU"/>
        </w:rPr>
        <w:t>Government Health Policy 2019-25.</w:t>
      </w:r>
    </w:p>
    <w:p w14:paraId="063D095E" w14:textId="4F8A8D17" w:rsidR="00B22339" w:rsidRDefault="00412721" w:rsidP="00B22339">
      <w:pPr>
        <w:spacing w:after="120"/>
        <w:rPr>
          <w:rFonts w:eastAsia="Times New Roman"/>
          <w:color w:val="auto"/>
          <w:lang w:val="en-US"/>
        </w:rPr>
      </w:pPr>
      <w:r w:rsidRPr="00831575">
        <w:rPr>
          <w:rFonts w:eastAsia="Times New Roman"/>
          <w:color w:val="auto"/>
          <w:lang w:val="en-AU"/>
        </w:rPr>
        <w:t xml:space="preserve">Australia Awards continued </w:t>
      </w:r>
      <w:r w:rsidR="00B22339">
        <w:rPr>
          <w:rFonts w:eastAsia="Times New Roman"/>
          <w:color w:val="auto"/>
          <w:lang w:val="en-AU"/>
        </w:rPr>
        <w:t>providing</w:t>
      </w:r>
      <w:r w:rsidR="009C0AC6" w:rsidRPr="00831575">
        <w:rPr>
          <w:rFonts w:eastAsia="Times New Roman"/>
          <w:color w:val="auto"/>
          <w:lang w:val="en-AU"/>
        </w:rPr>
        <w:t xml:space="preserve"> high-quality education in Australia and overseas</w:t>
      </w:r>
      <w:r w:rsidRPr="00831575">
        <w:rPr>
          <w:rFonts w:eastAsia="Times New Roman"/>
          <w:color w:val="auto"/>
          <w:lang w:val="en-AU"/>
        </w:rPr>
        <w:t>. In 2018</w:t>
      </w:r>
      <w:r>
        <w:rPr>
          <w:rFonts w:eastAsia="Times New Roman"/>
          <w:color w:val="auto"/>
          <w:lang w:val="en-AU"/>
        </w:rPr>
        <w:t>-</w:t>
      </w:r>
      <w:r w:rsidR="002E0E1E">
        <w:rPr>
          <w:rFonts w:eastAsia="Times New Roman"/>
          <w:color w:val="auto"/>
          <w:lang w:val="en-AU"/>
        </w:rPr>
        <w:t>19, the program offered 74 long-</w:t>
      </w:r>
      <w:r w:rsidRPr="00831575">
        <w:rPr>
          <w:rFonts w:eastAsia="Times New Roman"/>
          <w:color w:val="auto"/>
          <w:lang w:val="en-AU"/>
        </w:rPr>
        <w:t>term scholarships</w:t>
      </w:r>
      <w:r w:rsidR="00B22339">
        <w:rPr>
          <w:rFonts w:eastAsia="Times New Roman"/>
          <w:color w:val="auto"/>
          <w:lang w:val="en-AU"/>
        </w:rPr>
        <w:t xml:space="preserve">, including to 41 women and </w:t>
      </w:r>
      <w:r w:rsidRPr="00831575">
        <w:rPr>
          <w:rFonts w:eastAsia="Times New Roman"/>
          <w:color w:val="auto"/>
          <w:lang w:val="en-AU"/>
        </w:rPr>
        <w:t xml:space="preserve">7 persons living with disability. The program </w:t>
      </w:r>
      <w:r w:rsidR="00B22339">
        <w:rPr>
          <w:rFonts w:eastAsia="Times New Roman"/>
          <w:color w:val="auto"/>
          <w:lang w:val="en-US"/>
        </w:rPr>
        <w:t>worked with</w:t>
      </w:r>
      <w:r w:rsidR="009C0AC6" w:rsidRPr="00831575">
        <w:rPr>
          <w:rFonts w:eastAsia="Times New Roman"/>
          <w:color w:val="auto"/>
          <w:lang w:val="en-US"/>
        </w:rPr>
        <w:t xml:space="preserve"> the Lahore University of Management Sciences</w:t>
      </w:r>
      <w:r w:rsidR="00B22339">
        <w:rPr>
          <w:rFonts w:eastAsia="Times New Roman"/>
          <w:color w:val="auto"/>
          <w:lang w:val="en-US"/>
        </w:rPr>
        <w:t xml:space="preserve"> to </w:t>
      </w:r>
      <w:r w:rsidRPr="00831575">
        <w:rPr>
          <w:rFonts w:eastAsia="Times New Roman"/>
          <w:color w:val="auto"/>
          <w:lang w:val="en-US"/>
        </w:rPr>
        <w:t xml:space="preserve">develop the mentorship capacity of </w:t>
      </w:r>
      <w:r w:rsidR="00B22339">
        <w:rPr>
          <w:rFonts w:eastAsia="Times New Roman"/>
          <w:color w:val="auto"/>
          <w:lang w:val="en-US"/>
        </w:rPr>
        <w:t xml:space="preserve">25 </w:t>
      </w:r>
      <w:r w:rsidRPr="00831575">
        <w:rPr>
          <w:rFonts w:eastAsia="Times New Roman"/>
          <w:color w:val="auto"/>
          <w:lang w:val="en-US"/>
        </w:rPr>
        <w:t xml:space="preserve">alumnae. </w:t>
      </w:r>
      <w:r w:rsidR="00B22339">
        <w:rPr>
          <w:rFonts w:eastAsia="Times New Roman"/>
          <w:color w:val="auto"/>
          <w:lang w:val="en-US"/>
        </w:rPr>
        <w:t xml:space="preserve"> </w:t>
      </w:r>
      <w:r w:rsidR="00B22339" w:rsidRPr="00831575">
        <w:rPr>
          <w:rFonts w:eastAsia="Times New Roman"/>
          <w:color w:val="auto"/>
          <w:lang w:val="en-US"/>
        </w:rPr>
        <w:t>Amongst various short courses offered under the Australia Awards, a Women in Executive Leadership Development short course was delivered to 25 participants</w:t>
      </w:r>
      <w:r w:rsidR="00B22339">
        <w:rPr>
          <w:rFonts w:eastAsia="Times New Roman"/>
          <w:color w:val="auto"/>
          <w:lang w:val="en-US"/>
        </w:rPr>
        <w:t>.</w:t>
      </w:r>
    </w:p>
    <w:p w14:paraId="6E9D09D4" w14:textId="4ABDB6C6" w:rsidR="003F5961" w:rsidRPr="00831575" w:rsidRDefault="00412721" w:rsidP="00412721">
      <w:pPr>
        <w:spacing w:after="120"/>
        <w:rPr>
          <w:rFonts w:eastAsia="Times New Roman"/>
          <w:color w:val="auto"/>
          <w:lang w:val="en-US"/>
        </w:rPr>
      </w:pPr>
      <w:r w:rsidRPr="00E951DF">
        <w:rPr>
          <w:rFonts w:eastAsia="Times New Roman"/>
          <w:color w:val="auto"/>
          <w:lang w:val="en-US"/>
        </w:rPr>
        <w:t xml:space="preserve">Australia continues to focus on mainstreaming disability inclusive development across its investments. Our EVAW program supported 98 women living with disabilities and the </w:t>
      </w:r>
      <w:r w:rsidR="002708EA">
        <w:rPr>
          <w:rFonts w:eastAsia="Times New Roman"/>
          <w:color w:val="auto"/>
          <w:lang w:val="en-US"/>
        </w:rPr>
        <w:t>Market Development Facility</w:t>
      </w:r>
      <w:r w:rsidR="005E14B5">
        <w:rPr>
          <w:rFonts w:eastAsia="Times New Roman"/>
          <w:color w:val="auto"/>
          <w:lang w:val="en-US"/>
        </w:rPr>
        <w:t xml:space="preserve"> (described in objective 2)</w:t>
      </w:r>
      <w:r w:rsidR="002E0E1E">
        <w:rPr>
          <w:rFonts w:eastAsia="Times New Roman"/>
          <w:color w:val="auto"/>
          <w:lang w:val="en-US"/>
        </w:rPr>
        <w:t>. A</w:t>
      </w:r>
      <w:r w:rsidRPr="00E951DF">
        <w:rPr>
          <w:rFonts w:eastAsia="Times New Roman"/>
          <w:color w:val="auto"/>
          <w:lang w:val="en-US"/>
        </w:rPr>
        <w:t xml:space="preserve"> leather footwear company reserved three full-time jobs for women with disabilities</w:t>
      </w:r>
      <w:r w:rsidR="002708EA">
        <w:rPr>
          <w:rFonts w:eastAsia="Times New Roman"/>
          <w:color w:val="auto"/>
          <w:lang w:val="en-US"/>
        </w:rPr>
        <w:t xml:space="preserve"> </w:t>
      </w:r>
      <w:r w:rsidR="005E14B5">
        <w:rPr>
          <w:rFonts w:eastAsia="Times New Roman"/>
          <w:color w:val="auto"/>
          <w:lang w:val="en-US"/>
        </w:rPr>
        <w:t>as a pilot program</w:t>
      </w:r>
      <w:r w:rsidR="009E6BA1">
        <w:rPr>
          <w:rFonts w:eastAsia="Times New Roman"/>
          <w:color w:val="auto"/>
          <w:lang w:val="en-US"/>
        </w:rPr>
        <w:t>.</w:t>
      </w:r>
      <w:r w:rsidRPr="00E951DF">
        <w:rPr>
          <w:rFonts w:eastAsia="Times New Roman"/>
          <w:color w:val="auto"/>
          <w:lang w:val="en-US"/>
        </w:rPr>
        <w:t xml:space="preserve">  </w:t>
      </w:r>
      <w:r w:rsidR="00A17DFA">
        <w:rPr>
          <w:rFonts w:eastAsia="Times New Roman"/>
          <w:color w:val="auto"/>
          <w:lang w:val="en-US"/>
        </w:rPr>
        <w:t xml:space="preserve">  </w:t>
      </w:r>
      <w:r w:rsidR="005E14B5">
        <w:rPr>
          <w:rFonts w:eastAsia="Times New Roman"/>
          <w:color w:val="auto"/>
          <w:lang w:val="en-US"/>
        </w:rPr>
        <w:t xml:space="preserve">  </w:t>
      </w:r>
    </w:p>
    <w:p w14:paraId="198EEA14" w14:textId="77777777" w:rsidR="008E503E" w:rsidRDefault="008E503E" w:rsidP="00726A3E">
      <w:pPr>
        <w:spacing w:before="240"/>
        <w:rPr>
          <w:rFonts w:asciiTheme="majorHAnsi" w:eastAsiaTheme="majorEastAsia" w:hAnsiTheme="majorHAnsi" w:cstheme="majorBidi"/>
          <w:caps/>
          <w:sz w:val="32"/>
          <w:szCs w:val="32"/>
        </w:rPr>
      </w:pPr>
    </w:p>
    <w:p w14:paraId="1AB6AFA6" w14:textId="77777777" w:rsidR="008E503E" w:rsidRDefault="008E503E">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14:paraId="6D7D377D" w14:textId="77777777" w:rsidR="00726A3E" w:rsidRPr="00877607" w:rsidRDefault="00726A3E" w:rsidP="00726A3E">
      <w:pPr>
        <w:spacing w:before="240"/>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lastRenderedPageBreak/>
        <w:t xml:space="preserve">Objective </w:t>
      </w:r>
      <w:r w:rsidR="00E417D3">
        <w:rPr>
          <w:rFonts w:asciiTheme="majorHAnsi" w:eastAsiaTheme="majorEastAsia" w:hAnsiTheme="majorHAnsi" w:cstheme="majorBidi"/>
          <w:caps/>
          <w:sz w:val="32"/>
          <w:szCs w:val="32"/>
        </w:rPr>
        <w:t>2</w:t>
      </w:r>
      <w:r>
        <w:rPr>
          <w:rFonts w:asciiTheme="majorHAnsi" w:eastAsiaTheme="majorEastAsia" w:hAnsiTheme="majorHAnsi" w:cstheme="majorBidi"/>
          <w:caps/>
          <w:sz w:val="32"/>
          <w:szCs w:val="32"/>
        </w:rPr>
        <w:t xml:space="preserve">: Improved water, food and economic security </w:t>
      </w:r>
    </w:p>
    <w:tbl>
      <w:tblPr>
        <w:tblStyle w:val="TableGrid1"/>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176"/>
        <w:gridCol w:w="3066"/>
        <w:gridCol w:w="1702"/>
        <w:gridCol w:w="1183"/>
      </w:tblGrid>
      <w:tr w:rsidR="00726A3E" w:rsidRPr="00695730" w14:paraId="5376DBCB" w14:textId="77777777" w:rsidTr="008E5907">
        <w:trPr>
          <w:cantSplit/>
          <w:trHeight w:val="1376"/>
        </w:trPr>
        <w:tc>
          <w:tcPr>
            <w:tcW w:w="2016" w:type="dxa"/>
          </w:tcPr>
          <w:p w14:paraId="77C69B7C" w14:textId="77777777" w:rsidR="00726A3E" w:rsidRPr="00695730" w:rsidRDefault="00726A3E" w:rsidP="008E5907">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FDE9A6F" wp14:editId="49D79101">
                  <wp:extent cx="1137600" cy="72000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sz w:val="38"/>
                <w:szCs w:val="26"/>
              </w:rPr>
              <w:t xml:space="preserve">   </w:t>
            </w:r>
          </w:p>
        </w:tc>
        <w:tc>
          <w:tcPr>
            <w:tcW w:w="1176" w:type="dxa"/>
          </w:tcPr>
          <w:p w14:paraId="1947E59A" w14:textId="77777777" w:rsidR="00726A3E" w:rsidRPr="00695730" w:rsidRDefault="00726A3E" w:rsidP="008E5907">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DE2B6CA" wp14:editId="2D8B6503">
                  <wp:extent cx="609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3066" w:type="dxa"/>
          </w:tcPr>
          <w:p w14:paraId="763FFAAA" w14:textId="77777777" w:rsidR="00726A3E" w:rsidRPr="00695730" w:rsidRDefault="00726A3E" w:rsidP="008E5907">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t xml:space="preserve"> </w:t>
            </w:r>
            <w:r>
              <w:rPr>
                <w:noProof/>
                <w:lang w:val="en-AU" w:eastAsia="en-AU"/>
              </w:rPr>
              <w:drawing>
                <wp:inline distT="0" distB="0" distL="0" distR="0" wp14:anchorId="57AEE0DB" wp14:editId="6AF5174F">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578C252A" wp14:editId="367A92A7">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702" w:type="dxa"/>
          </w:tcPr>
          <w:p w14:paraId="0F805508" w14:textId="77777777" w:rsidR="00726A3E" w:rsidRPr="00695730" w:rsidRDefault="00726A3E" w:rsidP="008E5907">
            <w:pPr>
              <w:suppressAutoHyphens w:val="0"/>
              <w:spacing w:before="160" w:after="8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  </w:t>
            </w:r>
            <w:r>
              <w:rPr>
                <w:noProof/>
                <w:lang w:val="en-AU" w:eastAsia="en-AU"/>
              </w:rPr>
              <w:drawing>
                <wp:inline distT="0" distB="0" distL="0" distR="0" wp14:anchorId="1758D4B5" wp14:editId="45E4D488">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83" w:type="dxa"/>
          </w:tcPr>
          <w:p w14:paraId="494ABE64" w14:textId="77777777" w:rsidR="00726A3E" w:rsidRPr="00695730" w:rsidRDefault="00726A3E" w:rsidP="008E5907">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6BA48C2" wp14:editId="63863522">
                  <wp:extent cx="609600" cy="609600"/>
                  <wp:effectExtent l="0" t="0" r="0" b="0"/>
                  <wp:docPr id="8" name="Picture 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11DACFF1" w14:textId="62635157" w:rsidR="00813B14" w:rsidRDefault="00813B14" w:rsidP="00813B14">
      <w:pPr>
        <w:spacing w:after="120"/>
        <w:rPr>
          <w:rFonts w:eastAsia="Times New Roman"/>
          <w:color w:val="auto"/>
          <w:lang w:val="en-AU"/>
        </w:rPr>
      </w:pPr>
      <w:r>
        <w:rPr>
          <w:rFonts w:eastAsia="Times New Roman"/>
          <w:color w:val="auto"/>
          <w:lang w:val="en-AU"/>
        </w:rPr>
        <w:t xml:space="preserve">Water and agriculture are closely linked and underpin food and economic security for the majority of the poor in Pakistan. </w:t>
      </w:r>
      <w:r w:rsidR="007747AE">
        <w:rPr>
          <w:rFonts w:eastAsia="Times New Roman"/>
          <w:color w:val="auto"/>
          <w:lang w:val="en-AU"/>
        </w:rPr>
        <w:t xml:space="preserve">Pakistan’s agricultural </w:t>
      </w:r>
      <w:r w:rsidR="005E2D49">
        <w:rPr>
          <w:rFonts w:eastAsia="Times New Roman"/>
          <w:color w:val="auto"/>
          <w:lang w:val="en-AU"/>
        </w:rPr>
        <w:t>economic growth</w:t>
      </w:r>
      <w:r w:rsidR="007747AE">
        <w:rPr>
          <w:rFonts w:eastAsia="Times New Roman"/>
          <w:color w:val="auto"/>
          <w:lang w:val="en-AU"/>
        </w:rPr>
        <w:t xml:space="preserve"> has </w:t>
      </w:r>
      <w:r w:rsidR="005E2D49">
        <w:rPr>
          <w:rFonts w:eastAsia="Times New Roman"/>
          <w:color w:val="auto"/>
          <w:lang w:val="en-AU"/>
        </w:rPr>
        <w:t>been constrained by low productivity growth</w:t>
      </w:r>
      <w:r w:rsidR="005E2D49">
        <w:rPr>
          <w:rStyle w:val="FootnoteReference"/>
          <w:rFonts w:eastAsia="Times New Roman"/>
          <w:color w:val="auto"/>
          <w:lang w:val="en-AU"/>
        </w:rPr>
        <w:footnoteReference w:id="3"/>
      </w:r>
      <w:r w:rsidR="0055593D">
        <w:rPr>
          <w:rFonts w:eastAsia="Times New Roman"/>
          <w:color w:val="auto"/>
          <w:lang w:val="en-AU"/>
        </w:rPr>
        <w:t xml:space="preserve">, </w:t>
      </w:r>
      <w:r w:rsidR="007747AE">
        <w:rPr>
          <w:rFonts w:eastAsia="Times New Roman"/>
          <w:color w:val="auto"/>
          <w:lang w:val="en-AU"/>
        </w:rPr>
        <w:t>low levels of investment</w:t>
      </w:r>
      <w:r w:rsidR="005E2D49">
        <w:rPr>
          <w:rStyle w:val="FootnoteReference"/>
          <w:rFonts w:eastAsia="Times New Roman"/>
          <w:color w:val="auto"/>
          <w:lang w:val="en-AU"/>
        </w:rPr>
        <w:footnoteReference w:id="4"/>
      </w:r>
      <w:r w:rsidR="0055593D">
        <w:rPr>
          <w:rFonts w:eastAsia="Times New Roman"/>
          <w:color w:val="auto"/>
          <w:lang w:val="en-AU"/>
        </w:rPr>
        <w:t xml:space="preserve"> and the exclusion</w:t>
      </w:r>
      <w:r w:rsidR="005E2D49">
        <w:rPr>
          <w:rFonts w:eastAsia="Times New Roman"/>
          <w:color w:val="auto"/>
          <w:lang w:val="en-AU"/>
        </w:rPr>
        <w:t xml:space="preserve"> women. </w:t>
      </w:r>
      <w:r w:rsidR="007747AE">
        <w:rPr>
          <w:rFonts w:eastAsia="Times New Roman"/>
          <w:color w:val="auto"/>
          <w:lang w:val="en-AU"/>
        </w:rPr>
        <w:t xml:space="preserve"> </w:t>
      </w:r>
      <w:r w:rsidR="005E2D49" w:rsidRPr="00DF23B4">
        <w:rPr>
          <w:rFonts w:eastAsia="Times New Roman"/>
          <w:color w:val="auto"/>
          <w:lang w:val="en-AU"/>
        </w:rPr>
        <w:t xml:space="preserve">Over 90 </w:t>
      </w:r>
      <w:r w:rsidR="00452BA9">
        <w:rPr>
          <w:rFonts w:eastAsia="Times New Roman"/>
          <w:color w:val="auto"/>
          <w:lang w:val="en-AU"/>
        </w:rPr>
        <w:t>percent</w:t>
      </w:r>
      <w:r w:rsidR="005E2D49" w:rsidRPr="00DF23B4">
        <w:rPr>
          <w:rFonts w:eastAsia="Times New Roman"/>
          <w:color w:val="auto"/>
          <w:lang w:val="en-AU"/>
        </w:rPr>
        <w:t xml:space="preserve"> of water in Pakistan is used for agricultural purposes</w:t>
      </w:r>
      <w:r w:rsidR="005E2D49">
        <w:rPr>
          <w:rFonts w:eastAsia="Times New Roman"/>
          <w:color w:val="auto"/>
          <w:lang w:val="en-AU"/>
        </w:rPr>
        <w:t xml:space="preserve"> with vast opportunities to improve water use efficiency</w:t>
      </w:r>
      <w:r w:rsidR="009C0AC6">
        <w:rPr>
          <w:rFonts w:eastAsia="Times New Roman"/>
          <w:color w:val="auto"/>
          <w:lang w:val="en-AU"/>
        </w:rPr>
        <w:t xml:space="preserve">. </w:t>
      </w:r>
      <w:r w:rsidR="005E2D49" w:rsidRPr="00DF23B4">
        <w:rPr>
          <w:rFonts w:eastAsia="Times New Roman"/>
          <w:color w:val="auto"/>
          <w:lang w:val="en-AU"/>
        </w:rPr>
        <w:t xml:space="preserve"> Australia’s </w:t>
      </w:r>
      <w:r w:rsidR="0055593D">
        <w:rPr>
          <w:rFonts w:eastAsia="Times New Roman"/>
          <w:color w:val="auto"/>
          <w:lang w:val="en-AU"/>
        </w:rPr>
        <w:t xml:space="preserve">agricultural expertise and </w:t>
      </w:r>
      <w:r w:rsidR="005E2D49" w:rsidRPr="00DF23B4">
        <w:rPr>
          <w:rFonts w:eastAsia="Times New Roman"/>
          <w:color w:val="auto"/>
          <w:lang w:val="en-AU"/>
        </w:rPr>
        <w:t xml:space="preserve">experience in allocating water in a </w:t>
      </w:r>
      <w:r w:rsidR="005E14B5" w:rsidRPr="00DF23B4">
        <w:rPr>
          <w:rFonts w:eastAsia="Times New Roman"/>
          <w:color w:val="auto"/>
          <w:lang w:val="en-AU"/>
        </w:rPr>
        <w:t>federa</w:t>
      </w:r>
      <w:r w:rsidR="005E14B5">
        <w:rPr>
          <w:rFonts w:eastAsia="Times New Roman"/>
          <w:color w:val="auto"/>
          <w:lang w:val="en-AU"/>
        </w:rPr>
        <w:t xml:space="preserve">l </w:t>
      </w:r>
      <w:r w:rsidR="005E2D49" w:rsidRPr="00DF23B4">
        <w:rPr>
          <w:rFonts w:eastAsia="Times New Roman"/>
          <w:color w:val="auto"/>
          <w:lang w:val="en-AU"/>
        </w:rPr>
        <w:t>system is highly relevant to Pakistan</w:t>
      </w:r>
      <w:r w:rsidR="00452BA9">
        <w:rPr>
          <w:rFonts w:eastAsia="Times New Roman"/>
          <w:color w:val="auto"/>
          <w:lang w:val="en-AU"/>
        </w:rPr>
        <w:t>.</w:t>
      </w:r>
    </w:p>
    <w:p w14:paraId="1268182F" w14:textId="173460DC" w:rsidR="00BE7406" w:rsidRDefault="00813B14" w:rsidP="00020C84">
      <w:pPr>
        <w:spacing w:after="120"/>
        <w:rPr>
          <w:rFonts w:eastAsia="Times New Roman"/>
          <w:color w:val="auto"/>
          <w:lang w:val="en-AU"/>
        </w:rPr>
      </w:pPr>
      <w:r>
        <w:rPr>
          <w:rFonts w:eastAsia="Times New Roman"/>
          <w:color w:val="auto"/>
          <w:lang w:val="en-AU"/>
        </w:rPr>
        <w:t xml:space="preserve">This objective is rated </w:t>
      </w:r>
      <w:r w:rsidR="00452BA9">
        <w:rPr>
          <w:rFonts w:eastAsia="Times New Roman"/>
          <w:color w:val="auto"/>
          <w:lang w:val="en-AU"/>
        </w:rPr>
        <w:t>g</w:t>
      </w:r>
      <w:r>
        <w:rPr>
          <w:rFonts w:eastAsia="Times New Roman"/>
          <w:color w:val="auto"/>
          <w:lang w:val="en-AU"/>
        </w:rPr>
        <w:t>reen as a result of</w:t>
      </w:r>
      <w:r w:rsidR="00701FAF">
        <w:rPr>
          <w:rFonts w:eastAsia="Times New Roman"/>
          <w:color w:val="auto"/>
          <w:lang w:val="en-AU"/>
        </w:rPr>
        <w:t xml:space="preserve"> delivery against benchmarks, </w:t>
      </w:r>
      <w:r>
        <w:rPr>
          <w:rFonts w:eastAsia="Times New Roman"/>
          <w:color w:val="auto"/>
          <w:lang w:val="en-AU"/>
        </w:rPr>
        <w:t>strong policy engagement at na</w:t>
      </w:r>
      <w:r w:rsidR="00701FAF">
        <w:rPr>
          <w:rFonts w:eastAsia="Times New Roman"/>
          <w:color w:val="auto"/>
          <w:lang w:val="en-AU"/>
        </w:rPr>
        <w:t>tional and provincial level and economic improvements to people’s lives</w:t>
      </w:r>
      <w:r w:rsidR="00412721">
        <w:rPr>
          <w:rFonts w:eastAsia="Times New Roman"/>
          <w:color w:val="auto"/>
          <w:lang w:val="en-AU"/>
        </w:rPr>
        <w:t>.</w:t>
      </w:r>
      <w:r w:rsidR="00020C84">
        <w:rPr>
          <w:rFonts w:eastAsia="Times New Roman"/>
          <w:color w:val="auto"/>
          <w:lang w:val="en-AU"/>
        </w:rPr>
        <w:t xml:space="preserve"> </w:t>
      </w:r>
      <w:r w:rsidR="00FE5EF2">
        <w:rPr>
          <w:rFonts w:eastAsia="Times New Roman"/>
          <w:color w:val="auto"/>
          <w:lang w:val="en-AU"/>
        </w:rPr>
        <w:t>This positive assessment is corroborated by the independent</w:t>
      </w:r>
      <w:r w:rsidR="00020C84">
        <w:rPr>
          <w:rFonts w:eastAsia="Times New Roman"/>
          <w:color w:val="auto"/>
          <w:lang w:val="en-AU"/>
        </w:rPr>
        <w:t xml:space="preserve"> </w:t>
      </w:r>
      <w:r w:rsidR="005E14B5">
        <w:rPr>
          <w:rFonts w:eastAsia="Times New Roman"/>
          <w:color w:val="auto"/>
          <w:lang w:val="en-AU"/>
        </w:rPr>
        <w:t xml:space="preserve">2018 </w:t>
      </w:r>
      <w:r w:rsidR="00020C84">
        <w:rPr>
          <w:rFonts w:eastAsia="Times New Roman"/>
          <w:color w:val="auto"/>
          <w:lang w:val="en-AU"/>
        </w:rPr>
        <w:t>Economic</w:t>
      </w:r>
      <w:r w:rsidR="00FE5EF2">
        <w:rPr>
          <w:rFonts w:eastAsia="Times New Roman"/>
          <w:color w:val="auto"/>
          <w:lang w:val="en-AU"/>
        </w:rPr>
        <w:t xml:space="preserve"> Growth</w:t>
      </w:r>
      <w:r w:rsidR="00020C84">
        <w:rPr>
          <w:rFonts w:eastAsia="Times New Roman"/>
          <w:color w:val="auto"/>
          <w:lang w:val="en-AU"/>
        </w:rPr>
        <w:t xml:space="preserve"> Portfolio </w:t>
      </w:r>
      <w:r w:rsidR="00FE5EF2">
        <w:rPr>
          <w:rFonts w:eastAsia="Times New Roman"/>
          <w:color w:val="auto"/>
          <w:lang w:val="en-AU"/>
        </w:rPr>
        <w:t xml:space="preserve">Evaluation </w:t>
      </w:r>
      <w:r w:rsidR="005E14B5">
        <w:rPr>
          <w:rFonts w:eastAsia="Times New Roman"/>
          <w:color w:val="auto"/>
          <w:lang w:val="en-AU"/>
        </w:rPr>
        <w:t>which noted</w:t>
      </w:r>
      <w:r w:rsidR="00727290">
        <w:rPr>
          <w:rFonts w:eastAsia="Times New Roman"/>
          <w:color w:val="auto"/>
          <w:lang w:val="en-AU"/>
        </w:rPr>
        <w:t xml:space="preserve"> </w:t>
      </w:r>
      <w:r w:rsidR="00020C84">
        <w:rPr>
          <w:rFonts w:eastAsia="Times New Roman"/>
          <w:color w:val="auto"/>
          <w:lang w:val="en-AU"/>
        </w:rPr>
        <w:t>that t</w:t>
      </w:r>
      <w:r w:rsidR="00727290">
        <w:rPr>
          <w:rFonts w:eastAsia="Times New Roman"/>
          <w:color w:val="auto"/>
          <w:lang w:val="en-AU"/>
        </w:rPr>
        <w:t xml:space="preserve">he </w:t>
      </w:r>
      <w:r w:rsidR="00020C84">
        <w:rPr>
          <w:rFonts w:eastAsia="Times New Roman"/>
          <w:color w:val="auto"/>
          <w:lang w:val="en-AU"/>
        </w:rPr>
        <w:t xml:space="preserve">portfolio is well-aligned with </w:t>
      </w:r>
      <w:r w:rsidR="00BE7406">
        <w:rPr>
          <w:rFonts w:eastAsia="Times New Roman"/>
          <w:color w:val="auto"/>
          <w:lang w:val="en-AU"/>
        </w:rPr>
        <w:t>our national</w:t>
      </w:r>
      <w:r w:rsidR="00020C84">
        <w:rPr>
          <w:rFonts w:eastAsia="Times New Roman"/>
          <w:color w:val="auto"/>
          <w:lang w:val="en-AU"/>
        </w:rPr>
        <w:t xml:space="preserve"> interests</w:t>
      </w:r>
      <w:r w:rsidR="005E14B5">
        <w:rPr>
          <w:rFonts w:eastAsia="Times New Roman"/>
          <w:color w:val="auto"/>
          <w:lang w:val="en-AU"/>
        </w:rPr>
        <w:t xml:space="preserve"> and</w:t>
      </w:r>
      <w:r w:rsidR="00020C84">
        <w:rPr>
          <w:rFonts w:eastAsia="Times New Roman"/>
          <w:color w:val="auto"/>
          <w:lang w:val="en-AU"/>
        </w:rPr>
        <w:t xml:space="preserve"> </w:t>
      </w:r>
      <w:r w:rsidR="005E14B5">
        <w:rPr>
          <w:rFonts w:eastAsia="Times New Roman"/>
          <w:color w:val="auto"/>
          <w:lang w:val="en-AU"/>
        </w:rPr>
        <w:t>focused on areas where</w:t>
      </w:r>
      <w:r w:rsidR="00BE7406">
        <w:rPr>
          <w:rFonts w:eastAsia="Times New Roman"/>
          <w:color w:val="auto"/>
          <w:lang w:val="en-AU"/>
        </w:rPr>
        <w:t xml:space="preserve"> Australia adds value</w:t>
      </w:r>
      <w:r w:rsidR="00020C84">
        <w:rPr>
          <w:rFonts w:eastAsia="Times New Roman"/>
          <w:color w:val="auto"/>
          <w:lang w:val="en-AU"/>
        </w:rPr>
        <w:t xml:space="preserve">. </w:t>
      </w:r>
    </w:p>
    <w:p w14:paraId="3E748F6D" w14:textId="77777777" w:rsidR="00813B14" w:rsidRPr="00DB6E16" w:rsidRDefault="00813B14" w:rsidP="00813B14">
      <w:pPr>
        <w:spacing w:after="120"/>
        <w:rPr>
          <w:rFonts w:eastAsia="Times New Roman"/>
          <w:color w:val="auto"/>
          <w:lang w:val="en-AU"/>
        </w:rPr>
      </w:pPr>
      <w:r w:rsidRPr="00DB6E16">
        <w:rPr>
          <w:rFonts w:eastAsia="Times New Roman"/>
          <w:b/>
          <w:color w:val="auto"/>
          <w:lang w:val="en-AU"/>
        </w:rPr>
        <w:t>Outcome – Governments, enterprises and smallholders are adopting more inclusive agriculture and water security related policies and practices</w:t>
      </w:r>
      <w:r w:rsidRPr="00DB6E16">
        <w:rPr>
          <w:rFonts w:eastAsia="Times New Roman"/>
          <w:color w:val="auto"/>
          <w:lang w:val="en-AU"/>
        </w:rPr>
        <w:t xml:space="preserve"> </w:t>
      </w:r>
    </w:p>
    <w:p w14:paraId="18AF25F6" w14:textId="77777777" w:rsidR="00813B14" w:rsidRPr="00726A3E" w:rsidRDefault="009C0AC6" w:rsidP="00813B14">
      <w:pPr>
        <w:spacing w:after="120"/>
        <w:rPr>
          <w:rFonts w:eastAsia="Times New Roman"/>
          <w:color w:val="auto"/>
          <w:lang w:val="en-AU"/>
        </w:rPr>
      </w:pPr>
      <w:r>
        <w:rPr>
          <w:rFonts w:eastAsia="Times New Roman"/>
          <w:color w:val="auto"/>
          <w:lang w:val="en-AU"/>
        </w:rPr>
        <w:t>Australia signed</w:t>
      </w:r>
      <w:r w:rsidR="004B3A66">
        <w:rPr>
          <w:rFonts w:eastAsia="Times New Roman"/>
          <w:color w:val="auto"/>
          <w:lang w:val="en-AU"/>
        </w:rPr>
        <w:t xml:space="preserve"> a</w:t>
      </w:r>
      <w:r w:rsidR="00813B14" w:rsidRPr="00726A3E">
        <w:rPr>
          <w:rFonts w:eastAsia="Times New Roman"/>
          <w:color w:val="auto"/>
          <w:lang w:val="en-AU"/>
        </w:rPr>
        <w:t xml:space="preserve"> </w:t>
      </w:r>
      <w:r w:rsidR="00813B14">
        <w:rPr>
          <w:rFonts w:eastAsia="Times New Roman"/>
          <w:color w:val="auto"/>
          <w:lang w:val="en-AU"/>
        </w:rPr>
        <w:t>Memorandum of Understanding</w:t>
      </w:r>
      <w:r w:rsidR="00813B14" w:rsidRPr="00726A3E">
        <w:rPr>
          <w:rFonts w:eastAsia="Times New Roman"/>
          <w:color w:val="auto"/>
          <w:lang w:val="en-AU"/>
        </w:rPr>
        <w:t xml:space="preserve"> </w:t>
      </w:r>
      <w:r w:rsidR="00813B14">
        <w:rPr>
          <w:rFonts w:eastAsia="Times New Roman"/>
          <w:color w:val="auto"/>
          <w:lang w:val="en-AU"/>
        </w:rPr>
        <w:t xml:space="preserve">(MoU) </w:t>
      </w:r>
      <w:r w:rsidR="004B3A66">
        <w:rPr>
          <w:rFonts w:eastAsia="Times New Roman"/>
          <w:color w:val="auto"/>
          <w:lang w:val="en-AU"/>
        </w:rPr>
        <w:t xml:space="preserve">with </w:t>
      </w:r>
      <w:r w:rsidR="00813B14" w:rsidRPr="00726A3E">
        <w:rPr>
          <w:rFonts w:eastAsia="Times New Roman"/>
          <w:color w:val="auto"/>
          <w:lang w:val="en-AU"/>
        </w:rPr>
        <w:t xml:space="preserve">Pakistan on </w:t>
      </w:r>
      <w:r w:rsidR="00813B14" w:rsidRPr="009F0D20">
        <w:rPr>
          <w:rFonts w:eastAsia="Times New Roman"/>
          <w:color w:val="auto"/>
          <w:lang w:val="en-AU"/>
        </w:rPr>
        <w:t>Water Management</w:t>
      </w:r>
      <w:r w:rsidR="00813B14" w:rsidRPr="00726A3E">
        <w:rPr>
          <w:rFonts w:eastAsia="Times New Roman"/>
          <w:color w:val="auto"/>
          <w:lang w:val="en-AU"/>
        </w:rPr>
        <w:t xml:space="preserve"> in September 2018</w:t>
      </w:r>
      <w:r>
        <w:rPr>
          <w:rFonts w:eastAsia="Times New Roman"/>
          <w:color w:val="auto"/>
          <w:lang w:val="en-AU"/>
        </w:rPr>
        <w:t xml:space="preserve"> </w:t>
      </w:r>
      <w:r w:rsidR="00813B14">
        <w:rPr>
          <w:rFonts w:eastAsia="Times New Roman"/>
          <w:color w:val="auto"/>
          <w:lang w:val="en-AU"/>
        </w:rPr>
        <w:t>underlin</w:t>
      </w:r>
      <w:r>
        <w:rPr>
          <w:rFonts w:eastAsia="Times New Roman"/>
          <w:color w:val="auto"/>
          <w:lang w:val="en-AU"/>
        </w:rPr>
        <w:t>ing</w:t>
      </w:r>
      <w:r w:rsidR="00813B14">
        <w:rPr>
          <w:rFonts w:eastAsia="Times New Roman"/>
          <w:color w:val="auto"/>
          <w:lang w:val="en-AU"/>
        </w:rPr>
        <w:t xml:space="preserve"> the recognition of Australia</w:t>
      </w:r>
      <w:r w:rsidR="005E14B5">
        <w:rPr>
          <w:rFonts w:eastAsia="Times New Roman"/>
          <w:color w:val="auto"/>
          <w:lang w:val="en-AU"/>
        </w:rPr>
        <w:t>n</w:t>
      </w:r>
      <w:r w:rsidR="00813B14">
        <w:rPr>
          <w:rFonts w:eastAsia="Times New Roman"/>
          <w:color w:val="auto"/>
          <w:lang w:val="en-AU"/>
        </w:rPr>
        <w:t xml:space="preserve"> expertise. </w:t>
      </w:r>
      <w:r w:rsidR="005E14B5">
        <w:rPr>
          <w:rFonts w:eastAsia="Times New Roman"/>
          <w:color w:val="auto"/>
          <w:lang w:val="en-AU"/>
        </w:rPr>
        <w:t>An</w:t>
      </w:r>
      <w:r w:rsidR="004B3A66">
        <w:rPr>
          <w:rFonts w:eastAsia="Times New Roman"/>
          <w:color w:val="auto"/>
          <w:lang w:val="en-AU"/>
        </w:rPr>
        <w:t xml:space="preserve"> </w:t>
      </w:r>
      <w:r w:rsidR="00813B14" w:rsidRPr="00726A3E">
        <w:rPr>
          <w:rFonts w:eastAsia="Times New Roman"/>
          <w:color w:val="auto"/>
          <w:lang w:val="en-AU"/>
        </w:rPr>
        <w:t xml:space="preserve">activity plan </w:t>
      </w:r>
      <w:r w:rsidR="005E14B5">
        <w:rPr>
          <w:rFonts w:eastAsia="Times New Roman"/>
          <w:color w:val="auto"/>
          <w:lang w:val="en-AU"/>
        </w:rPr>
        <w:t xml:space="preserve">has been prepared on </w:t>
      </w:r>
      <w:r w:rsidR="00813B14" w:rsidRPr="00726A3E">
        <w:rPr>
          <w:rFonts w:eastAsia="Times New Roman"/>
          <w:color w:val="auto"/>
          <w:lang w:val="en-AU"/>
        </w:rPr>
        <w:t xml:space="preserve">support </w:t>
      </w:r>
      <w:r w:rsidR="005E14B5">
        <w:rPr>
          <w:rFonts w:eastAsia="Times New Roman"/>
          <w:color w:val="auto"/>
          <w:lang w:val="en-AU"/>
        </w:rPr>
        <w:t xml:space="preserve">for </w:t>
      </w:r>
      <w:r w:rsidR="00813B14" w:rsidRPr="00726A3E">
        <w:rPr>
          <w:rFonts w:eastAsia="Times New Roman"/>
          <w:color w:val="auto"/>
          <w:lang w:val="en-AU"/>
        </w:rPr>
        <w:t xml:space="preserve">the </w:t>
      </w:r>
      <w:r w:rsidR="005E14B5">
        <w:rPr>
          <w:rFonts w:eastAsia="Times New Roman"/>
          <w:color w:val="auto"/>
          <w:lang w:val="en-AU"/>
        </w:rPr>
        <w:t xml:space="preserve">Pakistan </w:t>
      </w:r>
      <w:r w:rsidR="00813B14">
        <w:rPr>
          <w:rFonts w:eastAsia="Times New Roman"/>
          <w:color w:val="auto"/>
          <w:lang w:val="en-AU"/>
        </w:rPr>
        <w:t>G</w:t>
      </w:r>
      <w:r w:rsidR="00813B14" w:rsidRPr="00726A3E">
        <w:rPr>
          <w:rFonts w:eastAsia="Times New Roman"/>
          <w:color w:val="auto"/>
          <w:lang w:val="en-AU"/>
        </w:rPr>
        <w:t xml:space="preserve">overnment in the priority areas of river basin management, food and agriculture, drinking water, and water for cities. </w:t>
      </w:r>
    </w:p>
    <w:p w14:paraId="12500E49" w14:textId="7B084972" w:rsidR="00813B14" w:rsidRDefault="00813B14" w:rsidP="00813B14">
      <w:pPr>
        <w:spacing w:after="120"/>
        <w:rPr>
          <w:rFonts w:eastAsia="Times New Roman"/>
          <w:color w:val="auto"/>
          <w:lang w:val="en-AU"/>
        </w:rPr>
      </w:pPr>
      <w:r>
        <w:rPr>
          <w:rFonts w:eastAsia="Times New Roman"/>
          <w:color w:val="auto"/>
          <w:lang w:val="en-AU"/>
        </w:rPr>
        <w:t>As a result of technic</w:t>
      </w:r>
      <w:r w:rsidR="000C5408">
        <w:rPr>
          <w:rFonts w:eastAsia="Times New Roman"/>
          <w:color w:val="auto"/>
          <w:lang w:val="en-AU"/>
        </w:rPr>
        <w:t>al support from Australia, the G</w:t>
      </w:r>
      <w:r>
        <w:rPr>
          <w:rFonts w:eastAsia="Times New Roman"/>
          <w:color w:val="auto"/>
          <w:lang w:val="en-AU"/>
        </w:rPr>
        <w:t xml:space="preserve">overnment of Balochistan will launch a new </w:t>
      </w:r>
      <w:r w:rsidRPr="00726A3E">
        <w:rPr>
          <w:rFonts w:eastAsia="Times New Roman"/>
          <w:color w:val="auto"/>
          <w:lang w:val="en-AU"/>
        </w:rPr>
        <w:t>Livestock and Dairy Policy</w:t>
      </w:r>
      <w:r>
        <w:rPr>
          <w:rFonts w:eastAsia="Times New Roman"/>
          <w:color w:val="auto"/>
          <w:lang w:val="en-AU"/>
        </w:rPr>
        <w:t xml:space="preserve"> in late 2019.</w:t>
      </w:r>
      <w:r w:rsidRPr="00726A3E">
        <w:rPr>
          <w:rFonts w:eastAsia="Times New Roman"/>
          <w:color w:val="auto"/>
          <w:lang w:val="en-AU"/>
        </w:rPr>
        <w:t xml:space="preserve"> </w:t>
      </w:r>
      <w:r w:rsidR="005E14B5">
        <w:rPr>
          <w:rFonts w:eastAsia="Times New Roman"/>
          <w:color w:val="auto"/>
          <w:lang w:val="en-AU"/>
        </w:rPr>
        <w:t xml:space="preserve">The development of a </w:t>
      </w:r>
      <w:r>
        <w:rPr>
          <w:rFonts w:eastAsia="Times New Roman"/>
          <w:color w:val="auto"/>
          <w:lang w:val="en-AU"/>
        </w:rPr>
        <w:t xml:space="preserve">wider Balochistan Agriculture Policy, with </w:t>
      </w:r>
      <w:r w:rsidR="0046765C">
        <w:rPr>
          <w:rFonts w:eastAsia="Times New Roman"/>
          <w:color w:val="auto"/>
          <w:lang w:val="en-AU"/>
        </w:rPr>
        <w:t>the</w:t>
      </w:r>
      <w:r w:rsidRPr="00726A3E">
        <w:rPr>
          <w:rFonts w:eastAsia="Times New Roman"/>
          <w:color w:val="auto"/>
          <w:lang w:val="en-AU"/>
        </w:rPr>
        <w:t xml:space="preserve"> assistance of Australia and USAID</w:t>
      </w:r>
      <w:r>
        <w:rPr>
          <w:rFonts w:eastAsia="Times New Roman"/>
          <w:color w:val="auto"/>
          <w:lang w:val="en-AU"/>
        </w:rPr>
        <w:t>,</w:t>
      </w:r>
      <w:r w:rsidRPr="00726A3E">
        <w:rPr>
          <w:rFonts w:eastAsia="Times New Roman"/>
          <w:color w:val="auto"/>
          <w:lang w:val="en-AU"/>
        </w:rPr>
        <w:t xml:space="preserve"> </w:t>
      </w:r>
      <w:r>
        <w:rPr>
          <w:rFonts w:eastAsia="Times New Roman"/>
          <w:color w:val="auto"/>
          <w:lang w:val="en-AU"/>
        </w:rPr>
        <w:t xml:space="preserve">recently restarted </w:t>
      </w:r>
      <w:r w:rsidR="0046765C">
        <w:rPr>
          <w:rFonts w:eastAsia="Times New Roman"/>
          <w:color w:val="auto"/>
          <w:lang w:val="en-AU"/>
        </w:rPr>
        <w:t>following delays due</w:t>
      </w:r>
      <w:r w:rsidR="0046765C" w:rsidRPr="00726A3E">
        <w:rPr>
          <w:rFonts w:eastAsia="Times New Roman"/>
          <w:color w:val="auto"/>
          <w:lang w:val="en-AU"/>
        </w:rPr>
        <w:t xml:space="preserve"> to politica</w:t>
      </w:r>
      <w:r w:rsidR="0046765C">
        <w:rPr>
          <w:rFonts w:eastAsia="Times New Roman"/>
          <w:color w:val="auto"/>
          <w:lang w:val="en-AU"/>
        </w:rPr>
        <w:t xml:space="preserve">l </w:t>
      </w:r>
      <w:r w:rsidR="005E14B5">
        <w:rPr>
          <w:rFonts w:eastAsia="Times New Roman"/>
          <w:color w:val="auto"/>
          <w:lang w:val="en-AU"/>
        </w:rPr>
        <w:t xml:space="preserve">changes </w:t>
      </w:r>
      <w:r w:rsidR="0046765C">
        <w:rPr>
          <w:rFonts w:eastAsia="Times New Roman"/>
          <w:color w:val="auto"/>
          <w:lang w:val="en-AU"/>
        </w:rPr>
        <w:t>in the province.</w:t>
      </w:r>
      <w:r w:rsidR="0046765C" w:rsidRPr="00726A3E">
        <w:rPr>
          <w:rFonts w:eastAsia="Times New Roman"/>
          <w:color w:val="auto"/>
          <w:lang w:val="en-AU"/>
        </w:rPr>
        <w:t xml:space="preserve"> </w:t>
      </w:r>
      <w:r w:rsidRPr="00726A3E">
        <w:rPr>
          <w:rFonts w:eastAsia="Times New Roman"/>
          <w:color w:val="auto"/>
          <w:lang w:val="en-AU"/>
        </w:rPr>
        <w:t xml:space="preserve">Both policy documents </w:t>
      </w:r>
      <w:r>
        <w:rPr>
          <w:rFonts w:eastAsia="Times New Roman"/>
          <w:color w:val="auto"/>
          <w:lang w:val="en-AU"/>
        </w:rPr>
        <w:t xml:space="preserve">recognise the importance of the private sector and </w:t>
      </w:r>
      <w:r w:rsidR="00032F89">
        <w:rPr>
          <w:rFonts w:eastAsia="Times New Roman"/>
          <w:color w:val="auto"/>
          <w:lang w:val="en-AU"/>
        </w:rPr>
        <w:t>of building</w:t>
      </w:r>
      <w:r>
        <w:rPr>
          <w:rFonts w:eastAsia="Times New Roman"/>
          <w:color w:val="auto"/>
          <w:lang w:val="en-AU"/>
        </w:rPr>
        <w:t xml:space="preserve"> investor confidence. P</w:t>
      </w:r>
      <w:r w:rsidRPr="00726A3E">
        <w:rPr>
          <w:rFonts w:eastAsia="Times New Roman"/>
          <w:color w:val="auto"/>
          <w:lang w:val="en-AU"/>
        </w:rPr>
        <w:t>rojects for potential funding by donors for the period 2019</w:t>
      </w:r>
      <w:r w:rsidR="00784F07">
        <w:rPr>
          <w:rFonts w:eastAsia="Times New Roman"/>
          <w:color w:val="auto"/>
          <w:lang w:val="en-AU"/>
        </w:rPr>
        <w:t>-</w:t>
      </w:r>
      <w:r w:rsidRPr="00726A3E">
        <w:rPr>
          <w:rFonts w:eastAsia="Times New Roman"/>
          <w:color w:val="auto"/>
          <w:lang w:val="en-AU"/>
        </w:rPr>
        <w:t>2024</w:t>
      </w:r>
      <w:r w:rsidR="005E14B5">
        <w:rPr>
          <w:rFonts w:eastAsia="Times New Roman"/>
          <w:color w:val="auto"/>
          <w:lang w:val="en-AU"/>
        </w:rPr>
        <w:t xml:space="preserve"> </w:t>
      </w:r>
      <w:r w:rsidR="005E14B5" w:rsidRPr="00726A3E">
        <w:rPr>
          <w:rFonts w:eastAsia="Times New Roman"/>
          <w:color w:val="auto"/>
          <w:lang w:val="en-AU"/>
        </w:rPr>
        <w:t>will be identified</w:t>
      </w:r>
      <w:r w:rsidRPr="005228A2">
        <w:rPr>
          <w:rFonts w:eastAsia="Times New Roman"/>
          <w:color w:val="auto"/>
          <w:lang w:val="en-AU"/>
        </w:rPr>
        <w:t xml:space="preserve"> </w:t>
      </w:r>
      <w:r>
        <w:rPr>
          <w:rFonts w:eastAsia="Times New Roman"/>
          <w:color w:val="auto"/>
          <w:lang w:val="en-AU"/>
        </w:rPr>
        <w:t>b</w:t>
      </w:r>
      <w:r w:rsidRPr="00726A3E">
        <w:rPr>
          <w:rFonts w:eastAsia="Times New Roman"/>
          <w:color w:val="auto"/>
          <w:lang w:val="en-AU"/>
        </w:rPr>
        <w:t xml:space="preserve">ased on these policies. </w:t>
      </w:r>
    </w:p>
    <w:p w14:paraId="2440B7AD" w14:textId="0337F8E2" w:rsidR="009D7AD2" w:rsidRDefault="00452BA9" w:rsidP="00813B14">
      <w:pPr>
        <w:spacing w:after="120"/>
        <w:rPr>
          <w:rFonts w:eastAsia="Times New Roman"/>
          <w:color w:val="auto"/>
          <w:lang w:val="en-AU"/>
        </w:rPr>
      </w:pPr>
      <w:r w:rsidRPr="00452BA9">
        <w:rPr>
          <w:rFonts w:eastAsia="Times New Roman"/>
          <w:color w:val="auto"/>
          <w:lang w:val="en-AU"/>
        </w:rPr>
        <w:t>The Prime Minister’s newly announced Agriculture</w:t>
      </w:r>
      <w:r w:rsidR="00813B14" w:rsidRPr="00BD0FF2">
        <w:rPr>
          <w:rFonts w:eastAsia="Times New Roman"/>
          <w:color w:val="auto"/>
          <w:lang w:val="en-AU"/>
        </w:rPr>
        <w:t xml:space="preserve"> Emergency Plan </w:t>
      </w:r>
      <w:r w:rsidR="00813B14">
        <w:rPr>
          <w:rFonts w:eastAsia="Times New Roman"/>
          <w:color w:val="auto"/>
          <w:lang w:val="en-AU"/>
        </w:rPr>
        <w:t xml:space="preserve">adopted </w:t>
      </w:r>
      <w:r w:rsidR="005E14B5">
        <w:rPr>
          <w:rFonts w:eastAsia="Times New Roman"/>
          <w:color w:val="auto"/>
          <w:lang w:val="en-AU"/>
        </w:rPr>
        <w:t xml:space="preserve">Australian Centre for International Agricultural Research (ACIAR) </w:t>
      </w:r>
      <w:r w:rsidR="00813B14">
        <w:rPr>
          <w:rFonts w:eastAsia="Times New Roman"/>
          <w:color w:val="auto"/>
          <w:lang w:val="en-AU"/>
        </w:rPr>
        <w:t xml:space="preserve">recommendations for the </w:t>
      </w:r>
      <w:r w:rsidR="00813B14" w:rsidRPr="00BD0FF2">
        <w:rPr>
          <w:rFonts w:eastAsia="Times New Roman"/>
          <w:color w:val="auto"/>
          <w:lang w:val="en-AU"/>
        </w:rPr>
        <w:t>improvement of agricultural produce markets</w:t>
      </w:r>
      <w:r w:rsidR="00813B14">
        <w:rPr>
          <w:rFonts w:eastAsia="Times New Roman"/>
          <w:color w:val="auto"/>
          <w:lang w:val="en-AU"/>
        </w:rPr>
        <w:t xml:space="preserve"> </w:t>
      </w:r>
      <w:r w:rsidR="00813B14" w:rsidRPr="004E6494">
        <w:rPr>
          <w:rFonts w:eastAsia="Times New Roman"/>
          <w:color w:val="auto"/>
          <w:lang w:val="en-AU"/>
        </w:rPr>
        <w:t xml:space="preserve">and </w:t>
      </w:r>
      <w:r w:rsidR="009C0AC6" w:rsidRPr="000F0082">
        <w:rPr>
          <w:rFonts w:eastAsia="Times New Roman"/>
          <w:color w:val="auto"/>
          <w:lang w:val="en-AU"/>
        </w:rPr>
        <w:t>related</w:t>
      </w:r>
      <w:r w:rsidR="00813B14" w:rsidRPr="000F0082">
        <w:rPr>
          <w:rFonts w:eastAsia="Times New Roman"/>
          <w:color w:val="auto"/>
          <w:lang w:val="en-AU"/>
        </w:rPr>
        <w:t xml:space="preserve"> laws</w:t>
      </w:r>
      <w:r w:rsidR="00813B14">
        <w:rPr>
          <w:rFonts w:eastAsia="Times New Roman"/>
          <w:color w:val="auto"/>
          <w:lang w:val="en-AU"/>
        </w:rPr>
        <w:t>.</w:t>
      </w:r>
      <w:r w:rsidR="00020C84">
        <w:rPr>
          <w:rFonts w:eastAsia="Times New Roman"/>
          <w:color w:val="auto"/>
          <w:lang w:val="en-AU"/>
        </w:rPr>
        <w:t xml:space="preserve"> </w:t>
      </w:r>
      <w:r w:rsidR="004463A7">
        <w:rPr>
          <w:rFonts w:eastAsia="Times New Roman"/>
          <w:color w:val="auto"/>
          <w:lang w:val="en-AU"/>
        </w:rPr>
        <w:t xml:space="preserve"> </w:t>
      </w:r>
    </w:p>
    <w:p w14:paraId="61D32151" w14:textId="6C8C71CE" w:rsidR="00A8530A" w:rsidRDefault="00CE794C" w:rsidP="00813B14">
      <w:pPr>
        <w:spacing w:after="120"/>
        <w:rPr>
          <w:rFonts w:eastAsia="Times New Roman"/>
          <w:color w:val="auto"/>
          <w:lang w:val="en-AU"/>
        </w:rPr>
      </w:pPr>
      <w:r>
        <w:rPr>
          <w:rFonts w:eastAsia="Times New Roman"/>
          <w:color w:val="auto"/>
          <w:lang w:val="en-AU"/>
        </w:rPr>
        <w:t xml:space="preserve">DFAT and </w:t>
      </w:r>
      <w:r w:rsidR="009D7AD2">
        <w:rPr>
          <w:rFonts w:eastAsia="Times New Roman"/>
          <w:color w:val="auto"/>
          <w:lang w:val="en-AU"/>
        </w:rPr>
        <w:t>ACIAR</w:t>
      </w:r>
      <w:r>
        <w:rPr>
          <w:rFonts w:eastAsia="Times New Roman"/>
          <w:color w:val="auto"/>
          <w:lang w:val="en-AU"/>
        </w:rPr>
        <w:t xml:space="preserve"> signed a</w:t>
      </w:r>
      <w:r w:rsidR="009D7AD2">
        <w:rPr>
          <w:rFonts w:eastAsia="Times New Roman"/>
          <w:color w:val="auto"/>
          <w:lang w:val="en-AU"/>
        </w:rPr>
        <w:t xml:space="preserve"> partnership agreement in February </w:t>
      </w:r>
      <w:r w:rsidR="00093070">
        <w:rPr>
          <w:rFonts w:eastAsia="Times New Roman"/>
          <w:color w:val="auto"/>
          <w:lang w:val="en-AU"/>
        </w:rPr>
        <w:t>2019 facilitating</w:t>
      </w:r>
      <w:r w:rsidR="00452BA9">
        <w:rPr>
          <w:rFonts w:eastAsia="Times New Roman"/>
          <w:color w:val="auto"/>
          <w:lang w:val="en-AU"/>
        </w:rPr>
        <w:t xml:space="preserve"> great</w:t>
      </w:r>
      <w:r w:rsidR="00354486">
        <w:rPr>
          <w:rFonts w:eastAsia="Times New Roman"/>
          <w:color w:val="auto"/>
          <w:lang w:val="en-AU"/>
        </w:rPr>
        <w:t>er</w:t>
      </w:r>
      <w:r w:rsidR="00452BA9">
        <w:rPr>
          <w:rFonts w:eastAsia="Times New Roman"/>
          <w:color w:val="auto"/>
          <w:lang w:val="en-AU"/>
        </w:rPr>
        <w:t xml:space="preserve"> collaboration and opportunities to link research and development outcomes to improve the effectiveness of our investments</w:t>
      </w:r>
      <w:r w:rsidR="005E14B5">
        <w:rPr>
          <w:rFonts w:eastAsia="Times New Roman"/>
          <w:color w:val="auto"/>
          <w:lang w:val="en-AU"/>
        </w:rPr>
        <w:t>.</w:t>
      </w:r>
      <w:r w:rsidR="009D7AD2">
        <w:rPr>
          <w:rFonts w:eastAsia="Times New Roman"/>
          <w:color w:val="auto"/>
          <w:lang w:val="en-AU"/>
        </w:rPr>
        <w:t xml:space="preserve"> ACIAR </w:t>
      </w:r>
      <w:r w:rsidR="009D7AD2" w:rsidRPr="00726A3E">
        <w:rPr>
          <w:rFonts w:eastAsia="Times New Roman"/>
          <w:color w:val="auto"/>
          <w:lang w:val="en-AU"/>
        </w:rPr>
        <w:t>teamed</w:t>
      </w:r>
      <w:r w:rsidR="005E14B5">
        <w:rPr>
          <w:rFonts w:eastAsia="Times New Roman"/>
          <w:color w:val="auto"/>
          <w:lang w:val="en-AU"/>
        </w:rPr>
        <w:t xml:space="preserve"> </w:t>
      </w:r>
      <w:r w:rsidR="009D7AD2" w:rsidRPr="00726A3E">
        <w:rPr>
          <w:rFonts w:eastAsia="Times New Roman"/>
          <w:color w:val="auto"/>
          <w:lang w:val="en-AU"/>
        </w:rPr>
        <w:t>with</w:t>
      </w:r>
      <w:r w:rsidR="002E0E1E">
        <w:rPr>
          <w:rFonts w:eastAsia="Times New Roman"/>
          <w:color w:val="auto"/>
          <w:lang w:val="en-AU"/>
        </w:rPr>
        <w:t xml:space="preserve"> our</w:t>
      </w:r>
      <w:r w:rsidR="0096282E">
        <w:rPr>
          <w:rFonts w:eastAsia="Times New Roman"/>
          <w:color w:val="auto"/>
          <w:lang w:val="en-AU"/>
        </w:rPr>
        <w:t xml:space="preserve"> </w:t>
      </w:r>
      <w:r w:rsidR="009D7AD2">
        <w:rPr>
          <w:rFonts w:eastAsia="Times New Roman"/>
          <w:color w:val="auto"/>
          <w:lang w:val="en-AU"/>
        </w:rPr>
        <w:t>Market Development Facility</w:t>
      </w:r>
      <w:r>
        <w:rPr>
          <w:rFonts w:eastAsia="Times New Roman"/>
          <w:color w:val="auto"/>
          <w:lang w:val="en-AU"/>
        </w:rPr>
        <w:t xml:space="preserve"> (MDF)</w:t>
      </w:r>
      <w:r w:rsidR="009D7AD2">
        <w:rPr>
          <w:rFonts w:eastAsia="Times New Roman"/>
          <w:color w:val="auto"/>
          <w:lang w:val="en-AU"/>
        </w:rPr>
        <w:t xml:space="preserve"> </w:t>
      </w:r>
      <w:r w:rsidR="006C3EB7">
        <w:rPr>
          <w:rFonts w:eastAsia="Times New Roman"/>
          <w:color w:val="auto"/>
          <w:lang w:val="en-AU"/>
        </w:rPr>
        <w:t xml:space="preserve">program </w:t>
      </w:r>
      <w:r w:rsidR="009D7AD2">
        <w:rPr>
          <w:rFonts w:eastAsia="Times New Roman"/>
          <w:color w:val="auto"/>
          <w:lang w:val="en-AU"/>
        </w:rPr>
        <w:t>in Pakistan</w:t>
      </w:r>
      <w:r w:rsidR="009D7AD2" w:rsidRPr="00726A3E">
        <w:rPr>
          <w:rFonts w:eastAsia="Times New Roman"/>
          <w:color w:val="auto"/>
          <w:lang w:val="en-AU"/>
        </w:rPr>
        <w:t xml:space="preserve"> to organise training on business operations and livestock management. </w:t>
      </w:r>
      <w:r>
        <w:rPr>
          <w:rFonts w:eastAsia="Times New Roman"/>
          <w:color w:val="auto"/>
          <w:lang w:val="en-AU"/>
        </w:rPr>
        <w:t>The MDF</w:t>
      </w:r>
      <w:r w:rsidR="001A6734" w:rsidRPr="00726A3E" w:rsidDel="001A6734">
        <w:rPr>
          <w:rFonts w:eastAsia="Times New Roman"/>
          <w:color w:val="auto"/>
          <w:lang w:val="en-AU"/>
        </w:rPr>
        <w:t xml:space="preserve"> </w:t>
      </w:r>
      <w:r w:rsidR="009D7AD2">
        <w:rPr>
          <w:rFonts w:eastAsia="Times New Roman"/>
          <w:color w:val="auto"/>
          <w:lang w:val="en-AU"/>
        </w:rPr>
        <w:t xml:space="preserve">and ACIAR </w:t>
      </w:r>
      <w:r w:rsidR="006C3EB7">
        <w:rPr>
          <w:rFonts w:eastAsia="Times New Roman"/>
          <w:color w:val="auto"/>
          <w:lang w:val="en-AU"/>
        </w:rPr>
        <w:t xml:space="preserve">also </w:t>
      </w:r>
      <w:r w:rsidR="00B21449">
        <w:rPr>
          <w:rFonts w:eastAsia="Times New Roman"/>
          <w:color w:val="auto"/>
          <w:lang w:val="en-AU"/>
        </w:rPr>
        <w:t>c</w:t>
      </w:r>
      <w:r w:rsidR="0096282E">
        <w:rPr>
          <w:rFonts w:eastAsia="Times New Roman"/>
          <w:color w:val="auto"/>
          <w:lang w:val="en-AU"/>
        </w:rPr>
        <w:t>ooperated</w:t>
      </w:r>
      <w:r w:rsidR="009D7AD2" w:rsidRPr="00726A3E">
        <w:rPr>
          <w:rFonts w:eastAsia="Times New Roman"/>
          <w:color w:val="auto"/>
          <w:lang w:val="en-AU"/>
        </w:rPr>
        <w:t xml:space="preserve"> </w:t>
      </w:r>
      <w:r w:rsidR="009D7AD2">
        <w:rPr>
          <w:rFonts w:eastAsia="Times New Roman"/>
          <w:color w:val="auto"/>
          <w:lang w:val="en-AU"/>
        </w:rPr>
        <w:t>on a</w:t>
      </w:r>
      <w:r w:rsidR="009D7AD2" w:rsidRPr="00726A3E">
        <w:rPr>
          <w:rFonts w:eastAsia="Times New Roman"/>
          <w:color w:val="auto"/>
          <w:lang w:val="en-AU"/>
        </w:rPr>
        <w:t xml:space="preserve"> training program for government</w:t>
      </w:r>
      <w:r w:rsidR="006C3EB7">
        <w:rPr>
          <w:rFonts w:eastAsia="Times New Roman"/>
          <w:color w:val="auto"/>
          <w:lang w:val="en-AU"/>
        </w:rPr>
        <w:t xml:space="preserve"> agricultural education staff</w:t>
      </w:r>
      <w:r w:rsidR="009D7AD2" w:rsidRPr="00726A3E">
        <w:rPr>
          <w:rFonts w:eastAsia="Times New Roman"/>
          <w:color w:val="auto"/>
          <w:lang w:val="en-AU"/>
        </w:rPr>
        <w:t>.</w:t>
      </w:r>
      <w:r w:rsidR="004463A7">
        <w:rPr>
          <w:rFonts w:eastAsia="Times New Roman"/>
          <w:color w:val="auto"/>
          <w:lang w:val="en-AU"/>
        </w:rPr>
        <w:t xml:space="preserve">  </w:t>
      </w:r>
    </w:p>
    <w:p w14:paraId="7BB2067A" w14:textId="77777777" w:rsidR="003D0D16" w:rsidRDefault="00864A9D" w:rsidP="00813B14">
      <w:pPr>
        <w:spacing w:after="120"/>
        <w:rPr>
          <w:rFonts w:eastAsia="Times New Roman"/>
          <w:color w:val="auto"/>
          <w:lang w:val="en-AU"/>
        </w:rPr>
      </w:pPr>
      <w:r>
        <w:rPr>
          <w:rFonts w:eastAsia="Times New Roman"/>
          <w:color w:val="auto"/>
          <w:lang w:val="en-AU"/>
        </w:rPr>
        <w:t xml:space="preserve">The </w:t>
      </w:r>
      <w:r w:rsidR="00813B14" w:rsidRPr="00726A3E">
        <w:rPr>
          <w:rFonts w:eastAsia="Times New Roman"/>
          <w:color w:val="auto"/>
          <w:lang w:val="en-AU"/>
        </w:rPr>
        <w:t>Pakistan Trade and Investment Policy Program</w:t>
      </w:r>
      <w:r w:rsidR="000F1D6B">
        <w:rPr>
          <w:rFonts w:eastAsia="Times New Roman"/>
          <w:color w:val="auto"/>
          <w:lang w:val="en-AU"/>
        </w:rPr>
        <w:t xml:space="preserve"> (PTIPP)</w:t>
      </w:r>
      <w:r w:rsidR="00813B14" w:rsidRPr="00726A3E">
        <w:rPr>
          <w:rFonts w:eastAsia="Times New Roman"/>
          <w:color w:val="auto"/>
          <w:lang w:val="en-AU"/>
        </w:rPr>
        <w:t xml:space="preserve"> </w:t>
      </w:r>
      <w:r w:rsidR="006C3EB7">
        <w:rPr>
          <w:rFonts w:eastAsia="Times New Roman"/>
          <w:color w:val="auto"/>
          <w:lang w:val="en-AU"/>
        </w:rPr>
        <w:t xml:space="preserve">provided the </w:t>
      </w:r>
      <w:r w:rsidR="00813B14" w:rsidRPr="00726A3E">
        <w:rPr>
          <w:rFonts w:eastAsia="Times New Roman"/>
          <w:color w:val="auto"/>
          <w:lang w:val="en-AU"/>
        </w:rPr>
        <w:t xml:space="preserve">analytical work </w:t>
      </w:r>
      <w:r w:rsidR="006C3EB7">
        <w:rPr>
          <w:rFonts w:eastAsia="Times New Roman"/>
          <w:color w:val="auto"/>
          <w:lang w:val="en-AU"/>
        </w:rPr>
        <w:t>which</w:t>
      </w:r>
      <w:r w:rsidR="006C3EB7" w:rsidRPr="00726A3E">
        <w:rPr>
          <w:rFonts w:eastAsia="Times New Roman"/>
          <w:color w:val="auto"/>
          <w:lang w:val="en-AU"/>
        </w:rPr>
        <w:t xml:space="preserve"> </w:t>
      </w:r>
      <w:r w:rsidR="00813B14" w:rsidRPr="00726A3E">
        <w:rPr>
          <w:rFonts w:eastAsia="Times New Roman"/>
          <w:color w:val="auto"/>
          <w:lang w:val="en-AU"/>
        </w:rPr>
        <w:t xml:space="preserve">served as the primary input to the </w:t>
      </w:r>
      <w:r w:rsidR="00A8530A">
        <w:rPr>
          <w:rFonts w:eastAsia="Times New Roman"/>
          <w:color w:val="auto"/>
          <w:lang w:val="en-AU"/>
        </w:rPr>
        <w:t xml:space="preserve">Ministry of Commerce’s </w:t>
      </w:r>
      <w:r w:rsidR="00813B14" w:rsidRPr="00726A3E">
        <w:rPr>
          <w:rFonts w:eastAsia="Times New Roman"/>
          <w:color w:val="auto"/>
          <w:lang w:val="en-AU"/>
        </w:rPr>
        <w:t>draft Strategic Trade Policy Framework 2018-</w:t>
      </w:r>
      <w:r w:rsidR="00784F07">
        <w:rPr>
          <w:rFonts w:eastAsia="Times New Roman"/>
          <w:color w:val="auto"/>
          <w:lang w:val="en-AU"/>
        </w:rPr>
        <w:t>20</w:t>
      </w:r>
      <w:r w:rsidR="00813B14" w:rsidRPr="00726A3E">
        <w:rPr>
          <w:rFonts w:eastAsia="Times New Roman"/>
          <w:color w:val="auto"/>
          <w:lang w:val="en-AU"/>
        </w:rPr>
        <w:t>23</w:t>
      </w:r>
      <w:r w:rsidR="00A8530A">
        <w:rPr>
          <w:rFonts w:eastAsia="Times New Roman"/>
          <w:color w:val="auto"/>
          <w:lang w:val="en-AU"/>
        </w:rPr>
        <w:t>.</w:t>
      </w:r>
      <w:r w:rsidR="00813B14">
        <w:rPr>
          <w:rFonts w:eastAsia="Times New Roman"/>
          <w:color w:val="auto"/>
          <w:lang w:val="en-AU"/>
        </w:rPr>
        <w:t xml:space="preserve"> </w:t>
      </w:r>
      <w:r w:rsidR="006C3EB7">
        <w:rPr>
          <w:rFonts w:eastAsia="Times New Roman"/>
          <w:color w:val="auto"/>
          <w:lang w:val="en-AU"/>
        </w:rPr>
        <w:t xml:space="preserve">The Policy </w:t>
      </w:r>
      <w:r w:rsidR="00A8530A">
        <w:rPr>
          <w:rFonts w:eastAsia="Times New Roman"/>
          <w:color w:val="auto"/>
          <w:lang w:val="en-AU"/>
        </w:rPr>
        <w:t>includes</w:t>
      </w:r>
      <w:r w:rsidR="00813B14" w:rsidRPr="00726A3E">
        <w:rPr>
          <w:rFonts w:eastAsia="Times New Roman"/>
          <w:color w:val="auto"/>
          <w:lang w:val="en-AU"/>
        </w:rPr>
        <w:t xml:space="preserve"> a chapter on </w:t>
      </w:r>
      <w:r w:rsidR="00A8530A">
        <w:rPr>
          <w:rFonts w:eastAsia="Times New Roman"/>
          <w:color w:val="auto"/>
          <w:lang w:val="en-AU"/>
        </w:rPr>
        <w:t>the role of women entrepreneurs in lifting Pakistan’s trade performance</w:t>
      </w:r>
      <w:r w:rsidR="00813B14" w:rsidRPr="00726A3E">
        <w:rPr>
          <w:rFonts w:eastAsia="Times New Roman"/>
          <w:color w:val="auto"/>
          <w:lang w:val="en-AU"/>
        </w:rPr>
        <w:t xml:space="preserve">. </w:t>
      </w:r>
      <w:r w:rsidR="006C3EB7">
        <w:rPr>
          <w:rFonts w:eastAsia="Times New Roman"/>
          <w:color w:val="auto"/>
          <w:lang w:val="en-AU"/>
        </w:rPr>
        <w:t>This</w:t>
      </w:r>
      <w:r w:rsidR="0000428B">
        <w:rPr>
          <w:rFonts w:eastAsia="Times New Roman"/>
          <w:color w:val="auto"/>
          <w:lang w:val="en-AU"/>
        </w:rPr>
        <w:t xml:space="preserve"> is</w:t>
      </w:r>
      <w:r w:rsidR="00813B14" w:rsidRPr="00726A3E">
        <w:rPr>
          <w:rFonts w:eastAsia="Times New Roman"/>
          <w:color w:val="auto"/>
          <w:lang w:val="en-AU"/>
        </w:rPr>
        <w:t xml:space="preserve"> the first time that </w:t>
      </w:r>
      <w:r w:rsidR="0000428B">
        <w:rPr>
          <w:rFonts w:eastAsia="Times New Roman"/>
          <w:color w:val="auto"/>
          <w:lang w:val="en-AU"/>
        </w:rPr>
        <w:t>a</w:t>
      </w:r>
      <w:r w:rsidR="00813B14" w:rsidRPr="00726A3E">
        <w:rPr>
          <w:rFonts w:eastAsia="Times New Roman"/>
          <w:color w:val="auto"/>
          <w:lang w:val="en-AU"/>
        </w:rPr>
        <w:t xml:space="preserve"> World Bank enabled trade policy </w:t>
      </w:r>
      <w:r w:rsidR="0000428B">
        <w:rPr>
          <w:rFonts w:eastAsia="Times New Roman"/>
          <w:color w:val="auto"/>
          <w:lang w:val="en-AU"/>
        </w:rPr>
        <w:t xml:space="preserve">has </w:t>
      </w:r>
      <w:r w:rsidR="006C3EB7">
        <w:rPr>
          <w:rFonts w:eastAsia="Times New Roman"/>
          <w:color w:val="auto"/>
          <w:lang w:val="en-AU"/>
        </w:rPr>
        <w:t xml:space="preserve">included a </w:t>
      </w:r>
      <w:r w:rsidR="0000428B" w:rsidRPr="00726A3E">
        <w:rPr>
          <w:rFonts w:eastAsia="Times New Roman"/>
          <w:color w:val="auto"/>
          <w:lang w:val="en-AU"/>
        </w:rPr>
        <w:t>gender</w:t>
      </w:r>
      <w:r w:rsidR="006C3EB7">
        <w:rPr>
          <w:rFonts w:eastAsia="Times New Roman"/>
          <w:color w:val="auto"/>
          <w:lang w:val="en-AU"/>
        </w:rPr>
        <w:t xml:space="preserve"> focus</w:t>
      </w:r>
      <w:r w:rsidR="004B47F8">
        <w:rPr>
          <w:rFonts w:eastAsia="Times New Roman"/>
          <w:color w:val="auto"/>
          <w:lang w:val="en-AU"/>
        </w:rPr>
        <w:t>.</w:t>
      </w:r>
      <w:r w:rsidR="006C3EB7">
        <w:rPr>
          <w:rFonts w:eastAsia="Times New Roman"/>
          <w:color w:val="auto"/>
          <w:lang w:val="en-AU"/>
        </w:rPr>
        <w:t xml:space="preserve"> </w:t>
      </w:r>
    </w:p>
    <w:p w14:paraId="1DE7AC85" w14:textId="12ADD315" w:rsidR="006C3EB7" w:rsidRDefault="004E6494" w:rsidP="00354486">
      <w:pPr>
        <w:spacing w:after="120"/>
        <w:rPr>
          <w:rFonts w:eastAsia="Times New Roman"/>
          <w:b/>
          <w:color w:val="auto"/>
          <w:lang w:val="en-AU"/>
        </w:rPr>
      </w:pPr>
      <w:r>
        <w:rPr>
          <w:rFonts w:eastAsia="Times New Roman" w:cstheme="minorHAnsi"/>
          <w:color w:val="auto"/>
          <w:lang w:val="en-AU"/>
        </w:rPr>
        <w:t>T</w:t>
      </w:r>
      <w:r w:rsidR="001A6734">
        <w:rPr>
          <w:rFonts w:eastAsia="Times New Roman" w:cstheme="minorHAnsi"/>
          <w:color w:val="auto"/>
          <w:lang w:val="en-AU"/>
        </w:rPr>
        <w:t xml:space="preserve">he </w:t>
      </w:r>
      <w:r w:rsidR="00B21449">
        <w:rPr>
          <w:rFonts w:eastAsia="Times New Roman"/>
          <w:color w:val="auto"/>
          <w:lang w:val="en-AU"/>
        </w:rPr>
        <w:t xml:space="preserve">MDF </w:t>
      </w:r>
      <w:r w:rsidR="00B21449">
        <w:rPr>
          <w:rFonts w:eastAsia="Times New Roman" w:cstheme="minorHAnsi"/>
          <w:color w:val="auto"/>
          <w:lang w:val="en-AU"/>
        </w:rPr>
        <w:t>built on</w:t>
      </w:r>
      <w:r w:rsidR="00A158EE" w:rsidRPr="000F1D6B">
        <w:rPr>
          <w:rFonts w:eastAsia="Times New Roman" w:cstheme="minorHAnsi"/>
          <w:color w:val="auto"/>
          <w:lang w:val="en-AU"/>
        </w:rPr>
        <w:t xml:space="preserve"> </w:t>
      </w:r>
      <w:r w:rsidR="007F0C1F">
        <w:rPr>
          <w:rFonts w:eastAsia="Times New Roman" w:cstheme="minorHAnsi"/>
          <w:color w:val="auto"/>
          <w:lang w:val="en-AU"/>
        </w:rPr>
        <w:t xml:space="preserve">its </w:t>
      </w:r>
      <w:r w:rsidR="00A158EE" w:rsidRPr="000F1D6B">
        <w:rPr>
          <w:rFonts w:eastAsia="Times New Roman" w:cstheme="minorHAnsi"/>
          <w:color w:val="auto"/>
          <w:lang w:val="en-AU"/>
        </w:rPr>
        <w:t>successful</w:t>
      </w:r>
      <w:r w:rsidR="00A158EE" w:rsidRPr="002B2CDA">
        <w:rPr>
          <w:rFonts w:eastAsia="Times New Roman" w:cstheme="minorHAnsi"/>
          <w:color w:val="auto"/>
          <w:lang w:val="en-AU"/>
        </w:rPr>
        <w:t xml:space="preserve"> </w:t>
      </w:r>
      <w:r w:rsidR="00A158EE" w:rsidRPr="005928F3">
        <w:rPr>
          <w:rFonts w:eastAsia="Times New Roman" w:cstheme="minorHAnsi"/>
          <w:color w:val="auto"/>
          <w:lang w:val="en-AU"/>
        </w:rPr>
        <w:t>partnership</w:t>
      </w:r>
      <w:r w:rsidR="007F0C1F">
        <w:rPr>
          <w:rFonts w:eastAsia="Times New Roman" w:cstheme="minorHAnsi"/>
          <w:color w:val="auto"/>
          <w:lang w:val="en-AU"/>
        </w:rPr>
        <w:t>s</w:t>
      </w:r>
      <w:r w:rsidR="00A158EE" w:rsidRPr="005928F3">
        <w:rPr>
          <w:rFonts w:eastAsia="Times New Roman" w:cstheme="minorHAnsi"/>
          <w:color w:val="auto"/>
          <w:lang w:val="en-AU"/>
        </w:rPr>
        <w:t xml:space="preserve"> with the private sector </w:t>
      </w:r>
      <w:r w:rsidR="002A7D3D">
        <w:rPr>
          <w:rFonts w:eastAsia="Times New Roman" w:cstheme="minorHAnsi"/>
          <w:color w:val="auto"/>
          <w:lang w:val="en-AU"/>
        </w:rPr>
        <w:t>to</w:t>
      </w:r>
      <w:r w:rsidR="00A158EE" w:rsidRPr="005928F3">
        <w:rPr>
          <w:rFonts w:eastAsia="Times New Roman" w:cstheme="minorHAnsi"/>
          <w:color w:val="auto"/>
          <w:lang w:val="en-AU"/>
        </w:rPr>
        <w:t xml:space="preserve"> influence </w:t>
      </w:r>
      <w:r w:rsidR="006C3EB7">
        <w:rPr>
          <w:rFonts w:eastAsia="Times New Roman" w:cstheme="minorHAnsi"/>
          <w:color w:val="auto"/>
          <w:lang w:val="en-AU"/>
        </w:rPr>
        <w:t>government policy</w:t>
      </w:r>
      <w:r w:rsidR="00A158EE" w:rsidRPr="00704214">
        <w:rPr>
          <w:rFonts w:eastAsia="Times New Roman" w:cstheme="minorHAnsi"/>
          <w:color w:val="auto"/>
          <w:lang w:val="en-AU"/>
        </w:rPr>
        <w:t xml:space="preserve">. </w:t>
      </w:r>
      <w:r w:rsidR="00B21449">
        <w:rPr>
          <w:rFonts w:eastAsia="Times New Roman" w:cstheme="minorHAnsi"/>
          <w:color w:val="auto"/>
          <w:lang w:val="en-AU"/>
        </w:rPr>
        <w:t>For example</w:t>
      </w:r>
      <w:r w:rsidR="006C3EB7">
        <w:rPr>
          <w:rFonts w:eastAsia="Times New Roman" w:cstheme="minorHAnsi"/>
          <w:color w:val="auto"/>
          <w:lang w:val="en-AU"/>
        </w:rPr>
        <w:t xml:space="preserve"> the</w:t>
      </w:r>
      <w:r w:rsidR="00B21449">
        <w:rPr>
          <w:rFonts w:eastAsia="Times New Roman" w:cstheme="minorHAnsi"/>
          <w:color w:val="auto"/>
          <w:lang w:val="en-AU"/>
        </w:rPr>
        <w:t xml:space="preserve"> MDF</w:t>
      </w:r>
      <w:r w:rsidR="006C3EB7">
        <w:rPr>
          <w:rFonts w:eastAsia="Times New Roman" w:cstheme="minorHAnsi"/>
          <w:color w:val="auto"/>
          <w:lang w:val="en-AU"/>
        </w:rPr>
        <w:t xml:space="preserve">’s new </w:t>
      </w:r>
      <w:r w:rsidR="001B3FBA">
        <w:rPr>
          <w:rFonts w:eastAsia="Times New Roman" w:cstheme="minorHAnsi"/>
          <w:color w:val="auto"/>
          <w:lang w:val="en-AU"/>
        </w:rPr>
        <w:t xml:space="preserve"> livestock sector business model, </w:t>
      </w:r>
      <w:r w:rsidR="006C3EB7">
        <w:rPr>
          <w:rFonts w:eastAsia="Times New Roman" w:cstheme="minorHAnsi"/>
          <w:color w:val="auto"/>
          <w:lang w:val="en-AU"/>
        </w:rPr>
        <w:t xml:space="preserve">which </w:t>
      </w:r>
      <w:r w:rsidR="001B3FBA">
        <w:rPr>
          <w:rFonts w:eastAsia="Times New Roman" w:cstheme="minorHAnsi"/>
          <w:color w:val="auto"/>
          <w:lang w:val="en-AU"/>
        </w:rPr>
        <w:t xml:space="preserve">has resulted </w:t>
      </w:r>
      <w:r w:rsidR="00B21449">
        <w:rPr>
          <w:rFonts w:eastAsia="Times New Roman" w:cstheme="minorHAnsi"/>
          <w:color w:val="auto"/>
          <w:lang w:val="en-AU"/>
        </w:rPr>
        <w:t>in</w:t>
      </w:r>
      <w:r w:rsidR="009F7423" w:rsidRPr="00941982">
        <w:rPr>
          <w:rFonts w:cstheme="minorHAnsi"/>
          <w:color w:val="auto"/>
          <w:lang w:val="en-AU"/>
        </w:rPr>
        <w:t xml:space="preserve"> 27,014 farmers increas</w:t>
      </w:r>
      <w:r w:rsidR="001A6734">
        <w:rPr>
          <w:rFonts w:cstheme="minorHAnsi"/>
          <w:color w:val="auto"/>
          <w:lang w:val="en-AU"/>
        </w:rPr>
        <w:t>ing</w:t>
      </w:r>
      <w:r w:rsidR="009F7423" w:rsidRPr="00941982">
        <w:rPr>
          <w:rFonts w:cstheme="minorHAnsi"/>
          <w:color w:val="auto"/>
          <w:lang w:val="en-AU"/>
        </w:rPr>
        <w:t xml:space="preserve"> milk</w:t>
      </w:r>
      <w:r w:rsidR="00B21449">
        <w:rPr>
          <w:rFonts w:cstheme="minorHAnsi"/>
          <w:color w:val="auto"/>
          <w:lang w:val="en-AU"/>
        </w:rPr>
        <w:t xml:space="preserve"> production</w:t>
      </w:r>
      <w:r w:rsidR="001B3FBA">
        <w:rPr>
          <w:rFonts w:cstheme="minorHAnsi"/>
          <w:color w:val="auto"/>
          <w:lang w:val="en-AU"/>
        </w:rPr>
        <w:t>,</w:t>
      </w:r>
      <w:r w:rsidR="001B3FBA">
        <w:rPr>
          <w:rFonts w:eastAsia="Times New Roman" w:cstheme="minorHAnsi"/>
          <w:color w:val="auto"/>
          <w:lang w:val="en-AU"/>
        </w:rPr>
        <w:t xml:space="preserve"> </w:t>
      </w:r>
      <w:r w:rsidR="006C3EB7">
        <w:rPr>
          <w:rFonts w:cstheme="minorHAnsi"/>
          <w:color w:val="auto"/>
          <w:lang w:val="en-AU"/>
        </w:rPr>
        <w:t>led</w:t>
      </w:r>
      <w:r w:rsidR="00AC5C71">
        <w:rPr>
          <w:rFonts w:eastAsia="Times New Roman" w:cstheme="minorHAnsi"/>
          <w:color w:val="auto"/>
          <w:lang w:val="en-AU"/>
        </w:rPr>
        <w:t xml:space="preserve"> </w:t>
      </w:r>
      <w:r w:rsidR="00290CED" w:rsidRPr="00B43A33">
        <w:rPr>
          <w:rFonts w:eastAsia="Times New Roman" w:cstheme="minorHAnsi"/>
          <w:color w:val="auto"/>
          <w:lang w:val="en-AU"/>
        </w:rPr>
        <w:t>Pakistan’s</w:t>
      </w:r>
      <w:r w:rsidR="00020C84" w:rsidRPr="006D406F">
        <w:rPr>
          <w:rFonts w:eastAsia="Times New Roman" w:cstheme="minorHAnsi"/>
          <w:color w:val="auto"/>
          <w:lang w:val="en-AU"/>
        </w:rPr>
        <w:t xml:space="preserve"> State Bank</w:t>
      </w:r>
      <w:r w:rsidR="006C3EB7">
        <w:rPr>
          <w:rFonts w:eastAsia="Times New Roman" w:cstheme="minorHAnsi"/>
          <w:color w:val="auto"/>
          <w:lang w:val="en-AU"/>
        </w:rPr>
        <w:t xml:space="preserve"> to decide</w:t>
      </w:r>
      <w:r w:rsidR="002A7D3D">
        <w:rPr>
          <w:rFonts w:eastAsia="Times New Roman" w:cstheme="minorHAnsi"/>
          <w:color w:val="auto"/>
          <w:lang w:val="en-AU"/>
        </w:rPr>
        <w:t xml:space="preserve"> </w:t>
      </w:r>
      <w:r w:rsidR="006C3EB7">
        <w:rPr>
          <w:rFonts w:eastAsia="Times New Roman" w:cstheme="minorHAnsi"/>
          <w:color w:val="auto"/>
          <w:lang w:val="en-AU"/>
        </w:rPr>
        <w:t>loan</w:t>
      </w:r>
      <w:r w:rsidR="006C3EB7" w:rsidRPr="006D406F">
        <w:rPr>
          <w:rFonts w:eastAsia="Times New Roman" w:cstheme="minorHAnsi"/>
          <w:color w:val="auto"/>
          <w:lang w:val="en-AU"/>
        </w:rPr>
        <w:t xml:space="preserve"> terms for </w:t>
      </w:r>
      <w:r w:rsidR="006C3EB7">
        <w:rPr>
          <w:rFonts w:eastAsia="Times New Roman" w:cstheme="minorHAnsi"/>
          <w:color w:val="auto"/>
          <w:lang w:val="en-AU"/>
        </w:rPr>
        <w:t>dairy</w:t>
      </w:r>
      <w:r w:rsidR="006C3EB7" w:rsidRPr="006D406F">
        <w:rPr>
          <w:rFonts w:eastAsia="Times New Roman" w:cstheme="minorHAnsi"/>
          <w:color w:val="auto"/>
          <w:lang w:val="en-AU"/>
        </w:rPr>
        <w:t xml:space="preserve"> sector w</w:t>
      </w:r>
      <w:r w:rsidR="006C3EB7">
        <w:rPr>
          <w:rFonts w:eastAsia="Times New Roman" w:cstheme="minorHAnsi"/>
          <w:color w:val="auto"/>
          <w:lang w:val="en-AU"/>
        </w:rPr>
        <w:t>ere</w:t>
      </w:r>
      <w:r w:rsidR="006C3EB7" w:rsidRPr="006D406F">
        <w:rPr>
          <w:rFonts w:eastAsia="Times New Roman" w:cstheme="minorHAnsi"/>
          <w:color w:val="auto"/>
          <w:lang w:val="en-AU"/>
        </w:rPr>
        <w:t xml:space="preserve"> too restrictive</w:t>
      </w:r>
      <w:r w:rsidR="006C3EB7">
        <w:rPr>
          <w:rFonts w:eastAsia="Times New Roman" w:cstheme="minorHAnsi"/>
          <w:color w:val="auto"/>
          <w:lang w:val="en-AU"/>
        </w:rPr>
        <w:t xml:space="preserve">.  They </w:t>
      </w:r>
      <w:r w:rsidR="00023E6E" w:rsidRPr="00941982">
        <w:rPr>
          <w:rFonts w:eastAsia="Times New Roman" w:cstheme="minorHAnsi"/>
          <w:color w:val="auto"/>
          <w:lang w:val="en-AU"/>
        </w:rPr>
        <w:t xml:space="preserve">subsequently </w:t>
      </w:r>
      <w:r w:rsidR="009F7423" w:rsidRPr="00941982">
        <w:rPr>
          <w:rFonts w:eastAsia="Times New Roman" w:cstheme="minorHAnsi"/>
          <w:color w:val="auto"/>
          <w:lang w:val="en-AU"/>
        </w:rPr>
        <w:t xml:space="preserve">changed </w:t>
      </w:r>
      <w:r w:rsidR="002A7D3D">
        <w:rPr>
          <w:rFonts w:eastAsia="Times New Roman" w:cstheme="minorHAnsi"/>
          <w:color w:val="auto"/>
          <w:lang w:val="en-AU"/>
        </w:rPr>
        <w:t>th</w:t>
      </w:r>
      <w:r w:rsidR="001A6734">
        <w:rPr>
          <w:rFonts w:eastAsia="Times New Roman" w:cstheme="minorHAnsi"/>
          <w:color w:val="auto"/>
          <w:lang w:val="en-AU"/>
        </w:rPr>
        <w:t>ei</w:t>
      </w:r>
      <w:r w:rsidR="002A7D3D">
        <w:rPr>
          <w:rFonts w:eastAsia="Times New Roman" w:cstheme="minorHAnsi"/>
          <w:color w:val="auto"/>
          <w:lang w:val="en-AU"/>
        </w:rPr>
        <w:t>r</w:t>
      </w:r>
      <w:r w:rsidR="009F7423" w:rsidRPr="00941982">
        <w:rPr>
          <w:rFonts w:eastAsia="Times New Roman" w:cstheme="minorHAnsi"/>
          <w:color w:val="auto"/>
          <w:lang w:val="en-AU"/>
        </w:rPr>
        <w:t xml:space="preserve"> policy for this sector</w:t>
      </w:r>
      <w:r w:rsidR="009F6142">
        <w:rPr>
          <w:rFonts w:eastAsia="Times New Roman" w:cstheme="minorHAnsi"/>
          <w:color w:val="auto"/>
          <w:lang w:val="en-AU"/>
        </w:rPr>
        <w:t>,</w:t>
      </w:r>
      <w:r w:rsidR="00B21449">
        <w:rPr>
          <w:rFonts w:eastAsia="Times New Roman" w:cstheme="minorHAnsi"/>
          <w:color w:val="auto"/>
          <w:lang w:val="en-AU"/>
        </w:rPr>
        <w:t xml:space="preserve"> </w:t>
      </w:r>
      <w:r w:rsidR="009F7423" w:rsidRPr="00941982">
        <w:rPr>
          <w:rFonts w:eastAsia="Times New Roman" w:cstheme="minorHAnsi"/>
          <w:color w:val="auto"/>
          <w:lang w:val="en-AU"/>
        </w:rPr>
        <w:t>reduc</w:t>
      </w:r>
      <w:r w:rsidR="00B21449">
        <w:rPr>
          <w:rFonts w:eastAsia="Times New Roman" w:cstheme="minorHAnsi"/>
          <w:color w:val="auto"/>
          <w:lang w:val="en-AU"/>
        </w:rPr>
        <w:t>ing</w:t>
      </w:r>
      <w:r w:rsidR="009F7423" w:rsidRPr="00BB5C8E">
        <w:rPr>
          <w:rFonts w:eastAsia="Times New Roman" w:cstheme="minorHAnsi"/>
          <w:color w:val="auto"/>
          <w:lang w:val="en-AU"/>
        </w:rPr>
        <w:t xml:space="preserve"> interest rates</w:t>
      </w:r>
      <w:r w:rsidR="00023E6E" w:rsidRPr="00BB5C8E">
        <w:rPr>
          <w:rFonts w:eastAsia="Times New Roman" w:cstheme="minorHAnsi"/>
          <w:color w:val="auto"/>
          <w:lang w:val="en-AU"/>
        </w:rPr>
        <w:t xml:space="preserve"> from </w:t>
      </w:r>
      <w:r w:rsidR="00023E6E" w:rsidRPr="006D406F">
        <w:rPr>
          <w:rFonts w:eastAsia="Times New Roman" w:cstheme="minorHAnsi"/>
          <w:color w:val="auto"/>
          <w:lang w:val="en-AU"/>
        </w:rPr>
        <w:t>10</w:t>
      </w:r>
      <w:r w:rsidR="006D406F">
        <w:rPr>
          <w:rFonts w:eastAsia="Times New Roman" w:cstheme="minorHAnsi"/>
          <w:color w:val="auto"/>
          <w:lang w:val="en-AU"/>
        </w:rPr>
        <w:t xml:space="preserve"> </w:t>
      </w:r>
      <w:r w:rsidR="00023E6E" w:rsidRPr="006D406F">
        <w:rPr>
          <w:rFonts w:eastAsia="Times New Roman" w:cstheme="minorHAnsi"/>
          <w:color w:val="auto"/>
          <w:lang w:val="en-AU"/>
        </w:rPr>
        <w:t>to 6</w:t>
      </w:r>
      <w:r w:rsidR="006D406F">
        <w:rPr>
          <w:rFonts w:eastAsia="Times New Roman" w:cstheme="minorHAnsi"/>
          <w:color w:val="auto"/>
          <w:lang w:val="en-AU"/>
        </w:rPr>
        <w:t xml:space="preserve"> </w:t>
      </w:r>
      <w:r w:rsidR="00452BA9">
        <w:rPr>
          <w:rFonts w:eastAsia="Times New Roman" w:cstheme="minorHAnsi"/>
          <w:color w:val="auto"/>
          <w:lang w:val="en-AU"/>
        </w:rPr>
        <w:t>percent</w:t>
      </w:r>
      <w:r w:rsidR="00A83037">
        <w:rPr>
          <w:rFonts w:eastAsia="Times New Roman" w:cstheme="minorHAnsi"/>
          <w:color w:val="auto"/>
          <w:lang w:val="en-AU"/>
        </w:rPr>
        <w:t>.</w:t>
      </w:r>
      <w:r w:rsidR="006C3EB7">
        <w:rPr>
          <w:rFonts w:eastAsia="Times New Roman"/>
          <w:b/>
          <w:color w:val="auto"/>
          <w:lang w:val="en-AU"/>
        </w:rPr>
        <w:br w:type="page"/>
      </w:r>
    </w:p>
    <w:p w14:paraId="5BD22FEC" w14:textId="77777777" w:rsidR="00813B14" w:rsidRDefault="00813B14" w:rsidP="00813B14">
      <w:pPr>
        <w:spacing w:after="120"/>
        <w:rPr>
          <w:rFonts w:eastAsia="Times New Roman"/>
          <w:color w:val="auto"/>
          <w:lang w:val="en-AU"/>
        </w:rPr>
      </w:pPr>
      <w:r w:rsidRPr="005A2973">
        <w:rPr>
          <w:rFonts w:eastAsia="Times New Roman"/>
          <w:b/>
          <w:color w:val="auto"/>
          <w:lang w:val="en-AU"/>
        </w:rPr>
        <w:lastRenderedPageBreak/>
        <w:t>Outcome – Poor men and women and excluded groups benefit from more inclusive market systems in target sectors</w:t>
      </w:r>
      <w:r>
        <w:rPr>
          <w:rFonts w:eastAsia="Times New Roman"/>
          <w:color w:val="auto"/>
          <w:lang w:val="en-AU"/>
        </w:rPr>
        <w:t xml:space="preserve"> </w:t>
      </w:r>
    </w:p>
    <w:p w14:paraId="2985671F" w14:textId="77777777" w:rsidR="00813B14" w:rsidRPr="00DB7533" w:rsidRDefault="00784F07" w:rsidP="00813B14">
      <w:pPr>
        <w:pStyle w:val="Default"/>
        <w:rPr>
          <w:rFonts w:asciiTheme="minorHAnsi" w:eastAsia="Times New Roman" w:hAnsiTheme="minorHAnsi" w:cstheme="minorBidi"/>
          <w:color w:val="auto"/>
          <w:sz w:val="22"/>
          <w:szCs w:val="22"/>
        </w:rPr>
      </w:pPr>
      <w:r>
        <w:rPr>
          <w:rFonts w:asciiTheme="minorHAnsi" w:eastAsia="Times New Roman" w:hAnsiTheme="minorHAnsi" w:cstheme="minorBidi"/>
          <w:color w:val="auto"/>
          <w:sz w:val="22"/>
          <w:szCs w:val="22"/>
        </w:rPr>
        <w:t xml:space="preserve">Australia’s programs have </w:t>
      </w:r>
      <w:r w:rsidR="00813B14">
        <w:rPr>
          <w:rFonts w:asciiTheme="minorHAnsi" w:eastAsia="Times New Roman" w:hAnsiTheme="minorHAnsi" w:cstheme="minorBidi"/>
          <w:color w:val="auto"/>
          <w:sz w:val="22"/>
          <w:szCs w:val="22"/>
        </w:rPr>
        <w:t xml:space="preserve">linked </w:t>
      </w:r>
      <w:r w:rsidR="009F6142">
        <w:rPr>
          <w:rFonts w:asciiTheme="minorHAnsi" w:eastAsia="Times New Roman" w:hAnsiTheme="minorHAnsi" w:cstheme="minorBidi"/>
          <w:color w:val="auto"/>
          <w:sz w:val="22"/>
          <w:szCs w:val="22"/>
        </w:rPr>
        <w:t xml:space="preserve">the </w:t>
      </w:r>
      <w:r w:rsidR="00813B14">
        <w:rPr>
          <w:rFonts w:asciiTheme="minorHAnsi" w:eastAsia="Times New Roman" w:hAnsiTheme="minorHAnsi" w:cstheme="minorBidi"/>
          <w:color w:val="auto"/>
          <w:sz w:val="22"/>
          <w:szCs w:val="22"/>
        </w:rPr>
        <w:t xml:space="preserve">poor across Pakistan with new markets </w:t>
      </w:r>
      <w:r w:rsidR="001A6734">
        <w:rPr>
          <w:rFonts w:asciiTheme="minorHAnsi" w:eastAsia="Times New Roman" w:hAnsiTheme="minorHAnsi" w:cstheme="minorBidi"/>
          <w:color w:val="auto"/>
          <w:sz w:val="22"/>
          <w:szCs w:val="22"/>
        </w:rPr>
        <w:t xml:space="preserve">and supported </w:t>
      </w:r>
      <w:r w:rsidR="009F6142">
        <w:rPr>
          <w:rFonts w:asciiTheme="minorHAnsi" w:eastAsia="Times New Roman" w:hAnsiTheme="minorHAnsi" w:cstheme="minorBidi"/>
          <w:color w:val="auto"/>
          <w:sz w:val="22"/>
          <w:szCs w:val="22"/>
        </w:rPr>
        <w:t xml:space="preserve">their </w:t>
      </w:r>
      <w:r w:rsidR="001A6734">
        <w:rPr>
          <w:rFonts w:asciiTheme="minorHAnsi" w:eastAsia="Times New Roman" w:hAnsiTheme="minorHAnsi" w:cstheme="minorBidi"/>
          <w:color w:val="auto"/>
          <w:sz w:val="22"/>
          <w:szCs w:val="22"/>
        </w:rPr>
        <w:t>communities to meet the quality standards that international markets demand</w:t>
      </w:r>
      <w:r w:rsidR="00813B14">
        <w:rPr>
          <w:rFonts w:asciiTheme="minorHAnsi" w:eastAsia="Times New Roman" w:hAnsiTheme="minorHAnsi" w:cstheme="minorBidi"/>
          <w:color w:val="auto"/>
          <w:sz w:val="22"/>
          <w:szCs w:val="22"/>
        </w:rPr>
        <w:t>. Our focus has been the agriculture sector which the majority of the</w:t>
      </w:r>
      <w:r w:rsidR="00813B14" w:rsidRPr="00F254F8">
        <w:rPr>
          <w:rFonts w:asciiTheme="minorHAnsi" w:eastAsia="Times New Roman" w:hAnsiTheme="minorHAnsi" w:cstheme="minorBidi"/>
          <w:color w:val="auto"/>
          <w:sz w:val="22"/>
          <w:szCs w:val="22"/>
        </w:rPr>
        <w:t xml:space="preserve"> poor</w:t>
      </w:r>
      <w:r w:rsidR="00813B14">
        <w:rPr>
          <w:rFonts w:asciiTheme="minorHAnsi" w:eastAsia="Times New Roman" w:hAnsiTheme="minorHAnsi" w:cstheme="minorBidi"/>
          <w:color w:val="auto"/>
          <w:sz w:val="22"/>
          <w:szCs w:val="22"/>
        </w:rPr>
        <w:t xml:space="preserve"> depend upon for their livelihoods. Our programs </w:t>
      </w:r>
      <w:r w:rsidR="00032F89">
        <w:rPr>
          <w:rFonts w:asciiTheme="minorHAnsi" w:eastAsia="Times New Roman" w:hAnsiTheme="minorHAnsi" w:cstheme="minorBidi"/>
          <w:color w:val="auto"/>
          <w:sz w:val="22"/>
          <w:szCs w:val="22"/>
        </w:rPr>
        <w:t>work</w:t>
      </w:r>
      <w:r w:rsidR="0000428B">
        <w:rPr>
          <w:rFonts w:asciiTheme="minorHAnsi" w:eastAsia="Times New Roman" w:hAnsiTheme="minorHAnsi" w:cstheme="minorBidi"/>
          <w:color w:val="auto"/>
          <w:sz w:val="22"/>
          <w:szCs w:val="22"/>
        </w:rPr>
        <w:t xml:space="preserve"> with the private sector on new </w:t>
      </w:r>
      <w:r w:rsidR="0079069A">
        <w:rPr>
          <w:rFonts w:asciiTheme="minorHAnsi" w:eastAsia="Times New Roman" w:hAnsiTheme="minorHAnsi" w:cstheme="minorBidi"/>
          <w:color w:val="auto"/>
          <w:sz w:val="22"/>
          <w:szCs w:val="22"/>
        </w:rPr>
        <w:t xml:space="preserve">commercially sustainable </w:t>
      </w:r>
      <w:r w:rsidR="0000428B">
        <w:rPr>
          <w:rFonts w:asciiTheme="minorHAnsi" w:eastAsia="Times New Roman" w:hAnsiTheme="minorHAnsi" w:cstheme="minorBidi"/>
          <w:color w:val="auto"/>
          <w:sz w:val="22"/>
          <w:szCs w:val="22"/>
        </w:rPr>
        <w:t>business models</w:t>
      </w:r>
      <w:r w:rsidR="00032F89">
        <w:rPr>
          <w:rFonts w:asciiTheme="minorHAnsi" w:eastAsia="Times New Roman" w:hAnsiTheme="minorHAnsi" w:cstheme="minorBidi"/>
          <w:color w:val="auto"/>
          <w:sz w:val="22"/>
          <w:szCs w:val="22"/>
        </w:rPr>
        <w:t>.</w:t>
      </w:r>
      <w:r w:rsidR="0079069A">
        <w:rPr>
          <w:rFonts w:asciiTheme="minorHAnsi" w:eastAsia="Times New Roman" w:hAnsiTheme="minorHAnsi" w:cstheme="minorBidi"/>
          <w:color w:val="auto"/>
          <w:sz w:val="22"/>
          <w:szCs w:val="22"/>
        </w:rPr>
        <w:t xml:space="preserve"> </w:t>
      </w:r>
      <w:r w:rsidR="00813B14">
        <w:rPr>
          <w:rFonts w:asciiTheme="minorHAnsi" w:eastAsia="Times New Roman" w:hAnsiTheme="minorHAnsi" w:cstheme="minorBidi"/>
          <w:color w:val="auto"/>
          <w:sz w:val="22"/>
          <w:szCs w:val="22"/>
        </w:rPr>
        <w:t xml:space="preserve"> </w:t>
      </w:r>
    </w:p>
    <w:p w14:paraId="7DD1E9CC" w14:textId="318791A4" w:rsidR="00813B14" w:rsidRDefault="00813B14" w:rsidP="00813B14">
      <w:pPr>
        <w:spacing w:after="120"/>
        <w:rPr>
          <w:rFonts w:eastAsia="Times New Roman"/>
          <w:color w:val="auto"/>
          <w:lang w:val="en-AU"/>
        </w:rPr>
      </w:pPr>
      <w:r>
        <w:rPr>
          <w:rFonts w:eastAsia="Times New Roman"/>
          <w:color w:val="auto"/>
          <w:lang w:val="en-AU"/>
        </w:rPr>
        <w:t>MDF has identified a number of new market opportunities this year. For example</w:t>
      </w:r>
      <w:r w:rsidR="007F0C1F">
        <w:rPr>
          <w:rFonts w:eastAsia="Times New Roman"/>
          <w:color w:val="auto"/>
          <w:lang w:val="en-AU"/>
        </w:rPr>
        <w:t>,</w:t>
      </w:r>
      <w:r>
        <w:rPr>
          <w:rFonts w:eastAsia="Times New Roman"/>
          <w:color w:val="auto"/>
          <w:lang w:val="en-AU"/>
        </w:rPr>
        <w:t xml:space="preserve"> a </w:t>
      </w:r>
      <w:r w:rsidRPr="00726A3E">
        <w:rPr>
          <w:rFonts w:eastAsia="Times New Roman"/>
          <w:color w:val="auto"/>
          <w:lang w:val="en-AU"/>
        </w:rPr>
        <w:t>partnership with Telenor</w:t>
      </w:r>
      <w:r w:rsidR="00DA6A2F">
        <w:rPr>
          <w:rFonts w:eastAsia="Times New Roman"/>
          <w:color w:val="auto"/>
          <w:lang w:val="en-AU"/>
        </w:rPr>
        <w:t xml:space="preserve"> </w:t>
      </w:r>
      <w:r w:rsidR="00784F07" w:rsidRPr="00726A3E">
        <w:rPr>
          <w:rFonts w:eastAsia="Times New Roman"/>
          <w:color w:val="auto"/>
          <w:lang w:val="en-AU"/>
        </w:rPr>
        <w:t xml:space="preserve">(a mobile service provider) </w:t>
      </w:r>
      <w:r w:rsidR="00DA6A2F">
        <w:rPr>
          <w:rFonts w:eastAsia="Times New Roman"/>
          <w:color w:val="auto"/>
          <w:lang w:val="en-AU"/>
        </w:rPr>
        <w:t>in the remote territory of Gilgit Baltistan</w:t>
      </w:r>
      <w:r w:rsidRPr="00726A3E">
        <w:rPr>
          <w:rFonts w:eastAsia="Times New Roman"/>
          <w:color w:val="auto"/>
          <w:lang w:val="en-AU"/>
        </w:rPr>
        <w:t xml:space="preserve"> </w:t>
      </w:r>
      <w:r>
        <w:rPr>
          <w:rFonts w:eastAsia="Times New Roman"/>
          <w:color w:val="auto"/>
          <w:lang w:val="en-AU"/>
        </w:rPr>
        <w:t>has seen</w:t>
      </w:r>
      <w:r w:rsidRPr="00726A3E">
        <w:rPr>
          <w:rFonts w:eastAsia="Times New Roman"/>
          <w:color w:val="auto"/>
          <w:lang w:val="en-AU"/>
        </w:rPr>
        <w:t xml:space="preserve"> </w:t>
      </w:r>
      <w:r w:rsidR="00020C84">
        <w:rPr>
          <w:rFonts w:eastAsia="Times New Roman"/>
          <w:color w:val="auto"/>
          <w:lang w:val="en-AU"/>
        </w:rPr>
        <w:t>49,934</w:t>
      </w:r>
      <w:r w:rsidRPr="00726A3E">
        <w:rPr>
          <w:rFonts w:eastAsia="Times New Roman"/>
          <w:color w:val="auto"/>
          <w:lang w:val="en-AU"/>
        </w:rPr>
        <w:t xml:space="preserve"> farmers </w:t>
      </w:r>
      <w:r w:rsidR="00020C84">
        <w:rPr>
          <w:rFonts w:eastAsia="Times New Roman"/>
          <w:color w:val="auto"/>
          <w:lang w:val="en-AU"/>
        </w:rPr>
        <w:t>(50</w:t>
      </w:r>
      <w:r w:rsidR="006522B2">
        <w:rPr>
          <w:rFonts w:eastAsia="Times New Roman"/>
          <w:color w:val="auto"/>
          <w:lang w:val="en-AU"/>
        </w:rPr>
        <w:t xml:space="preserve"> </w:t>
      </w:r>
      <w:r w:rsidR="00452BA9">
        <w:rPr>
          <w:rFonts w:eastAsia="Times New Roman"/>
          <w:color w:val="auto"/>
          <w:lang w:val="en-AU"/>
        </w:rPr>
        <w:t>percent</w:t>
      </w:r>
      <w:r w:rsidR="00020C84">
        <w:rPr>
          <w:rFonts w:eastAsia="Times New Roman"/>
          <w:color w:val="auto"/>
          <w:lang w:val="en-AU"/>
        </w:rPr>
        <w:t xml:space="preserve"> women) </w:t>
      </w:r>
      <w:r w:rsidRPr="00726A3E">
        <w:rPr>
          <w:rFonts w:eastAsia="Times New Roman"/>
          <w:color w:val="auto"/>
          <w:lang w:val="en-AU"/>
        </w:rPr>
        <w:t>receiving mobile phone weather and agricultural extension advice</w:t>
      </w:r>
      <w:r>
        <w:rPr>
          <w:rFonts w:eastAsia="Times New Roman"/>
          <w:color w:val="auto"/>
          <w:lang w:val="en-AU"/>
        </w:rPr>
        <w:t xml:space="preserve"> on a user</w:t>
      </w:r>
      <w:r w:rsidR="00784F07">
        <w:rPr>
          <w:rFonts w:eastAsia="Times New Roman"/>
          <w:color w:val="auto"/>
          <w:lang w:val="en-AU"/>
        </w:rPr>
        <w:t>-</w:t>
      </w:r>
      <w:r>
        <w:rPr>
          <w:rFonts w:eastAsia="Times New Roman"/>
          <w:color w:val="auto"/>
          <w:lang w:val="en-AU"/>
        </w:rPr>
        <w:t>pays basis</w:t>
      </w:r>
      <w:r w:rsidRPr="00726A3E">
        <w:rPr>
          <w:rFonts w:eastAsia="Times New Roman"/>
          <w:color w:val="auto"/>
          <w:lang w:val="en-AU"/>
        </w:rPr>
        <w:t xml:space="preserve">. </w:t>
      </w:r>
      <w:r w:rsidR="007F0C1F">
        <w:rPr>
          <w:rFonts w:eastAsia="Times New Roman"/>
          <w:color w:val="auto"/>
          <w:lang w:val="en-AU"/>
        </w:rPr>
        <w:t>These s</w:t>
      </w:r>
      <w:r>
        <w:rPr>
          <w:rFonts w:eastAsia="Times New Roman"/>
          <w:color w:val="auto"/>
          <w:lang w:val="en-AU"/>
        </w:rPr>
        <w:t xml:space="preserve">ervices particularly </w:t>
      </w:r>
      <w:r w:rsidR="009F6142">
        <w:rPr>
          <w:rFonts w:eastAsia="Times New Roman"/>
          <w:color w:val="auto"/>
          <w:lang w:val="en-AU"/>
        </w:rPr>
        <w:t>benefit</w:t>
      </w:r>
      <w:r>
        <w:rPr>
          <w:rFonts w:eastAsia="Times New Roman"/>
          <w:color w:val="auto"/>
          <w:lang w:val="en-AU"/>
        </w:rPr>
        <w:t xml:space="preserve"> women in Pakistan who play a larger role in agriculture than men but often lack access to traditional forms of agricultural advice.  </w:t>
      </w:r>
    </w:p>
    <w:p w14:paraId="790339A2" w14:textId="5E3C2994" w:rsidR="00813B14" w:rsidRDefault="002E0E1E" w:rsidP="00813B14">
      <w:pPr>
        <w:spacing w:after="120"/>
        <w:rPr>
          <w:rFonts w:eastAsia="Times New Roman"/>
          <w:color w:val="auto"/>
          <w:lang w:val="en-AU"/>
        </w:rPr>
      </w:pPr>
      <w:r>
        <w:rPr>
          <w:rFonts w:eastAsia="Times New Roman"/>
          <w:color w:val="auto"/>
          <w:lang w:val="en-AU"/>
        </w:rPr>
        <w:t xml:space="preserve">The </w:t>
      </w:r>
      <w:r w:rsidR="0079069A">
        <w:rPr>
          <w:rFonts w:eastAsia="Times New Roman"/>
          <w:color w:val="auto"/>
          <w:lang w:val="en-AU"/>
        </w:rPr>
        <w:t xml:space="preserve">MDF’s portfolio of 37 ongoing partnerships </w:t>
      </w:r>
      <w:r>
        <w:rPr>
          <w:rFonts w:eastAsia="Times New Roman"/>
          <w:color w:val="auto"/>
          <w:lang w:val="en-AU"/>
        </w:rPr>
        <w:t>has</w:t>
      </w:r>
      <w:r w:rsidR="0079069A">
        <w:rPr>
          <w:rFonts w:eastAsia="Times New Roman"/>
          <w:color w:val="auto"/>
          <w:lang w:val="en-AU"/>
        </w:rPr>
        <w:t xml:space="preserve"> resulted in</w:t>
      </w:r>
      <w:r w:rsidR="00813B14">
        <w:rPr>
          <w:rFonts w:eastAsia="Times New Roman"/>
          <w:color w:val="auto"/>
          <w:lang w:val="en-AU"/>
        </w:rPr>
        <w:t xml:space="preserve"> impressive</w:t>
      </w:r>
      <w:r w:rsidR="00301169">
        <w:rPr>
          <w:rFonts w:eastAsia="Times New Roman"/>
          <w:color w:val="auto"/>
          <w:lang w:val="en-AU"/>
        </w:rPr>
        <w:t xml:space="preserve"> outcome level</w:t>
      </w:r>
      <w:r w:rsidR="00813B14">
        <w:rPr>
          <w:rFonts w:eastAsia="Times New Roman"/>
          <w:color w:val="auto"/>
          <w:lang w:val="en-AU"/>
        </w:rPr>
        <w:t xml:space="preserve"> results. </w:t>
      </w:r>
      <w:r w:rsidR="00A034FD">
        <w:rPr>
          <w:rFonts w:eastAsia="Times New Roman"/>
          <w:color w:val="auto"/>
          <w:lang w:val="en-AU"/>
        </w:rPr>
        <w:t xml:space="preserve"> 30,780 </w:t>
      </w:r>
      <w:r w:rsidR="00093070">
        <w:rPr>
          <w:rFonts w:eastAsia="Times New Roman"/>
          <w:color w:val="auto"/>
          <w:lang w:val="en-AU"/>
        </w:rPr>
        <w:t xml:space="preserve">people </w:t>
      </w:r>
      <w:r w:rsidR="00A034FD">
        <w:rPr>
          <w:rFonts w:eastAsia="Times New Roman"/>
          <w:color w:val="auto"/>
          <w:lang w:val="en-AU"/>
        </w:rPr>
        <w:t>(</w:t>
      </w:r>
      <w:r w:rsidR="00FC6C48">
        <w:rPr>
          <w:rFonts w:eastAsia="Times New Roman"/>
          <w:color w:val="auto"/>
          <w:lang w:val="en-AU"/>
        </w:rPr>
        <w:t>15,120 women and 15,660 men)</w:t>
      </w:r>
      <w:r w:rsidR="00093070">
        <w:rPr>
          <w:rFonts w:eastAsia="Times New Roman"/>
          <w:color w:val="auto"/>
          <w:lang w:val="en-AU"/>
        </w:rPr>
        <w:t xml:space="preserve"> adopted innovative agriculture practices this year</w:t>
      </w:r>
      <w:r w:rsidR="00FC6C48">
        <w:rPr>
          <w:rFonts w:eastAsia="Times New Roman"/>
          <w:color w:val="auto"/>
          <w:lang w:val="en-AU"/>
        </w:rPr>
        <w:t xml:space="preserve"> </w:t>
      </w:r>
      <w:r w:rsidR="00A034FD">
        <w:rPr>
          <w:rFonts w:eastAsia="Times New Roman"/>
          <w:color w:val="auto"/>
          <w:lang w:val="en-AU"/>
        </w:rPr>
        <w:t>exceed</w:t>
      </w:r>
      <w:r w:rsidR="00093070">
        <w:rPr>
          <w:rFonts w:eastAsia="Times New Roman"/>
          <w:color w:val="auto"/>
          <w:lang w:val="en-AU"/>
        </w:rPr>
        <w:t>ing the benchmark of 30,000</w:t>
      </w:r>
      <w:r w:rsidR="00301169">
        <w:rPr>
          <w:rFonts w:eastAsia="Times New Roman"/>
          <w:color w:val="auto"/>
          <w:lang w:val="en-AU"/>
        </w:rPr>
        <w:t>.</w:t>
      </w:r>
      <w:r w:rsidR="00FC6C48">
        <w:rPr>
          <w:rFonts w:eastAsia="Times New Roman"/>
          <w:color w:val="auto"/>
          <w:lang w:val="en-AU"/>
        </w:rPr>
        <w:t xml:space="preserve"> </w:t>
      </w:r>
      <w:r w:rsidR="00A034FD">
        <w:rPr>
          <w:rFonts w:eastAsia="Times New Roman"/>
          <w:color w:val="auto"/>
          <w:lang w:val="en-AU"/>
        </w:rPr>
        <w:t xml:space="preserve"> </w:t>
      </w:r>
      <w:r w:rsidR="00813B14">
        <w:rPr>
          <w:rFonts w:eastAsia="Times New Roman"/>
          <w:color w:val="auto"/>
          <w:lang w:val="en-AU"/>
        </w:rPr>
        <w:t xml:space="preserve">The MDF </w:t>
      </w:r>
      <w:r w:rsidR="00813B14" w:rsidRPr="00726A3E">
        <w:rPr>
          <w:rFonts w:eastAsia="Times New Roman"/>
          <w:color w:val="auto"/>
          <w:lang w:val="en-AU"/>
        </w:rPr>
        <w:t xml:space="preserve">has </w:t>
      </w:r>
      <w:r w:rsidR="00FC6C48">
        <w:rPr>
          <w:rFonts w:eastAsia="Times New Roman"/>
          <w:color w:val="auto"/>
          <w:lang w:val="en-AU"/>
        </w:rPr>
        <w:t>increased the incomes of</w:t>
      </w:r>
      <w:r w:rsidR="00813B14" w:rsidRPr="00726A3E">
        <w:rPr>
          <w:rFonts w:eastAsia="Times New Roman"/>
          <w:color w:val="auto"/>
          <w:lang w:val="en-AU"/>
        </w:rPr>
        <w:t xml:space="preserve"> </w:t>
      </w:r>
      <w:r w:rsidR="00DF00DF">
        <w:rPr>
          <w:rFonts w:eastAsia="Times New Roman"/>
          <w:color w:val="auto"/>
          <w:lang w:val="en-AU"/>
        </w:rPr>
        <w:t>33,203</w:t>
      </w:r>
      <w:r w:rsidR="00813B14" w:rsidRPr="00726A3E">
        <w:rPr>
          <w:rFonts w:eastAsia="Times New Roman"/>
          <w:color w:val="auto"/>
          <w:lang w:val="en-AU"/>
        </w:rPr>
        <w:t xml:space="preserve"> individuals (up from </w:t>
      </w:r>
      <w:r w:rsidR="00DF00DF">
        <w:rPr>
          <w:rFonts w:eastAsia="Times New Roman"/>
          <w:color w:val="auto"/>
          <w:lang w:val="en-AU"/>
        </w:rPr>
        <w:t>19,838</w:t>
      </w:r>
      <w:r w:rsidR="0096282E">
        <w:rPr>
          <w:rFonts w:eastAsia="Times New Roman"/>
          <w:color w:val="auto"/>
          <w:lang w:val="en-AU"/>
        </w:rPr>
        <w:t xml:space="preserve">, </w:t>
      </w:r>
      <w:r w:rsidR="00A034FD">
        <w:rPr>
          <w:rFonts w:eastAsia="Times New Roman"/>
          <w:color w:val="auto"/>
          <w:lang w:val="en-AU"/>
        </w:rPr>
        <w:t>exceeding the benchmark of 30,000</w:t>
      </w:r>
      <w:r w:rsidR="00813B14" w:rsidRPr="00726A3E">
        <w:rPr>
          <w:rFonts w:eastAsia="Times New Roman"/>
          <w:color w:val="auto"/>
          <w:lang w:val="en-AU"/>
        </w:rPr>
        <w:t>) that are living in poverty or vulnerable to falling back into poverty</w:t>
      </w:r>
      <w:r w:rsidR="00A034FD">
        <w:rPr>
          <w:rFonts w:eastAsia="Times New Roman"/>
          <w:color w:val="auto"/>
          <w:lang w:val="en-AU"/>
        </w:rPr>
        <w:t>.  The</w:t>
      </w:r>
      <w:r w:rsidR="00FC6C48">
        <w:rPr>
          <w:rFonts w:eastAsia="Times New Roman"/>
          <w:color w:val="auto"/>
          <w:lang w:val="en-AU"/>
        </w:rPr>
        <w:t>ir</w:t>
      </w:r>
      <w:r w:rsidR="00A034FD">
        <w:rPr>
          <w:rFonts w:eastAsia="Times New Roman"/>
          <w:color w:val="auto"/>
          <w:lang w:val="en-AU"/>
        </w:rPr>
        <w:t xml:space="preserve"> total income increase was</w:t>
      </w:r>
      <w:r w:rsidR="00813B14">
        <w:rPr>
          <w:rFonts w:eastAsia="Times New Roman"/>
          <w:color w:val="auto"/>
          <w:lang w:val="en-AU"/>
        </w:rPr>
        <w:t xml:space="preserve"> </w:t>
      </w:r>
      <w:r w:rsidR="00813B14" w:rsidRPr="00531E29">
        <w:rPr>
          <w:rFonts w:eastAsia="Times New Roman"/>
          <w:color w:val="auto"/>
          <w:lang w:val="en-AU"/>
        </w:rPr>
        <w:t>US</w:t>
      </w:r>
      <w:r w:rsidR="009C15D2">
        <w:rPr>
          <w:rFonts w:eastAsia="Times New Roman"/>
          <w:color w:val="auto"/>
          <w:lang w:val="en-AU"/>
        </w:rPr>
        <w:t>$</w:t>
      </w:r>
      <w:r w:rsidR="00813B14" w:rsidRPr="00531E29">
        <w:rPr>
          <w:rFonts w:eastAsia="Times New Roman"/>
          <w:color w:val="auto"/>
          <w:lang w:val="en-AU"/>
        </w:rPr>
        <w:t>36</w:t>
      </w:r>
      <w:r w:rsidR="00784F07">
        <w:rPr>
          <w:rFonts w:eastAsia="Times New Roman"/>
          <w:color w:val="auto"/>
          <w:lang w:val="en-AU"/>
        </w:rPr>
        <w:t xml:space="preserve"> </w:t>
      </w:r>
      <w:r w:rsidR="00813B14" w:rsidRPr="00531E29">
        <w:rPr>
          <w:rFonts w:eastAsia="Times New Roman"/>
          <w:color w:val="auto"/>
          <w:lang w:val="en-AU"/>
        </w:rPr>
        <w:t>m</w:t>
      </w:r>
      <w:r w:rsidR="00784F07">
        <w:rPr>
          <w:rFonts w:eastAsia="Times New Roman"/>
          <w:color w:val="auto"/>
          <w:lang w:val="en-AU"/>
        </w:rPr>
        <w:t>illion</w:t>
      </w:r>
      <w:r w:rsidR="00813B14" w:rsidRPr="00531E29">
        <w:rPr>
          <w:rFonts w:eastAsia="Times New Roman"/>
          <w:color w:val="auto"/>
          <w:lang w:val="en-AU"/>
        </w:rPr>
        <w:t xml:space="preserve"> (up from US</w:t>
      </w:r>
      <w:r w:rsidR="009C15D2">
        <w:rPr>
          <w:rFonts w:eastAsia="Times New Roman"/>
          <w:color w:val="auto"/>
          <w:lang w:val="en-AU"/>
        </w:rPr>
        <w:t>$</w:t>
      </w:r>
      <w:r w:rsidR="00813B14" w:rsidRPr="00531E29">
        <w:rPr>
          <w:rFonts w:eastAsia="Times New Roman"/>
          <w:color w:val="auto"/>
          <w:lang w:val="en-AU"/>
        </w:rPr>
        <w:t>17</w:t>
      </w:r>
      <w:r w:rsidR="00784F07">
        <w:rPr>
          <w:rFonts w:eastAsia="Times New Roman"/>
          <w:color w:val="auto"/>
          <w:lang w:val="en-AU"/>
        </w:rPr>
        <w:t xml:space="preserve"> </w:t>
      </w:r>
      <w:r w:rsidR="00813B14" w:rsidRPr="00531E29">
        <w:rPr>
          <w:rFonts w:eastAsia="Times New Roman"/>
          <w:color w:val="auto"/>
          <w:lang w:val="en-AU"/>
        </w:rPr>
        <w:t>m</w:t>
      </w:r>
      <w:r w:rsidR="00784F07">
        <w:rPr>
          <w:rFonts w:eastAsia="Times New Roman"/>
          <w:color w:val="auto"/>
          <w:lang w:val="en-AU"/>
        </w:rPr>
        <w:t>illion</w:t>
      </w:r>
      <w:r w:rsidR="009F6142">
        <w:rPr>
          <w:rFonts w:eastAsia="Times New Roman"/>
          <w:color w:val="auto"/>
          <w:lang w:val="en-AU"/>
        </w:rPr>
        <w:t xml:space="preserve"> last year</w:t>
      </w:r>
      <w:r w:rsidR="00813B14" w:rsidRPr="00531E29">
        <w:rPr>
          <w:rFonts w:eastAsia="Times New Roman"/>
          <w:color w:val="auto"/>
          <w:lang w:val="en-AU"/>
        </w:rPr>
        <w:t>)</w:t>
      </w:r>
      <w:r w:rsidR="00A034FD">
        <w:rPr>
          <w:rFonts w:eastAsia="Times New Roman"/>
          <w:color w:val="auto"/>
          <w:lang w:val="en-AU"/>
        </w:rPr>
        <w:t>.</w:t>
      </w:r>
      <w:r w:rsidR="009F6142">
        <w:rPr>
          <w:rFonts w:eastAsia="Times New Roman"/>
          <w:color w:val="auto"/>
          <w:lang w:val="en-AU"/>
        </w:rPr>
        <w:t xml:space="preserve"> </w:t>
      </w:r>
      <w:r w:rsidR="00A034FD">
        <w:rPr>
          <w:rFonts w:eastAsia="Times New Roman"/>
          <w:color w:val="auto"/>
          <w:lang w:val="en-AU"/>
        </w:rPr>
        <w:t xml:space="preserve"> Just under half of those </w:t>
      </w:r>
      <w:r w:rsidR="00301169">
        <w:rPr>
          <w:rFonts w:eastAsia="Times New Roman"/>
          <w:color w:val="auto"/>
          <w:lang w:val="en-AU"/>
        </w:rPr>
        <w:t>who</w:t>
      </w:r>
      <w:r w:rsidR="00093070">
        <w:rPr>
          <w:rFonts w:eastAsia="Times New Roman"/>
          <w:color w:val="auto"/>
          <w:lang w:val="en-AU"/>
        </w:rPr>
        <w:t xml:space="preserve"> </w:t>
      </w:r>
      <w:r w:rsidR="00A034FD">
        <w:rPr>
          <w:rFonts w:eastAsia="Times New Roman"/>
          <w:color w:val="auto"/>
          <w:lang w:val="en-AU"/>
        </w:rPr>
        <w:t>increased their incomes</w:t>
      </w:r>
      <w:r w:rsidR="00813B14" w:rsidRPr="00531E29">
        <w:rPr>
          <w:rFonts w:eastAsia="Times New Roman"/>
          <w:color w:val="auto"/>
          <w:lang w:val="en-AU"/>
        </w:rPr>
        <w:t xml:space="preserve"> are women.</w:t>
      </w:r>
      <w:r w:rsidR="00813B14">
        <w:rPr>
          <w:rFonts w:eastAsia="Times New Roman"/>
          <w:color w:val="auto"/>
          <w:lang w:val="en-AU"/>
        </w:rPr>
        <w:t xml:space="preserve"> </w:t>
      </w:r>
      <w:r w:rsidR="00813B14" w:rsidRPr="007C1E5F">
        <w:rPr>
          <w:rFonts w:eastAsia="Times New Roman"/>
          <w:color w:val="auto"/>
          <w:lang w:val="en-AU"/>
        </w:rPr>
        <w:t xml:space="preserve">This is a particularly good result in conservative Pakistan given that </w:t>
      </w:r>
      <w:r>
        <w:rPr>
          <w:rFonts w:eastAsia="Times New Roman"/>
          <w:color w:val="auto"/>
          <w:lang w:val="en-AU"/>
        </w:rPr>
        <w:t xml:space="preserve">the </w:t>
      </w:r>
      <w:r w:rsidR="00813B14" w:rsidRPr="007C1E5F">
        <w:rPr>
          <w:rFonts w:eastAsia="Times New Roman"/>
          <w:color w:val="auto"/>
          <w:lang w:val="en-AU"/>
        </w:rPr>
        <w:t xml:space="preserve">MDF is not directly delivering goods and services to women, rather it is creating behavioural change in local partners who in turn provide these benefits to women on an ongoing basis. </w:t>
      </w:r>
    </w:p>
    <w:p w14:paraId="0BC6E5E1" w14:textId="64F39099" w:rsidR="00180EB4" w:rsidRDefault="00180EB4" w:rsidP="00813B14">
      <w:pPr>
        <w:spacing w:after="120"/>
        <w:rPr>
          <w:rFonts w:eastAsia="Times New Roman"/>
          <w:color w:val="auto"/>
          <w:lang w:val="en-AU"/>
        </w:rPr>
      </w:pPr>
      <w:r>
        <w:rPr>
          <w:rFonts w:eastAsia="Times New Roman"/>
          <w:color w:val="auto"/>
          <w:lang w:val="en-AU"/>
        </w:rPr>
        <w:t xml:space="preserve">The FAO signed an </w:t>
      </w:r>
      <w:r w:rsidRPr="00726A3E">
        <w:rPr>
          <w:rFonts w:eastAsia="Times New Roman"/>
          <w:color w:val="auto"/>
          <w:lang w:val="en-AU"/>
        </w:rPr>
        <w:t>MoU</w:t>
      </w:r>
      <w:r>
        <w:rPr>
          <w:rFonts w:eastAsia="Times New Roman"/>
          <w:color w:val="auto"/>
          <w:lang w:val="en-AU"/>
        </w:rPr>
        <w:t xml:space="preserve"> with </w:t>
      </w:r>
      <w:r w:rsidR="002E0E1E">
        <w:rPr>
          <w:rFonts w:eastAsia="Times New Roman"/>
          <w:color w:val="auto"/>
          <w:lang w:val="en-AU"/>
        </w:rPr>
        <w:t xml:space="preserve">the </w:t>
      </w:r>
      <w:r>
        <w:rPr>
          <w:rFonts w:eastAsia="Times New Roman"/>
          <w:color w:val="auto"/>
          <w:lang w:val="en-AU"/>
        </w:rPr>
        <w:t>MDF that brin</w:t>
      </w:r>
      <w:r w:rsidR="002E0E1E">
        <w:rPr>
          <w:rFonts w:eastAsia="Times New Roman"/>
          <w:color w:val="auto"/>
          <w:lang w:val="en-AU"/>
        </w:rPr>
        <w:t>gs together FAO’s access to Balo</w:t>
      </w:r>
      <w:r>
        <w:rPr>
          <w:rFonts w:eastAsia="Times New Roman"/>
          <w:color w:val="auto"/>
          <w:lang w:val="en-AU"/>
        </w:rPr>
        <w:t xml:space="preserve">chistan’s </w:t>
      </w:r>
      <w:r w:rsidRPr="00726A3E">
        <w:rPr>
          <w:rFonts w:eastAsia="Times New Roman"/>
          <w:color w:val="auto"/>
          <w:lang w:val="en-AU"/>
        </w:rPr>
        <w:t>insecure operating environment</w:t>
      </w:r>
      <w:r>
        <w:rPr>
          <w:rFonts w:eastAsia="Times New Roman"/>
          <w:color w:val="auto"/>
          <w:lang w:val="en-AU"/>
        </w:rPr>
        <w:t xml:space="preserve"> with MDF’s strength in linking farmers with markets. </w:t>
      </w:r>
    </w:p>
    <w:p w14:paraId="686D9D1C" w14:textId="5F980B1F" w:rsidR="00813B14" w:rsidRPr="007C1E5F" w:rsidRDefault="00813B14" w:rsidP="00813B14">
      <w:pPr>
        <w:spacing w:after="120"/>
        <w:rPr>
          <w:rFonts w:eastAsia="Times New Roman"/>
          <w:color w:val="auto"/>
          <w:lang w:val="en-AU"/>
        </w:rPr>
      </w:pPr>
      <w:r>
        <w:rPr>
          <w:rFonts w:eastAsia="Times New Roman"/>
          <w:color w:val="auto"/>
          <w:lang w:val="en-AU"/>
        </w:rPr>
        <w:t xml:space="preserve">The </w:t>
      </w:r>
      <w:r w:rsidR="0079069A">
        <w:rPr>
          <w:rFonts w:eastAsia="Times New Roman"/>
          <w:color w:val="auto"/>
          <w:lang w:val="en-AU"/>
        </w:rPr>
        <w:t>Business</w:t>
      </w:r>
      <w:r>
        <w:rPr>
          <w:rFonts w:eastAsia="Times New Roman"/>
          <w:color w:val="auto"/>
          <w:lang w:val="en-AU"/>
        </w:rPr>
        <w:t xml:space="preserve"> Partnership Platform</w:t>
      </w:r>
      <w:r w:rsidR="00AF34C9">
        <w:rPr>
          <w:rFonts w:eastAsia="Times New Roman"/>
          <w:color w:val="auto"/>
          <w:lang w:val="en-AU"/>
        </w:rPr>
        <w:t>’s</w:t>
      </w:r>
      <w:r>
        <w:rPr>
          <w:rFonts w:eastAsia="Times New Roman"/>
          <w:color w:val="auto"/>
          <w:lang w:val="en-AU"/>
        </w:rPr>
        <w:t xml:space="preserve"> (BPP) </w:t>
      </w:r>
      <w:r w:rsidRPr="00726A3E">
        <w:rPr>
          <w:rFonts w:eastAsia="Times New Roman"/>
          <w:color w:val="auto"/>
          <w:lang w:val="en-AU"/>
        </w:rPr>
        <w:t xml:space="preserve">Better Cotton Initiative trained 392,172 farmers </w:t>
      </w:r>
      <w:r w:rsidR="001A6734">
        <w:rPr>
          <w:rFonts w:eastAsia="Times New Roman"/>
          <w:color w:val="auto"/>
          <w:lang w:val="en-AU"/>
        </w:rPr>
        <w:t>in</w:t>
      </w:r>
      <w:r w:rsidR="001A6734" w:rsidRPr="00726A3E">
        <w:rPr>
          <w:rFonts w:eastAsia="Times New Roman"/>
          <w:color w:val="auto"/>
          <w:lang w:val="en-AU"/>
        </w:rPr>
        <w:t xml:space="preserve"> </w:t>
      </w:r>
      <w:r w:rsidRPr="00726A3E">
        <w:rPr>
          <w:rFonts w:eastAsia="Times New Roman"/>
          <w:color w:val="auto"/>
          <w:lang w:val="en-AU"/>
        </w:rPr>
        <w:t xml:space="preserve">water stewardship </w:t>
      </w:r>
      <w:r>
        <w:rPr>
          <w:rFonts w:eastAsia="Times New Roman"/>
          <w:color w:val="auto"/>
          <w:lang w:val="en-AU"/>
        </w:rPr>
        <w:t>in</w:t>
      </w:r>
      <w:r w:rsidRPr="00726A3E">
        <w:rPr>
          <w:rFonts w:eastAsia="Times New Roman"/>
          <w:color w:val="auto"/>
          <w:lang w:val="en-AU"/>
        </w:rPr>
        <w:t xml:space="preserve"> 2018-19</w:t>
      </w:r>
      <w:r w:rsidR="001A6734">
        <w:rPr>
          <w:rFonts w:eastAsia="Times New Roman"/>
          <w:color w:val="auto"/>
          <w:lang w:val="en-AU"/>
        </w:rPr>
        <w:t xml:space="preserve"> and trained </w:t>
      </w:r>
      <w:r w:rsidRPr="00726A3E">
        <w:rPr>
          <w:rFonts w:eastAsia="Times New Roman"/>
          <w:color w:val="auto"/>
          <w:lang w:val="en-AU"/>
        </w:rPr>
        <w:t xml:space="preserve">131,493 women </w:t>
      </w:r>
      <w:r w:rsidR="001A6734">
        <w:rPr>
          <w:rFonts w:eastAsia="Times New Roman"/>
          <w:color w:val="auto"/>
          <w:lang w:val="en-AU"/>
        </w:rPr>
        <w:t>farm workers</w:t>
      </w:r>
      <w:r w:rsidRPr="00726A3E">
        <w:rPr>
          <w:rFonts w:eastAsia="Times New Roman"/>
          <w:color w:val="auto"/>
          <w:lang w:val="en-AU"/>
        </w:rPr>
        <w:t xml:space="preserve"> on women’s empowerment. </w:t>
      </w:r>
      <w:r>
        <w:rPr>
          <w:rFonts w:eastAsia="Times New Roman"/>
          <w:color w:val="auto"/>
          <w:lang w:val="en-AU"/>
        </w:rPr>
        <w:t xml:space="preserve">The BPP </w:t>
      </w:r>
      <w:r w:rsidRPr="00726A3E">
        <w:rPr>
          <w:rFonts w:eastAsia="Times New Roman"/>
          <w:color w:val="auto"/>
          <w:lang w:val="en-AU"/>
        </w:rPr>
        <w:t>Partnership for Value Expansion in Inclusive Seed</w:t>
      </w:r>
      <w:r>
        <w:rPr>
          <w:rFonts w:eastAsia="Times New Roman"/>
          <w:color w:val="auto"/>
          <w:lang w:val="en-AU"/>
        </w:rPr>
        <w:t xml:space="preserve"> Systems (PAVE) in </w:t>
      </w:r>
      <w:r w:rsidR="002E0E1E">
        <w:rPr>
          <w:rFonts w:eastAsia="Times New Roman"/>
          <w:color w:val="auto"/>
          <w:lang w:val="en-AU"/>
        </w:rPr>
        <w:t>collaboration</w:t>
      </w:r>
      <w:r>
        <w:rPr>
          <w:rFonts w:eastAsia="Times New Roman"/>
          <w:color w:val="auto"/>
          <w:lang w:val="en-AU"/>
        </w:rPr>
        <w:t xml:space="preserve"> with Pakistan agribusiness ENGRO trained </w:t>
      </w:r>
      <w:r w:rsidRPr="00726A3E">
        <w:rPr>
          <w:rFonts w:eastAsia="Times New Roman"/>
          <w:color w:val="auto"/>
          <w:lang w:val="en-AU"/>
        </w:rPr>
        <w:t xml:space="preserve">600 </w:t>
      </w:r>
      <w:r>
        <w:rPr>
          <w:rFonts w:eastAsia="Times New Roman"/>
          <w:color w:val="auto"/>
          <w:lang w:val="en-AU"/>
        </w:rPr>
        <w:t>women in</w:t>
      </w:r>
      <w:r w:rsidRPr="00726A3E">
        <w:rPr>
          <w:rFonts w:eastAsia="Times New Roman"/>
          <w:color w:val="auto"/>
          <w:lang w:val="en-AU"/>
        </w:rPr>
        <w:t xml:space="preserve"> </w:t>
      </w:r>
      <w:r>
        <w:rPr>
          <w:rFonts w:eastAsia="Times New Roman"/>
          <w:color w:val="auto"/>
          <w:lang w:val="en-AU"/>
        </w:rPr>
        <w:t>c</w:t>
      </w:r>
      <w:r w:rsidRPr="00726A3E">
        <w:rPr>
          <w:rFonts w:eastAsia="Times New Roman"/>
          <w:color w:val="auto"/>
          <w:lang w:val="en-AU"/>
        </w:rPr>
        <w:t xml:space="preserve">rop </w:t>
      </w:r>
      <w:r>
        <w:rPr>
          <w:rFonts w:eastAsia="Times New Roman"/>
          <w:color w:val="auto"/>
          <w:lang w:val="en-AU"/>
        </w:rPr>
        <w:t>m</w:t>
      </w:r>
      <w:r w:rsidRPr="00726A3E">
        <w:rPr>
          <w:rFonts w:eastAsia="Times New Roman"/>
          <w:color w:val="auto"/>
          <w:lang w:val="en-AU"/>
        </w:rPr>
        <w:t xml:space="preserve">anagement </w:t>
      </w:r>
      <w:r>
        <w:rPr>
          <w:rFonts w:eastAsia="Times New Roman"/>
          <w:color w:val="auto"/>
          <w:lang w:val="en-AU"/>
        </w:rPr>
        <w:t>practices, seed producti</w:t>
      </w:r>
      <w:r w:rsidRPr="00726A3E">
        <w:rPr>
          <w:rFonts w:eastAsia="Times New Roman"/>
          <w:color w:val="auto"/>
          <w:lang w:val="en-AU"/>
        </w:rPr>
        <w:t>on and vegetable growing</w:t>
      </w:r>
      <w:r>
        <w:rPr>
          <w:rFonts w:eastAsia="Times New Roman"/>
          <w:color w:val="auto"/>
          <w:lang w:val="en-AU"/>
        </w:rPr>
        <w:t xml:space="preserve">, exceeding the </w:t>
      </w:r>
      <w:r w:rsidRPr="00726A3E">
        <w:rPr>
          <w:rFonts w:eastAsia="Times New Roman"/>
          <w:color w:val="auto"/>
          <w:lang w:val="en-AU"/>
        </w:rPr>
        <w:t>target</w:t>
      </w:r>
      <w:r>
        <w:rPr>
          <w:rFonts w:eastAsia="Times New Roman"/>
          <w:color w:val="auto"/>
          <w:lang w:val="en-AU"/>
        </w:rPr>
        <w:t xml:space="preserve"> of</w:t>
      </w:r>
      <w:r w:rsidRPr="00726A3E">
        <w:rPr>
          <w:rFonts w:eastAsia="Times New Roman"/>
          <w:color w:val="auto"/>
          <w:lang w:val="en-AU"/>
        </w:rPr>
        <w:t xml:space="preserve"> 442</w:t>
      </w:r>
      <w:r>
        <w:rPr>
          <w:rFonts w:eastAsia="Times New Roman"/>
          <w:color w:val="auto"/>
          <w:lang w:val="en-AU"/>
        </w:rPr>
        <w:t xml:space="preserve"> women.</w:t>
      </w:r>
    </w:p>
    <w:p w14:paraId="50313A1A" w14:textId="77777777" w:rsidR="00813B14" w:rsidRPr="00726A3E" w:rsidRDefault="00813B14" w:rsidP="00813B14">
      <w:pPr>
        <w:spacing w:after="120"/>
        <w:rPr>
          <w:rFonts w:eastAsia="Times New Roman"/>
          <w:color w:val="auto"/>
          <w:lang w:val="en-AU"/>
        </w:rPr>
      </w:pPr>
      <w:r>
        <w:rPr>
          <w:rFonts w:eastAsia="Times New Roman"/>
          <w:color w:val="auto"/>
          <w:lang w:val="en-AU"/>
        </w:rPr>
        <w:t xml:space="preserve">The </w:t>
      </w:r>
      <w:r w:rsidRPr="00726A3E">
        <w:rPr>
          <w:rFonts w:eastAsia="Times New Roman"/>
          <w:color w:val="auto"/>
          <w:lang w:val="en-AU"/>
        </w:rPr>
        <w:t>W</w:t>
      </w:r>
      <w:r>
        <w:rPr>
          <w:rFonts w:eastAsia="Times New Roman"/>
          <w:color w:val="auto"/>
          <w:lang w:val="en-AU"/>
        </w:rPr>
        <w:t xml:space="preserve">omen’s </w:t>
      </w:r>
      <w:r w:rsidRPr="00726A3E">
        <w:rPr>
          <w:rFonts w:eastAsia="Times New Roman"/>
          <w:color w:val="auto"/>
          <w:lang w:val="en-AU"/>
        </w:rPr>
        <w:t>E</w:t>
      </w:r>
      <w:r>
        <w:rPr>
          <w:rFonts w:eastAsia="Times New Roman"/>
          <w:color w:val="auto"/>
          <w:lang w:val="en-AU"/>
        </w:rPr>
        <w:t xml:space="preserve">conomic </w:t>
      </w:r>
      <w:r w:rsidRPr="00726A3E">
        <w:rPr>
          <w:rFonts w:eastAsia="Times New Roman"/>
          <w:color w:val="auto"/>
          <w:lang w:val="en-AU"/>
        </w:rPr>
        <w:t>E</w:t>
      </w:r>
      <w:r>
        <w:rPr>
          <w:rFonts w:eastAsia="Times New Roman"/>
          <w:color w:val="auto"/>
          <w:lang w:val="en-AU"/>
        </w:rPr>
        <w:t xml:space="preserve">mpowerment and Market </w:t>
      </w:r>
      <w:r w:rsidRPr="00726A3E">
        <w:rPr>
          <w:rFonts w:eastAsia="Times New Roman"/>
          <w:color w:val="auto"/>
          <w:lang w:val="en-AU"/>
        </w:rPr>
        <w:t>D</w:t>
      </w:r>
      <w:r>
        <w:rPr>
          <w:rFonts w:eastAsia="Times New Roman"/>
          <w:color w:val="auto"/>
          <w:lang w:val="en-AU"/>
        </w:rPr>
        <w:t xml:space="preserve">evelopment (WEEMD) program implemented by local NGO the </w:t>
      </w:r>
      <w:r w:rsidRPr="000B405F">
        <w:rPr>
          <w:rFonts w:eastAsia="Times New Roman"/>
          <w:color w:val="auto"/>
          <w:lang w:val="en-AU"/>
        </w:rPr>
        <w:t>Sarhad Rural Support Programme</w:t>
      </w:r>
      <w:r w:rsidRPr="000B405F" w:rsidDel="000B405F">
        <w:rPr>
          <w:rFonts w:eastAsia="Times New Roman"/>
          <w:color w:val="auto"/>
          <w:lang w:val="en-AU"/>
        </w:rPr>
        <w:t xml:space="preserve"> </w:t>
      </w:r>
      <w:r>
        <w:rPr>
          <w:rFonts w:eastAsia="Times New Roman"/>
          <w:color w:val="auto"/>
          <w:lang w:val="en-AU"/>
        </w:rPr>
        <w:t xml:space="preserve">(SRSP) provided training and finance in </w:t>
      </w:r>
      <w:r w:rsidR="001A6734">
        <w:rPr>
          <w:rFonts w:eastAsia="Times New Roman"/>
          <w:color w:val="auto"/>
          <w:lang w:val="en-AU"/>
        </w:rPr>
        <w:t xml:space="preserve">Khyber </w:t>
      </w:r>
      <w:r w:rsidR="0001572C">
        <w:rPr>
          <w:rFonts w:eastAsia="Times New Roman"/>
          <w:color w:val="auto"/>
          <w:lang w:val="en-AU"/>
        </w:rPr>
        <w:t>Pakhtunkhwa</w:t>
      </w:r>
      <w:r w:rsidR="001A6734">
        <w:rPr>
          <w:rFonts w:eastAsia="Times New Roman"/>
          <w:color w:val="auto"/>
          <w:lang w:val="en-AU"/>
        </w:rPr>
        <w:t xml:space="preserve"> </w:t>
      </w:r>
      <w:r>
        <w:rPr>
          <w:rFonts w:eastAsia="Times New Roman"/>
          <w:color w:val="auto"/>
          <w:lang w:val="en-AU"/>
        </w:rPr>
        <w:t xml:space="preserve">province to women to run their own </w:t>
      </w:r>
      <w:r w:rsidR="007F0713">
        <w:rPr>
          <w:rFonts w:eastAsia="Times New Roman"/>
          <w:color w:val="auto"/>
          <w:lang w:val="en-AU"/>
        </w:rPr>
        <w:t>businesses</w:t>
      </w:r>
      <w:r>
        <w:rPr>
          <w:rFonts w:eastAsia="Times New Roman"/>
          <w:color w:val="auto"/>
          <w:lang w:val="en-AU"/>
        </w:rPr>
        <w:t xml:space="preserve">. This has </w:t>
      </w:r>
      <w:r w:rsidRPr="00726A3E">
        <w:rPr>
          <w:rFonts w:eastAsia="Times New Roman"/>
          <w:color w:val="auto"/>
          <w:lang w:val="en-AU"/>
        </w:rPr>
        <w:t>boosted the income f</w:t>
      </w:r>
      <w:r w:rsidR="009C15D2">
        <w:rPr>
          <w:rFonts w:eastAsia="Times New Roman"/>
          <w:color w:val="auto"/>
          <w:lang w:val="en-AU"/>
        </w:rPr>
        <w:t>or</w:t>
      </w:r>
      <w:r w:rsidRPr="00726A3E">
        <w:rPr>
          <w:rFonts w:eastAsia="Times New Roman"/>
          <w:color w:val="auto"/>
          <w:lang w:val="en-AU"/>
        </w:rPr>
        <w:t xml:space="preserve"> 4</w:t>
      </w:r>
      <w:r>
        <w:rPr>
          <w:rFonts w:eastAsia="Times New Roman"/>
          <w:color w:val="auto"/>
          <w:lang w:val="en-AU"/>
        </w:rPr>
        <w:t>,</w:t>
      </w:r>
      <w:r w:rsidRPr="00726A3E">
        <w:rPr>
          <w:rFonts w:eastAsia="Times New Roman"/>
          <w:color w:val="auto"/>
          <w:lang w:val="en-AU"/>
        </w:rPr>
        <w:t xml:space="preserve">803 poor people </w:t>
      </w:r>
      <w:r>
        <w:rPr>
          <w:rFonts w:eastAsia="Times New Roman"/>
          <w:color w:val="auto"/>
          <w:lang w:val="en-AU"/>
        </w:rPr>
        <w:t xml:space="preserve">including 4,035 women this year. </w:t>
      </w:r>
      <w:r w:rsidR="00020C84">
        <w:rPr>
          <w:rFonts w:eastAsia="Times New Roman"/>
          <w:color w:val="auto"/>
          <w:lang w:val="en-AU"/>
        </w:rPr>
        <w:t>Inspired by</w:t>
      </w:r>
      <w:r w:rsidR="00AF34C9">
        <w:rPr>
          <w:rFonts w:eastAsia="Times New Roman"/>
          <w:color w:val="auto"/>
          <w:lang w:val="en-AU"/>
        </w:rPr>
        <w:t xml:space="preserve"> the</w:t>
      </w:r>
      <w:r w:rsidR="00020C84">
        <w:rPr>
          <w:rFonts w:eastAsia="Times New Roman"/>
          <w:color w:val="auto"/>
          <w:lang w:val="en-AU"/>
        </w:rPr>
        <w:t xml:space="preserve"> WEEMD model, t</w:t>
      </w:r>
      <w:r w:rsidR="00020C84" w:rsidRPr="0023131A">
        <w:rPr>
          <w:rFonts w:eastAsia="Times New Roman"/>
          <w:color w:val="auto"/>
          <w:lang w:val="en-AU"/>
        </w:rPr>
        <w:t xml:space="preserve">he Government of </w:t>
      </w:r>
      <w:r w:rsidR="001A6734">
        <w:rPr>
          <w:rFonts w:eastAsia="Times New Roman"/>
          <w:color w:val="auto"/>
          <w:lang w:val="en-AU"/>
        </w:rPr>
        <w:t xml:space="preserve">Khyber </w:t>
      </w:r>
      <w:r w:rsidR="0001572C">
        <w:rPr>
          <w:rFonts w:eastAsia="Times New Roman"/>
          <w:color w:val="auto"/>
          <w:lang w:val="en-AU"/>
        </w:rPr>
        <w:t>Pakhtunkhwa</w:t>
      </w:r>
      <w:r w:rsidR="001A6734">
        <w:rPr>
          <w:rFonts w:eastAsia="Times New Roman"/>
          <w:color w:val="auto"/>
          <w:lang w:val="en-AU"/>
        </w:rPr>
        <w:t xml:space="preserve"> </w:t>
      </w:r>
      <w:r w:rsidR="00020C84" w:rsidRPr="0023131A">
        <w:rPr>
          <w:rFonts w:eastAsia="Times New Roman"/>
          <w:color w:val="auto"/>
          <w:lang w:val="en-AU"/>
        </w:rPr>
        <w:t xml:space="preserve">plans to roll out the </w:t>
      </w:r>
      <w:r w:rsidR="001A6734">
        <w:rPr>
          <w:rFonts w:eastAsia="Times New Roman"/>
          <w:color w:val="auto"/>
          <w:lang w:val="en-AU"/>
        </w:rPr>
        <w:t>policy to new</w:t>
      </w:r>
      <w:r w:rsidR="00020C84" w:rsidRPr="0023131A">
        <w:rPr>
          <w:rFonts w:eastAsia="Times New Roman"/>
          <w:color w:val="auto"/>
          <w:lang w:val="en-AU"/>
        </w:rPr>
        <w:t xml:space="preserve"> districts. </w:t>
      </w:r>
      <w:r w:rsidR="00AC5C71">
        <w:rPr>
          <w:rFonts w:eastAsia="Times New Roman"/>
          <w:color w:val="auto"/>
          <w:lang w:val="en-AU"/>
        </w:rPr>
        <w:t xml:space="preserve"> A</w:t>
      </w:r>
      <w:r w:rsidR="00020C84" w:rsidRPr="0023131A">
        <w:rPr>
          <w:rFonts w:eastAsia="Times New Roman"/>
          <w:color w:val="auto"/>
          <w:lang w:val="en-AU"/>
        </w:rPr>
        <w:t xml:space="preserve"> new EU project </w:t>
      </w:r>
      <w:r w:rsidR="00CC35A1">
        <w:rPr>
          <w:rFonts w:eastAsia="Times New Roman"/>
          <w:color w:val="auto"/>
          <w:lang w:val="en-AU"/>
        </w:rPr>
        <w:t xml:space="preserve">in the former FATA </w:t>
      </w:r>
      <w:r w:rsidR="00020C84" w:rsidRPr="0023131A">
        <w:rPr>
          <w:rFonts w:eastAsia="Times New Roman"/>
          <w:color w:val="auto"/>
          <w:lang w:val="en-AU"/>
        </w:rPr>
        <w:t>has a</w:t>
      </w:r>
      <w:r w:rsidR="008A3671">
        <w:rPr>
          <w:rFonts w:eastAsia="Times New Roman"/>
          <w:color w:val="auto"/>
          <w:lang w:val="en-AU"/>
        </w:rPr>
        <w:t>lso</w:t>
      </w:r>
      <w:r w:rsidR="00020C84" w:rsidRPr="0023131A">
        <w:rPr>
          <w:rFonts w:eastAsia="Times New Roman"/>
          <w:color w:val="auto"/>
          <w:lang w:val="en-AU"/>
        </w:rPr>
        <w:t xml:space="preserve"> </w:t>
      </w:r>
      <w:r w:rsidR="001B3FBA">
        <w:rPr>
          <w:rFonts w:eastAsia="Times New Roman"/>
          <w:color w:val="auto"/>
          <w:lang w:val="en-AU"/>
        </w:rPr>
        <w:t>adopted</w:t>
      </w:r>
      <w:r w:rsidR="00020C84" w:rsidRPr="0023131A">
        <w:rPr>
          <w:rFonts w:eastAsia="Times New Roman"/>
          <w:color w:val="auto"/>
          <w:lang w:val="en-AU"/>
        </w:rPr>
        <w:t xml:space="preserve"> </w:t>
      </w:r>
      <w:r w:rsidR="00AF34C9">
        <w:rPr>
          <w:rFonts w:eastAsia="Times New Roman"/>
          <w:color w:val="auto"/>
          <w:lang w:val="en-AU"/>
        </w:rPr>
        <w:t xml:space="preserve">parts of the </w:t>
      </w:r>
      <w:r w:rsidR="00020C84" w:rsidRPr="0023131A">
        <w:rPr>
          <w:rFonts w:eastAsia="Times New Roman"/>
          <w:color w:val="auto"/>
          <w:lang w:val="en-AU"/>
        </w:rPr>
        <w:t xml:space="preserve">WEEMD </w:t>
      </w:r>
      <w:r w:rsidR="00AF34C9">
        <w:rPr>
          <w:rFonts w:eastAsia="Times New Roman"/>
          <w:color w:val="auto"/>
          <w:lang w:val="en-AU"/>
        </w:rPr>
        <w:t>framework</w:t>
      </w:r>
      <w:r w:rsidR="00020C84">
        <w:rPr>
          <w:rFonts w:eastAsia="Times New Roman"/>
          <w:color w:val="auto"/>
          <w:lang w:val="en-AU"/>
        </w:rPr>
        <w:t>.</w:t>
      </w:r>
      <w:r w:rsidR="0019495C">
        <w:rPr>
          <w:rFonts w:eastAsia="Times New Roman"/>
          <w:color w:val="auto"/>
          <w:lang w:val="en-AU"/>
        </w:rPr>
        <w:t xml:space="preserve"> The program also benefitted 741 persons living with disability (including 735 women)</w:t>
      </w:r>
      <w:r w:rsidR="008700B0">
        <w:rPr>
          <w:rFonts w:eastAsia="Times New Roman"/>
          <w:color w:val="auto"/>
          <w:lang w:val="en-AU"/>
        </w:rPr>
        <w:t xml:space="preserve"> primarily through its Community Infrastructure Fund component. </w:t>
      </w:r>
    </w:p>
    <w:p w14:paraId="0B8EC5C0" w14:textId="75413AFC" w:rsidR="00752DA5" w:rsidRDefault="00752DA5" w:rsidP="002A7D3D">
      <w:pPr>
        <w:spacing w:after="120"/>
        <w:rPr>
          <w:rFonts w:eastAsia="Times New Roman"/>
          <w:color w:val="auto"/>
          <w:lang w:val="en-AU"/>
        </w:rPr>
      </w:pPr>
      <w:r w:rsidRPr="00726A3E">
        <w:rPr>
          <w:rFonts w:eastAsia="Times New Roman"/>
          <w:color w:val="auto"/>
          <w:lang w:val="en-AU"/>
        </w:rPr>
        <w:t xml:space="preserve">The Australia Balochistan Agribusiness Program </w:t>
      </w:r>
      <w:r>
        <w:rPr>
          <w:rFonts w:eastAsia="Times New Roman"/>
          <w:color w:val="auto"/>
          <w:lang w:val="en-AU"/>
        </w:rPr>
        <w:t>(AusABBA)</w:t>
      </w:r>
      <w:r w:rsidR="0096282E">
        <w:rPr>
          <w:rFonts w:eastAsia="Times New Roman"/>
          <w:color w:val="auto"/>
          <w:lang w:val="en-AU"/>
        </w:rPr>
        <w:t xml:space="preserve"> </w:t>
      </w:r>
      <w:r>
        <w:rPr>
          <w:rFonts w:eastAsia="Times New Roman"/>
          <w:color w:val="auto"/>
          <w:lang w:val="en-AU"/>
        </w:rPr>
        <w:t>worked with</w:t>
      </w:r>
      <w:r w:rsidRPr="00726A3E">
        <w:rPr>
          <w:rFonts w:eastAsia="Times New Roman"/>
          <w:color w:val="auto"/>
          <w:lang w:val="en-AU"/>
        </w:rPr>
        <w:t xml:space="preserve"> 5,112 people</w:t>
      </w:r>
      <w:r>
        <w:rPr>
          <w:rFonts w:eastAsia="Times New Roman"/>
          <w:color w:val="auto"/>
          <w:lang w:val="en-AU"/>
        </w:rPr>
        <w:t xml:space="preserve"> in 2018-19</w:t>
      </w:r>
      <w:r w:rsidR="007F0C1F">
        <w:rPr>
          <w:rFonts w:eastAsia="Times New Roman"/>
          <w:color w:val="auto"/>
          <w:lang w:val="en-AU"/>
        </w:rPr>
        <w:t>,</w:t>
      </w:r>
      <w:r>
        <w:rPr>
          <w:rFonts w:eastAsia="Times New Roman"/>
          <w:color w:val="auto"/>
          <w:lang w:val="en-AU"/>
        </w:rPr>
        <w:t xml:space="preserve"> exceeding its target of </w:t>
      </w:r>
      <w:r w:rsidRPr="00726A3E">
        <w:rPr>
          <w:rFonts w:eastAsia="Times New Roman"/>
          <w:color w:val="auto"/>
          <w:lang w:val="en-AU"/>
        </w:rPr>
        <w:t>5</w:t>
      </w:r>
      <w:r w:rsidR="00301169">
        <w:rPr>
          <w:rFonts w:eastAsia="Times New Roman"/>
          <w:color w:val="auto"/>
          <w:lang w:val="en-AU"/>
        </w:rPr>
        <w:t>,</w:t>
      </w:r>
      <w:r w:rsidRPr="00726A3E">
        <w:rPr>
          <w:rFonts w:eastAsia="Times New Roman"/>
          <w:color w:val="auto"/>
          <w:lang w:val="en-AU"/>
        </w:rPr>
        <w:t>000</w:t>
      </w:r>
      <w:r w:rsidR="0096282E">
        <w:rPr>
          <w:rFonts w:eastAsia="Times New Roman"/>
          <w:color w:val="auto"/>
          <w:lang w:val="en-AU"/>
        </w:rPr>
        <w:t>.</w:t>
      </w:r>
      <w:r>
        <w:rPr>
          <w:rFonts w:eastAsia="Times New Roman"/>
          <w:color w:val="auto"/>
          <w:lang w:val="en-AU"/>
        </w:rPr>
        <w:t xml:space="preserve"> This included 2,043 women. The program is</w:t>
      </w:r>
      <w:r w:rsidR="00AF34C9">
        <w:rPr>
          <w:rFonts w:eastAsia="Times New Roman"/>
          <w:color w:val="auto"/>
          <w:lang w:val="en-AU"/>
        </w:rPr>
        <w:t xml:space="preserve"> also</w:t>
      </w:r>
      <w:r>
        <w:rPr>
          <w:rFonts w:eastAsia="Times New Roman"/>
          <w:color w:val="auto"/>
          <w:lang w:val="en-AU"/>
        </w:rPr>
        <w:t xml:space="preserve"> </w:t>
      </w:r>
      <w:r w:rsidR="00AF34C9">
        <w:rPr>
          <w:rFonts w:eastAsia="Times New Roman"/>
          <w:color w:val="auto"/>
          <w:lang w:val="en-AU"/>
        </w:rPr>
        <w:t>supporting</w:t>
      </w:r>
      <w:r>
        <w:rPr>
          <w:rFonts w:eastAsia="Times New Roman"/>
          <w:color w:val="auto"/>
          <w:lang w:val="en-AU"/>
        </w:rPr>
        <w:t xml:space="preserve"> other farmers not directly funded by the project</w:t>
      </w:r>
      <w:r w:rsidR="00AF34C9">
        <w:rPr>
          <w:rFonts w:eastAsia="Times New Roman"/>
          <w:color w:val="auto"/>
          <w:lang w:val="en-AU"/>
        </w:rPr>
        <w:t xml:space="preserve"> through </w:t>
      </w:r>
      <w:r>
        <w:rPr>
          <w:rFonts w:eastAsia="Times New Roman"/>
          <w:color w:val="auto"/>
          <w:lang w:val="en-AU"/>
        </w:rPr>
        <w:t xml:space="preserve">activities such as </w:t>
      </w:r>
      <w:r w:rsidRPr="00726A3E">
        <w:rPr>
          <w:rFonts w:eastAsia="Times New Roman"/>
          <w:color w:val="auto"/>
          <w:lang w:val="en-AU"/>
        </w:rPr>
        <w:t>establishing market collection centres</w:t>
      </w:r>
      <w:r w:rsidR="00180EB4">
        <w:rPr>
          <w:rFonts w:eastAsia="Times New Roman"/>
          <w:color w:val="auto"/>
          <w:lang w:val="en-AU"/>
        </w:rPr>
        <w:t>, allowing smallholders to aggregate their produce</w:t>
      </w:r>
      <w:r>
        <w:rPr>
          <w:rFonts w:eastAsia="Times New Roman"/>
          <w:color w:val="auto"/>
          <w:lang w:val="en-AU"/>
        </w:rPr>
        <w:t xml:space="preserve">. </w:t>
      </w:r>
      <w:r w:rsidR="00AF34C9">
        <w:rPr>
          <w:rFonts w:eastAsia="Times New Roman"/>
          <w:color w:val="auto"/>
          <w:lang w:val="en-AU"/>
        </w:rPr>
        <w:t>The associated</w:t>
      </w:r>
      <w:r w:rsidRPr="00726A3E">
        <w:rPr>
          <w:rFonts w:eastAsia="Times New Roman"/>
          <w:color w:val="auto"/>
          <w:lang w:val="en-AU"/>
        </w:rPr>
        <w:t xml:space="preserve"> Women’s Economic Empowerment </w:t>
      </w:r>
      <w:r w:rsidR="00180EB4">
        <w:rPr>
          <w:rFonts w:eastAsia="Times New Roman"/>
          <w:color w:val="auto"/>
          <w:lang w:val="en-AU"/>
        </w:rPr>
        <w:t xml:space="preserve">project </w:t>
      </w:r>
      <w:r w:rsidR="00AF34C9">
        <w:rPr>
          <w:rFonts w:eastAsia="Times New Roman"/>
          <w:color w:val="auto"/>
          <w:lang w:val="en-AU"/>
        </w:rPr>
        <w:t>aimed</w:t>
      </w:r>
      <w:r w:rsidRPr="00726A3E">
        <w:rPr>
          <w:rFonts w:eastAsia="Times New Roman"/>
          <w:color w:val="auto"/>
          <w:lang w:val="en-AU"/>
        </w:rPr>
        <w:t xml:space="preserve"> to stimulate </w:t>
      </w:r>
      <w:r w:rsidR="00AF34C9">
        <w:rPr>
          <w:rFonts w:eastAsia="Times New Roman"/>
          <w:color w:val="auto"/>
          <w:lang w:val="en-AU"/>
        </w:rPr>
        <w:t xml:space="preserve">agricultural </w:t>
      </w:r>
      <w:r w:rsidRPr="00726A3E">
        <w:rPr>
          <w:rFonts w:eastAsia="Times New Roman"/>
          <w:color w:val="auto"/>
          <w:lang w:val="en-AU"/>
        </w:rPr>
        <w:t>entrepreneurship</w:t>
      </w:r>
      <w:r w:rsidR="00AF34C9">
        <w:rPr>
          <w:rFonts w:eastAsia="Times New Roman"/>
          <w:color w:val="auto"/>
          <w:lang w:val="en-AU"/>
        </w:rPr>
        <w:t xml:space="preserve"> amongst 500 women</w:t>
      </w:r>
      <w:r w:rsidRPr="00726A3E">
        <w:rPr>
          <w:rFonts w:eastAsia="Times New Roman"/>
          <w:color w:val="auto"/>
          <w:lang w:val="en-AU"/>
        </w:rPr>
        <w:t xml:space="preserve"> in three </w:t>
      </w:r>
      <w:r>
        <w:rPr>
          <w:rFonts w:eastAsia="Times New Roman"/>
          <w:color w:val="auto"/>
          <w:lang w:val="en-AU"/>
        </w:rPr>
        <w:t xml:space="preserve">districts of Balochistan. </w:t>
      </w:r>
    </w:p>
    <w:p w14:paraId="7F45031B" w14:textId="07EA2394" w:rsidR="002A7D3D" w:rsidRDefault="00DF00DF" w:rsidP="002A7D3D">
      <w:pPr>
        <w:spacing w:after="120"/>
        <w:rPr>
          <w:rFonts w:eastAsia="Times New Roman"/>
          <w:color w:val="auto"/>
          <w:lang w:val="en-AU"/>
        </w:rPr>
      </w:pPr>
      <w:r>
        <w:rPr>
          <w:rFonts w:eastAsia="Times New Roman"/>
          <w:color w:val="auto"/>
          <w:lang w:val="en-AU"/>
        </w:rPr>
        <w:t>A</w:t>
      </w:r>
      <w:r w:rsidRPr="009C470B">
        <w:rPr>
          <w:rFonts w:eastAsia="Times New Roman"/>
          <w:color w:val="auto"/>
          <w:lang w:val="en-AU"/>
        </w:rPr>
        <w:t xml:space="preserve">usABBA trained 1,723 </w:t>
      </w:r>
      <w:r>
        <w:rPr>
          <w:rFonts w:eastAsia="Times New Roman"/>
          <w:color w:val="auto"/>
          <w:lang w:val="en-AU"/>
        </w:rPr>
        <w:t>people</w:t>
      </w:r>
      <w:r w:rsidR="00180EB4" w:rsidRPr="00180EB4">
        <w:rPr>
          <w:rFonts w:eastAsia="Times New Roman"/>
          <w:color w:val="auto"/>
          <w:lang w:val="en-AU"/>
        </w:rPr>
        <w:t xml:space="preserve"> </w:t>
      </w:r>
      <w:r w:rsidR="00180EB4">
        <w:rPr>
          <w:rFonts w:eastAsia="Times New Roman"/>
          <w:color w:val="auto"/>
          <w:lang w:val="en-AU"/>
        </w:rPr>
        <w:t>in innovative agricultural practices</w:t>
      </w:r>
      <w:r>
        <w:rPr>
          <w:rFonts w:eastAsia="Times New Roman"/>
          <w:color w:val="auto"/>
          <w:lang w:val="en-AU"/>
        </w:rPr>
        <w:t xml:space="preserve">, </w:t>
      </w:r>
      <w:r w:rsidR="00727290">
        <w:rPr>
          <w:rFonts w:eastAsia="Times New Roman"/>
          <w:color w:val="auto"/>
          <w:lang w:val="en-AU"/>
        </w:rPr>
        <w:t>with an</w:t>
      </w:r>
      <w:r w:rsidRPr="009C470B">
        <w:rPr>
          <w:rFonts w:eastAsia="Times New Roman"/>
          <w:color w:val="auto"/>
          <w:lang w:val="en-AU"/>
        </w:rPr>
        <w:t xml:space="preserve"> adoption rate </w:t>
      </w:r>
      <w:r w:rsidR="00180EB4">
        <w:rPr>
          <w:rFonts w:eastAsia="Times New Roman"/>
          <w:color w:val="auto"/>
          <w:lang w:val="en-AU"/>
        </w:rPr>
        <w:t>of</w:t>
      </w:r>
      <w:r w:rsidR="00180EB4" w:rsidRPr="009C470B">
        <w:rPr>
          <w:rFonts w:eastAsia="Times New Roman"/>
          <w:color w:val="auto"/>
          <w:lang w:val="en-AU"/>
        </w:rPr>
        <w:t xml:space="preserve"> </w:t>
      </w:r>
      <w:r w:rsidRPr="009C470B">
        <w:rPr>
          <w:rFonts w:eastAsia="Times New Roman"/>
          <w:color w:val="auto"/>
          <w:lang w:val="en-AU"/>
        </w:rPr>
        <w:t>70</w:t>
      </w:r>
      <w:r>
        <w:rPr>
          <w:rFonts w:eastAsia="Times New Roman"/>
          <w:color w:val="auto"/>
          <w:lang w:val="en-AU"/>
        </w:rPr>
        <w:t xml:space="preserve"> </w:t>
      </w:r>
      <w:r w:rsidR="00452BA9">
        <w:rPr>
          <w:rFonts w:eastAsia="Times New Roman"/>
          <w:color w:val="auto"/>
          <w:lang w:val="en-AU"/>
        </w:rPr>
        <w:t>percent</w:t>
      </w:r>
      <w:r>
        <w:rPr>
          <w:rFonts w:eastAsia="Times New Roman"/>
          <w:color w:val="auto"/>
          <w:lang w:val="en-AU"/>
        </w:rPr>
        <w:t xml:space="preserve"> </w:t>
      </w:r>
      <w:r w:rsidR="00727290">
        <w:rPr>
          <w:rFonts w:eastAsia="Times New Roman"/>
          <w:color w:val="auto"/>
          <w:lang w:val="en-AU"/>
        </w:rPr>
        <w:t>(</w:t>
      </w:r>
      <w:r w:rsidRPr="009C470B">
        <w:rPr>
          <w:rFonts w:eastAsia="Times New Roman"/>
          <w:color w:val="auto"/>
          <w:lang w:val="en-AU"/>
        </w:rPr>
        <w:t>691 men and 515 women</w:t>
      </w:r>
      <w:r w:rsidR="00727290">
        <w:rPr>
          <w:rFonts w:eastAsia="Times New Roman"/>
          <w:color w:val="auto"/>
          <w:lang w:val="en-AU"/>
        </w:rPr>
        <w:t>)</w:t>
      </w:r>
      <w:r w:rsidR="00180EB4">
        <w:rPr>
          <w:rFonts w:eastAsia="Times New Roman"/>
          <w:color w:val="auto"/>
          <w:lang w:val="en-AU"/>
        </w:rPr>
        <w:t>.  This falls</w:t>
      </w:r>
      <w:r w:rsidR="00727290">
        <w:rPr>
          <w:rFonts w:eastAsia="Times New Roman"/>
          <w:color w:val="auto"/>
          <w:lang w:val="en-AU"/>
        </w:rPr>
        <w:t xml:space="preserve"> short of </w:t>
      </w:r>
      <w:r w:rsidR="00180EB4">
        <w:rPr>
          <w:rFonts w:eastAsia="Times New Roman"/>
          <w:color w:val="auto"/>
          <w:lang w:val="en-AU"/>
        </w:rPr>
        <w:t xml:space="preserve">its </w:t>
      </w:r>
      <w:r w:rsidR="00727290">
        <w:rPr>
          <w:rFonts w:eastAsia="Times New Roman"/>
          <w:color w:val="auto"/>
          <w:lang w:val="en-AU"/>
        </w:rPr>
        <w:t>target</w:t>
      </w:r>
      <w:r w:rsidR="00180EB4">
        <w:rPr>
          <w:rFonts w:eastAsia="Times New Roman"/>
          <w:color w:val="auto"/>
          <w:lang w:val="en-AU"/>
        </w:rPr>
        <w:t xml:space="preserve"> of adoption by 800 poor women and 1</w:t>
      </w:r>
      <w:r w:rsidR="00301169">
        <w:rPr>
          <w:rFonts w:eastAsia="Times New Roman"/>
          <w:color w:val="auto"/>
          <w:lang w:val="en-AU"/>
        </w:rPr>
        <w:t>,</w:t>
      </w:r>
      <w:r w:rsidR="00180EB4">
        <w:rPr>
          <w:rFonts w:eastAsia="Times New Roman"/>
          <w:color w:val="auto"/>
          <w:lang w:val="en-AU"/>
        </w:rPr>
        <w:t>200 poor men</w:t>
      </w:r>
      <w:r w:rsidR="00752DA5">
        <w:rPr>
          <w:rFonts w:eastAsia="Times New Roman"/>
          <w:color w:val="auto"/>
          <w:lang w:val="en-AU"/>
        </w:rPr>
        <w:t xml:space="preserve">. We expect that </w:t>
      </w:r>
      <w:r w:rsidR="00180EB4">
        <w:rPr>
          <w:rFonts w:eastAsia="Times New Roman"/>
          <w:color w:val="auto"/>
          <w:lang w:val="en-AU"/>
        </w:rPr>
        <w:t>extending</w:t>
      </w:r>
      <w:r w:rsidR="00752DA5">
        <w:rPr>
          <w:rFonts w:eastAsia="Times New Roman"/>
          <w:color w:val="auto"/>
          <w:lang w:val="en-AU"/>
        </w:rPr>
        <w:t xml:space="preserve"> monitoring to include </w:t>
      </w:r>
      <w:r w:rsidR="00180EB4">
        <w:rPr>
          <w:rFonts w:eastAsia="Times New Roman"/>
          <w:color w:val="auto"/>
          <w:lang w:val="en-AU"/>
        </w:rPr>
        <w:t xml:space="preserve">farmers who </w:t>
      </w:r>
      <w:r w:rsidR="00752DA5">
        <w:rPr>
          <w:rFonts w:eastAsia="Times New Roman"/>
          <w:color w:val="auto"/>
          <w:lang w:val="en-AU"/>
        </w:rPr>
        <w:t xml:space="preserve">adopt </w:t>
      </w:r>
      <w:r w:rsidR="00180EB4">
        <w:rPr>
          <w:rFonts w:eastAsia="Times New Roman"/>
          <w:color w:val="auto"/>
          <w:lang w:val="en-AU"/>
        </w:rPr>
        <w:t xml:space="preserve">the </w:t>
      </w:r>
      <w:r w:rsidR="00752DA5">
        <w:rPr>
          <w:rFonts w:eastAsia="Times New Roman"/>
          <w:color w:val="auto"/>
          <w:lang w:val="en-AU"/>
        </w:rPr>
        <w:t xml:space="preserve">new </w:t>
      </w:r>
      <w:r w:rsidR="00180EB4">
        <w:rPr>
          <w:rFonts w:eastAsia="Times New Roman"/>
          <w:color w:val="auto"/>
          <w:lang w:val="en-AU"/>
        </w:rPr>
        <w:t xml:space="preserve">agricultural </w:t>
      </w:r>
      <w:r w:rsidR="00752DA5">
        <w:rPr>
          <w:rFonts w:eastAsia="Times New Roman"/>
          <w:color w:val="auto"/>
          <w:lang w:val="en-AU"/>
        </w:rPr>
        <w:t>practices through replication</w:t>
      </w:r>
      <w:r w:rsidR="00180EB4">
        <w:rPr>
          <w:rFonts w:eastAsia="Times New Roman"/>
          <w:color w:val="auto"/>
          <w:lang w:val="en-AU"/>
        </w:rPr>
        <w:t xml:space="preserve"> of their trained neighbours</w:t>
      </w:r>
      <w:r w:rsidR="00C42656">
        <w:rPr>
          <w:rFonts w:eastAsia="Times New Roman"/>
          <w:color w:val="auto"/>
          <w:lang w:val="en-AU"/>
        </w:rPr>
        <w:t>’</w:t>
      </w:r>
      <w:r w:rsidR="00180EB4">
        <w:rPr>
          <w:rFonts w:eastAsia="Times New Roman"/>
          <w:color w:val="auto"/>
          <w:lang w:val="en-AU"/>
        </w:rPr>
        <w:t xml:space="preserve"> actions</w:t>
      </w:r>
      <w:r w:rsidR="00752DA5">
        <w:rPr>
          <w:rFonts w:eastAsia="Times New Roman"/>
          <w:color w:val="auto"/>
          <w:lang w:val="en-AU"/>
        </w:rPr>
        <w:t xml:space="preserve"> </w:t>
      </w:r>
      <w:r w:rsidR="00180EB4">
        <w:rPr>
          <w:rFonts w:eastAsia="Times New Roman"/>
          <w:color w:val="auto"/>
          <w:lang w:val="en-AU"/>
        </w:rPr>
        <w:t>will</w:t>
      </w:r>
      <w:r w:rsidR="0096282E">
        <w:rPr>
          <w:rFonts w:eastAsia="Times New Roman"/>
          <w:color w:val="auto"/>
          <w:lang w:val="en-AU"/>
        </w:rPr>
        <w:t xml:space="preserve"> result in </w:t>
      </w:r>
      <w:r w:rsidR="00752DA5">
        <w:rPr>
          <w:rFonts w:eastAsia="Times New Roman"/>
          <w:color w:val="auto"/>
          <w:lang w:val="en-AU"/>
        </w:rPr>
        <w:t>AusABBA meet</w:t>
      </w:r>
      <w:r w:rsidR="0096282E">
        <w:rPr>
          <w:rFonts w:eastAsia="Times New Roman"/>
          <w:color w:val="auto"/>
          <w:lang w:val="en-AU"/>
        </w:rPr>
        <w:t>ing</w:t>
      </w:r>
      <w:r w:rsidR="00752DA5">
        <w:rPr>
          <w:rFonts w:eastAsia="Times New Roman"/>
          <w:color w:val="auto"/>
          <w:lang w:val="en-AU"/>
        </w:rPr>
        <w:t xml:space="preserve"> its benchmark targets going forward.  </w:t>
      </w:r>
    </w:p>
    <w:p w14:paraId="15951108" w14:textId="77777777" w:rsidR="008E503E" w:rsidRDefault="00DA48C8" w:rsidP="00180EB4">
      <w:pPr>
        <w:spacing w:after="120"/>
        <w:rPr>
          <w:rFonts w:eastAsia="Times New Roman"/>
          <w:color w:val="auto"/>
          <w:lang w:val="en-AU"/>
        </w:rPr>
      </w:pPr>
      <w:r>
        <w:rPr>
          <w:rFonts w:eastAsia="Times New Roman"/>
          <w:color w:val="auto"/>
          <w:lang w:val="en-AU"/>
        </w:rPr>
        <w:t xml:space="preserve">Last year we set a new benchmark aimed at gaining a better indication of women’s involvement in economic decision making. AusABBA and MDF </w:t>
      </w:r>
      <w:r w:rsidR="00180EB4">
        <w:rPr>
          <w:rFonts w:eastAsia="Times New Roman"/>
          <w:color w:val="auto"/>
          <w:lang w:val="en-AU"/>
        </w:rPr>
        <w:t>subsequently</w:t>
      </w:r>
      <w:r w:rsidRPr="004E1706">
        <w:rPr>
          <w:rFonts w:eastAsia="Times New Roman"/>
          <w:color w:val="auto"/>
          <w:lang w:val="en-AU"/>
        </w:rPr>
        <w:t xml:space="preserve"> </w:t>
      </w:r>
      <w:r>
        <w:rPr>
          <w:rFonts w:eastAsia="Times New Roman"/>
          <w:color w:val="auto"/>
          <w:lang w:val="en-AU"/>
        </w:rPr>
        <w:t>establish</w:t>
      </w:r>
      <w:r w:rsidR="00180EB4">
        <w:rPr>
          <w:rFonts w:eastAsia="Times New Roman"/>
          <w:color w:val="auto"/>
          <w:lang w:val="en-AU"/>
        </w:rPr>
        <w:t>ed</w:t>
      </w:r>
      <w:r w:rsidR="00FB11BE">
        <w:rPr>
          <w:rFonts w:eastAsia="Times New Roman"/>
          <w:color w:val="auto"/>
          <w:lang w:val="en-AU"/>
        </w:rPr>
        <w:t xml:space="preserve"> a</w:t>
      </w:r>
      <w:r w:rsidRPr="004E1706">
        <w:rPr>
          <w:rFonts w:eastAsia="Times New Roman"/>
          <w:color w:val="auto"/>
          <w:lang w:val="en-AU"/>
        </w:rPr>
        <w:t xml:space="preserve"> </w:t>
      </w:r>
      <w:r w:rsidR="00FB11BE">
        <w:rPr>
          <w:rFonts w:eastAsia="Times New Roman"/>
          <w:color w:val="auto"/>
          <w:lang w:val="en-AU"/>
        </w:rPr>
        <w:t xml:space="preserve">model for measurement </w:t>
      </w:r>
      <w:r>
        <w:rPr>
          <w:rFonts w:eastAsia="Times New Roman"/>
          <w:color w:val="auto"/>
          <w:lang w:val="en-AU"/>
        </w:rPr>
        <w:t xml:space="preserve">and will provide data in the next reporting period.  </w:t>
      </w:r>
      <w:r w:rsidR="006C3EB7">
        <w:rPr>
          <w:rFonts w:eastAsia="Times New Roman"/>
          <w:color w:val="auto"/>
          <w:lang w:val="en-AU"/>
        </w:rPr>
        <w:t xml:space="preserve"> </w:t>
      </w:r>
      <w:r w:rsidR="009F6142">
        <w:rPr>
          <w:rFonts w:eastAsia="Times New Roman"/>
          <w:color w:val="auto"/>
          <w:lang w:val="en-AU"/>
        </w:rPr>
        <w:t xml:space="preserve"> </w:t>
      </w:r>
      <w:r w:rsidR="008E503E">
        <w:rPr>
          <w:rFonts w:eastAsia="Times New Roman"/>
          <w:color w:val="auto"/>
          <w:lang w:val="en-AU"/>
        </w:rPr>
        <w:br w:type="page"/>
      </w:r>
    </w:p>
    <w:p w14:paraId="12BB1AE1" w14:textId="77777777" w:rsidR="0072170F" w:rsidRPr="00916C97" w:rsidRDefault="00916C97" w:rsidP="0072170F">
      <w:pPr>
        <w:spacing w:before="240"/>
        <w:rPr>
          <w:rFonts w:asciiTheme="majorHAnsi" w:eastAsiaTheme="majorEastAsia" w:hAnsiTheme="majorHAnsi" w:cstheme="majorBidi"/>
          <w:caps/>
          <w:sz w:val="32"/>
          <w:szCs w:val="32"/>
        </w:rPr>
      </w:pPr>
      <w:r w:rsidRPr="00916C97">
        <w:rPr>
          <w:rFonts w:asciiTheme="majorHAnsi" w:eastAsiaTheme="majorEastAsia" w:hAnsiTheme="majorHAnsi" w:cstheme="majorBidi"/>
          <w:caps/>
          <w:sz w:val="32"/>
          <w:szCs w:val="32"/>
        </w:rPr>
        <w:lastRenderedPageBreak/>
        <w:t>Objective</w:t>
      </w:r>
      <w:r w:rsidR="0072170F" w:rsidRPr="00916C97">
        <w:rPr>
          <w:rFonts w:asciiTheme="majorHAnsi" w:eastAsiaTheme="majorEastAsia" w:hAnsiTheme="majorHAnsi" w:cstheme="majorBidi"/>
          <w:caps/>
          <w:sz w:val="32"/>
          <w:szCs w:val="32"/>
        </w:rPr>
        <w:t xml:space="preserve"> 3</w:t>
      </w:r>
      <w:r w:rsidRPr="00916C97">
        <w:rPr>
          <w:rFonts w:asciiTheme="majorHAnsi" w:eastAsiaTheme="majorEastAsia" w:hAnsiTheme="majorHAnsi" w:cstheme="majorBidi"/>
          <w:caps/>
          <w:sz w:val="32"/>
          <w:szCs w:val="32"/>
        </w:rPr>
        <w:t>: supporting stabilisation and resilience</w:t>
      </w:r>
      <w:r w:rsidR="0072170F" w:rsidRPr="00916C97">
        <w:rPr>
          <w:rFonts w:asciiTheme="majorHAnsi" w:eastAsiaTheme="majorEastAsia" w:hAnsiTheme="majorHAnsi" w:cstheme="majorBidi"/>
          <w:caps/>
          <w:sz w:val="32"/>
          <w:szCs w:val="32"/>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916C97" w:rsidRPr="00695730" w14:paraId="3DDC9C43" w14:textId="77777777" w:rsidTr="0072229D">
        <w:tc>
          <w:tcPr>
            <w:tcW w:w="2016" w:type="dxa"/>
          </w:tcPr>
          <w:p w14:paraId="2F02DB58" w14:textId="77777777" w:rsidR="00916C97" w:rsidRPr="00695730" w:rsidRDefault="00916C97" w:rsidP="0072229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EB14087" wp14:editId="61055973">
                  <wp:extent cx="1137600" cy="720000"/>
                  <wp:effectExtent l="0" t="0" r="571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BA57BE3" w14:textId="77777777" w:rsidR="00916C97" w:rsidRPr="00695730" w:rsidRDefault="00916C97" w:rsidP="0072229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5458BE3" wp14:editId="781447A6">
                  <wp:extent cx="609600" cy="609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368E80CB" w14:textId="77777777" w:rsidR="00916C97" w:rsidRPr="00695730" w:rsidRDefault="00916C97" w:rsidP="0072229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D0D9062" wp14:editId="4C68DACA">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13EFB09C" w14:textId="77777777" w:rsidR="00916C97" w:rsidRPr="00695730" w:rsidRDefault="00916C97" w:rsidP="0072229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D9E5364" wp14:editId="6DF225A0">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D57015F" w14:textId="77777777" w:rsidR="00916C97" w:rsidRPr="00695730" w:rsidRDefault="00916C97" w:rsidP="0072229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D9A6687" wp14:editId="275C4F8B">
                  <wp:extent cx="608400" cy="612000"/>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53638ED4" w14:textId="77777777" w:rsidR="001D3BC2" w:rsidRDefault="00412721" w:rsidP="00412721">
      <w:pPr>
        <w:spacing w:after="120"/>
        <w:rPr>
          <w:rFonts w:eastAsia="Times New Roman"/>
          <w:bCs/>
          <w:iCs/>
          <w:color w:val="auto"/>
        </w:rPr>
      </w:pPr>
      <w:r w:rsidRPr="00F9511C">
        <w:rPr>
          <w:rFonts w:eastAsia="Times New Roman"/>
          <w:bCs/>
          <w:iCs/>
          <w:color w:val="auto"/>
        </w:rPr>
        <w:t>Pakistan's stability is critical to human</w:t>
      </w:r>
      <w:r w:rsidR="00C42656">
        <w:rPr>
          <w:rFonts w:eastAsia="Times New Roman"/>
          <w:bCs/>
          <w:iCs/>
          <w:color w:val="auto"/>
        </w:rPr>
        <w:t xml:space="preserve"> and economic</w:t>
      </w:r>
      <w:r w:rsidRPr="00F9511C">
        <w:rPr>
          <w:rFonts w:eastAsia="Times New Roman"/>
          <w:bCs/>
          <w:iCs/>
          <w:color w:val="auto"/>
        </w:rPr>
        <w:t xml:space="preserve"> development and regional security. Our investments</w:t>
      </w:r>
      <w:r w:rsidR="00C42656">
        <w:rPr>
          <w:rFonts w:eastAsia="Times New Roman"/>
          <w:bCs/>
          <w:iCs/>
          <w:color w:val="auto"/>
        </w:rPr>
        <w:t xml:space="preserve"> under this objective</w:t>
      </w:r>
      <w:r w:rsidRPr="00F9511C">
        <w:rPr>
          <w:rFonts w:eastAsia="Times New Roman"/>
          <w:bCs/>
          <w:iCs/>
          <w:color w:val="auto"/>
        </w:rPr>
        <w:t xml:space="preserve"> build the capacity of community organisations and government to deliver services, especially </w:t>
      </w:r>
      <w:r w:rsidR="00C42656">
        <w:rPr>
          <w:rFonts w:eastAsia="Times New Roman"/>
          <w:bCs/>
          <w:iCs/>
          <w:color w:val="auto"/>
        </w:rPr>
        <w:t xml:space="preserve">in conflict affected areas and </w:t>
      </w:r>
      <w:r w:rsidRPr="00F9511C">
        <w:rPr>
          <w:rFonts w:eastAsia="Times New Roman"/>
          <w:bCs/>
          <w:iCs/>
          <w:color w:val="auto"/>
        </w:rPr>
        <w:t>after crises.</w:t>
      </w:r>
      <w:r>
        <w:rPr>
          <w:rFonts w:eastAsia="Times New Roman"/>
          <w:bCs/>
          <w:iCs/>
          <w:color w:val="auto"/>
        </w:rPr>
        <w:t xml:space="preserve"> </w:t>
      </w:r>
    </w:p>
    <w:p w14:paraId="2D6B48B6" w14:textId="77777777" w:rsidR="004853E0" w:rsidRDefault="004853E0" w:rsidP="00412721">
      <w:pPr>
        <w:spacing w:after="120"/>
        <w:rPr>
          <w:rFonts w:eastAsia="Times New Roman"/>
          <w:bCs/>
          <w:iCs/>
          <w:color w:val="auto"/>
        </w:rPr>
      </w:pPr>
      <w:r>
        <w:rPr>
          <w:rFonts w:eastAsia="Times New Roman"/>
          <w:bCs/>
          <w:iCs/>
          <w:color w:val="auto"/>
        </w:rPr>
        <w:t xml:space="preserve">Following an amber rating last year, </w:t>
      </w:r>
      <w:r w:rsidR="008A3671">
        <w:rPr>
          <w:rFonts w:eastAsia="Times New Roman"/>
          <w:bCs/>
          <w:iCs/>
          <w:color w:val="auto"/>
        </w:rPr>
        <w:t>the commencement of a delayed</w:t>
      </w:r>
      <w:r w:rsidR="00695E80">
        <w:rPr>
          <w:rFonts w:eastAsia="Times New Roman"/>
          <w:bCs/>
          <w:iCs/>
          <w:color w:val="auto"/>
        </w:rPr>
        <w:t xml:space="preserve"> resilience project </w:t>
      </w:r>
      <w:r>
        <w:rPr>
          <w:rFonts w:eastAsia="Times New Roman"/>
          <w:bCs/>
          <w:iCs/>
          <w:color w:val="auto"/>
        </w:rPr>
        <w:t xml:space="preserve">and </w:t>
      </w:r>
      <w:r w:rsidR="0098226D">
        <w:rPr>
          <w:rFonts w:eastAsia="Times New Roman"/>
          <w:bCs/>
          <w:iCs/>
          <w:color w:val="auto"/>
        </w:rPr>
        <w:t xml:space="preserve">notable </w:t>
      </w:r>
      <w:r w:rsidR="00695E80">
        <w:rPr>
          <w:rFonts w:eastAsia="Times New Roman"/>
          <w:bCs/>
          <w:iCs/>
          <w:color w:val="auto"/>
        </w:rPr>
        <w:t xml:space="preserve">improvements in </w:t>
      </w:r>
      <w:r>
        <w:rPr>
          <w:rFonts w:eastAsia="Times New Roman"/>
          <w:bCs/>
          <w:iCs/>
          <w:color w:val="auto"/>
        </w:rPr>
        <w:t>service delivery</w:t>
      </w:r>
      <w:r w:rsidR="00695E80">
        <w:rPr>
          <w:rFonts w:eastAsia="Times New Roman"/>
          <w:bCs/>
          <w:iCs/>
          <w:color w:val="auto"/>
        </w:rPr>
        <w:t xml:space="preserve"> in border areas</w:t>
      </w:r>
      <w:r>
        <w:rPr>
          <w:rFonts w:eastAsia="Times New Roman"/>
          <w:bCs/>
          <w:iCs/>
          <w:color w:val="auto"/>
        </w:rPr>
        <w:t xml:space="preserve"> has resulted in a green rating this year. </w:t>
      </w:r>
    </w:p>
    <w:p w14:paraId="07D144F6" w14:textId="77777777" w:rsidR="002C0AEA" w:rsidRPr="003744D2" w:rsidRDefault="00A36298" w:rsidP="00CF62AE">
      <w:pPr>
        <w:spacing w:after="120"/>
        <w:rPr>
          <w:rFonts w:eastAsia="Times New Roman"/>
          <w:b/>
          <w:bCs/>
          <w:color w:val="auto"/>
        </w:rPr>
      </w:pPr>
      <w:r>
        <w:rPr>
          <w:rFonts w:eastAsia="Times New Roman"/>
          <w:b/>
          <w:bCs/>
          <w:color w:val="auto"/>
        </w:rPr>
        <w:t>Outcome – Enhanced stability in Pakistan’s border areas</w:t>
      </w:r>
    </w:p>
    <w:p w14:paraId="024F58DA" w14:textId="54B48A1B" w:rsidR="00285D13" w:rsidRDefault="00726A3E" w:rsidP="00C42656">
      <w:pPr>
        <w:spacing w:after="120"/>
        <w:rPr>
          <w:rFonts w:eastAsia="Times New Roman"/>
          <w:bCs/>
          <w:iCs/>
          <w:color w:val="auto"/>
        </w:rPr>
      </w:pPr>
      <w:r w:rsidRPr="002A7CDF">
        <w:rPr>
          <w:rFonts w:eastAsia="Times New Roman"/>
          <w:color w:val="auto"/>
          <w:lang w:val="en-AU"/>
        </w:rPr>
        <w:t>The</w:t>
      </w:r>
      <w:r w:rsidR="00695E80" w:rsidRPr="00695E80">
        <w:t xml:space="preserve"> </w:t>
      </w:r>
      <w:r w:rsidR="00695E80" w:rsidRPr="00695E80">
        <w:rPr>
          <w:rFonts w:eastAsia="Times New Roman"/>
          <w:color w:val="auto"/>
          <w:lang w:val="en-AU"/>
        </w:rPr>
        <w:t>World Bank (WB) Multi-Donor Trust Fund for Border Areas</w:t>
      </w:r>
      <w:r w:rsidRPr="002A7CDF">
        <w:rPr>
          <w:rFonts w:eastAsia="Times New Roman"/>
          <w:color w:val="auto"/>
          <w:lang w:val="en-AU"/>
        </w:rPr>
        <w:t xml:space="preserve"> </w:t>
      </w:r>
      <w:r w:rsidR="00695E80">
        <w:rPr>
          <w:rFonts w:eastAsia="Times New Roman"/>
          <w:color w:val="auto"/>
          <w:lang w:val="en-AU"/>
        </w:rPr>
        <w:t>(</w:t>
      </w:r>
      <w:r w:rsidRPr="002A7CDF">
        <w:rPr>
          <w:rFonts w:eastAsia="Times New Roman"/>
          <w:color w:val="auto"/>
          <w:lang w:val="en-AU"/>
        </w:rPr>
        <w:t>MDTF-BA</w:t>
      </w:r>
      <w:r w:rsidR="00695E80">
        <w:rPr>
          <w:rFonts w:eastAsia="Times New Roman"/>
          <w:color w:val="auto"/>
          <w:lang w:val="en-AU"/>
        </w:rPr>
        <w:t>)</w:t>
      </w:r>
      <w:r w:rsidRPr="002A7CDF">
        <w:rPr>
          <w:rFonts w:eastAsia="Times New Roman"/>
          <w:color w:val="auto"/>
          <w:lang w:val="en-AU"/>
        </w:rPr>
        <w:t xml:space="preserve"> is Australia’s key stabilisation investment in </w:t>
      </w:r>
      <w:r w:rsidR="00B54AF0">
        <w:rPr>
          <w:rFonts w:eastAsia="Times New Roman"/>
          <w:color w:val="auto"/>
          <w:lang w:val="en-AU"/>
        </w:rPr>
        <w:t xml:space="preserve">the </w:t>
      </w:r>
      <w:r w:rsidRPr="002A7CDF">
        <w:rPr>
          <w:rFonts w:eastAsia="Times New Roman"/>
          <w:color w:val="auto"/>
          <w:lang w:val="en-AU"/>
        </w:rPr>
        <w:t xml:space="preserve">conflict </w:t>
      </w:r>
      <w:r w:rsidR="002A7CDF">
        <w:rPr>
          <w:rFonts w:eastAsia="Times New Roman"/>
          <w:color w:val="auto"/>
          <w:lang w:val="en-AU"/>
        </w:rPr>
        <w:t xml:space="preserve">affected border areas of </w:t>
      </w:r>
      <w:r w:rsidR="008A3671">
        <w:rPr>
          <w:rFonts w:eastAsia="Times New Roman"/>
          <w:color w:val="auto"/>
          <w:lang w:val="en-AU"/>
        </w:rPr>
        <w:t>Khyber P</w:t>
      </w:r>
      <w:r w:rsidR="000470CD">
        <w:rPr>
          <w:rFonts w:eastAsia="Times New Roman"/>
          <w:color w:val="auto"/>
          <w:lang w:val="en-AU"/>
        </w:rPr>
        <w:t>a</w:t>
      </w:r>
      <w:r w:rsidR="008A3671">
        <w:rPr>
          <w:rFonts w:eastAsia="Times New Roman"/>
          <w:color w:val="auto"/>
          <w:lang w:val="en-AU"/>
        </w:rPr>
        <w:t xml:space="preserve">khtunkhwa </w:t>
      </w:r>
      <w:r w:rsidR="002A7CDF">
        <w:rPr>
          <w:rFonts w:eastAsia="Times New Roman"/>
          <w:color w:val="auto"/>
          <w:lang w:val="en-AU"/>
        </w:rPr>
        <w:t>and Balochistan</w:t>
      </w:r>
      <w:r w:rsidR="002C0AEA">
        <w:rPr>
          <w:rFonts w:eastAsia="Times New Roman"/>
          <w:color w:val="auto"/>
          <w:lang w:val="en-AU"/>
        </w:rPr>
        <w:t>.</w:t>
      </w:r>
      <w:r w:rsidR="00B54AF0">
        <w:rPr>
          <w:rFonts w:eastAsia="Times New Roman"/>
          <w:color w:val="auto"/>
          <w:lang w:val="en-AU"/>
        </w:rPr>
        <w:t xml:space="preserve"> </w:t>
      </w:r>
      <w:r w:rsidR="00C42656">
        <w:rPr>
          <w:rFonts w:eastAsia="Times New Roman"/>
          <w:bCs/>
          <w:iCs/>
          <w:color w:val="auto"/>
        </w:rPr>
        <w:t>T</w:t>
      </w:r>
      <w:r w:rsidR="00285D13" w:rsidRPr="00285D13">
        <w:rPr>
          <w:rFonts w:eastAsia="Times New Roman"/>
          <w:bCs/>
          <w:iCs/>
          <w:color w:val="auto"/>
        </w:rPr>
        <w:t xml:space="preserve">he </w:t>
      </w:r>
      <w:r w:rsidR="008D042C">
        <w:rPr>
          <w:rFonts w:eastAsia="Times New Roman"/>
          <w:bCs/>
          <w:iCs/>
          <w:color w:val="auto"/>
        </w:rPr>
        <w:t>Fund</w:t>
      </w:r>
      <w:r w:rsidR="00285D13" w:rsidRPr="00285D13">
        <w:rPr>
          <w:rFonts w:eastAsia="Times New Roman"/>
          <w:bCs/>
          <w:iCs/>
          <w:color w:val="auto"/>
        </w:rPr>
        <w:t xml:space="preserve"> </w:t>
      </w:r>
      <w:r w:rsidR="002C0AEA">
        <w:rPr>
          <w:rFonts w:eastAsia="Times New Roman"/>
          <w:bCs/>
          <w:iCs/>
          <w:color w:val="auto"/>
        </w:rPr>
        <w:t xml:space="preserve">supported the </w:t>
      </w:r>
      <w:r w:rsidR="00285D13" w:rsidRPr="00285D13">
        <w:rPr>
          <w:rFonts w:eastAsia="Times New Roman"/>
          <w:bCs/>
          <w:iCs/>
          <w:color w:val="auto"/>
        </w:rPr>
        <w:t>establishment of specialised tax, debt management and good governance units</w:t>
      </w:r>
      <w:r w:rsidR="00C42656">
        <w:rPr>
          <w:rFonts w:eastAsia="Times New Roman"/>
          <w:bCs/>
          <w:iCs/>
          <w:color w:val="auto"/>
        </w:rPr>
        <w:t>.</w:t>
      </w:r>
      <w:r w:rsidR="00285D13" w:rsidRPr="00285D13">
        <w:rPr>
          <w:rFonts w:eastAsia="Times New Roman"/>
          <w:bCs/>
          <w:iCs/>
          <w:color w:val="auto"/>
        </w:rPr>
        <w:t xml:space="preserve"> With </w:t>
      </w:r>
      <w:r w:rsidR="00222304">
        <w:rPr>
          <w:rFonts w:eastAsia="Times New Roman"/>
          <w:bCs/>
          <w:iCs/>
          <w:color w:val="auto"/>
        </w:rPr>
        <w:t xml:space="preserve">the </w:t>
      </w:r>
      <w:r w:rsidR="008D042C">
        <w:rPr>
          <w:rFonts w:eastAsia="Times New Roman"/>
          <w:bCs/>
          <w:iCs/>
          <w:color w:val="auto"/>
        </w:rPr>
        <w:t>Fund</w:t>
      </w:r>
      <w:r w:rsidR="00723C4C">
        <w:rPr>
          <w:rFonts w:eastAsia="Times New Roman"/>
          <w:bCs/>
          <w:iCs/>
          <w:color w:val="auto"/>
        </w:rPr>
        <w:t>’s</w:t>
      </w:r>
      <w:r w:rsidR="00285D13" w:rsidRPr="00285D13">
        <w:rPr>
          <w:rFonts w:eastAsia="Times New Roman"/>
          <w:bCs/>
          <w:iCs/>
          <w:color w:val="auto"/>
        </w:rPr>
        <w:t xml:space="preserve"> technical assistance, </w:t>
      </w:r>
      <w:r w:rsidR="000470CD">
        <w:rPr>
          <w:rFonts w:eastAsia="Times New Roman"/>
          <w:color w:val="auto"/>
          <w:lang w:val="en-AU"/>
        </w:rPr>
        <w:t>Khyber Pa</w:t>
      </w:r>
      <w:r w:rsidR="008A3671">
        <w:rPr>
          <w:rFonts w:eastAsia="Times New Roman"/>
          <w:color w:val="auto"/>
          <w:lang w:val="en-AU"/>
        </w:rPr>
        <w:t xml:space="preserve">khtunkhwa </w:t>
      </w:r>
      <w:r w:rsidR="00285D13" w:rsidRPr="00285D13">
        <w:rPr>
          <w:rFonts w:eastAsia="Times New Roman"/>
          <w:bCs/>
          <w:iCs/>
          <w:color w:val="auto"/>
        </w:rPr>
        <w:t xml:space="preserve">and Balochistan reported </w:t>
      </w:r>
      <w:r w:rsidR="00285D13">
        <w:rPr>
          <w:rFonts w:eastAsia="Times New Roman"/>
          <w:bCs/>
          <w:iCs/>
          <w:color w:val="auto"/>
        </w:rPr>
        <w:t xml:space="preserve">increased sales tax collection of </w:t>
      </w:r>
      <w:r w:rsidR="00285D13" w:rsidRPr="00285D13">
        <w:rPr>
          <w:rFonts w:eastAsia="Times New Roman"/>
          <w:bCs/>
          <w:iCs/>
          <w:color w:val="auto"/>
        </w:rPr>
        <w:t>40</w:t>
      </w:r>
      <w:r w:rsidR="006522B2">
        <w:rPr>
          <w:rFonts w:eastAsia="Times New Roman"/>
          <w:bCs/>
          <w:iCs/>
          <w:color w:val="auto"/>
        </w:rPr>
        <w:t xml:space="preserve"> </w:t>
      </w:r>
      <w:r w:rsidR="00452BA9">
        <w:rPr>
          <w:rFonts w:eastAsia="Times New Roman"/>
          <w:bCs/>
          <w:iCs/>
          <w:color w:val="auto"/>
        </w:rPr>
        <w:t>percent</w:t>
      </w:r>
      <w:r w:rsidR="00285D13" w:rsidRPr="00285D13">
        <w:rPr>
          <w:rFonts w:eastAsia="Times New Roman"/>
          <w:bCs/>
          <w:iCs/>
          <w:color w:val="auto"/>
        </w:rPr>
        <w:t xml:space="preserve"> and 110</w:t>
      </w:r>
      <w:r w:rsidR="006522B2">
        <w:rPr>
          <w:rFonts w:eastAsia="Times New Roman"/>
          <w:bCs/>
          <w:iCs/>
          <w:color w:val="auto"/>
        </w:rPr>
        <w:t xml:space="preserve"> </w:t>
      </w:r>
      <w:r w:rsidR="00452BA9">
        <w:rPr>
          <w:rFonts w:eastAsia="Times New Roman"/>
          <w:bCs/>
          <w:iCs/>
          <w:color w:val="auto"/>
        </w:rPr>
        <w:t>percent</w:t>
      </w:r>
      <w:r w:rsidR="00285D13">
        <w:rPr>
          <w:rFonts w:eastAsia="Times New Roman"/>
          <w:bCs/>
          <w:iCs/>
          <w:color w:val="auto"/>
        </w:rPr>
        <w:t xml:space="preserve"> respectively.</w:t>
      </w:r>
    </w:p>
    <w:p w14:paraId="3910619D" w14:textId="5EB58BD8" w:rsidR="002C0AEA" w:rsidRDefault="00930E95">
      <w:pPr>
        <w:spacing w:after="120"/>
        <w:rPr>
          <w:rFonts w:eastAsia="Times New Roman"/>
          <w:bCs/>
          <w:iCs/>
          <w:color w:val="auto"/>
        </w:rPr>
      </w:pPr>
      <w:r w:rsidRPr="00930E95">
        <w:rPr>
          <w:rFonts w:eastAsia="Times New Roman"/>
          <w:bCs/>
          <w:iCs/>
          <w:color w:val="auto"/>
        </w:rPr>
        <w:t>The MDTF-BA</w:t>
      </w:r>
      <w:r w:rsidR="00C42656">
        <w:rPr>
          <w:rFonts w:eastAsia="Times New Roman"/>
          <w:bCs/>
          <w:iCs/>
          <w:color w:val="auto"/>
        </w:rPr>
        <w:t xml:space="preserve"> </w:t>
      </w:r>
      <w:r w:rsidR="00FB6948">
        <w:rPr>
          <w:rFonts w:eastAsia="Times New Roman"/>
          <w:bCs/>
          <w:iCs/>
          <w:color w:val="auto"/>
        </w:rPr>
        <w:t>supported</w:t>
      </w:r>
      <w:r w:rsidR="00FB6948" w:rsidRPr="00930E95">
        <w:rPr>
          <w:rFonts w:eastAsia="Times New Roman"/>
          <w:bCs/>
          <w:iCs/>
          <w:color w:val="auto"/>
        </w:rPr>
        <w:t xml:space="preserve"> </w:t>
      </w:r>
      <w:r w:rsidR="002C0AEA">
        <w:rPr>
          <w:rFonts w:eastAsia="Times New Roman"/>
          <w:bCs/>
          <w:iCs/>
          <w:color w:val="auto"/>
        </w:rPr>
        <w:t xml:space="preserve">the </w:t>
      </w:r>
      <w:r w:rsidR="00FB6948">
        <w:rPr>
          <w:rFonts w:eastAsia="Times New Roman"/>
          <w:bCs/>
          <w:iCs/>
          <w:color w:val="auto"/>
        </w:rPr>
        <w:t xml:space="preserve">development </w:t>
      </w:r>
      <w:r w:rsidR="00D505AA">
        <w:rPr>
          <w:rFonts w:eastAsia="Times New Roman"/>
          <w:bCs/>
          <w:iCs/>
          <w:color w:val="auto"/>
        </w:rPr>
        <w:t>of the</w:t>
      </w:r>
      <w:r w:rsidR="008A3671" w:rsidRPr="008A3671">
        <w:rPr>
          <w:rFonts w:eastAsia="Times New Roman"/>
          <w:color w:val="auto"/>
          <w:lang w:val="en-AU"/>
        </w:rPr>
        <w:t xml:space="preserve"> </w:t>
      </w:r>
      <w:r w:rsidR="000470CD">
        <w:rPr>
          <w:rFonts w:eastAsia="Times New Roman"/>
          <w:color w:val="auto"/>
          <w:lang w:val="en-AU"/>
        </w:rPr>
        <w:t>Khyber Pa</w:t>
      </w:r>
      <w:r w:rsidR="008A3671">
        <w:rPr>
          <w:rFonts w:eastAsia="Times New Roman"/>
          <w:color w:val="auto"/>
          <w:lang w:val="en-AU"/>
        </w:rPr>
        <w:t xml:space="preserve">khtunkhwa </w:t>
      </w:r>
      <w:r w:rsidR="00D505AA">
        <w:rPr>
          <w:rFonts w:eastAsia="Times New Roman"/>
          <w:bCs/>
          <w:iCs/>
          <w:color w:val="auto"/>
        </w:rPr>
        <w:t xml:space="preserve">Digital Policy 2018-23 </w:t>
      </w:r>
      <w:r w:rsidR="00FB6948">
        <w:rPr>
          <w:rFonts w:eastAsia="Times New Roman"/>
          <w:bCs/>
          <w:iCs/>
          <w:color w:val="auto"/>
        </w:rPr>
        <w:t xml:space="preserve">which aims to </w:t>
      </w:r>
      <w:r w:rsidR="008A3671">
        <w:rPr>
          <w:rFonts w:eastAsia="Times New Roman"/>
          <w:bCs/>
          <w:iCs/>
          <w:color w:val="auto"/>
        </w:rPr>
        <w:t>promote</w:t>
      </w:r>
      <w:r w:rsidR="00D505AA">
        <w:rPr>
          <w:rFonts w:eastAsia="Times New Roman"/>
          <w:bCs/>
          <w:iCs/>
          <w:color w:val="auto"/>
        </w:rPr>
        <w:t xml:space="preserve"> jobs creation</w:t>
      </w:r>
      <w:r w:rsidR="00FB6948">
        <w:rPr>
          <w:rFonts w:eastAsia="Times New Roman"/>
          <w:bCs/>
          <w:iCs/>
          <w:color w:val="auto"/>
        </w:rPr>
        <w:t xml:space="preserve"> and</w:t>
      </w:r>
      <w:r w:rsidR="00D505AA">
        <w:rPr>
          <w:rFonts w:eastAsia="Times New Roman"/>
          <w:bCs/>
          <w:iCs/>
          <w:color w:val="auto"/>
        </w:rPr>
        <w:t xml:space="preserve"> connectivity. </w:t>
      </w:r>
      <w:r w:rsidR="002C0AEA">
        <w:rPr>
          <w:rFonts w:eastAsia="Times New Roman"/>
          <w:bCs/>
          <w:iCs/>
          <w:color w:val="auto"/>
        </w:rPr>
        <w:t xml:space="preserve">The </w:t>
      </w:r>
      <w:r w:rsidR="00FB6948">
        <w:rPr>
          <w:rFonts w:eastAsia="Times New Roman"/>
          <w:bCs/>
          <w:iCs/>
          <w:color w:val="auto"/>
        </w:rPr>
        <w:t>project</w:t>
      </w:r>
      <w:r w:rsidR="002C0AEA">
        <w:rPr>
          <w:rFonts w:eastAsia="Times New Roman"/>
          <w:bCs/>
          <w:iCs/>
          <w:color w:val="auto"/>
        </w:rPr>
        <w:t xml:space="preserve"> supported the </w:t>
      </w:r>
      <w:r w:rsidR="000470CD">
        <w:rPr>
          <w:rFonts w:eastAsia="Times New Roman"/>
          <w:color w:val="auto"/>
          <w:lang w:val="en-AU"/>
        </w:rPr>
        <w:t>Khyber Pa</w:t>
      </w:r>
      <w:r w:rsidR="008A3671">
        <w:rPr>
          <w:rFonts w:eastAsia="Times New Roman"/>
          <w:color w:val="auto"/>
          <w:lang w:val="en-AU"/>
        </w:rPr>
        <w:t xml:space="preserve">khtunkhwa </w:t>
      </w:r>
      <w:r w:rsidR="002C0AEA">
        <w:rPr>
          <w:rFonts w:eastAsia="Times New Roman"/>
          <w:bCs/>
          <w:iCs/>
          <w:color w:val="auto"/>
        </w:rPr>
        <w:t>Government</w:t>
      </w:r>
      <w:r w:rsidR="002E0E1E">
        <w:rPr>
          <w:rFonts w:eastAsia="Times New Roman"/>
          <w:bCs/>
          <w:iCs/>
          <w:color w:val="auto"/>
        </w:rPr>
        <w:t xml:space="preserve"> to</w:t>
      </w:r>
      <w:r w:rsidR="002C0AEA">
        <w:rPr>
          <w:rFonts w:eastAsia="Times New Roman"/>
          <w:bCs/>
          <w:iCs/>
          <w:color w:val="auto"/>
        </w:rPr>
        <w:t xml:space="preserve"> </w:t>
      </w:r>
      <w:r w:rsidR="008A3671">
        <w:rPr>
          <w:rFonts w:eastAsia="Times New Roman"/>
          <w:bCs/>
          <w:iCs/>
          <w:color w:val="auto"/>
        </w:rPr>
        <w:t>realise</w:t>
      </w:r>
      <w:r w:rsidR="002C0AEA">
        <w:rPr>
          <w:rFonts w:eastAsia="Times New Roman"/>
          <w:bCs/>
          <w:iCs/>
          <w:color w:val="auto"/>
        </w:rPr>
        <w:t xml:space="preserve"> the province’s tourism potential by undertaking a business mapping survey</w:t>
      </w:r>
      <w:r w:rsidR="00FB6948">
        <w:rPr>
          <w:rFonts w:eastAsia="Times New Roman"/>
          <w:bCs/>
          <w:iCs/>
          <w:color w:val="auto"/>
        </w:rPr>
        <w:t xml:space="preserve"> </w:t>
      </w:r>
      <w:r w:rsidR="002C0AEA">
        <w:rPr>
          <w:rFonts w:eastAsia="Times New Roman"/>
          <w:bCs/>
          <w:iCs/>
          <w:color w:val="auto"/>
        </w:rPr>
        <w:t>and supporting an improved information management sys</w:t>
      </w:r>
      <w:r w:rsidR="002E0E1E">
        <w:rPr>
          <w:rFonts w:eastAsia="Times New Roman"/>
          <w:bCs/>
          <w:iCs/>
          <w:color w:val="auto"/>
        </w:rPr>
        <w:t>tem. It</w:t>
      </w:r>
      <w:r w:rsidR="00EA0191">
        <w:rPr>
          <w:rFonts w:eastAsia="Times New Roman"/>
          <w:bCs/>
          <w:iCs/>
          <w:color w:val="auto"/>
        </w:rPr>
        <w:t xml:space="preserve"> supported the </w:t>
      </w:r>
      <w:r w:rsidR="00FB6948">
        <w:rPr>
          <w:rFonts w:eastAsia="Times New Roman"/>
          <w:color w:val="auto"/>
          <w:lang w:val="en-AU"/>
        </w:rPr>
        <w:t>Khyber Pakhtunkhwa</w:t>
      </w:r>
      <w:r w:rsidR="00EA0191">
        <w:rPr>
          <w:rFonts w:eastAsia="Times New Roman"/>
          <w:bCs/>
          <w:iCs/>
          <w:color w:val="auto"/>
        </w:rPr>
        <w:t xml:space="preserve"> </w:t>
      </w:r>
      <w:r w:rsidR="002E0E1E">
        <w:rPr>
          <w:rFonts w:eastAsia="Times New Roman"/>
          <w:bCs/>
          <w:iCs/>
          <w:color w:val="auto"/>
        </w:rPr>
        <w:t>G</w:t>
      </w:r>
      <w:r w:rsidR="00EA0191">
        <w:rPr>
          <w:rFonts w:eastAsia="Times New Roman"/>
          <w:bCs/>
          <w:iCs/>
          <w:color w:val="auto"/>
        </w:rPr>
        <w:t xml:space="preserve">overnment </w:t>
      </w:r>
      <w:r w:rsidR="0098226D">
        <w:rPr>
          <w:rFonts w:eastAsia="Times New Roman"/>
          <w:bCs/>
          <w:iCs/>
          <w:color w:val="auto"/>
        </w:rPr>
        <w:t xml:space="preserve">to </w:t>
      </w:r>
      <w:r w:rsidR="00EA0191">
        <w:rPr>
          <w:rFonts w:eastAsia="Times New Roman"/>
          <w:bCs/>
          <w:iCs/>
          <w:color w:val="auto"/>
        </w:rPr>
        <w:t>enhanc</w:t>
      </w:r>
      <w:r w:rsidR="0098226D">
        <w:rPr>
          <w:rFonts w:eastAsia="Times New Roman"/>
          <w:bCs/>
          <w:iCs/>
          <w:color w:val="auto"/>
        </w:rPr>
        <w:t>e</w:t>
      </w:r>
      <w:r w:rsidR="002C0AEA">
        <w:rPr>
          <w:rFonts w:eastAsia="Times New Roman"/>
          <w:bCs/>
          <w:iCs/>
          <w:color w:val="auto"/>
        </w:rPr>
        <w:t xml:space="preserve"> </w:t>
      </w:r>
      <w:r w:rsidR="00EA0191">
        <w:rPr>
          <w:rFonts w:eastAsia="Times New Roman"/>
          <w:bCs/>
          <w:iCs/>
          <w:color w:val="auto"/>
        </w:rPr>
        <w:t xml:space="preserve">access to justice </w:t>
      </w:r>
      <w:r w:rsidR="002C0AEA">
        <w:rPr>
          <w:rFonts w:eastAsia="Times New Roman"/>
          <w:bCs/>
          <w:iCs/>
          <w:color w:val="auto"/>
        </w:rPr>
        <w:t xml:space="preserve">by </w:t>
      </w:r>
      <w:r w:rsidR="00EA0191">
        <w:rPr>
          <w:rFonts w:eastAsia="Times New Roman"/>
          <w:bCs/>
          <w:iCs/>
          <w:color w:val="auto"/>
        </w:rPr>
        <w:t>establish</w:t>
      </w:r>
      <w:r w:rsidR="002C0AEA">
        <w:rPr>
          <w:rFonts w:eastAsia="Times New Roman"/>
          <w:bCs/>
          <w:iCs/>
          <w:color w:val="auto"/>
        </w:rPr>
        <w:t xml:space="preserve">ing a </w:t>
      </w:r>
      <w:r w:rsidR="00EA0191">
        <w:rPr>
          <w:rFonts w:eastAsia="Times New Roman"/>
          <w:bCs/>
          <w:iCs/>
          <w:color w:val="auto"/>
        </w:rPr>
        <w:t>District Judi</w:t>
      </w:r>
      <w:r w:rsidR="00C56F26">
        <w:rPr>
          <w:rFonts w:eastAsia="Times New Roman"/>
          <w:bCs/>
          <w:iCs/>
          <w:color w:val="auto"/>
        </w:rPr>
        <w:t>cia</w:t>
      </w:r>
      <w:r w:rsidR="002C0AEA">
        <w:rPr>
          <w:rFonts w:eastAsia="Times New Roman"/>
          <w:bCs/>
          <w:iCs/>
          <w:color w:val="auto"/>
        </w:rPr>
        <w:t xml:space="preserve">ry </w:t>
      </w:r>
      <w:r w:rsidR="00EA0191">
        <w:rPr>
          <w:rFonts w:eastAsia="Times New Roman"/>
          <w:bCs/>
          <w:iCs/>
          <w:color w:val="auto"/>
        </w:rPr>
        <w:t>Secretariat</w:t>
      </w:r>
      <w:r w:rsidR="00FB6948">
        <w:rPr>
          <w:rFonts w:eastAsia="Times New Roman"/>
          <w:bCs/>
          <w:iCs/>
          <w:color w:val="auto"/>
        </w:rPr>
        <w:t xml:space="preserve"> </w:t>
      </w:r>
      <w:r w:rsidR="002C0AEA">
        <w:rPr>
          <w:rFonts w:eastAsia="Times New Roman"/>
          <w:bCs/>
          <w:iCs/>
          <w:color w:val="auto"/>
        </w:rPr>
        <w:t>to provid</w:t>
      </w:r>
      <w:r w:rsidR="00FB6948">
        <w:rPr>
          <w:rFonts w:eastAsia="Times New Roman"/>
          <w:bCs/>
          <w:iCs/>
          <w:color w:val="auto"/>
        </w:rPr>
        <w:t>e</w:t>
      </w:r>
      <w:r w:rsidR="002C0AEA">
        <w:rPr>
          <w:rFonts w:eastAsia="Times New Roman"/>
          <w:bCs/>
          <w:iCs/>
          <w:color w:val="auto"/>
        </w:rPr>
        <w:t xml:space="preserve"> capacity building assistance</w:t>
      </w:r>
      <w:r w:rsidR="00FB6948">
        <w:rPr>
          <w:rFonts w:eastAsia="Times New Roman"/>
          <w:bCs/>
          <w:iCs/>
          <w:color w:val="auto"/>
        </w:rPr>
        <w:t xml:space="preserve"> to district courts.  </w:t>
      </w:r>
    </w:p>
    <w:p w14:paraId="447D8347" w14:textId="77777777" w:rsidR="00C56F26" w:rsidRDefault="002C0AEA">
      <w:pPr>
        <w:spacing w:after="120"/>
        <w:rPr>
          <w:rFonts w:eastAsia="Times New Roman"/>
          <w:bCs/>
          <w:iCs/>
          <w:color w:val="auto"/>
        </w:rPr>
      </w:pPr>
      <w:r>
        <w:rPr>
          <w:rFonts w:eastAsia="Times New Roman"/>
          <w:bCs/>
          <w:iCs/>
          <w:color w:val="auto"/>
        </w:rPr>
        <w:t xml:space="preserve">The MDTF-BA assisted private sector economic growth in </w:t>
      </w:r>
      <w:r w:rsidR="000470CD">
        <w:rPr>
          <w:rFonts w:eastAsia="Times New Roman"/>
          <w:color w:val="auto"/>
          <w:lang w:val="en-AU"/>
        </w:rPr>
        <w:t>Khyber Pakhtunkhwa</w:t>
      </w:r>
      <w:r>
        <w:rPr>
          <w:rFonts w:eastAsia="Times New Roman"/>
          <w:bCs/>
          <w:iCs/>
          <w:color w:val="auto"/>
        </w:rPr>
        <w:t xml:space="preserve"> through </w:t>
      </w:r>
      <w:r w:rsidR="000470CD" w:rsidRPr="00930E95">
        <w:rPr>
          <w:rFonts w:eastAsia="Times New Roman"/>
          <w:bCs/>
          <w:iCs/>
          <w:color w:val="auto"/>
        </w:rPr>
        <w:t xml:space="preserve">grants </w:t>
      </w:r>
      <w:r w:rsidR="00FB6948">
        <w:rPr>
          <w:rFonts w:eastAsia="Times New Roman"/>
          <w:bCs/>
          <w:iCs/>
          <w:color w:val="auto"/>
        </w:rPr>
        <w:t>to</w:t>
      </w:r>
      <w:r w:rsidR="00FB6948" w:rsidRPr="00930E95">
        <w:rPr>
          <w:rFonts w:eastAsia="Times New Roman"/>
          <w:bCs/>
          <w:iCs/>
          <w:color w:val="auto"/>
        </w:rPr>
        <w:t xml:space="preserve"> </w:t>
      </w:r>
      <w:r w:rsidR="000470CD" w:rsidRPr="00930E95">
        <w:rPr>
          <w:rFonts w:eastAsia="Times New Roman"/>
          <w:color w:val="auto"/>
        </w:rPr>
        <w:t>1,893</w:t>
      </w:r>
      <w:r w:rsidR="000470CD">
        <w:rPr>
          <w:rFonts w:eastAsia="Times New Roman"/>
          <w:color w:val="auto"/>
        </w:rPr>
        <w:t xml:space="preserve"> </w:t>
      </w:r>
      <w:r w:rsidR="00FB6948">
        <w:rPr>
          <w:rFonts w:eastAsia="Times New Roman"/>
          <w:bCs/>
          <w:iCs/>
          <w:color w:val="auto"/>
        </w:rPr>
        <w:t>small and medium enterpri</w:t>
      </w:r>
      <w:r w:rsidR="00FB6948" w:rsidRPr="00930E95">
        <w:rPr>
          <w:rFonts w:eastAsia="Times New Roman"/>
          <w:bCs/>
          <w:iCs/>
          <w:color w:val="auto"/>
        </w:rPr>
        <w:t>s</w:t>
      </w:r>
      <w:r w:rsidR="00FB6948">
        <w:rPr>
          <w:rFonts w:eastAsia="Times New Roman"/>
          <w:bCs/>
          <w:iCs/>
          <w:color w:val="auto"/>
        </w:rPr>
        <w:t>es</w:t>
      </w:r>
      <w:r w:rsidR="00FB6948" w:rsidRPr="00930E95">
        <w:rPr>
          <w:rFonts w:eastAsia="Times New Roman"/>
          <w:color w:val="auto"/>
        </w:rPr>
        <w:t xml:space="preserve"> </w:t>
      </w:r>
      <w:r w:rsidR="000470CD" w:rsidRPr="00930E95">
        <w:rPr>
          <w:rFonts w:eastAsia="Times New Roman"/>
          <w:bCs/>
          <w:iCs/>
          <w:color w:val="auto"/>
        </w:rPr>
        <w:t xml:space="preserve">(including 129 women-led) </w:t>
      </w:r>
      <w:r w:rsidR="00117CD9">
        <w:rPr>
          <w:rFonts w:eastAsia="Times New Roman"/>
          <w:bCs/>
          <w:iCs/>
          <w:color w:val="auto"/>
        </w:rPr>
        <w:t>affected by conflict</w:t>
      </w:r>
      <w:r w:rsidR="00660FD0" w:rsidRPr="00930E95">
        <w:rPr>
          <w:rFonts w:eastAsia="Times New Roman"/>
          <w:bCs/>
          <w:iCs/>
          <w:color w:val="auto"/>
        </w:rPr>
        <w:t>.</w:t>
      </w:r>
      <w:r w:rsidR="00D505AA">
        <w:rPr>
          <w:rFonts w:eastAsia="Times New Roman"/>
          <w:bCs/>
          <w:iCs/>
          <w:color w:val="auto"/>
        </w:rPr>
        <w:t xml:space="preserve"> </w:t>
      </w:r>
      <w:r w:rsidR="00117CD9">
        <w:rPr>
          <w:rFonts w:eastAsia="Times New Roman"/>
          <w:bCs/>
          <w:iCs/>
          <w:color w:val="auto"/>
        </w:rPr>
        <w:t xml:space="preserve">It also </w:t>
      </w:r>
      <w:r w:rsidR="00D505AA">
        <w:rPr>
          <w:rFonts w:eastAsia="Times New Roman"/>
          <w:bCs/>
          <w:iCs/>
          <w:color w:val="auto"/>
        </w:rPr>
        <w:t>helped establish three business incubation centres</w:t>
      </w:r>
      <w:r w:rsidR="000470CD">
        <w:rPr>
          <w:rFonts w:eastAsia="Times New Roman"/>
          <w:bCs/>
          <w:iCs/>
          <w:color w:val="auto"/>
        </w:rPr>
        <w:t xml:space="preserve"> </w:t>
      </w:r>
      <w:r w:rsidR="00FB6948">
        <w:rPr>
          <w:rFonts w:eastAsia="Times New Roman"/>
          <w:bCs/>
          <w:iCs/>
          <w:color w:val="auto"/>
        </w:rPr>
        <w:t xml:space="preserve">in </w:t>
      </w:r>
      <w:r w:rsidR="000470CD">
        <w:rPr>
          <w:rFonts w:eastAsia="Times New Roman"/>
          <w:color w:val="auto"/>
          <w:lang w:val="en-AU"/>
        </w:rPr>
        <w:t>Khyber Pakhtunkhwa</w:t>
      </w:r>
      <w:r w:rsidR="000470CD">
        <w:rPr>
          <w:rFonts w:eastAsia="Times New Roman"/>
          <w:bCs/>
          <w:iCs/>
          <w:color w:val="auto"/>
        </w:rPr>
        <w:t xml:space="preserve"> to</w:t>
      </w:r>
      <w:r w:rsidR="00D505AA">
        <w:rPr>
          <w:rFonts w:eastAsia="Times New Roman"/>
          <w:bCs/>
          <w:iCs/>
          <w:color w:val="auto"/>
        </w:rPr>
        <w:t xml:space="preserve"> </w:t>
      </w:r>
      <w:r w:rsidR="000470CD">
        <w:rPr>
          <w:rFonts w:eastAsia="Times New Roman"/>
          <w:bCs/>
          <w:iCs/>
          <w:color w:val="auto"/>
        </w:rPr>
        <w:t>support start-ups</w:t>
      </w:r>
      <w:r w:rsidR="00FB6948">
        <w:rPr>
          <w:rFonts w:eastAsia="Times New Roman"/>
          <w:bCs/>
          <w:iCs/>
          <w:color w:val="auto"/>
        </w:rPr>
        <w:t xml:space="preserve"> and</w:t>
      </w:r>
      <w:r w:rsidR="000470CD">
        <w:rPr>
          <w:rFonts w:eastAsia="Times New Roman"/>
          <w:bCs/>
          <w:iCs/>
          <w:color w:val="auto"/>
        </w:rPr>
        <w:t xml:space="preserve"> improve </w:t>
      </w:r>
      <w:r w:rsidR="00D505AA">
        <w:rPr>
          <w:rFonts w:eastAsia="Times New Roman"/>
          <w:bCs/>
          <w:iCs/>
          <w:color w:val="auto"/>
        </w:rPr>
        <w:t xml:space="preserve">digital skills </w:t>
      </w:r>
      <w:r w:rsidR="00117CD9">
        <w:rPr>
          <w:rFonts w:eastAsia="Times New Roman"/>
          <w:bCs/>
          <w:iCs/>
          <w:color w:val="auto"/>
        </w:rPr>
        <w:t>among youth</w:t>
      </w:r>
      <w:r w:rsidR="00D505AA">
        <w:rPr>
          <w:rFonts w:eastAsia="Times New Roman"/>
          <w:bCs/>
          <w:iCs/>
          <w:color w:val="auto"/>
        </w:rPr>
        <w:t xml:space="preserve">.  </w:t>
      </w:r>
    </w:p>
    <w:p w14:paraId="1E2210F7" w14:textId="4986EE2F" w:rsidR="00117CD9" w:rsidRDefault="00117CD9">
      <w:pPr>
        <w:spacing w:after="120"/>
        <w:rPr>
          <w:rFonts w:eastAsia="Times New Roman"/>
          <w:bCs/>
          <w:iCs/>
          <w:color w:val="auto"/>
        </w:rPr>
      </w:pPr>
      <w:r w:rsidRPr="00B7002A">
        <w:rPr>
          <w:rFonts w:eastAsia="Times New Roman"/>
          <w:bCs/>
          <w:iCs/>
          <w:color w:val="auto"/>
        </w:rPr>
        <w:t>Project implementation in</w:t>
      </w:r>
      <w:r w:rsidR="00FB6948">
        <w:rPr>
          <w:rFonts w:eastAsia="Times New Roman"/>
          <w:bCs/>
          <w:iCs/>
          <w:color w:val="auto"/>
        </w:rPr>
        <w:t xml:space="preserve"> the</w:t>
      </w:r>
      <w:r w:rsidRPr="00B7002A">
        <w:rPr>
          <w:rFonts w:eastAsia="Times New Roman"/>
          <w:bCs/>
          <w:iCs/>
          <w:color w:val="auto"/>
        </w:rPr>
        <w:t xml:space="preserve"> former FATA commenced in January 2019 after a</w:t>
      </w:r>
      <w:r w:rsidR="00093070">
        <w:rPr>
          <w:rFonts w:eastAsia="Times New Roman"/>
          <w:bCs/>
          <w:iCs/>
          <w:color w:val="auto"/>
        </w:rPr>
        <w:t xml:space="preserve"> </w:t>
      </w:r>
      <w:r w:rsidRPr="00B7002A">
        <w:rPr>
          <w:rFonts w:eastAsia="Times New Roman"/>
          <w:bCs/>
          <w:iCs/>
          <w:color w:val="auto"/>
        </w:rPr>
        <w:t xml:space="preserve">hiatus of more than two years. </w:t>
      </w:r>
      <w:r w:rsidR="00FB6948">
        <w:rPr>
          <w:rFonts w:eastAsia="Times New Roman"/>
          <w:bCs/>
          <w:iCs/>
          <w:color w:val="auto"/>
        </w:rPr>
        <w:t>T</w:t>
      </w:r>
      <w:r>
        <w:rPr>
          <w:rFonts w:eastAsia="Times New Roman"/>
          <w:bCs/>
          <w:iCs/>
          <w:color w:val="auto"/>
        </w:rPr>
        <w:t xml:space="preserve">he region’s </w:t>
      </w:r>
      <w:r w:rsidRPr="00B7002A">
        <w:rPr>
          <w:rFonts w:eastAsia="Times New Roman"/>
          <w:bCs/>
          <w:iCs/>
          <w:color w:val="auto"/>
        </w:rPr>
        <w:t xml:space="preserve">complex political economy, </w:t>
      </w:r>
      <w:r w:rsidR="00FB6948">
        <w:rPr>
          <w:rFonts w:eastAsia="Times New Roman"/>
          <w:bCs/>
          <w:iCs/>
          <w:color w:val="auto"/>
        </w:rPr>
        <w:t>level of</w:t>
      </w:r>
      <w:r>
        <w:rPr>
          <w:rFonts w:eastAsia="Times New Roman"/>
          <w:bCs/>
          <w:iCs/>
          <w:color w:val="auto"/>
        </w:rPr>
        <w:t xml:space="preserve"> violence </w:t>
      </w:r>
      <w:r w:rsidRPr="00B7002A">
        <w:rPr>
          <w:rFonts w:eastAsia="Times New Roman"/>
          <w:bCs/>
          <w:iCs/>
          <w:color w:val="auto"/>
        </w:rPr>
        <w:t xml:space="preserve">and the </w:t>
      </w:r>
      <w:r w:rsidR="000470CD">
        <w:rPr>
          <w:rFonts w:eastAsia="Times New Roman"/>
          <w:color w:val="auto"/>
          <w:lang w:val="en-AU"/>
        </w:rPr>
        <w:t xml:space="preserve">Khyber Pakhtunkhwa </w:t>
      </w:r>
      <w:r>
        <w:rPr>
          <w:rFonts w:eastAsia="Times New Roman"/>
          <w:bCs/>
          <w:iCs/>
          <w:color w:val="auto"/>
        </w:rPr>
        <w:t xml:space="preserve">-FATA merger </w:t>
      </w:r>
      <w:r w:rsidR="00222304">
        <w:rPr>
          <w:rFonts w:eastAsia="Times New Roman"/>
          <w:bCs/>
          <w:iCs/>
          <w:color w:val="auto"/>
        </w:rPr>
        <w:t xml:space="preserve">had </w:t>
      </w:r>
      <w:r>
        <w:rPr>
          <w:rFonts w:eastAsia="Times New Roman"/>
          <w:bCs/>
          <w:iCs/>
          <w:color w:val="auto"/>
        </w:rPr>
        <w:t xml:space="preserve">stalled </w:t>
      </w:r>
      <w:r w:rsidRPr="00B7002A">
        <w:rPr>
          <w:rFonts w:eastAsia="Times New Roman"/>
          <w:bCs/>
          <w:iCs/>
          <w:color w:val="auto"/>
        </w:rPr>
        <w:t>project activities</w:t>
      </w:r>
      <w:r w:rsidR="00222304">
        <w:rPr>
          <w:rFonts w:eastAsia="Times New Roman"/>
          <w:bCs/>
          <w:iCs/>
          <w:color w:val="auto"/>
        </w:rPr>
        <w:t xml:space="preserve">. </w:t>
      </w:r>
      <w:r>
        <w:rPr>
          <w:rFonts w:eastAsia="Times New Roman"/>
          <w:bCs/>
          <w:iCs/>
          <w:color w:val="auto"/>
        </w:rPr>
        <w:t>In order to deliver on the</w:t>
      </w:r>
      <w:r w:rsidR="000470CD">
        <w:rPr>
          <w:rFonts w:eastAsia="Times New Roman"/>
          <w:bCs/>
          <w:iCs/>
          <w:color w:val="auto"/>
        </w:rPr>
        <w:t xml:space="preserve"> planned</w:t>
      </w:r>
      <w:r>
        <w:rPr>
          <w:rFonts w:eastAsia="Times New Roman"/>
          <w:bCs/>
          <w:iCs/>
          <w:color w:val="auto"/>
        </w:rPr>
        <w:t xml:space="preserve"> end of </w:t>
      </w:r>
      <w:r w:rsidR="00117E7C">
        <w:rPr>
          <w:rFonts w:eastAsia="Times New Roman"/>
          <w:bCs/>
          <w:iCs/>
          <w:color w:val="auto"/>
        </w:rPr>
        <w:t xml:space="preserve">project </w:t>
      </w:r>
      <w:r>
        <w:rPr>
          <w:rFonts w:eastAsia="Times New Roman"/>
          <w:bCs/>
          <w:iCs/>
          <w:color w:val="auto"/>
        </w:rPr>
        <w:t>outcomes, t</w:t>
      </w:r>
      <w:r w:rsidRPr="00B7002A">
        <w:rPr>
          <w:rFonts w:eastAsia="Times New Roman"/>
          <w:bCs/>
          <w:iCs/>
          <w:color w:val="auto"/>
        </w:rPr>
        <w:t xml:space="preserve">he </w:t>
      </w:r>
      <w:r w:rsidR="007971F9">
        <w:rPr>
          <w:rFonts w:eastAsia="Times New Roman"/>
          <w:bCs/>
          <w:iCs/>
          <w:color w:val="auto"/>
        </w:rPr>
        <w:t>WB</w:t>
      </w:r>
      <w:r w:rsidR="00222304">
        <w:rPr>
          <w:rFonts w:eastAsia="Times New Roman"/>
          <w:bCs/>
          <w:iCs/>
          <w:color w:val="auto"/>
        </w:rPr>
        <w:t xml:space="preserve"> </w:t>
      </w:r>
      <w:r>
        <w:rPr>
          <w:rFonts w:eastAsia="Times New Roman"/>
          <w:bCs/>
          <w:iCs/>
          <w:color w:val="auto"/>
        </w:rPr>
        <w:t>is considering a no-</w:t>
      </w:r>
      <w:r w:rsidRPr="00B7002A">
        <w:rPr>
          <w:rFonts w:eastAsia="Times New Roman"/>
          <w:bCs/>
          <w:iCs/>
          <w:color w:val="auto"/>
        </w:rPr>
        <w:t>cost extension</w:t>
      </w:r>
      <w:r w:rsidR="007971F9">
        <w:rPr>
          <w:rFonts w:eastAsia="Times New Roman"/>
          <w:bCs/>
          <w:iCs/>
          <w:color w:val="auto"/>
        </w:rPr>
        <w:t>.</w:t>
      </w:r>
      <w:r w:rsidR="00C42656">
        <w:rPr>
          <w:rFonts w:eastAsia="Times New Roman"/>
          <w:bCs/>
          <w:iCs/>
          <w:color w:val="auto"/>
        </w:rPr>
        <w:t xml:space="preserve">  </w:t>
      </w:r>
    </w:p>
    <w:p w14:paraId="1BF182DD" w14:textId="77777777" w:rsidR="00117CD9" w:rsidRPr="003744D2" w:rsidRDefault="0000592E">
      <w:pPr>
        <w:spacing w:after="120"/>
        <w:rPr>
          <w:rFonts w:eastAsia="Times New Roman"/>
          <w:b/>
          <w:bCs/>
          <w:color w:val="auto"/>
        </w:rPr>
      </w:pPr>
      <w:r>
        <w:rPr>
          <w:rFonts w:eastAsia="Times New Roman"/>
          <w:b/>
          <w:bCs/>
          <w:color w:val="auto"/>
        </w:rPr>
        <w:t>Outcome – Enhanced resilience in Pakistan’s border areas</w:t>
      </w:r>
    </w:p>
    <w:p w14:paraId="1B36156E" w14:textId="687ED39E" w:rsidR="00117CD9" w:rsidRDefault="00222304" w:rsidP="00F12C62">
      <w:pPr>
        <w:keepLines/>
        <w:suppressAutoHyphens w:val="0"/>
        <w:spacing w:after="120"/>
        <w:rPr>
          <w:rFonts w:eastAsia="Times New Roman"/>
          <w:bCs/>
          <w:iCs/>
          <w:color w:val="auto"/>
        </w:rPr>
      </w:pPr>
      <w:r>
        <w:rPr>
          <w:rFonts w:eastAsia="Times New Roman"/>
          <w:bCs/>
          <w:iCs/>
          <w:color w:val="auto"/>
        </w:rPr>
        <w:t>Following significant start-up delays</w:t>
      </w:r>
      <w:r w:rsidR="007971F9">
        <w:rPr>
          <w:rFonts w:eastAsia="Times New Roman"/>
          <w:bCs/>
          <w:iCs/>
          <w:color w:val="auto"/>
        </w:rPr>
        <w:t xml:space="preserve"> in 2017</w:t>
      </w:r>
      <w:r w:rsidR="0098226D">
        <w:rPr>
          <w:rFonts w:eastAsia="Times New Roman"/>
          <w:bCs/>
          <w:iCs/>
          <w:color w:val="auto"/>
        </w:rPr>
        <w:t>-</w:t>
      </w:r>
      <w:r w:rsidR="007971F9">
        <w:rPr>
          <w:rFonts w:eastAsia="Times New Roman"/>
          <w:bCs/>
          <w:iCs/>
          <w:color w:val="auto"/>
        </w:rPr>
        <w:t>18,</w:t>
      </w:r>
      <w:r>
        <w:rPr>
          <w:rFonts w:eastAsia="Times New Roman"/>
          <w:bCs/>
          <w:iCs/>
          <w:color w:val="auto"/>
        </w:rPr>
        <w:t xml:space="preserve"> including due to the</w:t>
      </w:r>
      <w:r w:rsidR="00B365F2">
        <w:rPr>
          <w:rFonts w:eastAsia="Times New Roman"/>
          <w:bCs/>
          <w:iCs/>
          <w:color w:val="auto"/>
        </w:rPr>
        <w:t xml:space="preserve"> Pakistan</w:t>
      </w:r>
      <w:r>
        <w:rPr>
          <w:rFonts w:eastAsia="Times New Roman"/>
          <w:bCs/>
          <w:iCs/>
          <w:color w:val="auto"/>
        </w:rPr>
        <w:t xml:space="preserve"> federal election</w:t>
      </w:r>
      <w:r w:rsidR="00CB0CFE">
        <w:rPr>
          <w:rFonts w:eastAsia="Times New Roman"/>
          <w:bCs/>
          <w:iCs/>
          <w:color w:val="auto"/>
        </w:rPr>
        <w:t>,</w:t>
      </w:r>
      <w:r w:rsidR="00CB0CFE" w:rsidDel="00CB0CFE">
        <w:rPr>
          <w:rFonts w:eastAsia="Times New Roman"/>
          <w:bCs/>
          <w:iCs/>
          <w:color w:val="auto"/>
        </w:rPr>
        <w:t xml:space="preserve"> </w:t>
      </w:r>
      <w:r>
        <w:rPr>
          <w:rFonts w:eastAsia="Times New Roman"/>
          <w:bCs/>
          <w:iCs/>
          <w:color w:val="auto"/>
        </w:rPr>
        <w:t xml:space="preserve">the </w:t>
      </w:r>
      <w:r w:rsidR="00CB0CFE">
        <w:rPr>
          <w:rFonts w:eastAsia="Times New Roman"/>
          <w:bCs/>
          <w:iCs/>
          <w:color w:val="auto"/>
        </w:rPr>
        <w:t xml:space="preserve">National Disaster Risk Management Fund (NDRMF) </w:t>
      </w:r>
      <w:r>
        <w:rPr>
          <w:rFonts w:eastAsia="Times New Roman"/>
          <w:bCs/>
          <w:iCs/>
          <w:color w:val="auto"/>
        </w:rPr>
        <w:t xml:space="preserve">commenced disbursement </w:t>
      </w:r>
      <w:r w:rsidR="007971F9">
        <w:rPr>
          <w:rFonts w:eastAsia="Times New Roman"/>
          <w:bCs/>
          <w:iCs/>
          <w:color w:val="auto"/>
        </w:rPr>
        <w:t xml:space="preserve">to projects </w:t>
      </w:r>
      <w:r>
        <w:rPr>
          <w:rFonts w:eastAsia="Times New Roman"/>
          <w:bCs/>
          <w:iCs/>
          <w:color w:val="auto"/>
        </w:rPr>
        <w:t xml:space="preserve">in </w:t>
      </w:r>
      <w:r w:rsidR="007971F9">
        <w:rPr>
          <w:rFonts w:eastAsia="Times New Roman"/>
          <w:bCs/>
          <w:iCs/>
          <w:color w:val="auto"/>
        </w:rPr>
        <w:t>20</w:t>
      </w:r>
      <w:r>
        <w:rPr>
          <w:rFonts w:eastAsia="Times New Roman"/>
          <w:bCs/>
          <w:iCs/>
          <w:color w:val="auto"/>
        </w:rPr>
        <w:t xml:space="preserve">19. </w:t>
      </w:r>
      <w:r w:rsidR="000470CD">
        <w:rPr>
          <w:rFonts w:eastAsia="Times New Roman"/>
          <w:bCs/>
          <w:iCs/>
          <w:color w:val="auto"/>
        </w:rPr>
        <w:t xml:space="preserve">The NDRMF </w:t>
      </w:r>
      <w:r w:rsidR="00117E7C">
        <w:rPr>
          <w:rFonts w:eastAsia="Times New Roman"/>
          <w:bCs/>
          <w:iCs/>
          <w:color w:val="auto"/>
        </w:rPr>
        <w:t xml:space="preserve">aims to </w:t>
      </w:r>
      <w:r w:rsidR="000470CD">
        <w:rPr>
          <w:rFonts w:eastAsia="Times New Roman"/>
          <w:bCs/>
          <w:iCs/>
          <w:color w:val="auto"/>
        </w:rPr>
        <w:t xml:space="preserve">shift </w:t>
      </w:r>
      <w:r w:rsidR="00117E7C">
        <w:rPr>
          <w:rFonts w:eastAsia="Times New Roman"/>
          <w:bCs/>
          <w:iCs/>
          <w:color w:val="auto"/>
        </w:rPr>
        <w:t xml:space="preserve">Pakistan </w:t>
      </w:r>
      <w:r w:rsidR="000470CD">
        <w:rPr>
          <w:rFonts w:eastAsia="Times New Roman"/>
          <w:bCs/>
          <w:iCs/>
          <w:color w:val="auto"/>
        </w:rPr>
        <w:t xml:space="preserve">towards enhanced disaster preparedness in </w:t>
      </w:r>
      <w:r w:rsidR="00117E7C">
        <w:rPr>
          <w:rFonts w:eastAsia="Times New Roman"/>
          <w:bCs/>
          <w:iCs/>
          <w:color w:val="auto"/>
        </w:rPr>
        <w:t xml:space="preserve">a </w:t>
      </w:r>
      <w:r w:rsidR="000470CD">
        <w:rPr>
          <w:rFonts w:eastAsia="Times New Roman"/>
          <w:bCs/>
          <w:iCs/>
          <w:color w:val="auto"/>
        </w:rPr>
        <w:t>country which h</w:t>
      </w:r>
      <w:r w:rsidR="00967AE3">
        <w:rPr>
          <w:rFonts w:eastAsia="Times New Roman"/>
          <w:bCs/>
          <w:iCs/>
          <w:color w:val="auto"/>
        </w:rPr>
        <w:t>as traditionally focussed on</w:t>
      </w:r>
      <w:r w:rsidR="005655EF">
        <w:rPr>
          <w:rFonts w:eastAsia="Times New Roman"/>
          <w:bCs/>
          <w:iCs/>
          <w:color w:val="auto"/>
        </w:rPr>
        <w:t xml:space="preserve"> </w:t>
      </w:r>
      <w:r w:rsidR="00F12C62">
        <w:rPr>
          <w:rFonts w:eastAsia="Times New Roman"/>
          <w:bCs/>
          <w:iCs/>
          <w:color w:val="auto"/>
        </w:rPr>
        <w:t xml:space="preserve">ad hoc </w:t>
      </w:r>
      <w:r w:rsidR="000470CD">
        <w:rPr>
          <w:rFonts w:eastAsia="Times New Roman"/>
          <w:bCs/>
          <w:iCs/>
          <w:color w:val="auto"/>
        </w:rPr>
        <w:t>disaster relief and recovery activities. T</w:t>
      </w:r>
      <w:r w:rsidR="007971F9">
        <w:rPr>
          <w:rFonts w:eastAsia="Times New Roman"/>
          <w:bCs/>
          <w:iCs/>
          <w:color w:val="auto"/>
        </w:rPr>
        <w:t>he NDRMF has funded</w:t>
      </w:r>
      <w:r w:rsidR="00117CD9">
        <w:rPr>
          <w:rFonts w:eastAsia="Times New Roman"/>
          <w:bCs/>
          <w:iCs/>
          <w:color w:val="auto"/>
        </w:rPr>
        <w:t xml:space="preserve"> </w:t>
      </w:r>
      <w:r w:rsidR="007971F9">
        <w:rPr>
          <w:rFonts w:eastAsia="Times New Roman"/>
          <w:bCs/>
          <w:iCs/>
          <w:color w:val="auto"/>
        </w:rPr>
        <w:t>the installation of a</w:t>
      </w:r>
      <w:r w:rsidR="00117E7C">
        <w:rPr>
          <w:rFonts w:eastAsia="Times New Roman"/>
          <w:bCs/>
          <w:iCs/>
          <w:color w:val="auto"/>
        </w:rPr>
        <w:t xml:space="preserve"> flood</w:t>
      </w:r>
      <w:r w:rsidR="007971F9">
        <w:rPr>
          <w:rFonts w:eastAsia="Times New Roman"/>
          <w:bCs/>
          <w:iCs/>
          <w:color w:val="auto"/>
        </w:rPr>
        <w:t xml:space="preserve"> early warning system</w:t>
      </w:r>
      <w:r w:rsidR="00117E7C">
        <w:rPr>
          <w:rFonts w:eastAsia="Times New Roman"/>
          <w:bCs/>
          <w:iCs/>
          <w:color w:val="auto"/>
        </w:rPr>
        <w:t xml:space="preserve"> and is supporting </w:t>
      </w:r>
      <w:r w:rsidR="00232255">
        <w:rPr>
          <w:rFonts w:eastAsia="Times New Roman"/>
          <w:bCs/>
          <w:iCs/>
          <w:color w:val="auto"/>
        </w:rPr>
        <w:t>the establishment of</w:t>
      </w:r>
      <w:r w:rsidR="00B365F2">
        <w:rPr>
          <w:rFonts w:eastAsia="Times New Roman"/>
          <w:bCs/>
          <w:iCs/>
          <w:color w:val="auto"/>
        </w:rPr>
        <w:t xml:space="preserve"> innovative</w:t>
      </w:r>
      <w:r w:rsidR="00232255">
        <w:rPr>
          <w:rFonts w:eastAsia="Times New Roman"/>
          <w:bCs/>
          <w:iCs/>
          <w:color w:val="auto"/>
        </w:rPr>
        <w:t xml:space="preserve"> disaster risk financing instruments</w:t>
      </w:r>
      <w:r w:rsidR="00117E7C">
        <w:rPr>
          <w:rFonts w:eastAsia="Times New Roman"/>
          <w:bCs/>
          <w:iCs/>
          <w:color w:val="auto"/>
        </w:rPr>
        <w:t xml:space="preserve"> to fund disaster relief</w:t>
      </w:r>
      <w:r w:rsidR="00232255">
        <w:rPr>
          <w:rFonts w:eastAsia="Times New Roman"/>
          <w:bCs/>
          <w:iCs/>
          <w:color w:val="auto"/>
        </w:rPr>
        <w:t xml:space="preserve"> in Pakistan.</w:t>
      </w:r>
    </w:p>
    <w:p w14:paraId="04E0D8D5" w14:textId="5A4A1B54" w:rsidR="00CB0CFE" w:rsidRDefault="00CB0CFE" w:rsidP="00CB0CFE">
      <w:pPr>
        <w:spacing w:after="120"/>
        <w:rPr>
          <w:rFonts w:eastAsia="Times New Roman"/>
          <w:bCs/>
          <w:iCs/>
          <w:color w:val="auto"/>
        </w:rPr>
      </w:pPr>
      <w:r>
        <w:rPr>
          <w:rFonts w:eastAsia="Times New Roman"/>
          <w:bCs/>
          <w:iCs/>
          <w:color w:val="auto"/>
        </w:rPr>
        <w:t xml:space="preserve">The Australia Assists program will deploy a drought management expert </w:t>
      </w:r>
      <w:r w:rsidR="00967AE3">
        <w:rPr>
          <w:rFonts w:eastAsia="Times New Roman"/>
          <w:bCs/>
          <w:iCs/>
          <w:color w:val="auto"/>
        </w:rPr>
        <w:t>into</w:t>
      </w:r>
      <w:r>
        <w:rPr>
          <w:rFonts w:eastAsia="Times New Roman"/>
          <w:bCs/>
          <w:iCs/>
          <w:color w:val="auto"/>
        </w:rPr>
        <w:t xml:space="preserve"> </w:t>
      </w:r>
      <w:r w:rsidRPr="00530387">
        <w:rPr>
          <w:rFonts w:eastAsia="Times New Roman"/>
          <w:bCs/>
          <w:iCs/>
          <w:color w:val="auto"/>
        </w:rPr>
        <w:t xml:space="preserve">WFP </w:t>
      </w:r>
      <w:r>
        <w:rPr>
          <w:rFonts w:eastAsia="Times New Roman"/>
          <w:bCs/>
          <w:iCs/>
          <w:color w:val="auto"/>
        </w:rPr>
        <w:t xml:space="preserve">Pakistan in </w:t>
      </w:r>
      <w:r w:rsidRPr="00530387">
        <w:rPr>
          <w:rFonts w:eastAsia="Times New Roman"/>
          <w:bCs/>
          <w:iCs/>
          <w:color w:val="auto"/>
        </w:rPr>
        <w:t>2019</w:t>
      </w:r>
      <w:r>
        <w:rPr>
          <w:rFonts w:eastAsia="Times New Roman"/>
          <w:bCs/>
          <w:iCs/>
          <w:color w:val="auto"/>
        </w:rPr>
        <w:t>-</w:t>
      </w:r>
      <w:r w:rsidRPr="00530387">
        <w:rPr>
          <w:rFonts w:eastAsia="Times New Roman"/>
          <w:bCs/>
          <w:iCs/>
          <w:color w:val="auto"/>
        </w:rPr>
        <w:t>20</w:t>
      </w:r>
      <w:r>
        <w:rPr>
          <w:rFonts w:eastAsia="Times New Roman"/>
          <w:bCs/>
          <w:iCs/>
          <w:color w:val="auto"/>
        </w:rPr>
        <w:t xml:space="preserve"> and we are negotiating </w:t>
      </w:r>
      <w:r w:rsidR="00E20D67">
        <w:rPr>
          <w:rFonts w:eastAsia="Times New Roman"/>
          <w:bCs/>
          <w:iCs/>
          <w:color w:val="auto"/>
        </w:rPr>
        <w:t>the</w:t>
      </w:r>
      <w:r>
        <w:rPr>
          <w:rFonts w:eastAsia="Times New Roman"/>
          <w:bCs/>
          <w:iCs/>
          <w:color w:val="auto"/>
        </w:rPr>
        <w:t xml:space="preserve"> deployment</w:t>
      </w:r>
      <w:r w:rsidR="00E20D67">
        <w:rPr>
          <w:rFonts w:eastAsia="Times New Roman"/>
          <w:bCs/>
          <w:iCs/>
          <w:color w:val="auto"/>
        </w:rPr>
        <w:t xml:space="preserve"> of expert</w:t>
      </w:r>
      <w:r>
        <w:rPr>
          <w:rFonts w:eastAsia="Times New Roman"/>
          <w:bCs/>
          <w:iCs/>
          <w:color w:val="auto"/>
        </w:rPr>
        <w:t xml:space="preserve"> into the UNFPA reproductive health and gender based violence program. In addition</w:t>
      </w:r>
      <w:r w:rsidR="00E20D67">
        <w:rPr>
          <w:rFonts w:eastAsia="Times New Roman"/>
          <w:bCs/>
          <w:iCs/>
          <w:color w:val="auto"/>
        </w:rPr>
        <w:t xml:space="preserve"> t</w:t>
      </w:r>
      <w:r>
        <w:rPr>
          <w:rFonts w:eastAsia="Times New Roman"/>
          <w:bCs/>
          <w:iCs/>
          <w:color w:val="auto"/>
        </w:rPr>
        <w:t xml:space="preserve">he Asian Disaster Preparedness Centre </w:t>
      </w:r>
      <w:r w:rsidR="00967AE3">
        <w:rPr>
          <w:rFonts w:eastAsia="Times New Roman"/>
          <w:bCs/>
          <w:iCs/>
          <w:color w:val="auto"/>
        </w:rPr>
        <w:t>developed Pakistan’s ‘</w:t>
      </w:r>
      <w:r w:rsidR="00E20D67">
        <w:rPr>
          <w:rFonts w:eastAsia="Times New Roman"/>
          <w:bCs/>
          <w:iCs/>
          <w:color w:val="auto"/>
        </w:rPr>
        <w:t>Host-Country Support Guidelin</w:t>
      </w:r>
      <w:r w:rsidR="00967AE3">
        <w:rPr>
          <w:rFonts w:eastAsia="Times New Roman"/>
          <w:bCs/>
          <w:iCs/>
          <w:color w:val="auto"/>
        </w:rPr>
        <w:t>es for Disaster Responses’</w:t>
      </w:r>
      <w:r w:rsidR="00E20D67">
        <w:rPr>
          <w:rFonts w:eastAsia="Times New Roman"/>
          <w:bCs/>
          <w:iCs/>
          <w:color w:val="auto"/>
        </w:rPr>
        <w:t xml:space="preserve"> with Australian funding</w:t>
      </w:r>
      <w:r>
        <w:rPr>
          <w:rFonts w:eastAsia="Times New Roman"/>
          <w:bCs/>
          <w:iCs/>
          <w:color w:val="auto"/>
        </w:rPr>
        <w:t xml:space="preserve"> in December 2018. The guidelines </w:t>
      </w:r>
      <w:r w:rsidR="00E20D67">
        <w:rPr>
          <w:rFonts w:eastAsia="Times New Roman"/>
          <w:bCs/>
          <w:iCs/>
          <w:color w:val="auto"/>
        </w:rPr>
        <w:t>will</w:t>
      </w:r>
      <w:r>
        <w:rPr>
          <w:rFonts w:eastAsia="Times New Roman"/>
          <w:bCs/>
          <w:iCs/>
          <w:color w:val="auto"/>
        </w:rPr>
        <w:t xml:space="preserve"> contribute to </w:t>
      </w:r>
      <w:r w:rsidR="00E20D67">
        <w:rPr>
          <w:rFonts w:eastAsia="Times New Roman"/>
          <w:bCs/>
          <w:iCs/>
          <w:color w:val="auto"/>
        </w:rPr>
        <w:t xml:space="preserve">the </w:t>
      </w:r>
      <w:r>
        <w:rPr>
          <w:rFonts w:eastAsia="Times New Roman"/>
          <w:bCs/>
          <w:iCs/>
          <w:color w:val="auto"/>
        </w:rPr>
        <w:t>timely</w:t>
      </w:r>
      <w:r w:rsidR="00E20D67">
        <w:rPr>
          <w:rFonts w:eastAsia="Times New Roman"/>
          <w:bCs/>
          <w:iCs/>
          <w:color w:val="auto"/>
        </w:rPr>
        <w:t xml:space="preserve"> and coordinated</w:t>
      </w:r>
      <w:r>
        <w:rPr>
          <w:rFonts w:eastAsia="Times New Roman"/>
          <w:bCs/>
          <w:iCs/>
          <w:color w:val="auto"/>
        </w:rPr>
        <w:t xml:space="preserve"> deployment of international assistance</w:t>
      </w:r>
      <w:r w:rsidR="00E20D67">
        <w:rPr>
          <w:rFonts w:eastAsia="Times New Roman"/>
          <w:bCs/>
          <w:iCs/>
          <w:color w:val="auto"/>
        </w:rPr>
        <w:t xml:space="preserve"> in response to future disasters in Pakistan</w:t>
      </w:r>
      <w:r>
        <w:rPr>
          <w:rFonts w:eastAsia="Times New Roman"/>
          <w:bCs/>
          <w:iCs/>
          <w:color w:val="auto"/>
        </w:rPr>
        <w:t>.</w:t>
      </w:r>
    </w:p>
    <w:p w14:paraId="5847CC22" w14:textId="77777777" w:rsidR="00690226" w:rsidRDefault="00690226" w:rsidP="00690226">
      <w:pPr>
        <w:spacing w:after="120"/>
        <w:rPr>
          <w:rFonts w:eastAsia="Times New Roman"/>
          <w:bCs/>
          <w:iCs/>
          <w:color w:val="auto"/>
        </w:rPr>
      </w:pPr>
      <w:r w:rsidRPr="00530387">
        <w:rPr>
          <w:rFonts w:eastAsia="Times New Roman"/>
          <w:bCs/>
          <w:iCs/>
          <w:color w:val="auto"/>
        </w:rPr>
        <w:t xml:space="preserve">Australian funding for </w:t>
      </w:r>
      <w:r>
        <w:rPr>
          <w:rFonts w:eastAsia="Times New Roman"/>
          <w:bCs/>
          <w:iCs/>
          <w:color w:val="auto"/>
        </w:rPr>
        <w:t xml:space="preserve">the </w:t>
      </w:r>
      <w:r w:rsidRPr="00530387">
        <w:rPr>
          <w:rFonts w:eastAsia="Times New Roman"/>
          <w:bCs/>
          <w:iCs/>
          <w:color w:val="auto"/>
        </w:rPr>
        <w:t>W</w:t>
      </w:r>
      <w:r>
        <w:rPr>
          <w:rFonts w:eastAsia="Times New Roman"/>
          <w:bCs/>
          <w:iCs/>
          <w:color w:val="auto"/>
        </w:rPr>
        <w:t xml:space="preserve">orld Food Programme also supports disaster risk reduction </w:t>
      </w:r>
      <w:r w:rsidRPr="00530387">
        <w:rPr>
          <w:rFonts w:eastAsia="Times New Roman"/>
          <w:bCs/>
          <w:iCs/>
          <w:color w:val="auto"/>
        </w:rPr>
        <w:t>in Pakistan</w:t>
      </w:r>
      <w:r>
        <w:rPr>
          <w:rFonts w:eastAsia="Times New Roman"/>
          <w:bCs/>
          <w:iCs/>
          <w:color w:val="auto"/>
        </w:rPr>
        <w:t xml:space="preserve">.  </w:t>
      </w:r>
      <w:r w:rsidRPr="000F0082">
        <w:rPr>
          <w:rFonts w:eastAsia="Times New Roman"/>
          <w:bCs/>
          <w:iCs/>
          <w:color w:val="auto"/>
        </w:rPr>
        <w:t xml:space="preserve">This included the pilot of a </w:t>
      </w:r>
      <w:r w:rsidRPr="00372C35">
        <w:rPr>
          <w:rFonts w:eastAsia="Times New Roman"/>
          <w:bCs/>
          <w:iCs/>
          <w:color w:val="auto"/>
        </w:rPr>
        <w:t>c</w:t>
      </w:r>
      <w:r w:rsidRPr="000F0082">
        <w:rPr>
          <w:rFonts w:eastAsia="Times New Roman"/>
          <w:bCs/>
          <w:iCs/>
          <w:color w:val="auto"/>
        </w:rPr>
        <w:t xml:space="preserve">ommunity-based approach in Sindh to better manage acute malnutrition and prepare </w:t>
      </w:r>
      <w:r w:rsidRPr="000F0082">
        <w:rPr>
          <w:rFonts w:eastAsia="Times New Roman"/>
          <w:bCs/>
          <w:iCs/>
          <w:color w:val="auto"/>
        </w:rPr>
        <w:lastRenderedPageBreak/>
        <w:t xml:space="preserve">for expected seasonal surges in malnutrition. In </w:t>
      </w:r>
      <w:r>
        <w:rPr>
          <w:rFonts w:eastAsia="Times New Roman"/>
          <w:bCs/>
          <w:iCs/>
          <w:color w:val="auto"/>
        </w:rPr>
        <w:t xml:space="preserve">Balochistan and </w:t>
      </w:r>
      <w:r>
        <w:rPr>
          <w:rFonts w:eastAsia="Times New Roman"/>
          <w:color w:val="auto"/>
          <w:lang w:val="en-AU"/>
        </w:rPr>
        <w:t>Khyber Pakhtunkhwa</w:t>
      </w:r>
      <w:r>
        <w:rPr>
          <w:rFonts w:eastAsia="Times New Roman"/>
          <w:bCs/>
          <w:iCs/>
          <w:color w:val="auto"/>
        </w:rPr>
        <w:t xml:space="preserve"> provinces, the WFP ‘Food Assistance for Assets’ program supported disaster mitigation activities such as building flood protection </w:t>
      </w:r>
      <w:r w:rsidRPr="00227566">
        <w:rPr>
          <w:rFonts w:eastAsia="Times New Roman"/>
          <w:bCs/>
          <w:iCs/>
          <w:color w:val="auto"/>
        </w:rPr>
        <w:t>walls</w:t>
      </w:r>
      <w:r>
        <w:rPr>
          <w:rFonts w:eastAsia="Times New Roman"/>
          <w:bCs/>
          <w:iCs/>
          <w:color w:val="auto"/>
        </w:rPr>
        <w:t xml:space="preserve">, </w:t>
      </w:r>
      <w:r w:rsidRPr="00227566">
        <w:rPr>
          <w:rFonts w:eastAsia="Times New Roman"/>
          <w:bCs/>
          <w:iCs/>
          <w:color w:val="auto"/>
        </w:rPr>
        <w:t xml:space="preserve">rehabilitating bridges and </w:t>
      </w:r>
      <w:r>
        <w:rPr>
          <w:rFonts w:eastAsia="Times New Roman"/>
          <w:bCs/>
          <w:iCs/>
          <w:color w:val="auto"/>
        </w:rPr>
        <w:t xml:space="preserve">rebuilding </w:t>
      </w:r>
      <w:r w:rsidRPr="00227566">
        <w:rPr>
          <w:rFonts w:eastAsia="Times New Roman"/>
          <w:bCs/>
          <w:iCs/>
          <w:color w:val="auto"/>
        </w:rPr>
        <w:t>irrigation channels</w:t>
      </w:r>
      <w:r>
        <w:rPr>
          <w:rFonts w:eastAsia="Times New Roman"/>
          <w:bCs/>
          <w:iCs/>
          <w:color w:val="auto"/>
        </w:rPr>
        <w:t>.</w:t>
      </w:r>
      <w:r w:rsidRPr="00227566" w:rsidDel="00227566">
        <w:rPr>
          <w:rFonts w:eastAsia="Times New Roman"/>
          <w:bCs/>
          <w:iCs/>
          <w:color w:val="auto"/>
        </w:rPr>
        <w:t xml:space="preserve"> </w:t>
      </w:r>
      <w:r>
        <w:rPr>
          <w:rFonts w:eastAsia="Times New Roman"/>
          <w:bCs/>
          <w:iCs/>
          <w:color w:val="auto"/>
        </w:rPr>
        <w:t xml:space="preserve"> </w:t>
      </w:r>
      <w:r w:rsidRPr="00530387">
        <w:rPr>
          <w:rFonts w:eastAsia="Times New Roman"/>
          <w:bCs/>
          <w:iCs/>
          <w:color w:val="auto"/>
        </w:rPr>
        <w:t xml:space="preserve"> </w:t>
      </w:r>
    </w:p>
    <w:p w14:paraId="40EB1BE0" w14:textId="2E5B31D7" w:rsidR="00CB0CFE" w:rsidRDefault="00A73538" w:rsidP="00930E95">
      <w:pPr>
        <w:spacing w:after="120"/>
        <w:rPr>
          <w:rFonts w:eastAsia="Times New Roman"/>
          <w:bCs/>
          <w:iCs/>
          <w:color w:val="auto"/>
        </w:rPr>
      </w:pPr>
      <w:r>
        <w:rPr>
          <w:rFonts w:eastAsia="Times New Roman"/>
          <w:bCs/>
          <w:iCs/>
          <w:color w:val="auto"/>
        </w:rPr>
        <w:t xml:space="preserve">The </w:t>
      </w:r>
      <w:r w:rsidR="00690226">
        <w:rPr>
          <w:rFonts w:eastAsia="Times New Roman"/>
          <w:bCs/>
          <w:iCs/>
          <w:color w:val="auto"/>
        </w:rPr>
        <w:t>support for the WFP is</w:t>
      </w:r>
      <w:r w:rsidR="00CB0CFE" w:rsidRPr="00354486">
        <w:rPr>
          <w:rFonts w:eastAsia="Times New Roman"/>
          <w:bCs/>
          <w:iCs/>
          <w:color w:val="auto"/>
        </w:rPr>
        <w:t xml:space="preserve"> funded under the DFAT Regional Humanitarian Strategy for Afghanistan and Pakistan.</w:t>
      </w:r>
      <w:r w:rsidR="00BF30E8">
        <w:rPr>
          <w:rFonts w:eastAsia="Times New Roman"/>
          <w:bCs/>
          <w:iCs/>
          <w:color w:val="auto"/>
        </w:rPr>
        <w:t xml:space="preserve"> </w:t>
      </w:r>
      <w:r>
        <w:rPr>
          <w:rFonts w:eastAsia="Times New Roman"/>
          <w:bCs/>
          <w:iCs/>
          <w:color w:val="auto"/>
        </w:rPr>
        <w:t>The</w:t>
      </w:r>
      <w:r w:rsidR="00093070">
        <w:rPr>
          <w:rFonts w:eastAsia="Times New Roman"/>
          <w:bCs/>
          <w:iCs/>
          <w:color w:val="auto"/>
        </w:rPr>
        <w:t xml:space="preserve"> $60 million strategy takes</w:t>
      </w:r>
      <w:r>
        <w:rPr>
          <w:rFonts w:eastAsia="Times New Roman"/>
          <w:bCs/>
          <w:iCs/>
          <w:color w:val="auto"/>
        </w:rPr>
        <w:t xml:space="preserve"> </w:t>
      </w:r>
      <w:r w:rsidR="00967AE3">
        <w:rPr>
          <w:rFonts w:eastAsia="Times New Roman"/>
          <w:bCs/>
          <w:iCs/>
          <w:color w:val="auto"/>
        </w:rPr>
        <w:t xml:space="preserve">a </w:t>
      </w:r>
      <w:r>
        <w:rPr>
          <w:rFonts w:eastAsia="Times New Roman"/>
          <w:bCs/>
          <w:iCs/>
          <w:color w:val="auto"/>
        </w:rPr>
        <w:t>multiyear</w:t>
      </w:r>
      <w:r w:rsidR="00BF30E8" w:rsidRPr="00BF30E8">
        <w:rPr>
          <w:rFonts w:eastAsia="Times New Roman"/>
          <w:bCs/>
          <w:iCs/>
          <w:color w:val="auto"/>
        </w:rPr>
        <w:t xml:space="preserve"> </w:t>
      </w:r>
      <w:r>
        <w:rPr>
          <w:rFonts w:eastAsia="Times New Roman"/>
          <w:bCs/>
          <w:iCs/>
          <w:color w:val="auto"/>
        </w:rPr>
        <w:t>approach</w:t>
      </w:r>
      <w:r w:rsidR="00093070">
        <w:rPr>
          <w:rFonts w:eastAsia="Times New Roman"/>
          <w:bCs/>
          <w:iCs/>
          <w:color w:val="auto"/>
        </w:rPr>
        <w:t xml:space="preserve"> (20</w:t>
      </w:r>
      <w:r>
        <w:rPr>
          <w:rFonts w:eastAsia="Times New Roman"/>
          <w:bCs/>
          <w:iCs/>
          <w:color w:val="auto"/>
        </w:rPr>
        <w:t xml:space="preserve">18 to 2020) </w:t>
      </w:r>
      <w:r w:rsidR="00093070">
        <w:rPr>
          <w:rFonts w:eastAsia="Times New Roman"/>
          <w:bCs/>
          <w:iCs/>
          <w:color w:val="auto"/>
        </w:rPr>
        <w:t>to</w:t>
      </w:r>
      <w:r w:rsidR="00BF30E8" w:rsidRPr="00BF30E8">
        <w:rPr>
          <w:rFonts w:eastAsia="Times New Roman"/>
          <w:bCs/>
          <w:iCs/>
          <w:color w:val="auto"/>
        </w:rPr>
        <w:t xml:space="preserve"> strengthen the links between our humanitarian and development </w:t>
      </w:r>
      <w:r>
        <w:rPr>
          <w:rFonts w:eastAsia="Times New Roman"/>
          <w:bCs/>
          <w:iCs/>
          <w:color w:val="auto"/>
        </w:rPr>
        <w:t>programs</w:t>
      </w:r>
      <w:r w:rsidR="00BF30E8" w:rsidRPr="00BF30E8">
        <w:rPr>
          <w:rFonts w:eastAsia="Times New Roman"/>
          <w:bCs/>
          <w:iCs/>
          <w:color w:val="auto"/>
        </w:rPr>
        <w:t>.</w:t>
      </w:r>
      <w:r w:rsidR="00690226">
        <w:rPr>
          <w:rFonts w:eastAsia="Times New Roman"/>
          <w:bCs/>
          <w:iCs/>
          <w:color w:val="auto"/>
        </w:rPr>
        <w:t xml:space="preserve"> The strategy supports </w:t>
      </w:r>
      <w:r w:rsidR="00690226">
        <w:rPr>
          <w:rFonts w:eastAsia="Times New Roman"/>
          <w:color w:val="auto"/>
          <w:lang w:val="en-AU"/>
        </w:rPr>
        <w:t>the Sexual and Reproductive Health and Family Planning partnership with UNFPA discussed in Objective 1.</w:t>
      </w:r>
    </w:p>
    <w:p w14:paraId="0F1BE480" w14:textId="186E2F2F" w:rsidR="00117CD9" w:rsidRDefault="00117CD9" w:rsidP="00930E95">
      <w:pPr>
        <w:spacing w:after="120"/>
        <w:rPr>
          <w:rFonts w:eastAsia="Times New Roman"/>
          <w:bCs/>
          <w:iCs/>
          <w:color w:val="auto"/>
        </w:rPr>
      </w:pPr>
      <w:r>
        <w:rPr>
          <w:rFonts w:eastAsia="Times New Roman"/>
          <w:bCs/>
          <w:iCs/>
          <w:color w:val="auto"/>
        </w:rPr>
        <w:t xml:space="preserve">With Australian funding, </w:t>
      </w:r>
      <w:r w:rsidR="00967AE3" w:rsidRPr="00967AE3">
        <w:rPr>
          <w:rFonts w:eastAsia="Times New Roman"/>
          <w:bCs/>
          <w:iCs/>
          <w:color w:val="auto"/>
        </w:rPr>
        <w:t xml:space="preserve">International Organization for Migration </w:t>
      </w:r>
      <w:r w:rsidR="00967AE3">
        <w:rPr>
          <w:rFonts w:eastAsia="Times New Roman"/>
          <w:bCs/>
          <w:iCs/>
          <w:color w:val="auto"/>
        </w:rPr>
        <w:t>(</w:t>
      </w:r>
      <w:r w:rsidRPr="00530387">
        <w:rPr>
          <w:rFonts w:eastAsia="Times New Roman"/>
          <w:bCs/>
          <w:iCs/>
          <w:color w:val="auto"/>
        </w:rPr>
        <w:t>IOM</w:t>
      </w:r>
      <w:r w:rsidR="00967AE3">
        <w:rPr>
          <w:rFonts w:eastAsia="Times New Roman"/>
          <w:bCs/>
          <w:iCs/>
          <w:color w:val="auto"/>
        </w:rPr>
        <w:t>),</w:t>
      </w:r>
      <w:r w:rsidRPr="00530387">
        <w:rPr>
          <w:rFonts w:eastAsia="Times New Roman"/>
          <w:bCs/>
          <w:iCs/>
          <w:color w:val="auto"/>
        </w:rPr>
        <w:t xml:space="preserve"> provided support for </w:t>
      </w:r>
      <w:r>
        <w:rPr>
          <w:rFonts w:eastAsia="Times New Roman"/>
          <w:bCs/>
          <w:iCs/>
          <w:color w:val="auto"/>
        </w:rPr>
        <w:t xml:space="preserve">the voluntary </w:t>
      </w:r>
      <w:r w:rsidRPr="00530387">
        <w:rPr>
          <w:rFonts w:eastAsia="Times New Roman"/>
          <w:bCs/>
          <w:iCs/>
          <w:color w:val="auto"/>
        </w:rPr>
        <w:t xml:space="preserve">registration of </w:t>
      </w:r>
      <w:r w:rsidR="00E20D67">
        <w:rPr>
          <w:rFonts w:eastAsia="Times New Roman"/>
          <w:bCs/>
          <w:iCs/>
          <w:color w:val="auto"/>
        </w:rPr>
        <w:t xml:space="preserve">many of the </w:t>
      </w:r>
      <w:r>
        <w:rPr>
          <w:rFonts w:eastAsia="Times New Roman"/>
          <w:bCs/>
          <w:iCs/>
          <w:color w:val="auto"/>
        </w:rPr>
        <w:t xml:space="preserve">approximately one million </w:t>
      </w:r>
      <w:r w:rsidRPr="00530387">
        <w:rPr>
          <w:rFonts w:eastAsia="Times New Roman"/>
          <w:bCs/>
          <w:iCs/>
          <w:color w:val="auto"/>
        </w:rPr>
        <w:t>undocumented Afghans living in Pakistan</w:t>
      </w:r>
      <w:r>
        <w:rPr>
          <w:rFonts w:eastAsia="Times New Roman"/>
          <w:bCs/>
          <w:iCs/>
          <w:color w:val="auto"/>
        </w:rPr>
        <w:t xml:space="preserve"> (in addition </w:t>
      </w:r>
      <w:r w:rsidR="00E20D67">
        <w:rPr>
          <w:rFonts w:eastAsia="Times New Roman"/>
          <w:bCs/>
          <w:iCs/>
          <w:color w:val="auto"/>
        </w:rPr>
        <w:t xml:space="preserve">there are </w:t>
      </w:r>
      <w:r>
        <w:rPr>
          <w:rFonts w:eastAsia="Times New Roman"/>
          <w:bCs/>
          <w:iCs/>
          <w:color w:val="auto"/>
        </w:rPr>
        <w:t xml:space="preserve">more than 1.4 million Afghan refugees registered with </w:t>
      </w:r>
      <w:r w:rsidR="00E20D67">
        <w:rPr>
          <w:rFonts w:eastAsia="Times New Roman"/>
          <w:bCs/>
          <w:iCs/>
          <w:color w:val="auto"/>
        </w:rPr>
        <w:t xml:space="preserve">the </w:t>
      </w:r>
      <w:r>
        <w:rPr>
          <w:rFonts w:eastAsia="Times New Roman"/>
          <w:bCs/>
          <w:iCs/>
          <w:color w:val="auto"/>
        </w:rPr>
        <w:t>UNHCR)</w:t>
      </w:r>
      <w:r w:rsidRPr="00530387">
        <w:rPr>
          <w:rFonts w:eastAsia="Times New Roman"/>
          <w:bCs/>
          <w:iCs/>
          <w:color w:val="auto"/>
        </w:rPr>
        <w:t xml:space="preserve">. </w:t>
      </w:r>
      <w:r>
        <w:rPr>
          <w:rFonts w:eastAsia="Times New Roman"/>
          <w:bCs/>
          <w:iCs/>
          <w:color w:val="auto"/>
        </w:rPr>
        <w:t xml:space="preserve">With IOM’s support, the </w:t>
      </w:r>
      <w:r w:rsidRPr="00530387">
        <w:rPr>
          <w:rFonts w:eastAsia="Times New Roman"/>
          <w:bCs/>
          <w:iCs/>
          <w:color w:val="auto"/>
        </w:rPr>
        <w:t xml:space="preserve">Pakistan </w:t>
      </w:r>
      <w:r>
        <w:rPr>
          <w:rFonts w:eastAsia="Times New Roman"/>
          <w:bCs/>
          <w:iCs/>
          <w:color w:val="auto"/>
        </w:rPr>
        <w:t xml:space="preserve">Government </w:t>
      </w:r>
      <w:r w:rsidRPr="00530387">
        <w:rPr>
          <w:rFonts w:eastAsia="Times New Roman"/>
          <w:bCs/>
          <w:iCs/>
          <w:color w:val="auto"/>
        </w:rPr>
        <w:t>registered</w:t>
      </w:r>
      <w:r>
        <w:rPr>
          <w:rFonts w:eastAsia="Times New Roman"/>
          <w:bCs/>
          <w:iCs/>
          <w:color w:val="auto"/>
        </w:rPr>
        <w:t xml:space="preserve"> </w:t>
      </w:r>
      <w:r w:rsidR="00CB0CFE">
        <w:rPr>
          <w:rFonts w:eastAsia="Times New Roman"/>
          <w:bCs/>
          <w:iCs/>
          <w:color w:val="auto"/>
        </w:rPr>
        <w:t>around 800,000</w:t>
      </w:r>
      <w:r>
        <w:rPr>
          <w:rFonts w:eastAsia="Times New Roman"/>
          <w:bCs/>
          <w:iCs/>
          <w:color w:val="auto"/>
        </w:rPr>
        <w:t xml:space="preserve"> undocumented Afghans, </w:t>
      </w:r>
      <w:r w:rsidRPr="00530387">
        <w:rPr>
          <w:rFonts w:eastAsia="Times New Roman"/>
          <w:bCs/>
          <w:iCs/>
          <w:color w:val="auto"/>
        </w:rPr>
        <w:t xml:space="preserve">verified 660,000 </w:t>
      </w:r>
      <w:r>
        <w:rPr>
          <w:rFonts w:eastAsia="Times New Roman"/>
          <w:bCs/>
          <w:iCs/>
          <w:color w:val="auto"/>
        </w:rPr>
        <w:t>applicants f</w:t>
      </w:r>
      <w:r w:rsidRPr="00530387">
        <w:rPr>
          <w:rFonts w:eastAsia="Times New Roman"/>
          <w:bCs/>
          <w:iCs/>
          <w:color w:val="auto"/>
        </w:rPr>
        <w:t xml:space="preserve">or Afghan Citizen Cards and distributed </w:t>
      </w:r>
      <w:r>
        <w:rPr>
          <w:rFonts w:eastAsia="Times New Roman"/>
          <w:bCs/>
          <w:iCs/>
          <w:color w:val="auto"/>
        </w:rPr>
        <w:t>350</w:t>
      </w:r>
      <w:r w:rsidRPr="00530387">
        <w:rPr>
          <w:rFonts w:eastAsia="Times New Roman"/>
          <w:bCs/>
          <w:iCs/>
          <w:color w:val="auto"/>
        </w:rPr>
        <w:t xml:space="preserve">,000 </w:t>
      </w:r>
      <w:r w:rsidR="00CB0CFE">
        <w:rPr>
          <w:rFonts w:eastAsia="Times New Roman"/>
          <w:bCs/>
          <w:iCs/>
          <w:color w:val="auto"/>
        </w:rPr>
        <w:t xml:space="preserve">identity </w:t>
      </w:r>
      <w:r>
        <w:rPr>
          <w:rFonts w:eastAsia="Times New Roman"/>
          <w:bCs/>
          <w:iCs/>
          <w:color w:val="auto"/>
        </w:rPr>
        <w:t>cards</w:t>
      </w:r>
      <w:r w:rsidRPr="00530387">
        <w:rPr>
          <w:rFonts w:eastAsia="Times New Roman"/>
          <w:bCs/>
          <w:iCs/>
          <w:color w:val="auto"/>
        </w:rPr>
        <w:t>. The project generated evidence on irregular migration trends</w:t>
      </w:r>
      <w:r>
        <w:rPr>
          <w:rFonts w:eastAsia="Times New Roman"/>
          <w:bCs/>
          <w:iCs/>
          <w:color w:val="auto"/>
        </w:rPr>
        <w:t>. The project deliver</w:t>
      </w:r>
      <w:r w:rsidR="00DA48C8">
        <w:rPr>
          <w:rFonts w:eastAsia="Times New Roman"/>
          <w:bCs/>
          <w:iCs/>
          <w:color w:val="auto"/>
        </w:rPr>
        <w:t>ed</w:t>
      </w:r>
      <w:r>
        <w:rPr>
          <w:rFonts w:eastAsia="Times New Roman"/>
          <w:bCs/>
          <w:iCs/>
          <w:color w:val="auto"/>
        </w:rPr>
        <w:t xml:space="preserve"> health care support to Afghans and work</w:t>
      </w:r>
      <w:r w:rsidR="00DA48C8">
        <w:rPr>
          <w:rFonts w:eastAsia="Times New Roman"/>
          <w:bCs/>
          <w:iCs/>
          <w:color w:val="auto"/>
        </w:rPr>
        <w:t>ed</w:t>
      </w:r>
      <w:r>
        <w:rPr>
          <w:rFonts w:eastAsia="Times New Roman"/>
          <w:bCs/>
          <w:iCs/>
          <w:color w:val="auto"/>
        </w:rPr>
        <w:t xml:space="preserve"> with the</w:t>
      </w:r>
      <w:r w:rsidR="0023786E" w:rsidRPr="0023786E">
        <w:rPr>
          <w:rFonts w:eastAsia="Times New Roman"/>
          <w:color w:val="auto"/>
          <w:lang w:val="en-AU"/>
        </w:rPr>
        <w:t xml:space="preserve"> </w:t>
      </w:r>
      <w:r w:rsidR="0023786E">
        <w:rPr>
          <w:rFonts w:eastAsia="Times New Roman"/>
          <w:color w:val="auto"/>
          <w:lang w:val="en-AU"/>
        </w:rPr>
        <w:t xml:space="preserve">Khyber Pakhtunkhwa </w:t>
      </w:r>
      <w:r>
        <w:rPr>
          <w:rFonts w:eastAsia="Times New Roman"/>
          <w:bCs/>
          <w:iCs/>
          <w:color w:val="auto"/>
        </w:rPr>
        <w:t xml:space="preserve">Government on enhancing basic health care facilities that will </w:t>
      </w:r>
      <w:r w:rsidR="00967AE3">
        <w:rPr>
          <w:rFonts w:eastAsia="Times New Roman"/>
          <w:bCs/>
          <w:iCs/>
          <w:color w:val="auto"/>
        </w:rPr>
        <w:t xml:space="preserve">also </w:t>
      </w:r>
      <w:r>
        <w:rPr>
          <w:rFonts w:eastAsia="Times New Roman"/>
          <w:bCs/>
          <w:iCs/>
          <w:color w:val="auto"/>
        </w:rPr>
        <w:t xml:space="preserve">benefit host communities in three districts. </w:t>
      </w:r>
      <w:r w:rsidR="00CB0CFE">
        <w:rPr>
          <w:rFonts w:eastAsia="Times New Roman"/>
          <w:bCs/>
          <w:iCs/>
          <w:color w:val="auto"/>
        </w:rPr>
        <w:t xml:space="preserve">Given the </w:t>
      </w:r>
      <w:r>
        <w:rPr>
          <w:rFonts w:eastAsia="Times New Roman"/>
          <w:bCs/>
          <w:iCs/>
          <w:color w:val="auto"/>
        </w:rPr>
        <w:t xml:space="preserve">challenging operating environment </w:t>
      </w:r>
      <w:r w:rsidRPr="00530387">
        <w:rPr>
          <w:rFonts w:eastAsia="Times New Roman"/>
          <w:bCs/>
          <w:iCs/>
          <w:color w:val="auto"/>
        </w:rPr>
        <w:t>the project was extended until June 2020</w:t>
      </w:r>
      <w:r>
        <w:rPr>
          <w:rFonts w:eastAsia="Times New Roman"/>
          <w:bCs/>
          <w:iCs/>
          <w:color w:val="auto"/>
        </w:rPr>
        <w:t xml:space="preserve"> to enable delivery </w:t>
      </w:r>
      <w:r w:rsidR="00CB0CFE">
        <w:rPr>
          <w:rFonts w:eastAsia="Times New Roman"/>
          <w:bCs/>
          <w:iCs/>
          <w:color w:val="auto"/>
        </w:rPr>
        <w:t>of delayed livelihoods and skills training activities</w:t>
      </w:r>
      <w:r>
        <w:rPr>
          <w:rFonts w:eastAsia="Times New Roman"/>
          <w:bCs/>
          <w:iCs/>
          <w:color w:val="auto"/>
        </w:rPr>
        <w:t>.</w:t>
      </w:r>
      <w:r w:rsidR="00E20D67">
        <w:rPr>
          <w:rFonts w:eastAsia="Times New Roman"/>
          <w:bCs/>
          <w:iCs/>
          <w:color w:val="auto"/>
        </w:rPr>
        <w:t xml:space="preserve">  </w:t>
      </w:r>
    </w:p>
    <w:p w14:paraId="3C19C377" w14:textId="77777777" w:rsidR="008E503E" w:rsidRDefault="008E503E" w:rsidP="008E503E">
      <w:pPr>
        <w:suppressAutoHyphens w:val="0"/>
        <w:spacing w:before="0" w:after="120" w:line="440" w:lineRule="atLeast"/>
        <w:rPr>
          <w:rFonts w:eastAsia="Times New Roman"/>
          <w:bCs/>
          <w:iCs/>
          <w:color w:val="auto"/>
        </w:rPr>
      </w:pPr>
      <w:r>
        <w:rPr>
          <w:rFonts w:eastAsia="Times New Roman"/>
          <w:bCs/>
          <w:iCs/>
          <w:color w:val="auto"/>
        </w:rPr>
        <w:br w:type="page"/>
      </w:r>
    </w:p>
    <w:p w14:paraId="436C7237" w14:textId="77777777" w:rsidR="002A51CA" w:rsidRDefault="002A51CA" w:rsidP="00CF62AE">
      <w:pPr>
        <w:pStyle w:val="Heading2"/>
        <w:spacing w:before="360" w:line="300" w:lineRule="exact"/>
      </w:pPr>
      <w:r>
        <w:lastRenderedPageBreak/>
        <w:t>Mutual obligations</w:t>
      </w:r>
    </w:p>
    <w:p w14:paraId="3266747C" w14:textId="77777777" w:rsidR="006B0FD2" w:rsidRDefault="00CC7551" w:rsidP="00F47298">
      <w:pPr>
        <w:spacing w:after="120"/>
        <w:rPr>
          <w:rFonts w:eastAsia="Times New Roman"/>
          <w:bCs/>
          <w:iCs/>
          <w:color w:val="auto"/>
        </w:rPr>
      </w:pPr>
      <w:r w:rsidRPr="00F47298">
        <w:rPr>
          <w:rFonts w:eastAsia="Times New Roman"/>
          <w:bCs/>
          <w:iCs/>
          <w:color w:val="auto"/>
        </w:rPr>
        <w:t>The Australia and Pakistan Aid Partnership Arrangement 2016-25 (the Aid Partnership) guides the implementation of Austra</w:t>
      </w:r>
      <w:r w:rsidR="006247D7">
        <w:rPr>
          <w:rFonts w:eastAsia="Times New Roman"/>
          <w:bCs/>
          <w:iCs/>
          <w:color w:val="auto"/>
        </w:rPr>
        <w:t xml:space="preserve">lia’s aid program in Pakistan. </w:t>
      </w:r>
      <w:r w:rsidRPr="00F47298">
        <w:rPr>
          <w:rFonts w:eastAsia="Times New Roman"/>
          <w:bCs/>
          <w:iCs/>
          <w:color w:val="auto"/>
        </w:rPr>
        <w:t xml:space="preserve">Performance is tracked through </w:t>
      </w:r>
      <w:r w:rsidR="000E0608">
        <w:rPr>
          <w:rFonts w:eastAsia="Times New Roman"/>
          <w:bCs/>
          <w:iCs/>
          <w:color w:val="auto"/>
        </w:rPr>
        <w:t xml:space="preserve">formal </w:t>
      </w:r>
      <w:r w:rsidRPr="00F47298">
        <w:rPr>
          <w:rFonts w:eastAsia="Times New Roman"/>
          <w:bCs/>
          <w:iCs/>
          <w:color w:val="auto"/>
        </w:rPr>
        <w:t>portfolio reviews between senior officials</w:t>
      </w:r>
      <w:r w:rsidR="007B3A75">
        <w:rPr>
          <w:rFonts w:eastAsia="Times New Roman"/>
          <w:bCs/>
          <w:iCs/>
          <w:color w:val="auto"/>
        </w:rPr>
        <w:t xml:space="preserve"> and informal discussions</w:t>
      </w:r>
      <w:r w:rsidR="002F6882">
        <w:rPr>
          <w:rFonts w:eastAsia="Times New Roman"/>
          <w:bCs/>
          <w:iCs/>
          <w:color w:val="auto"/>
        </w:rPr>
        <w:t>, especially with</w:t>
      </w:r>
      <w:r w:rsidR="006B0FD2">
        <w:rPr>
          <w:rFonts w:eastAsia="Times New Roman"/>
          <w:bCs/>
          <w:iCs/>
          <w:color w:val="auto"/>
        </w:rPr>
        <w:t xml:space="preserve"> the Economic Affairs Division in the Ministry of Finance. </w:t>
      </w:r>
    </w:p>
    <w:p w14:paraId="1F8F7DFC" w14:textId="77777777" w:rsidR="00CC7551" w:rsidRPr="00F47298" w:rsidRDefault="00D5339E" w:rsidP="00F47298">
      <w:pPr>
        <w:spacing w:after="120"/>
        <w:rPr>
          <w:rFonts w:eastAsia="Times New Roman"/>
          <w:bCs/>
          <w:iCs/>
          <w:color w:val="auto"/>
        </w:rPr>
      </w:pPr>
      <w:r>
        <w:rPr>
          <w:rFonts w:eastAsia="Times New Roman"/>
          <w:bCs/>
          <w:iCs/>
          <w:color w:val="auto"/>
        </w:rPr>
        <w:t xml:space="preserve">This collaborative approach to </w:t>
      </w:r>
      <w:r w:rsidR="006B0FD2">
        <w:rPr>
          <w:rFonts w:eastAsia="Times New Roman"/>
          <w:bCs/>
          <w:iCs/>
          <w:color w:val="auto"/>
        </w:rPr>
        <w:t xml:space="preserve">program delivery </w:t>
      </w:r>
      <w:r w:rsidR="007E1D59">
        <w:rPr>
          <w:rFonts w:eastAsia="Times New Roman"/>
          <w:bCs/>
          <w:iCs/>
          <w:color w:val="auto"/>
        </w:rPr>
        <w:t xml:space="preserve">continued </w:t>
      </w:r>
      <w:r>
        <w:rPr>
          <w:rFonts w:eastAsia="Times New Roman"/>
          <w:bCs/>
          <w:iCs/>
          <w:color w:val="auto"/>
        </w:rPr>
        <w:t>through 2018-19</w:t>
      </w:r>
      <w:r w:rsidR="00D069BD">
        <w:rPr>
          <w:rFonts w:eastAsia="Times New Roman"/>
          <w:bCs/>
          <w:iCs/>
          <w:color w:val="auto"/>
        </w:rPr>
        <w:t xml:space="preserve">, </w:t>
      </w:r>
      <w:r w:rsidR="00E20D67">
        <w:rPr>
          <w:rFonts w:eastAsia="Times New Roman"/>
          <w:bCs/>
          <w:iCs/>
          <w:color w:val="auto"/>
        </w:rPr>
        <w:t xml:space="preserve">and </w:t>
      </w:r>
      <w:r w:rsidR="00D069BD">
        <w:rPr>
          <w:rFonts w:eastAsia="Times New Roman"/>
          <w:bCs/>
          <w:iCs/>
          <w:color w:val="auto"/>
        </w:rPr>
        <w:t>both Australia and Pakistan demonstrated flexibility to adjust to new priorities in the reporting period.</w:t>
      </w:r>
      <w:r w:rsidR="006B0FD2">
        <w:rPr>
          <w:rFonts w:eastAsia="Times New Roman"/>
          <w:bCs/>
          <w:iCs/>
          <w:color w:val="auto"/>
        </w:rPr>
        <w:t xml:space="preserve"> </w:t>
      </w:r>
      <w:r w:rsidR="00D069BD">
        <w:rPr>
          <w:rFonts w:eastAsia="Times New Roman"/>
          <w:bCs/>
          <w:iCs/>
          <w:color w:val="auto"/>
        </w:rPr>
        <w:t>Discussions</w:t>
      </w:r>
      <w:r w:rsidR="00D069BD" w:rsidRPr="00F47298">
        <w:rPr>
          <w:rFonts w:eastAsia="Times New Roman"/>
          <w:bCs/>
          <w:iCs/>
          <w:color w:val="auto"/>
        </w:rPr>
        <w:t xml:space="preserve"> on </w:t>
      </w:r>
      <w:r w:rsidR="00D069BD">
        <w:rPr>
          <w:rFonts w:eastAsia="Times New Roman"/>
          <w:bCs/>
          <w:iCs/>
          <w:color w:val="auto"/>
        </w:rPr>
        <w:t xml:space="preserve">evolving Australian priorities </w:t>
      </w:r>
      <w:r w:rsidR="00D069BD" w:rsidRPr="00F47298">
        <w:rPr>
          <w:rFonts w:eastAsia="Times New Roman"/>
          <w:bCs/>
          <w:iCs/>
          <w:color w:val="auto"/>
        </w:rPr>
        <w:t>resulted in Pakistan support</w:t>
      </w:r>
      <w:r w:rsidR="00D069BD">
        <w:rPr>
          <w:rFonts w:eastAsia="Times New Roman"/>
          <w:bCs/>
          <w:iCs/>
          <w:color w:val="auto"/>
        </w:rPr>
        <w:t xml:space="preserve">ing increased aid programming on </w:t>
      </w:r>
      <w:r w:rsidR="00D069BD" w:rsidRPr="00F47298">
        <w:rPr>
          <w:rFonts w:eastAsia="Times New Roman"/>
          <w:bCs/>
          <w:iCs/>
          <w:color w:val="auto"/>
        </w:rPr>
        <w:t>women and girls</w:t>
      </w:r>
      <w:r w:rsidR="00D069BD">
        <w:rPr>
          <w:rFonts w:eastAsia="Times New Roman"/>
          <w:bCs/>
          <w:iCs/>
          <w:color w:val="auto"/>
        </w:rPr>
        <w:t xml:space="preserve"> </w:t>
      </w:r>
      <w:r w:rsidR="00D069BD" w:rsidRPr="00F47298">
        <w:rPr>
          <w:rFonts w:eastAsia="Times New Roman"/>
          <w:bCs/>
          <w:iCs/>
          <w:color w:val="auto"/>
        </w:rPr>
        <w:t xml:space="preserve">and water and food security. </w:t>
      </w:r>
      <w:r w:rsidR="00D069BD">
        <w:rPr>
          <w:rFonts w:eastAsia="Times New Roman"/>
          <w:bCs/>
          <w:iCs/>
          <w:color w:val="auto"/>
        </w:rPr>
        <w:t>I</w:t>
      </w:r>
      <w:r w:rsidR="007E1D59">
        <w:rPr>
          <w:rFonts w:eastAsia="Times New Roman"/>
          <w:bCs/>
          <w:iCs/>
          <w:color w:val="auto"/>
        </w:rPr>
        <w:t xml:space="preserve">ncreasing the transparency of </w:t>
      </w:r>
      <w:r w:rsidR="006B0FD2">
        <w:rPr>
          <w:rFonts w:eastAsia="Times New Roman"/>
          <w:bCs/>
          <w:iCs/>
          <w:color w:val="auto"/>
        </w:rPr>
        <w:t>INGO registration</w:t>
      </w:r>
      <w:r w:rsidR="007E1D59">
        <w:rPr>
          <w:rFonts w:eastAsia="Times New Roman"/>
          <w:bCs/>
          <w:iCs/>
          <w:color w:val="auto"/>
        </w:rPr>
        <w:t xml:space="preserve"> processes</w:t>
      </w:r>
      <w:r w:rsidR="006247D7">
        <w:rPr>
          <w:rFonts w:eastAsia="Times New Roman"/>
          <w:bCs/>
          <w:iCs/>
          <w:color w:val="auto"/>
        </w:rPr>
        <w:t xml:space="preserve"> and </w:t>
      </w:r>
      <w:r w:rsidR="007E1D59">
        <w:rPr>
          <w:rFonts w:eastAsia="Times New Roman"/>
          <w:bCs/>
          <w:iCs/>
          <w:color w:val="auto"/>
        </w:rPr>
        <w:t xml:space="preserve">retaining </w:t>
      </w:r>
      <w:r w:rsidR="006247D7">
        <w:rPr>
          <w:rFonts w:eastAsia="Times New Roman"/>
          <w:bCs/>
          <w:iCs/>
          <w:color w:val="auto"/>
        </w:rPr>
        <w:t>civil society freedom</w:t>
      </w:r>
      <w:r w:rsidR="007E1D59">
        <w:rPr>
          <w:rFonts w:eastAsia="Times New Roman"/>
          <w:bCs/>
          <w:iCs/>
          <w:color w:val="auto"/>
        </w:rPr>
        <w:t>s</w:t>
      </w:r>
      <w:r w:rsidR="006B0FD2">
        <w:rPr>
          <w:rFonts w:eastAsia="Times New Roman"/>
          <w:bCs/>
          <w:iCs/>
          <w:color w:val="auto"/>
        </w:rPr>
        <w:t xml:space="preserve"> </w:t>
      </w:r>
      <w:r w:rsidR="00D069BD">
        <w:rPr>
          <w:rFonts w:eastAsia="Times New Roman"/>
          <w:bCs/>
          <w:iCs/>
          <w:color w:val="auto"/>
        </w:rPr>
        <w:t xml:space="preserve">has also been a </w:t>
      </w:r>
      <w:r w:rsidR="006247D7">
        <w:rPr>
          <w:rFonts w:eastAsia="Times New Roman"/>
          <w:bCs/>
          <w:iCs/>
          <w:color w:val="auto"/>
        </w:rPr>
        <w:t>priorit</w:t>
      </w:r>
      <w:r w:rsidR="00D069BD">
        <w:rPr>
          <w:rFonts w:eastAsia="Times New Roman"/>
          <w:bCs/>
          <w:iCs/>
          <w:color w:val="auto"/>
        </w:rPr>
        <w:t>y for Australia</w:t>
      </w:r>
      <w:r w:rsidR="00E20D67">
        <w:rPr>
          <w:rFonts w:eastAsia="Times New Roman"/>
          <w:bCs/>
          <w:iCs/>
          <w:color w:val="auto"/>
        </w:rPr>
        <w:t xml:space="preserve"> in the discussions</w:t>
      </w:r>
      <w:r w:rsidR="007E1D59">
        <w:rPr>
          <w:rFonts w:eastAsia="Times New Roman"/>
          <w:bCs/>
          <w:iCs/>
          <w:color w:val="auto"/>
        </w:rPr>
        <w:t>.</w:t>
      </w:r>
      <w:r w:rsidR="006B0FD2">
        <w:rPr>
          <w:rFonts w:eastAsia="Times New Roman"/>
          <w:bCs/>
          <w:iCs/>
          <w:color w:val="auto"/>
        </w:rPr>
        <w:t xml:space="preserve"> Pakistan</w:t>
      </w:r>
      <w:r w:rsidR="00E939A0">
        <w:rPr>
          <w:rFonts w:eastAsia="Times New Roman"/>
          <w:bCs/>
          <w:iCs/>
          <w:color w:val="auto"/>
        </w:rPr>
        <w:t xml:space="preserve"> raised</w:t>
      </w:r>
      <w:r w:rsidR="006B0FD2">
        <w:rPr>
          <w:rFonts w:eastAsia="Times New Roman"/>
          <w:bCs/>
          <w:iCs/>
          <w:color w:val="auto"/>
        </w:rPr>
        <w:t xml:space="preserve"> </w:t>
      </w:r>
      <w:r w:rsidR="007E1D59">
        <w:rPr>
          <w:rFonts w:eastAsia="Times New Roman"/>
          <w:bCs/>
          <w:iCs/>
          <w:color w:val="auto"/>
        </w:rPr>
        <w:t xml:space="preserve">a request for </w:t>
      </w:r>
      <w:r w:rsidR="006B0FD2">
        <w:rPr>
          <w:rFonts w:eastAsia="Times New Roman"/>
          <w:bCs/>
          <w:iCs/>
          <w:color w:val="auto"/>
        </w:rPr>
        <w:t xml:space="preserve">sector budget support and </w:t>
      </w:r>
      <w:r w:rsidR="00E939A0">
        <w:rPr>
          <w:rFonts w:eastAsia="Times New Roman"/>
          <w:bCs/>
          <w:iCs/>
          <w:color w:val="auto"/>
        </w:rPr>
        <w:t xml:space="preserve">a </w:t>
      </w:r>
      <w:r w:rsidR="006B0FD2">
        <w:rPr>
          <w:rFonts w:eastAsia="Times New Roman"/>
          <w:bCs/>
          <w:iCs/>
          <w:color w:val="auto"/>
        </w:rPr>
        <w:t xml:space="preserve">renewed </w:t>
      </w:r>
      <w:r w:rsidR="007E1D59">
        <w:rPr>
          <w:rFonts w:eastAsia="Times New Roman"/>
          <w:bCs/>
          <w:iCs/>
          <w:color w:val="auto"/>
        </w:rPr>
        <w:t>emphasis</w:t>
      </w:r>
      <w:r w:rsidR="006B0FD2">
        <w:rPr>
          <w:rFonts w:eastAsia="Times New Roman"/>
          <w:bCs/>
          <w:iCs/>
          <w:color w:val="auto"/>
        </w:rPr>
        <w:t xml:space="preserve"> </w:t>
      </w:r>
      <w:r w:rsidR="007E1D59">
        <w:rPr>
          <w:rFonts w:eastAsia="Times New Roman"/>
          <w:bCs/>
          <w:iCs/>
          <w:color w:val="auto"/>
        </w:rPr>
        <w:t>on</w:t>
      </w:r>
      <w:r w:rsidR="006B0FD2">
        <w:rPr>
          <w:rFonts w:eastAsia="Times New Roman"/>
          <w:bCs/>
          <w:iCs/>
          <w:color w:val="auto"/>
        </w:rPr>
        <w:t xml:space="preserve"> human </w:t>
      </w:r>
      <w:r w:rsidR="007E1D59">
        <w:rPr>
          <w:rFonts w:eastAsia="Times New Roman"/>
          <w:bCs/>
          <w:iCs/>
          <w:color w:val="auto"/>
        </w:rPr>
        <w:t>capital</w:t>
      </w:r>
      <w:r w:rsidR="006B0FD2">
        <w:rPr>
          <w:rFonts w:eastAsia="Times New Roman"/>
          <w:bCs/>
          <w:iCs/>
          <w:color w:val="auto"/>
        </w:rPr>
        <w:t xml:space="preserve"> development.</w:t>
      </w:r>
    </w:p>
    <w:p w14:paraId="5EE0E438" w14:textId="77777777" w:rsidR="00674489" w:rsidRDefault="00CC7551" w:rsidP="00CC7551">
      <w:pPr>
        <w:spacing w:after="120"/>
        <w:rPr>
          <w:rFonts w:eastAsia="Times New Roman"/>
          <w:bCs/>
          <w:iCs/>
          <w:color w:val="auto"/>
        </w:rPr>
      </w:pPr>
      <w:r w:rsidRPr="00F47298">
        <w:rPr>
          <w:rFonts w:eastAsia="Times New Roman"/>
          <w:bCs/>
          <w:iCs/>
          <w:color w:val="auto"/>
        </w:rPr>
        <w:t xml:space="preserve">Australia and Pakistan </w:t>
      </w:r>
      <w:r w:rsidR="006B0FD2">
        <w:rPr>
          <w:rFonts w:eastAsia="Times New Roman"/>
          <w:bCs/>
          <w:iCs/>
          <w:color w:val="auto"/>
        </w:rPr>
        <w:t>compl</w:t>
      </w:r>
      <w:r w:rsidR="0073216B">
        <w:rPr>
          <w:rFonts w:eastAsia="Times New Roman"/>
          <w:bCs/>
          <w:iCs/>
          <w:color w:val="auto"/>
        </w:rPr>
        <w:t>e</w:t>
      </w:r>
      <w:r w:rsidR="006B0FD2">
        <w:rPr>
          <w:rFonts w:eastAsia="Times New Roman"/>
          <w:bCs/>
          <w:iCs/>
          <w:color w:val="auto"/>
        </w:rPr>
        <w:t xml:space="preserve">mented our overarching Partnership Agreement with </w:t>
      </w:r>
      <w:r w:rsidR="00C62108" w:rsidRPr="00F47298">
        <w:rPr>
          <w:rFonts w:eastAsia="Times New Roman"/>
          <w:bCs/>
          <w:iCs/>
          <w:color w:val="auto"/>
        </w:rPr>
        <w:t>a</w:t>
      </w:r>
      <w:r w:rsidR="003F7E9C">
        <w:rPr>
          <w:rFonts w:eastAsia="Times New Roman"/>
          <w:bCs/>
          <w:iCs/>
          <w:color w:val="auto"/>
        </w:rPr>
        <w:t xml:space="preserve"> </w:t>
      </w:r>
      <w:r w:rsidR="006B0FD2">
        <w:rPr>
          <w:rFonts w:eastAsia="Times New Roman"/>
          <w:bCs/>
          <w:iCs/>
          <w:color w:val="auto"/>
        </w:rPr>
        <w:t>new</w:t>
      </w:r>
      <w:r w:rsidRPr="00F47298">
        <w:rPr>
          <w:rFonts w:eastAsia="Times New Roman"/>
          <w:bCs/>
          <w:iCs/>
          <w:color w:val="auto"/>
        </w:rPr>
        <w:t xml:space="preserve"> M</w:t>
      </w:r>
      <w:r w:rsidR="00C21B61" w:rsidRPr="00F47298">
        <w:rPr>
          <w:rFonts w:eastAsia="Times New Roman"/>
          <w:bCs/>
          <w:iCs/>
          <w:color w:val="auto"/>
        </w:rPr>
        <w:t>o</w:t>
      </w:r>
      <w:r w:rsidRPr="00F47298">
        <w:rPr>
          <w:rFonts w:eastAsia="Times New Roman"/>
          <w:bCs/>
          <w:iCs/>
          <w:color w:val="auto"/>
        </w:rPr>
        <w:t xml:space="preserve">U </w:t>
      </w:r>
      <w:r w:rsidR="0073216B">
        <w:rPr>
          <w:rFonts w:eastAsia="Times New Roman"/>
          <w:bCs/>
          <w:iCs/>
          <w:color w:val="auto"/>
        </w:rPr>
        <w:t>to</w:t>
      </w:r>
      <w:r w:rsidRPr="00F47298">
        <w:rPr>
          <w:rFonts w:eastAsia="Times New Roman"/>
          <w:bCs/>
          <w:iCs/>
          <w:color w:val="auto"/>
        </w:rPr>
        <w:t xml:space="preserve"> cooperat</w:t>
      </w:r>
      <w:r w:rsidR="0073216B">
        <w:rPr>
          <w:rFonts w:eastAsia="Times New Roman"/>
          <w:bCs/>
          <w:iCs/>
          <w:color w:val="auto"/>
        </w:rPr>
        <w:t>e</w:t>
      </w:r>
      <w:r w:rsidRPr="00F47298">
        <w:rPr>
          <w:rFonts w:eastAsia="Times New Roman"/>
          <w:bCs/>
          <w:iCs/>
          <w:color w:val="auto"/>
        </w:rPr>
        <w:t xml:space="preserve"> in the water </w:t>
      </w:r>
      <w:r w:rsidR="0073216B">
        <w:rPr>
          <w:rFonts w:eastAsia="Times New Roman"/>
          <w:bCs/>
          <w:iCs/>
          <w:color w:val="auto"/>
        </w:rPr>
        <w:t>resources management</w:t>
      </w:r>
      <w:r w:rsidR="006B0FD2">
        <w:rPr>
          <w:rFonts w:eastAsia="Times New Roman"/>
          <w:bCs/>
          <w:iCs/>
          <w:color w:val="auto"/>
        </w:rPr>
        <w:t xml:space="preserve">. Work under the </w:t>
      </w:r>
      <w:r w:rsidR="00D5339E">
        <w:rPr>
          <w:rFonts w:eastAsia="Times New Roman"/>
          <w:bCs/>
          <w:iCs/>
          <w:color w:val="auto"/>
        </w:rPr>
        <w:t xml:space="preserve">water </w:t>
      </w:r>
      <w:r w:rsidR="006B0FD2">
        <w:rPr>
          <w:rFonts w:eastAsia="Times New Roman"/>
          <w:bCs/>
          <w:iCs/>
          <w:color w:val="auto"/>
        </w:rPr>
        <w:t xml:space="preserve">MoU will </w:t>
      </w:r>
      <w:r w:rsidR="00E939A0">
        <w:rPr>
          <w:rFonts w:eastAsia="Times New Roman"/>
          <w:bCs/>
          <w:iCs/>
          <w:color w:val="auto"/>
        </w:rPr>
        <w:t>draw</w:t>
      </w:r>
      <w:r w:rsidR="006B0FD2">
        <w:rPr>
          <w:rFonts w:eastAsia="Times New Roman"/>
          <w:bCs/>
          <w:iCs/>
          <w:color w:val="auto"/>
        </w:rPr>
        <w:t xml:space="preserve"> on Australia</w:t>
      </w:r>
      <w:r w:rsidR="0073216B">
        <w:rPr>
          <w:rFonts w:eastAsia="Times New Roman"/>
          <w:bCs/>
          <w:iCs/>
          <w:color w:val="auto"/>
        </w:rPr>
        <w:t>’s technical</w:t>
      </w:r>
      <w:r w:rsidR="006B0FD2">
        <w:rPr>
          <w:rFonts w:eastAsia="Times New Roman"/>
          <w:bCs/>
          <w:iCs/>
          <w:color w:val="auto"/>
        </w:rPr>
        <w:t xml:space="preserve"> expertise</w:t>
      </w:r>
      <w:r w:rsidR="0073216B">
        <w:rPr>
          <w:rFonts w:eastAsia="Times New Roman"/>
          <w:bCs/>
          <w:iCs/>
          <w:color w:val="auto"/>
        </w:rPr>
        <w:t xml:space="preserve"> </w:t>
      </w:r>
      <w:r w:rsidR="00A52F6B">
        <w:rPr>
          <w:rFonts w:eastAsia="Times New Roman"/>
          <w:bCs/>
          <w:iCs/>
          <w:color w:val="auto"/>
        </w:rPr>
        <w:t>to</w:t>
      </w:r>
      <w:r w:rsidR="0073216B">
        <w:rPr>
          <w:rFonts w:eastAsia="Times New Roman"/>
          <w:bCs/>
          <w:iCs/>
          <w:color w:val="auto"/>
        </w:rPr>
        <w:t xml:space="preserve"> </w:t>
      </w:r>
      <w:r w:rsidR="00A52F6B">
        <w:rPr>
          <w:rFonts w:eastAsia="Times New Roman"/>
          <w:bCs/>
          <w:iCs/>
          <w:color w:val="auto"/>
        </w:rPr>
        <w:t>respond to</w:t>
      </w:r>
      <w:r w:rsidR="0073216B">
        <w:rPr>
          <w:rFonts w:eastAsia="Times New Roman"/>
          <w:bCs/>
          <w:iCs/>
          <w:color w:val="auto"/>
        </w:rPr>
        <w:t xml:space="preserve"> </w:t>
      </w:r>
      <w:r w:rsidR="00A52F6B">
        <w:rPr>
          <w:rFonts w:eastAsia="Times New Roman"/>
          <w:bCs/>
          <w:iCs/>
          <w:color w:val="auto"/>
        </w:rPr>
        <w:t xml:space="preserve">specific </w:t>
      </w:r>
      <w:r w:rsidR="00D069BD">
        <w:rPr>
          <w:rFonts w:eastAsia="Times New Roman"/>
          <w:bCs/>
          <w:iCs/>
          <w:color w:val="auto"/>
        </w:rPr>
        <w:t xml:space="preserve">policy </w:t>
      </w:r>
      <w:r w:rsidR="00A52F6B">
        <w:rPr>
          <w:rFonts w:eastAsia="Times New Roman"/>
          <w:bCs/>
          <w:iCs/>
          <w:color w:val="auto"/>
        </w:rPr>
        <w:t xml:space="preserve">priorities identified by the </w:t>
      </w:r>
      <w:r w:rsidR="0073216B">
        <w:rPr>
          <w:rFonts w:eastAsia="Times New Roman"/>
          <w:bCs/>
          <w:iCs/>
          <w:color w:val="auto"/>
        </w:rPr>
        <w:t>Government</w:t>
      </w:r>
      <w:r w:rsidR="00A52F6B">
        <w:rPr>
          <w:rFonts w:eastAsia="Times New Roman"/>
          <w:bCs/>
          <w:iCs/>
          <w:color w:val="auto"/>
        </w:rPr>
        <w:t xml:space="preserve"> of Pakistan</w:t>
      </w:r>
      <w:r w:rsidR="006B0FD2">
        <w:rPr>
          <w:rFonts w:eastAsia="Times New Roman"/>
          <w:bCs/>
          <w:iCs/>
          <w:color w:val="auto"/>
        </w:rPr>
        <w:t xml:space="preserve">. </w:t>
      </w:r>
    </w:p>
    <w:p w14:paraId="74A0109B" w14:textId="77777777" w:rsidR="002A51CA" w:rsidRPr="002A51CA" w:rsidRDefault="002A51CA" w:rsidP="00CF62AE">
      <w:pPr>
        <w:pStyle w:val="Heading2"/>
        <w:spacing w:before="360" w:line="300" w:lineRule="exact"/>
      </w:pPr>
      <w:r w:rsidRPr="002A51CA">
        <w:t xml:space="preserve">Program Quality and Partner Performance </w:t>
      </w:r>
    </w:p>
    <w:p w14:paraId="3BAA0976" w14:textId="77777777" w:rsidR="002A51CA" w:rsidRPr="00CF62AE" w:rsidRDefault="002A51CA" w:rsidP="002A51CA">
      <w:pPr>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14:paraId="0539D727" w14:textId="6D8D29E5" w:rsidR="00B203AD" w:rsidRDefault="00C86DD6" w:rsidP="00B203AD">
      <w:pPr>
        <w:spacing w:after="120"/>
        <w:rPr>
          <w:color w:val="auto"/>
        </w:rPr>
      </w:pPr>
      <w:r>
        <w:rPr>
          <w:rFonts w:eastAsia="Times New Roman"/>
          <w:bCs/>
          <w:iCs/>
          <w:color w:val="auto"/>
        </w:rPr>
        <w:t xml:space="preserve">Australia’s </w:t>
      </w:r>
      <w:r w:rsidR="00B203AD">
        <w:rPr>
          <w:rFonts w:eastAsia="Times New Roman"/>
          <w:bCs/>
          <w:iCs/>
          <w:color w:val="auto"/>
        </w:rPr>
        <w:t xml:space="preserve">influence and impact </w:t>
      </w:r>
      <w:r w:rsidR="00967AE3">
        <w:rPr>
          <w:rFonts w:eastAsia="Times New Roman"/>
          <w:bCs/>
          <w:iCs/>
          <w:color w:val="auto"/>
        </w:rPr>
        <w:t xml:space="preserve">were </w:t>
      </w:r>
      <w:r w:rsidR="00B203AD">
        <w:rPr>
          <w:rFonts w:eastAsia="Times New Roman"/>
          <w:bCs/>
          <w:iCs/>
          <w:color w:val="auto"/>
        </w:rPr>
        <w:t>improved through further consolidation</w:t>
      </w:r>
      <w:r w:rsidR="002D0824">
        <w:rPr>
          <w:rFonts w:eastAsia="Times New Roman"/>
          <w:bCs/>
          <w:iCs/>
          <w:color w:val="auto"/>
        </w:rPr>
        <w:t xml:space="preserve"> in this reporting period</w:t>
      </w:r>
      <w:r w:rsidR="00B203AD">
        <w:rPr>
          <w:rFonts w:eastAsia="Times New Roman"/>
          <w:bCs/>
          <w:iCs/>
          <w:color w:val="auto"/>
        </w:rPr>
        <w:t xml:space="preserve">. The </w:t>
      </w:r>
      <w:r w:rsidR="00B203AD" w:rsidRPr="00F47298">
        <w:rPr>
          <w:rFonts w:eastAsia="Times New Roman"/>
          <w:bCs/>
          <w:iCs/>
          <w:color w:val="auto"/>
        </w:rPr>
        <w:t xml:space="preserve">number of investments in the portfolio </w:t>
      </w:r>
      <w:r w:rsidR="00E939A0">
        <w:rPr>
          <w:rFonts w:eastAsia="Times New Roman"/>
          <w:bCs/>
          <w:iCs/>
          <w:color w:val="auto"/>
        </w:rPr>
        <w:t xml:space="preserve">was </w:t>
      </w:r>
      <w:r w:rsidR="003F7E9C">
        <w:rPr>
          <w:rFonts w:eastAsia="Times New Roman"/>
          <w:bCs/>
          <w:iCs/>
          <w:color w:val="auto"/>
        </w:rPr>
        <w:t>reduced</w:t>
      </w:r>
      <w:r w:rsidR="00B203AD" w:rsidRPr="00F47298">
        <w:rPr>
          <w:rFonts w:eastAsia="Times New Roman"/>
          <w:bCs/>
          <w:iCs/>
          <w:color w:val="auto"/>
        </w:rPr>
        <w:t xml:space="preserve"> </w:t>
      </w:r>
      <w:r w:rsidR="00A52F6B">
        <w:rPr>
          <w:rFonts w:eastAsia="Times New Roman"/>
          <w:bCs/>
          <w:iCs/>
          <w:color w:val="auto"/>
        </w:rPr>
        <w:t>from</w:t>
      </w:r>
      <w:r w:rsidR="00B203AD" w:rsidRPr="00F47298">
        <w:rPr>
          <w:rFonts w:eastAsia="Times New Roman"/>
          <w:bCs/>
          <w:iCs/>
          <w:color w:val="auto"/>
        </w:rPr>
        <w:t xml:space="preserve"> 12 bilateral investments above $3 million to eight. Of these</w:t>
      </w:r>
      <w:r w:rsidR="00A52F6B">
        <w:rPr>
          <w:rFonts w:eastAsia="Times New Roman"/>
          <w:bCs/>
          <w:iCs/>
          <w:color w:val="auto"/>
        </w:rPr>
        <w:t xml:space="preserve"> eight,</w:t>
      </w:r>
      <w:r w:rsidR="00B203AD" w:rsidRPr="00F47298">
        <w:rPr>
          <w:rFonts w:eastAsia="Times New Roman"/>
          <w:bCs/>
          <w:iCs/>
          <w:color w:val="auto"/>
        </w:rPr>
        <w:t xml:space="preserve"> five investments</w:t>
      </w:r>
      <w:r w:rsidR="00B203AD">
        <w:rPr>
          <w:rFonts w:eastAsia="Times New Roman"/>
          <w:bCs/>
          <w:iCs/>
          <w:color w:val="auto"/>
        </w:rPr>
        <w:t xml:space="preserve"> have</w:t>
      </w:r>
      <w:r w:rsidR="00B203AD" w:rsidRPr="00F47298">
        <w:rPr>
          <w:rFonts w:eastAsia="Times New Roman"/>
          <w:bCs/>
          <w:iCs/>
          <w:color w:val="auto"/>
        </w:rPr>
        <w:t xml:space="preserve"> en</w:t>
      </w:r>
      <w:r w:rsidR="00B203AD">
        <w:rPr>
          <w:rFonts w:eastAsia="Times New Roman"/>
          <w:bCs/>
          <w:iCs/>
          <w:color w:val="auto"/>
        </w:rPr>
        <w:t xml:space="preserve">ded </w:t>
      </w:r>
      <w:r w:rsidR="00B203AD" w:rsidRPr="00F47298">
        <w:rPr>
          <w:rFonts w:eastAsia="Times New Roman"/>
          <w:bCs/>
          <w:iCs/>
          <w:color w:val="auto"/>
        </w:rPr>
        <w:t>or are due to end by June 2020</w:t>
      </w:r>
      <w:r w:rsidR="00B203AD" w:rsidRPr="00F47298">
        <w:rPr>
          <w:color w:val="auto"/>
        </w:rPr>
        <w:t>.</w:t>
      </w:r>
      <w:r>
        <w:rPr>
          <w:color w:val="auto"/>
        </w:rPr>
        <w:t xml:space="preserve"> </w:t>
      </w:r>
    </w:p>
    <w:p w14:paraId="16FF9A22" w14:textId="77777777" w:rsidR="00F143B8" w:rsidRDefault="00A52F6B" w:rsidP="00F47298">
      <w:pPr>
        <w:spacing w:after="120"/>
        <w:rPr>
          <w:rFonts w:eastAsia="Times New Roman"/>
          <w:bCs/>
          <w:iCs/>
          <w:color w:val="auto"/>
        </w:rPr>
      </w:pPr>
      <w:r>
        <w:rPr>
          <w:rFonts w:eastAsia="Times New Roman"/>
          <w:bCs/>
          <w:iCs/>
          <w:color w:val="auto"/>
        </w:rPr>
        <w:t>A</w:t>
      </w:r>
      <w:r w:rsidR="003744D2">
        <w:rPr>
          <w:rFonts w:eastAsia="Times New Roman"/>
          <w:bCs/>
          <w:iCs/>
          <w:color w:val="auto"/>
        </w:rPr>
        <w:t xml:space="preserve">ll </w:t>
      </w:r>
      <w:r w:rsidR="002F6882">
        <w:rPr>
          <w:rFonts w:eastAsia="Times New Roman"/>
          <w:bCs/>
          <w:iCs/>
          <w:color w:val="auto"/>
        </w:rPr>
        <w:t>nine</w:t>
      </w:r>
      <w:r w:rsidR="00E21395">
        <w:rPr>
          <w:rFonts w:eastAsia="Times New Roman"/>
          <w:bCs/>
          <w:iCs/>
          <w:color w:val="auto"/>
        </w:rPr>
        <w:t xml:space="preserve"> </w:t>
      </w:r>
      <w:r w:rsidR="00D069BD">
        <w:rPr>
          <w:rFonts w:eastAsia="Times New Roman"/>
          <w:bCs/>
          <w:iCs/>
          <w:color w:val="auto"/>
        </w:rPr>
        <w:t xml:space="preserve">performance </w:t>
      </w:r>
      <w:r w:rsidR="00C21B61" w:rsidRPr="00F47298">
        <w:rPr>
          <w:rFonts w:eastAsia="Times New Roman"/>
          <w:bCs/>
          <w:iCs/>
          <w:color w:val="auto"/>
        </w:rPr>
        <w:t xml:space="preserve">benchmarks </w:t>
      </w:r>
      <w:r w:rsidR="006247D7" w:rsidRPr="00F47298">
        <w:rPr>
          <w:rFonts w:eastAsia="Times New Roman"/>
          <w:bCs/>
          <w:iCs/>
          <w:color w:val="auto"/>
        </w:rPr>
        <w:t xml:space="preserve">were </w:t>
      </w:r>
      <w:r w:rsidR="006247D7">
        <w:rPr>
          <w:rFonts w:eastAsia="Times New Roman"/>
          <w:bCs/>
          <w:iCs/>
          <w:color w:val="auto"/>
        </w:rPr>
        <w:t>rated</w:t>
      </w:r>
      <w:r w:rsidR="002D0824">
        <w:rPr>
          <w:rFonts w:eastAsia="Times New Roman"/>
          <w:bCs/>
          <w:iCs/>
          <w:color w:val="auto"/>
        </w:rPr>
        <w:t xml:space="preserve"> as ‘</w:t>
      </w:r>
      <w:r w:rsidR="00C21B61" w:rsidRPr="00F47298">
        <w:rPr>
          <w:rFonts w:eastAsia="Times New Roman"/>
          <w:bCs/>
          <w:iCs/>
          <w:color w:val="auto"/>
        </w:rPr>
        <w:t>achieved</w:t>
      </w:r>
      <w:r w:rsidR="002D0824">
        <w:rPr>
          <w:rFonts w:eastAsia="Times New Roman"/>
          <w:bCs/>
          <w:iCs/>
          <w:color w:val="auto"/>
        </w:rPr>
        <w:t>’</w:t>
      </w:r>
      <w:r>
        <w:rPr>
          <w:rFonts w:eastAsia="Times New Roman"/>
          <w:bCs/>
          <w:iCs/>
          <w:color w:val="auto"/>
        </w:rPr>
        <w:t xml:space="preserve"> in 2018-19</w:t>
      </w:r>
      <w:r w:rsidR="00C21B61" w:rsidRPr="00F47298">
        <w:rPr>
          <w:rFonts w:eastAsia="Times New Roman"/>
          <w:bCs/>
          <w:iCs/>
          <w:color w:val="auto"/>
        </w:rPr>
        <w:t xml:space="preserve">. Achievement of targets set out in the </w:t>
      </w:r>
      <w:r>
        <w:rPr>
          <w:rFonts w:eastAsia="Times New Roman"/>
          <w:bCs/>
          <w:iCs/>
          <w:color w:val="auto"/>
        </w:rPr>
        <w:t>Performance Assessment Framework (</w:t>
      </w:r>
      <w:r w:rsidR="00C21B61" w:rsidRPr="00F47298">
        <w:rPr>
          <w:rFonts w:eastAsia="Times New Roman"/>
          <w:bCs/>
          <w:iCs/>
          <w:color w:val="auto"/>
        </w:rPr>
        <w:t>PAF</w:t>
      </w:r>
      <w:r>
        <w:rPr>
          <w:rFonts w:eastAsia="Times New Roman"/>
          <w:bCs/>
          <w:iCs/>
          <w:color w:val="auto"/>
        </w:rPr>
        <w:t>)</w:t>
      </w:r>
      <w:r w:rsidR="00C21B61" w:rsidRPr="00F47298">
        <w:rPr>
          <w:rFonts w:eastAsia="Times New Roman"/>
          <w:bCs/>
          <w:iCs/>
          <w:color w:val="auto"/>
        </w:rPr>
        <w:t xml:space="preserve"> was also high. </w:t>
      </w:r>
      <w:r w:rsidR="00E939A0">
        <w:rPr>
          <w:rFonts w:eastAsia="Times New Roman"/>
          <w:bCs/>
          <w:iCs/>
          <w:color w:val="auto"/>
        </w:rPr>
        <w:t>This s</w:t>
      </w:r>
      <w:r w:rsidR="00C21B61" w:rsidRPr="00F47298">
        <w:rPr>
          <w:rFonts w:eastAsia="Times New Roman"/>
          <w:bCs/>
          <w:iCs/>
          <w:color w:val="auto"/>
        </w:rPr>
        <w:t xml:space="preserve">uccess </w:t>
      </w:r>
      <w:r>
        <w:rPr>
          <w:rFonts w:eastAsia="Times New Roman"/>
          <w:bCs/>
          <w:iCs/>
          <w:color w:val="auto"/>
        </w:rPr>
        <w:t>can be attributed to the</w:t>
      </w:r>
      <w:r w:rsidR="00C21B61" w:rsidRPr="00F47298">
        <w:rPr>
          <w:rFonts w:eastAsia="Times New Roman"/>
          <w:bCs/>
          <w:iCs/>
          <w:color w:val="auto"/>
        </w:rPr>
        <w:t xml:space="preserve"> maturity of the portfolio</w:t>
      </w:r>
      <w:r w:rsidR="00F143B8">
        <w:rPr>
          <w:rFonts w:eastAsia="Times New Roman"/>
          <w:bCs/>
          <w:iCs/>
          <w:color w:val="auto"/>
        </w:rPr>
        <w:t>.</w:t>
      </w:r>
      <w:r w:rsidR="002D0824">
        <w:rPr>
          <w:rFonts w:eastAsia="Times New Roman"/>
          <w:bCs/>
          <w:iCs/>
          <w:color w:val="auto"/>
        </w:rPr>
        <w:t xml:space="preserve"> </w:t>
      </w:r>
      <w:r>
        <w:rPr>
          <w:rFonts w:eastAsia="Times New Roman"/>
          <w:bCs/>
          <w:iCs/>
          <w:color w:val="auto"/>
        </w:rPr>
        <w:t>Most</w:t>
      </w:r>
      <w:r w:rsidR="00C21B61" w:rsidRPr="00F47298">
        <w:rPr>
          <w:rFonts w:eastAsia="Times New Roman"/>
          <w:bCs/>
          <w:iCs/>
          <w:color w:val="auto"/>
        </w:rPr>
        <w:t xml:space="preserve"> of the Pakistan </w:t>
      </w:r>
      <w:r>
        <w:rPr>
          <w:rFonts w:eastAsia="Times New Roman"/>
          <w:bCs/>
          <w:iCs/>
          <w:color w:val="auto"/>
        </w:rPr>
        <w:t xml:space="preserve">aid </w:t>
      </w:r>
      <w:r w:rsidR="00C21B61" w:rsidRPr="00F47298">
        <w:rPr>
          <w:rFonts w:eastAsia="Times New Roman"/>
          <w:bCs/>
          <w:iCs/>
          <w:color w:val="auto"/>
        </w:rPr>
        <w:t>program</w:t>
      </w:r>
      <w:r>
        <w:rPr>
          <w:rFonts w:eastAsia="Times New Roman"/>
          <w:bCs/>
          <w:iCs/>
          <w:color w:val="auto"/>
        </w:rPr>
        <w:t>’s</w:t>
      </w:r>
      <w:r w:rsidR="00C21B61" w:rsidRPr="00F47298">
        <w:rPr>
          <w:rFonts w:eastAsia="Times New Roman"/>
          <w:bCs/>
          <w:iCs/>
          <w:color w:val="auto"/>
        </w:rPr>
        <w:t xml:space="preserve"> investment</w:t>
      </w:r>
      <w:r>
        <w:rPr>
          <w:rFonts w:eastAsia="Times New Roman"/>
          <w:bCs/>
          <w:iCs/>
          <w:color w:val="auto"/>
        </w:rPr>
        <w:t>s</w:t>
      </w:r>
      <w:r w:rsidR="00C21B61" w:rsidRPr="00F47298">
        <w:rPr>
          <w:rFonts w:eastAsia="Times New Roman"/>
          <w:bCs/>
          <w:iCs/>
          <w:color w:val="auto"/>
        </w:rPr>
        <w:t xml:space="preserve"> are </w:t>
      </w:r>
      <w:r>
        <w:rPr>
          <w:rFonts w:eastAsia="Times New Roman"/>
          <w:bCs/>
          <w:iCs/>
          <w:color w:val="auto"/>
        </w:rPr>
        <w:t>approaching</w:t>
      </w:r>
      <w:r w:rsidRPr="00F47298">
        <w:rPr>
          <w:rFonts w:eastAsia="Times New Roman"/>
          <w:bCs/>
          <w:iCs/>
          <w:color w:val="auto"/>
        </w:rPr>
        <w:t xml:space="preserve"> </w:t>
      </w:r>
      <w:r w:rsidR="00C21B61" w:rsidRPr="00F47298">
        <w:rPr>
          <w:rFonts w:eastAsia="Times New Roman"/>
          <w:bCs/>
          <w:iCs/>
          <w:color w:val="auto"/>
        </w:rPr>
        <w:t xml:space="preserve">the final </w:t>
      </w:r>
      <w:r>
        <w:rPr>
          <w:rFonts w:eastAsia="Times New Roman"/>
          <w:bCs/>
          <w:iCs/>
          <w:color w:val="auto"/>
        </w:rPr>
        <w:t>year of</w:t>
      </w:r>
      <w:r w:rsidR="00C21B61" w:rsidRPr="00F47298">
        <w:rPr>
          <w:rFonts w:eastAsia="Times New Roman"/>
          <w:bCs/>
          <w:iCs/>
          <w:color w:val="auto"/>
        </w:rPr>
        <w:t xml:space="preserve"> implementation</w:t>
      </w:r>
      <w:r>
        <w:rPr>
          <w:rFonts w:eastAsia="Times New Roman"/>
          <w:bCs/>
          <w:iCs/>
          <w:color w:val="auto"/>
        </w:rPr>
        <w:t xml:space="preserve"> or have entered</w:t>
      </w:r>
      <w:r w:rsidRPr="00A52F6B">
        <w:rPr>
          <w:rFonts w:eastAsia="Times New Roman"/>
          <w:bCs/>
          <w:iCs/>
          <w:color w:val="auto"/>
        </w:rPr>
        <w:t xml:space="preserve"> </w:t>
      </w:r>
      <w:r w:rsidRPr="00F47298">
        <w:rPr>
          <w:rFonts w:eastAsia="Times New Roman"/>
          <w:bCs/>
          <w:iCs/>
          <w:color w:val="auto"/>
        </w:rPr>
        <w:t>their sec</w:t>
      </w:r>
      <w:r>
        <w:rPr>
          <w:rFonts w:eastAsia="Times New Roman"/>
          <w:bCs/>
          <w:iCs/>
          <w:color w:val="auto"/>
        </w:rPr>
        <w:t>ond incarnation</w:t>
      </w:r>
      <w:r w:rsidR="00B203AD">
        <w:rPr>
          <w:rFonts w:eastAsia="Times New Roman"/>
          <w:bCs/>
          <w:iCs/>
          <w:color w:val="auto"/>
        </w:rPr>
        <w:t xml:space="preserve">. </w:t>
      </w:r>
      <w:r w:rsidR="00F143B8">
        <w:rPr>
          <w:rFonts w:eastAsia="Times New Roman"/>
          <w:bCs/>
          <w:iCs/>
          <w:color w:val="auto"/>
        </w:rPr>
        <w:t xml:space="preserve">Projects have moved from trialling approaches to applying lessons learned and scaling up. </w:t>
      </w:r>
    </w:p>
    <w:p w14:paraId="66C8CF35" w14:textId="77777777" w:rsidR="00B203AD" w:rsidRDefault="00C21B61" w:rsidP="00F47298">
      <w:pPr>
        <w:spacing w:after="120"/>
        <w:rPr>
          <w:rFonts w:eastAsia="Times New Roman"/>
          <w:bCs/>
          <w:iCs/>
          <w:color w:val="auto"/>
        </w:rPr>
      </w:pPr>
      <w:r w:rsidRPr="00F47298">
        <w:rPr>
          <w:rFonts w:eastAsia="Times New Roman"/>
          <w:bCs/>
          <w:iCs/>
          <w:color w:val="auto"/>
        </w:rPr>
        <w:t xml:space="preserve">Monitoring and evaluation </w:t>
      </w:r>
      <w:r w:rsidR="00B203AD">
        <w:rPr>
          <w:rFonts w:eastAsia="Times New Roman"/>
          <w:bCs/>
          <w:iCs/>
          <w:color w:val="auto"/>
        </w:rPr>
        <w:t xml:space="preserve">remains </w:t>
      </w:r>
      <w:r w:rsidRPr="00F47298">
        <w:rPr>
          <w:rFonts w:eastAsia="Times New Roman"/>
          <w:bCs/>
          <w:iCs/>
          <w:color w:val="auto"/>
        </w:rPr>
        <w:t xml:space="preserve">difficult. Access to program sites is increasingly restricted. In response, during this reporting period </w:t>
      </w:r>
      <w:r w:rsidR="00B203AD">
        <w:rPr>
          <w:rFonts w:eastAsia="Times New Roman"/>
          <w:bCs/>
          <w:iCs/>
          <w:color w:val="auto"/>
        </w:rPr>
        <w:t xml:space="preserve">DFAT started work </w:t>
      </w:r>
      <w:r w:rsidRPr="00F47298">
        <w:rPr>
          <w:rFonts w:eastAsia="Times New Roman"/>
          <w:bCs/>
          <w:iCs/>
          <w:color w:val="auto"/>
        </w:rPr>
        <w:t xml:space="preserve">on developing remote </w:t>
      </w:r>
      <w:r w:rsidR="00D069BD">
        <w:rPr>
          <w:rFonts w:eastAsia="Times New Roman"/>
          <w:bCs/>
          <w:iCs/>
          <w:color w:val="auto"/>
        </w:rPr>
        <w:t xml:space="preserve">program performance </w:t>
      </w:r>
      <w:r w:rsidRPr="00F47298">
        <w:rPr>
          <w:rFonts w:eastAsia="Times New Roman"/>
          <w:bCs/>
          <w:iCs/>
          <w:color w:val="auto"/>
        </w:rPr>
        <w:t>monitoring across Pakistan and Afghanistan.</w:t>
      </w:r>
      <w:r w:rsidR="00B22236">
        <w:rPr>
          <w:rFonts w:eastAsia="Times New Roman"/>
          <w:bCs/>
          <w:iCs/>
          <w:color w:val="auto"/>
        </w:rPr>
        <w:t xml:space="preserve"> </w:t>
      </w:r>
      <w:r w:rsidRPr="00F47298">
        <w:rPr>
          <w:rFonts w:eastAsia="Times New Roman"/>
          <w:bCs/>
          <w:iCs/>
          <w:color w:val="auto"/>
        </w:rPr>
        <w:t xml:space="preserve">In the past year, three of our programs underwent </w:t>
      </w:r>
      <w:r w:rsidR="00E939A0">
        <w:rPr>
          <w:rFonts w:eastAsia="Times New Roman"/>
          <w:bCs/>
          <w:iCs/>
          <w:color w:val="auto"/>
        </w:rPr>
        <w:t xml:space="preserve">partner-led </w:t>
      </w:r>
      <w:r w:rsidRPr="00F47298">
        <w:rPr>
          <w:rFonts w:eastAsia="Times New Roman"/>
          <w:bCs/>
          <w:iCs/>
          <w:color w:val="auto"/>
        </w:rPr>
        <w:t xml:space="preserve">reviews. </w:t>
      </w:r>
    </w:p>
    <w:p w14:paraId="40C221AF" w14:textId="77777777" w:rsidR="00B22236" w:rsidRDefault="00FA0F7F" w:rsidP="00F47298">
      <w:pPr>
        <w:spacing w:after="120"/>
        <w:rPr>
          <w:rFonts w:eastAsia="Times New Roman"/>
          <w:color w:val="auto"/>
          <w:lang w:val="en-AU"/>
        </w:rPr>
      </w:pPr>
      <w:r>
        <w:rPr>
          <w:rFonts w:eastAsia="Times New Roman"/>
          <w:color w:val="auto"/>
          <w:lang w:val="en-AU"/>
        </w:rPr>
        <w:t>This year saw the introduction of several new indicators in the PAF</w:t>
      </w:r>
      <w:r w:rsidR="00B22236">
        <w:rPr>
          <w:rFonts w:eastAsia="Times New Roman"/>
          <w:color w:val="auto"/>
          <w:lang w:val="en-AU"/>
        </w:rPr>
        <w:t xml:space="preserve"> to capture </w:t>
      </w:r>
      <w:r w:rsidR="00E939A0">
        <w:rPr>
          <w:rFonts w:eastAsia="Times New Roman"/>
          <w:color w:val="auto"/>
          <w:lang w:val="en-AU"/>
        </w:rPr>
        <w:t xml:space="preserve">influence </w:t>
      </w:r>
      <w:r w:rsidR="00911BBC">
        <w:rPr>
          <w:rFonts w:eastAsia="Times New Roman"/>
          <w:color w:val="auto"/>
          <w:lang w:val="en-AU"/>
        </w:rPr>
        <w:t>from</w:t>
      </w:r>
      <w:r w:rsidR="00B22236">
        <w:rPr>
          <w:rFonts w:eastAsia="Times New Roman"/>
          <w:color w:val="auto"/>
          <w:lang w:val="en-AU"/>
        </w:rPr>
        <w:t xml:space="preserve"> policy engagement. As Australia’s aid program transitions away from bilateral funding by June 2020, modifications will be required for next year’s PAF and its targets. This includes revise</w:t>
      </w:r>
      <w:r w:rsidR="00E939A0">
        <w:rPr>
          <w:rFonts w:eastAsia="Times New Roman"/>
          <w:color w:val="auto"/>
          <w:lang w:val="en-AU"/>
        </w:rPr>
        <w:t>d</w:t>
      </w:r>
      <w:r w:rsidR="00B22236">
        <w:rPr>
          <w:rFonts w:eastAsia="Times New Roman"/>
          <w:color w:val="auto"/>
          <w:lang w:val="en-AU"/>
        </w:rPr>
        <w:t xml:space="preserve"> expectations for programs now winding down early and </w:t>
      </w:r>
      <w:r w:rsidR="00E939A0">
        <w:rPr>
          <w:rFonts w:eastAsia="Times New Roman"/>
          <w:color w:val="auto"/>
          <w:lang w:val="en-AU"/>
        </w:rPr>
        <w:t xml:space="preserve">further modifications </w:t>
      </w:r>
      <w:r w:rsidR="00B22236">
        <w:rPr>
          <w:rFonts w:eastAsia="Times New Roman"/>
          <w:color w:val="auto"/>
          <w:lang w:val="en-AU"/>
        </w:rPr>
        <w:t xml:space="preserve">as the </w:t>
      </w:r>
      <w:r w:rsidR="00911BBC">
        <w:rPr>
          <w:rFonts w:eastAsia="Times New Roman"/>
          <w:color w:val="auto"/>
          <w:lang w:val="en-AU"/>
        </w:rPr>
        <w:t>goals</w:t>
      </w:r>
      <w:r w:rsidR="00B22236">
        <w:rPr>
          <w:rFonts w:eastAsia="Times New Roman"/>
          <w:color w:val="auto"/>
          <w:lang w:val="en-AU"/>
        </w:rPr>
        <w:t xml:space="preserve"> for </w:t>
      </w:r>
      <w:r w:rsidR="00911BBC">
        <w:rPr>
          <w:rFonts w:eastAsia="Times New Roman"/>
          <w:color w:val="auto"/>
          <w:lang w:val="en-AU"/>
        </w:rPr>
        <w:t>Australia’s regionally and globally funded ongoing aid footprint in</w:t>
      </w:r>
      <w:r w:rsidR="00B22236">
        <w:rPr>
          <w:rFonts w:eastAsia="Times New Roman"/>
          <w:color w:val="auto"/>
          <w:lang w:val="en-AU"/>
        </w:rPr>
        <w:t xml:space="preserve"> Pakistan becomes firmer in late 2019</w:t>
      </w:r>
      <w:r w:rsidR="00911BBC">
        <w:rPr>
          <w:rFonts w:eastAsia="Times New Roman"/>
          <w:color w:val="auto"/>
          <w:lang w:val="en-AU"/>
        </w:rPr>
        <w:t xml:space="preserve"> (following outreach to national and provincial governments)</w:t>
      </w:r>
      <w:r w:rsidR="00B22236">
        <w:rPr>
          <w:rFonts w:eastAsia="Times New Roman"/>
          <w:color w:val="auto"/>
          <w:lang w:val="en-AU"/>
        </w:rPr>
        <w:t xml:space="preserve">. </w:t>
      </w:r>
      <w:r w:rsidR="00E20D67">
        <w:rPr>
          <w:rFonts w:eastAsia="Times New Roman"/>
          <w:color w:val="auto"/>
          <w:lang w:val="en-AU"/>
        </w:rPr>
        <w:t xml:space="preserve"> </w:t>
      </w:r>
    </w:p>
    <w:p w14:paraId="729312F5" w14:textId="77777777" w:rsidR="00600479" w:rsidRPr="00CF62AE" w:rsidRDefault="00600479" w:rsidP="00BE6C6D">
      <w:pPr>
        <w:rPr>
          <w:sz w:val="32"/>
          <w:szCs w:val="32"/>
          <w:lang w:eastAsia="zh-CN"/>
        </w:rPr>
      </w:pPr>
      <w:r w:rsidRPr="00CF62AE">
        <w:rPr>
          <w:sz w:val="32"/>
          <w:szCs w:val="32"/>
          <w:lang w:eastAsia="zh-CN"/>
        </w:rPr>
        <w:t>Aid Quality Checks (AQCs)</w:t>
      </w:r>
    </w:p>
    <w:p w14:paraId="0F4B3FC9" w14:textId="5B8D3292" w:rsidR="007A64B3" w:rsidRPr="00F47298" w:rsidRDefault="00C21B61" w:rsidP="00F47298">
      <w:pPr>
        <w:spacing w:after="120"/>
        <w:rPr>
          <w:rFonts w:eastAsia="Times New Roman"/>
          <w:bCs/>
          <w:iCs/>
          <w:color w:val="auto"/>
        </w:rPr>
      </w:pPr>
      <w:r w:rsidRPr="00F47298">
        <w:rPr>
          <w:rFonts w:eastAsia="Times New Roman"/>
          <w:bCs/>
          <w:iCs/>
          <w:color w:val="auto"/>
        </w:rPr>
        <w:t>Ten investments were subject to quality assessments (including two Final Aid Quality Checks) as part of the 2018</w:t>
      </w:r>
      <w:r w:rsidR="00B203AD">
        <w:rPr>
          <w:rFonts w:eastAsia="Times New Roman"/>
          <w:bCs/>
          <w:iCs/>
          <w:color w:val="auto"/>
        </w:rPr>
        <w:t>-</w:t>
      </w:r>
      <w:r w:rsidRPr="00F47298">
        <w:rPr>
          <w:rFonts w:eastAsia="Times New Roman"/>
          <w:bCs/>
          <w:iCs/>
          <w:color w:val="auto"/>
        </w:rPr>
        <w:t xml:space="preserve">19 Investment Quality Reporting round. </w:t>
      </w:r>
      <w:r w:rsidR="007A64B3">
        <w:rPr>
          <w:rFonts w:eastAsia="Times New Roman"/>
          <w:bCs/>
          <w:iCs/>
          <w:color w:val="auto"/>
        </w:rPr>
        <w:t>Overall t</w:t>
      </w:r>
      <w:r w:rsidRPr="00F47298">
        <w:rPr>
          <w:rFonts w:eastAsia="Times New Roman"/>
          <w:bCs/>
          <w:iCs/>
          <w:color w:val="auto"/>
        </w:rPr>
        <w:t>here was a small increase in</w:t>
      </w:r>
      <w:r w:rsidR="007A64B3">
        <w:rPr>
          <w:rFonts w:eastAsia="Times New Roman"/>
          <w:bCs/>
          <w:iCs/>
          <w:color w:val="auto"/>
        </w:rPr>
        <w:t xml:space="preserve"> program </w:t>
      </w:r>
      <w:r w:rsidRPr="00F47298">
        <w:rPr>
          <w:rFonts w:eastAsia="Times New Roman"/>
          <w:bCs/>
          <w:iCs/>
          <w:color w:val="auto"/>
        </w:rPr>
        <w:t xml:space="preserve">effectiveness scores in response to last year’s AQC round </w:t>
      </w:r>
      <w:r w:rsidR="00B203AD">
        <w:rPr>
          <w:rFonts w:eastAsia="Times New Roman"/>
          <w:bCs/>
          <w:iCs/>
          <w:color w:val="auto"/>
        </w:rPr>
        <w:t xml:space="preserve">and a </w:t>
      </w:r>
      <w:r w:rsidRPr="00F47298">
        <w:rPr>
          <w:rFonts w:eastAsia="Times New Roman"/>
          <w:bCs/>
          <w:iCs/>
          <w:color w:val="auto"/>
        </w:rPr>
        <w:t>finding that outcomes</w:t>
      </w:r>
      <w:r w:rsidR="007A64B3">
        <w:rPr>
          <w:rFonts w:eastAsia="Times New Roman"/>
          <w:bCs/>
          <w:iCs/>
          <w:color w:val="auto"/>
        </w:rPr>
        <w:t>-level</w:t>
      </w:r>
      <w:r w:rsidRPr="00F47298">
        <w:rPr>
          <w:rFonts w:eastAsia="Times New Roman"/>
          <w:bCs/>
          <w:iCs/>
          <w:color w:val="auto"/>
        </w:rPr>
        <w:t xml:space="preserve"> reporting needed improvement</w:t>
      </w:r>
      <w:r w:rsidR="00F70809">
        <w:rPr>
          <w:rFonts w:eastAsia="Times New Roman"/>
          <w:bCs/>
          <w:iCs/>
          <w:color w:val="auto"/>
        </w:rPr>
        <w:t xml:space="preserve"> across the portfolio</w:t>
      </w:r>
      <w:r w:rsidRPr="00F47298">
        <w:rPr>
          <w:rFonts w:eastAsia="Times New Roman"/>
          <w:bCs/>
          <w:iCs/>
          <w:color w:val="auto"/>
        </w:rPr>
        <w:t xml:space="preserve">. The improvement in effectiveness scores reflects a maturing portfolio of investments that </w:t>
      </w:r>
      <w:r w:rsidR="00F70809">
        <w:rPr>
          <w:rFonts w:eastAsia="Times New Roman"/>
          <w:bCs/>
          <w:iCs/>
          <w:color w:val="auto"/>
        </w:rPr>
        <w:t>have had sufficient time to turn</w:t>
      </w:r>
      <w:r w:rsidRPr="00F47298">
        <w:rPr>
          <w:rFonts w:eastAsia="Times New Roman"/>
          <w:bCs/>
          <w:iCs/>
          <w:color w:val="auto"/>
        </w:rPr>
        <w:t xml:space="preserve"> outputs into outcomes.  </w:t>
      </w:r>
    </w:p>
    <w:p w14:paraId="54DAC262" w14:textId="58FF72B1" w:rsidR="00C21B61" w:rsidRPr="00F47298" w:rsidRDefault="00E939A0" w:rsidP="00F47298">
      <w:pPr>
        <w:spacing w:after="120"/>
        <w:rPr>
          <w:rFonts w:eastAsia="Times New Roman"/>
          <w:bCs/>
          <w:iCs/>
          <w:color w:val="auto"/>
        </w:rPr>
      </w:pPr>
      <w:r>
        <w:rPr>
          <w:rFonts w:eastAsia="Times New Roman"/>
          <w:bCs/>
          <w:iCs/>
          <w:color w:val="auto"/>
        </w:rPr>
        <w:t>The three</w:t>
      </w:r>
      <w:r w:rsidR="00C21B61" w:rsidRPr="00F47298">
        <w:rPr>
          <w:rFonts w:eastAsia="Times New Roman"/>
          <w:bCs/>
          <w:iCs/>
          <w:color w:val="auto"/>
        </w:rPr>
        <w:t xml:space="preserve"> investments</w:t>
      </w:r>
      <w:r>
        <w:rPr>
          <w:rFonts w:eastAsia="Times New Roman"/>
          <w:bCs/>
          <w:iCs/>
          <w:color w:val="auto"/>
        </w:rPr>
        <w:t xml:space="preserve"> having unsatisfactory efficiency scores</w:t>
      </w:r>
      <w:r w:rsidR="00C21B61" w:rsidRPr="00F47298">
        <w:rPr>
          <w:rFonts w:eastAsia="Times New Roman"/>
          <w:bCs/>
          <w:iCs/>
          <w:color w:val="auto"/>
        </w:rPr>
        <w:t xml:space="preserve"> do not</w:t>
      </w:r>
      <w:r w:rsidR="007A64B3">
        <w:rPr>
          <w:rFonts w:eastAsia="Times New Roman"/>
          <w:bCs/>
          <w:iCs/>
          <w:color w:val="auto"/>
        </w:rPr>
        <w:t xml:space="preserve"> </w:t>
      </w:r>
      <w:r>
        <w:rPr>
          <w:rFonts w:eastAsia="Times New Roman"/>
          <w:bCs/>
          <w:iCs/>
          <w:color w:val="auto"/>
        </w:rPr>
        <w:t>illustrate</w:t>
      </w:r>
      <w:r w:rsidRPr="00F47298">
        <w:rPr>
          <w:rFonts w:eastAsia="Times New Roman"/>
          <w:bCs/>
          <w:iCs/>
          <w:color w:val="auto"/>
        </w:rPr>
        <w:t xml:space="preserve"> </w:t>
      </w:r>
      <w:r w:rsidR="00C21B61" w:rsidRPr="00F47298">
        <w:rPr>
          <w:rFonts w:eastAsia="Times New Roman"/>
          <w:bCs/>
          <w:iCs/>
          <w:color w:val="auto"/>
        </w:rPr>
        <w:t xml:space="preserve">any common trend. </w:t>
      </w:r>
      <w:r w:rsidR="001C61F5" w:rsidRPr="00F47298">
        <w:rPr>
          <w:rFonts w:eastAsia="Times New Roman"/>
          <w:bCs/>
          <w:iCs/>
          <w:color w:val="auto"/>
        </w:rPr>
        <w:t>Tro</w:t>
      </w:r>
      <w:r w:rsidR="001C61F5">
        <w:rPr>
          <w:rFonts w:eastAsia="Times New Roman"/>
          <w:bCs/>
          <w:iCs/>
          <w:color w:val="auto"/>
        </w:rPr>
        <w:t>c</w:t>
      </w:r>
      <w:r w:rsidR="001C61F5" w:rsidRPr="00F47298">
        <w:rPr>
          <w:rFonts w:eastAsia="Times New Roman"/>
          <w:bCs/>
          <w:iCs/>
          <w:color w:val="auto"/>
        </w:rPr>
        <w:t>a</w:t>
      </w:r>
      <w:r w:rsidR="001C61F5">
        <w:rPr>
          <w:rFonts w:eastAsia="Times New Roman"/>
          <w:bCs/>
          <w:iCs/>
          <w:color w:val="auto"/>
        </w:rPr>
        <w:t>i</w:t>
      </w:r>
      <w:r w:rsidR="001C61F5" w:rsidRPr="00F47298">
        <w:rPr>
          <w:rFonts w:eastAsia="Times New Roman"/>
          <w:bCs/>
          <w:iCs/>
          <w:color w:val="auto"/>
        </w:rPr>
        <w:t>re</w:t>
      </w:r>
      <w:r w:rsidR="001C61F5">
        <w:rPr>
          <w:rFonts w:eastAsia="Times New Roman"/>
          <w:bCs/>
          <w:iCs/>
          <w:color w:val="auto"/>
        </w:rPr>
        <w:t>,</w:t>
      </w:r>
      <w:r w:rsidR="001C61F5" w:rsidRPr="00F47298">
        <w:rPr>
          <w:rFonts w:eastAsia="Times New Roman"/>
          <w:bCs/>
          <w:iCs/>
          <w:color w:val="auto"/>
        </w:rPr>
        <w:t xml:space="preserve"> </w:t>
      </w:r>
      <w:r w:rsidR="001C61F5">
        <w:rPr>
          <w:rFonts w:eastAsia="Times New Roman"/>
          <w:bCs/>
          <w:iCs/>
          <w:color w:val="auto"/>
        </w:rPr>
        <w:t>t</w:t>
      </w:r>
      <w:r w:rsidR="00C21B61" w:rsidRPr="00F47298">
        <w:rPr>
          <w:rFonts w:eastAsia="Times New Roman"/>
          <w:bCs/>
          <w:iCs/>
          <w:color w:val="auto"/>
        </w:rPr>
        <w:t xml:space="preserve">he </w:t>
      </w:r>
      <w:r w:rsidR="001C61F5" w:rsidRPr="00F47298">
        <w:rPr>
          <w:rFonts w:eastAsia="Times New Roman"/>
          <w:bCs/>
          <w:iCs/>
          <w:color w:val="auto"/>
        </w:rPr>
        <w:t xml:space="preserve">implementing </w:t>
      </w:r>
      <w:r w:rsidR="001C61F5">
        <w:rPr>
          <w:rFonts w:eastAsia="Times New Roman"/>
          <w:bCs/>
          <w:iCs/>
          <w:color w:val="auto"/>
        </w:rPr>
        <w:t>I</w:t>
      </w:r>
      <w:r w:rsidR="001C61F5" w:rsidRPr="00F47298">
        <w:rPr>
          <w:rFonts w:eastAsia="Times New Roman"/>
          <w:bCs/>
          <w:iCs/>
          <w:color w:val="auto"/>
        </w:rPr>
        <w:t>NGO</w:t>
      </w:r>
      <w:r w:rsidR="001C61F5">
        <w:rPr>
          <w:rFonts w:eastAsia="Times New Roman"/>
          <w:bCs/>
          <w:iCs/>
          <w:color w:val="auto"/>
        </w:rPr>
        <w:t xml:space="preserve"> of the</w:t>
      </w:r>
      <w:r w:rsidR="001C61F5" w:rsidRPr="00F47298">
        <w:rPr>
          <w:rFonts w:eastAsia="Times New Roman"/>
          <w:bCs/>
          <w:iCs/>
          <w:color w:val="auto"/>
        </w:rPr>
        <w:t xml:space="preserve"> </w:t>
      </w:r>
      <w:r w:rsidR="00C21B61" w:rsidRPr="00F47298">
        <w:rPr>
          <w:rFonts w:eastAsia="Times New Roman"/>
          <w:bCs/>
          <w:iCs/>
          <w:color w:val="auto"/>
        </w:rPr>
        <w:t xml:space="preserve">Ending Violence </w:t>
      </w:r>
      <w:r w:rsidR="0001572C" w:rsidRPr="00F47298">
        <w:rPr>
          <w:rFonts w:eastAsia="Times New Roman"/>
          <w:bCs/>
          <w:iCs/>
          <w:color w:val="auto"/>
        </w:rPr>
        <w:t>against</w:t>
      </w:r>
      <w:r w:rsidR="00C21B61" w:rsidRPr="00F47298">
        <w:rPr>
          <w:rFonts w:eastAsia="Times New Roman"/>
          <w:bCs/>
          <w:iCs/>
          <w:color w:val="auto"/>
        </w:rPr>
        <w:t xml:space="preserve"> Women investment</w:t>
      </w:r>
      <w:r w:rsidR="001C61F5">
        <w:rPr>
          <w:rFonts w:eastAsia="Times New Roman"/>
          <w:bCs/>
          <w:iCs/>
          <w:color w:val="auto"/>
        </w:rPr>
        <w:t xml:space="preserve">, </w:t>
      </w:r>
      <w:r w:rsidR="00C21B61" w:rsidRPr="00F47298">
        <w:rPr>
          <w:rFonts w:eastAsia="Times New Roman"/>
          <w:bCs/>
          <w:iCs/>
          <w:color w:val="auto"/>
        </w:rPr>
        <w:t xml:space="preserve">was </w:t>
      </w:r>
      <w:r w:rsidR="001C61F5">
        <w:rPr>
          <w:rFonts w:eastAsia="Times New Roman"/>
          <w:bCs/>
          <w:iCs/>
          <w:color w:val="auto"/>
        </w:rPr>
        <w:t>deregistered</w:t>
      </w:r>
      <w:r w:rsidR="00C21B61" w:rsidRPr="00F47298">
        <w:rPr>
          <w:rFonts w:eastAsia="Times New Roman"/>
          <w:bCs/>
          <w:iCs/>
          <w:color w:val="auto"/>
        </w:rPr>
        <w:t xml:space="preserve"> along with 16 other </w:t>
      </w:r>
      <w:r w:rsidR="007A64B3">
        <w:rPr>
          <w:rFonts w:eastAsia="Times New Roman"/>
          <w:bCs/>
          <w:iCs/>
          <w:color w:val="auto"/>
        </w:rPr>
        <w:t>I</w:t>
      </w:r>
      <w:r w:rsidR="00C21B61" w:rsidRPr="00F47298">
        <w:rPr>
          <w:rFonts w:eastAsia="Times New Roman"/>
          <w:bCs/>
          <w:iCs/>
          <w:color w:val="auto"/>
        </w:rPr>
        <w:t>NGOs</w:t>
      </w:r>
      <w:r w:rsidR="00CC3030">
        <w:rPr>
          <w:rFonts w:eastAsia="Times New Roman"/>
          <w:bCs/>
          <w:iCs/>
          <w:color w:val="auto"/>
        </w:rPr>
        <w:t>.</w:t>
      </w:r>
      <w:r w:rsidR="00C21B61" w:rsidRPr="00F47298">
        <w:rPr>
          <w:rFonts w:eastAsia="Times New Roman"/>
          <w:bCs/>
          <w:iCs/>
          <w:color w:val="auto"/>
        </w:rPr>
        <w:t xml:space="preserve"> </w:t>
      </w:r>
      <w:r w:rsidR="00B90FC6">
        <w:rPr>
          <w:rFonts w:eastAsia="Times New Roman"/>
          <w:bCs/>
          <w:iCs/>
          <w:color w:val="auto"/>
        </w:rPr>
        <w:t>The e</w:t>
      </w:r>
      <w:r w:rsidR="00C21B61" w:rsidRPr="00F47298">
        <w:rPr>
          <w:rFonts w:eastAsia="Times New Roman"/>
          <w:bCs/>
          <w:iCs/>
          <w:color w:val="auto"/>
        </w:rPr>
        <w:t>fficiency of the World Bank</w:t>
      </w:r>
      <w:r w:rsidR="00B203AD">
        <w:rPr>
          <w:rFonts w:eastAsia="Times New Roman"/>
          <w:bCs/>
          <w:iCs/>
          <w:color w:val="auto"/>
        </w:rPr>
        <w:t xml:space="preserve"> MDTF-BA</w:t>
      </w:r>
      <w:r w:rsidR="00C21B61" w:rsidRPr="00F47298">
        <w:rPr>
          <w:rFonts w:eastAsia="Times New Roman"/>
          <w:bCs/>
          <w:iCs/>
          <w:color w:val="auto"/>
        </w:rPr>
        <w:t xml:space="preserve"> was rated as unsatisfactory due to a slow rate of expenditure </w:t>
      </w:r>
      <w:r w:rsidR="007A64B3">
        <w:rPr>
          <w:rFonts w:eastAsia="Times New Roman"/>
          <w:bCs/>
          <w:iCs/>
          <w:color w:val="auto"/>
        </w:rPr>
        <w:t>associated with cumbersome</w:t>
      </w:r>
      <w:r w:rsidR="00C21B61" w:rsidRPr="00F47298">
        <w:rPr>
          <w:rFonts w:eastAsia="Times New Roman"/>
          <w:bCs/>
          <w:iCs/>
          <w:color w:val="auto"/>
        </w:rPr>
        <w:t xml:space="preserve"> partner government financial systems. Consideration is being given to extending the program to accommodate this. In the case of </w:t>
      </w:r>
      <w:r w:rsidR="00234916">
        <w:rPr>
          <w:rFonts w:eastAsia="Times New Roman"/>
          <w:bCs/>
          <w:iCs/>
          <w:color w:val="auto"/>
        </w:rPr>
        <w:t>NDRMF</w:t>
      </w:r>
      <w:r w:rsidR="00C21B61" w:rsidRPr="00F47298">
        <w:rPr>
          <w:rFonts w:eastAsia="Times New Roman"/>
          <w:bCs/>
          <w:iCs/>
          <w:color w:val="auto"/>
        </w:rPr>
        <w:t xml:space="preserve">, public and civil society </w:t>
      </w:r>
      <w:r w:rsidR="00C21B61" w:rsidRPr="00F47298">
        <w:rPr>
          <w:rFonts w:eastAsia="Times New Roman"/>
          <w:bCs/>
          <w:iCs/>
          <w:color w:val="auto"/>
        </w:rPr>
        <w:lastRenderedPageBreak/>
        <w:t>organisations have faced difficulty in providing adequate response</w:t>
      </w:r>
      <w:r w:rsidR="00B90FC6">
        <w:rPr>
          <w:rFonts w:eastAsia="Times New Roman"/>
          <w:bCs/>
          <w:iCs/>
          <w:color w:val="auto"/>
        </w:rPr>
        <w:t>s</w:t>
      </w:r>
      <w:r w:rsidR="00C21B61" w:rsidRPr="00F47298">
        <w:rPr>
          <w:rFonts w:eastAsia="Times New Roman"/>
          <w:bCs/>
          <w:iCs/>
          <w:color w:val="auto"/>
        </w:rPr>
        <w:t xml:space="preserve"> to the funding proposals </w:t>
      </w:r>
      <w:r w:rsidR="00B90FC6">
        <w:rPr>
          <w:rFonts w:eastAsia="Times New Roman"/>
          <w:bCs/>
          <w:iCs/>
          <w:color w:val="auto"/>
        </w:rPr>
        <w:t>requirements</w:t>
      </w:r>
      <w:r w:rsidR="00C21B61" w:rsidRPr="00F47298">
        <w:rPr>
          <w:rFonts w:eastAsia="Times New Roman"/>
          <w:bCs/>
          <w:iCs/>
          <w:color w:val="auto"/>
        </w:rPr>
        <w:t xml:space="preserve">. Consideration is now being given to </w:t>
      </w:r>
      <w:r w:rsidR="00BB5C8E">
        <w:rPr>
          <w:rFonts w:eastAsia="Times New Roman"/>
          <w:bCs/>
          <w:iCs/>
          <w:color w:val="auto"/>
        </w:rPr>
        <w:t>adjusting the</w:t>
      </w:r>
      <w:r w:rsidR="00C21B61" w:rsidRPr="00F47298">
        <w:rPr>
          <w:rFonts w:eastAsia="Times New Roman"/>
          <w:bCs/>
          <w:iCs/>
          <w:color w:val="auto"/>
        </w:rPr>
        <w:t xml:space="preserve"> criteria</w:t>
      </w:r>
      <w:r w:rsidR="00BB5C8E">
        <w:rPr>
          <w:rFonts w:eastAsia="Times New Roman"/>
          <w:bCs/>
          <w:iCs/>
          <w:color w:val="auto"/>
        </w:rPr>
        <w:t xml:space="preserve"> </w:t>
      </w:r>
      <w:r w:rsidR="00CC3030">
        <w:rPr>
          <w:rFonts w:eastAsia="Times New Roman"/>
          <w:bCs/>
          <w:iCs/>
          <w:color w:val="auto"/>
        </w:rPr>
        <w:t>to make them more accessible</w:t>
      </w:r>
      <w:r w:rsidR="00C21B61" w:rsidRPr="00F47298">
        <w:rPr>
          <w:rFonts w:eastAsia="Times New Roman"/>
          <w:bCs/>
          <w:iCs/>
          <w:color w:val="auto"/>
        </w:rPr>
        <w:t xml:space="preserve">. </w:t>
      </w:r>
    </w:p>
    <w:p w14:paraId="67600490" w14:textId="5B79393B" w:rsidR="00A8694F" w:rsidRDefault="00D069BD" w:rsidP="00F47298">
      <w:pPr>
        <w:spacing w:after="120"/>
        <w:rPr>
          <w:rFonts w:eastAsia="Times New Roman"/>
          <w:bCs/>
          <w:iCs/>
          <w:color w:val="auto"/>
        </w:rPr>
      </w:pPr>
      <w:r>
        <w:rPr>
          <w:rFonts w:eastAsia="Times New Roman"/>
          <w:bCs/>
          <w:iCs/>
          <w:color w:val="auto"/>
        </w:rPr>
        <w:t>T</w:t>
      </w:r>
      <w:r w:rsidR="00234916">
        <w:rPr>
          <w:rFonts w:eastAsia="Times New Roman"/>
          <w:bCs/>
          <w:iCs/>
          <w:color w:val="auto"/>
        </w:rPr>
        <w:t>he</w:t>
      </w:r>
      <w:r w:rsidR="00344C69">
        <w:rPr>
          <w:rFonts w:eastAsia="Times New Roman"/>
          <w:bCs/>
          <w:iCs/>
          <w:color w:val="auto"/>
        </w:rPr>
        <w:t xml:space="preserve"> Pakistan program </w:t>
      </w:r>
      <w:r w:rsidR="00234916">
        <w:rPr>
          <w:rFonts w:eastAsia="Times New Roman"/>
          <w:bCs/>
          <w:iCs/>
          <w:color w:val="auto"/>
        </w:rPr>
        <w:t xml:space="preserve">as a whole </w:t>
      </w:r>
      <w:r>
        <w:rPr>
          <w:rFonts w:eastAsia="Times New Roman"/>
          <w:bCs/>
          <w:iCs/>
          <w:color w:val="auto"/>
        </w:rPr>
        <w:t xml:space="preserve">continued to </w:t>
      </w:r>
      <w:r w:rsidR="00344C69">
        <w:rPr>
          <w:rFonts w:eastAsia="Times New Roman"/>
          <w:bCs/>
          <w:iCs/>
          <w:color w:val="auto"/>
        </w:rPr>
        <w:t>m</w:t>
      </w:r>
      <w:r>
        <w:rPr>
          <w:rFonts w:eastAsia="Times New Roman"/>
          <w:bCs/>
          <w:iCs/>
          <w:color w:val="auto"/>
        </w:rPr>
        <w:t>e</w:t>
      </w:r>
      <w:r w:rsidR="00344C69">
        <w:rPr>
          <w:rFonts w:eastAsia="Times New Roman"/>
          <w:bCs/>
          <w:iCs/>
          <w:color w:val="auto"/>
        </w:rPr>
        <w:t>et the</w:t>
      </w:r>
      <w:r w:rsidR="00473065">
        <w:rPr>
          <w:rFonts w:eastAsia="Times New Roman"/>
          <w:bCs/>
          <w:iCs/>
          <w:color w:val="auto"/>
        </w:rPr>
        <w:t xml:space="preserve"> target for the percentage of investments receiving satisfactory ratings for gender equality</w:t>
      </w:r>
      <w:r w:rsidR="00CB4AF5">
        <w:rPr>
          <w:rFonts w:eastAsia="Times New Roman"/>
          <w:bCs/>
          <w:iCs/>
          <w:color w:val="auto"/>
        </w:rPr>
        <w:t xml:space="preserve">. </w:t>
      </w:r>
      <w:r>
        <w:rPr>
          <w:rFonts w:eastAsia="Times New Roman"/>
          <w:bCs/>
          <w:iCs/>
          <w:color w:val="auto"/>
        </w:rPr>
        <w:t>However t</w:t>
      </w:r>
      <w:r w:rsidR="00344C69">
        <w:rPr>
          <w:rFonts w:eastAsia="Times New Roman"/>
          <w:bCs/>
          <w:iCs/>
          <w:color w:val="auto"/>
        </w:rPr>
        <w:t>his year 80</w:t>
      </w:r>
      <w:r w:rsidR="007A64B3">
        <w:rPr>
          <w:rFonts w:eastAsia="Times New Roman"/>
          <w:bCs/>
          <w:iCs/>
          <w:color w:val="auto"/>
        </w:rPr>
        <w:t xml:space="preserve"> </w:t>
      </w:r>
      <w:r w:rsidR="00452BA9">
        <w:rPr>
          <w:rFonts w:eastAsia="Times New Roman"/>
          <w:bCs/>
          <w:iCs/>
          <w:color w:val="auto"/>
        </w:rPr>
        <w:t>percent</w:t>
      </w:r>
      <w:r w:rsidR="00344C69">
        <w:rPr>
          <w:rFonts w:eastAsia="Times New Roman"/>
          <w:bCs/>
          <w:iCs/>
          <w:color w:val="auto"/>
        </w:rPr>
        <w:t xml:space="preserve"> of AQCs </w:t>
      </w:r>
      <w:r w:rsidR="00473065">
        <w:rPr>
          <w:rFonts w:eastAsia="Times New Roman"/>
          <w:bCs/>
          <w:iCs/>
          <w:color w:val="auto"/>
        </w:rPr>
        <w:t xml:space="preserve">were given satisfactory ratings, </w:t>
      </w:r>
      <w:r w:rsidR="00C21B61" w:rsidRPr="00F47298">
        <w:rPr>
          <w:rFonts w:eastAsia="Times New Roman"/>
          <w:bCs/>
          <w:iCs/>
          <w:color w:val="auto"/>
        </w:rPr>
        <w:t>down from 90</w:t>
      </w:r>
      <w:r w:rsidR="00234916">
        <w:rPr>
          <w:rFonts w:eastAsia="Times New Roman"/>
          <w:bCs/>
          <w:iCs/>
          <w:color w:val="auto"/>
        </w:rPr>
        <w:t xml:space="preserve"> </w:t>
      </w:r>
      <w:r w:rsidR="00452BA9">
        <w:rPr>
          <w:rFonts w:eastAsia="Times New Roman"/>
          <w:bCs/>
          <w:iCs/>
          <w:color w:val="auto"/>
        </w:rPr>
        <w:t>percent</w:t>
      </w:r>
      <w:r w:rsidR="00C21B61" w:rsidRPr="00F47298">
        <w:rPr>
          <w:rFonts w:eastAsia="Times New Roman"/>
          <w:bCs/>
          <w:iCs/>
          <w:color w:val="auto"/>
        </w:rPr>
        <w:t xml:space="preserve"> last year</w:t>
      </w:r>
      <w:r w:rsidR="00473065">
        <w:rPr>
          <w:rFonts w:eastAsia="Times New Roman"/>
          <w:bCs/>
          <w:iCs/>
          <w:color w:val="auto"/>
        </w:rPr>
        <w:t xml:space="preserve">. </w:t>
      </w:r>
      <w:r>
        <w:rPr>
          <w:rFonts w:eastAsia="Times New Roman"/>
          <w:bCs/>
          <w:iCs/>
          <w:color w:val="auto"/>
        </w:rPr>
        <w:t>O</w:t>
      </w:r>
      <w:r w:rsidRPr="00F47298">
        <w:rPr>
          <w:rFonts w:eastAsia="Times New Roman"/>
          <w:bCs/>
          <w:iCs/>
          <w:color w:val="auto"/>
        </w:rPr>
        <w:t xml:space="preserve">ne activity </w:t>
      </w:r>
      <w:r>
        <w:rPr>
          <w:rFonts w:eastAsia="Times New Roman"/>
          <w:bCs/>
          <w:iCs/>
          <w:color w:val="auto"/>
        </w:rPr>
        <w:t xml:space="preserve">was </w:t>
      </w:r>
      <w:r w:rsidRPr="00F47298">
        <w:rPr>
          <w:rFonts w:eastAsia="Times New Roman"/>
          <w:bCs/>
          <w:iCs/>
          <w:color w:val="auto"/>
        </w:rPr>
        <w:t xml:space="preserve">deemed to be performing unsatisfactorily last year (noting this program also ended in that reporting period) to two this year. </w:t>
      </w:r>
      <w:r w:rsidR="00C21B61" w:rsidRPr="00F47298">
        <w:rPr>
          <w:rFonts w:eastAsia="Times New Roman"/>
          <w:bCs/>
          <w:iCs/>
          <w:color w:val="auto"/>
        </w:rPr>
        <w:t xml:space="preserve">Gender </w:t>
      </w:r>
      <w:r>
        <w:rPr>
          <w:rFonts w:eastAsia="Times New Roman"/>
          <w:bCs/>
          <w:iCs/>
          <w:color w:val="auto"/>
        </w:rPr>
        <w:t xml:space="preserve">equality </w:t>
      </w:r>
      <w:r w:rsidR="00C21B61" w:rsidRPr="00F47298">
        <w:rPr>
          <w:rFonts w:eastAsia="Times New Roman"/>
          <w:bCs/>
          <w:iCs/>
          <w:color w:val="auto"/>
        </w:rPr>
        <w:t>remains a challenge to our investments in</w:t>
      </w:r>
      <w:r w:rsidR="00113396">
        <w:rPr>
          <w:rFonts w:eastAsia="Times New Roman"/>
          <w:bCs/>
          <w:iCs/>
          <w:color w:val="auto"/>
        </w:rPr>
        <w:t xml:space="preserve"> a country with highly conservative values. </w:t>
      </w:r>
      <w:r w:rsidR="00C21B61" w:rsidRPr="00F47298">
        <w:rPr>
          <w:rFonts w:eastAsia="Times New Roman"/>
          <w:bCs/>
          <w:iCs/>
          <w:color w:val="auto"/>
        </w:rPr>
        <w:t xml:space="preserve">Australia will continue to advocate for greater consideration of gender issues among our aid program partners, </w:t>
      </w:r>
      <w:r w:rsidR="00967AE3">
        <w:rPr>
          <w:rFonts w:eastAsia="Times New Roman"/>
          <w:bCs/>
          <w:iCs/>
          <w:color w:val="auto"/>
        </w:rPr>
        <w:t>civil society partners and the G</w:t>
      </w:r>
      <w:r w:rsidR="00C21B61" w:rsidRPr="00F47298">
        <w:rPr>
          <w:rFonts w:eastAsia="Times New Roman"/>
          <w:bCs/>
          <w:iCs/>
          <w:color w:val="auto"/>
        </w:rPr>
        <w:t>overnment of Pakistan.</w:t>
      </w:r>
      <w:r w:rsidR="00FC01EC">
        <w:rPr>
          <w:rFonts w:eastAsia="Times New Roman"/>
          <w:bCs/>
          <w:iCs/>
          <w:color w:val="auto"/>
        </w:rPr>
        <w:t xml:space="preserve"> </w:t>
      </w:r>
    </w:p>
    <w:p w14:paraId="699BF5C8" w14:textId="3CC8CF6E" w:rsidR="00911BBC" w:rsidRPr="00F47298" w:rsidRDefault="00FC01EC" w:rsidP="00F47298">
      <w:pPr>
        <w:spacing w:after="120"/>
        <w:rPr>
          <w:rFonts w:eastAsia="Times New Roman"/>
          <w:bCs/>
          <w:iCs/>
          <w:color w:val="auto"/>
        </w:rPr>
      </w:pPr>
      <w:r>
        <w:rPr>
          <w:rFonts w:eastAsia="Times New Roman"/>
          <w:bCs/>
          <w:iCs/>
          <w:color w:val="auto"/>
        </w:rPr>
        <w:t xml:space="preserve">The </w:t>
      </w:r>
      <w:r w:rsidR="00234916">
        <w:rPr>
          <w:rFonts w:eastAsia="Times New Roman"/>
          <w:bCs/>
          <w:iCs/>
          <w:color w:val="auto"/>
        </w:rPr>
        <w:t xml:space="preserve">Pakistan aid </w:t>
      </w:r>
      <w:r>
        <w:rPr>
          <w:rFonts w:eastAsia="Times New Roman"/>
          <w:bCs/>
          <w:iCs/>
          <w:color w:val="auto"/>
        </w:rPr>
        <w:t xml:space="preserve">program has not met its target of 45 </w:t>
      </w:r>
      <w:r w:rsidR="00452BA9">
        <w:rPr>
          <w:rFonts w:eastAsia="Times New Roman"/>
          <w:bCs/>
          <w:iCs/>
          <w:color w:val="auto"/>
        </w:rPr>
        <w:t>percent</w:t>
      </w:r>
      <w:r>
        <w:rPr>
          <w:rFonts w:eastAsia="Times New Roman"/>
          <w:bCs/>
          <w:iCs/>
          <w:color w:val="auto"/>
        </w:rPr>
        <w:t xml:space="preserve"> of investment receiving </w:t>
      </w:r>
      <w:r w:rsidR="00B21D27">
        <w:rPr>
          <w:rFonts w:eastAsia="Times New Roman"/>
          <w:bCs/>
          <w:iCs/>
          <w:color w:val="auto"/>
        </w:rPr>
        <w:t xml:space="preserve">a </w:t>
      </w:r>
      <w:r>
        <w:rPr>
          <w:rFonts w:eastAsia="Times New Roman"/>
          <w:bCs/>
          <w:iCs/>
          <w:color w:val="auto"/>
        </w:rPr>
        <w:t xml:space="preserve">satisfactory assessment for disability </w:t>
      </w:r>
      <w:r w:rsidR="00A8694F">
        <w:rPr>
          <w:rFonts w:eastAsia="Times New Roman"/>
          <w:bCs/>
          <w:iCs/>
          <w:color w:val="auto"/>
        </w:rPr>
        <w:t>inclusiveness in this year</w:t>
      </w:r>
      <w:r w:rsidR="00B21D27">
        <w:rPr>
          <w:rFonts w:eastAsia="Times New Roman"/>
          <w:bCs/>
          <w:iCs/>
          <w:color w:val="auto"/>
        </w:rPr>
        <w:t>’</w:t>
      </w:r>
      <w:r w:rsidR="00A8694F">
        <w:rPr>
          <w:rFonts w:eastAsia="Times New Roman"/>
          <w:bCs/>
          <w:iCs/>
          <w:color w:val="auto"/>
        </w:rPr>
        <w:t xml:space="preserve">s AQCs. Only 30 </w:t>
      </w:r>
      <w:r w:rsidR="00452BA9">
        <w:rPr>
          <w:rFonts w:eastAsia="Times New Roman"/>
          <w:bCs/>
          <w:iCs/>
          <w:color w:val="auto"/>
        </w:rPr>
        <w:t>percent</w:t>
      </w:r>
      <w:r w:rsidR="00A8694F">
        <w:rPr>
          <w:rFonts w:eastAsia="Times New Roman"/>
          <w:bCs/>
          <w:iCs/>
          <w:color w:val="auto"/>
        </w:rPr>
        <w:t xml:space="preserve"> of investments were assessed </w:t>
      </w:r>
      <w:r w:rsidR="00CC3030">
        <w:rPr>
          <w:rFonts w:eastAsia="Times New Roman"/>
          <w:bCs/>
          <w:iCs/>
          <w:color w:val="auto"/>
        </w:rPr>
        <w:t xml:space="preserve">as </w:t>
      </w:r>
      <w:r w:rsidR="00A8694F">
        <w:rPr>
          <w:rFonts w:eastAsia="Times New Roman"/>
          <w:bCs/>
          <w:iCs/>
          <w:color w:val="auto"/>
        </w:rPr>
        <w:t xml:space="preserve">satisfactory. </w:t>
      </w:r>
      <w:r w:rsidR="00234916">
        <w:rPr>
          <w:rFonts w:eastAsia="Times New Roman"/>
          <w:bCs/>
          <w:iCs/>
          <w:color w:val="auto"/>
        </w:rPr>
        <w:t xml:space="preserve">We will </w:t>
      </w:r>
      <w:r w:rsidR="00A8694F">
        <w:rPr>
          <w:rFonts w:eastAsia="Times New Roman"/>
          <w:bCs/>
          <w:iCs/>
          <w:color w:val="auto"/>
        </w:rPr>
        <w:t>continue efforts on mainstreaming disability inclusiveness across investments and actively engag</w:t>
      </w:r>
      <w:r w:rsidR="00234916">
        <w:rPr>
          <w:rFonts w:eastAsia="Times New Roman"/>
          <w:bCs/>
          <w:iCs/>
          <w:color w:val="auto"/>
        </w:rPr>
        <w:t>e</w:t>
      </w:r>
      <w:r w:rsidR="00A8694F">
        <w:rPr>
          <w:rFonts w:eastAsia="Times New Roman"/>
          <w:bCs/>
          <w:iCs/>
          <w:color w:val="auto"/>
        </w:rPr>
        <w:t xml:space="preserve"> with disabled persons organisations, partners and government on policy advocacy. </w:t>
      </w:r>
      <w:r w:rsidR="00E939A0">
        <w:rPr>
          <w:rFonts w:eastAsia="Times New Roman"/>
          <w:bCs/>
          <w:iCs/>
          <w:color w:val="auto"/>
        </w:rPr>
        <w:t xml:space="preserve">  </w:t>
      </w:r>
    </w:p>
    <w:p w14:paraId="1F30E1F5" w14:textId="77777777" w:rsidR="00600479" w:rsidRPr="00CF62AE" w:rsidRDefault="00600479" w:rsidP="00600479">
      <w:pPr>
        <w:rPr>
          <w:sz w:val="32"/>
          <w:szCs w:val="32"/>
          <w:lang w:eastAsia="zh-CN"/>
        </w:rPr>
      </w:pPr>
      <w:r w:rsidRPr="00CF62AE">
        <w:rPr>
          <w:sz w:val="32"/>
          <w:szCs w:val="32"/>
          <w:lang w:eastAsia="zh-CN"/>
        </w:rPr>
        <w:t>Performance of key delivery partners</w:t>
      </w:r>
    </w:p>
    <w:p w14:paraId="315947DA" w14:textId="77777777" w:rsidR="0021267C" w:rsidRDefault="0021267C" w:rsidP="0021267C">
      <w:pPr>
        <w:rPr>
          <w:color w:val="auto"/>
        </w:rPr>
      </w:pPr>
      <w:r w:rsidRPr="00076B84">
        <w:rPr>
          <w:color w:val="auto"/>
        </w:rPr>
        <w:t xml:space="preserve">Australia selects delivery partners with experience in </w:t>
      </w:r>
      <w:r>
        <w:rPr>
          <w:color w:val="auto"/>
        </w:rPr>
        <w:t>Pakistan</w:t>
      </w:r>
      <w:r w:rsidRPr="00076B84">
        <w:rPr>
          <w:color w:val="auto"/>
        </w:rPr>
        <w:t xml:space="preserve">, as well as </w:t>
      </w:r>
      <w:r w:rsidR="002F7A7A">
        <w:rPr>
          <w:color w:val="auto"/>
        </w:rPr>
        <w:t xml:space="preserve">those with </w:t>
      </w:r>
      <w:r w:rsidRPr="00076B84">
        <w:rPr>
          <w:color w:val="auto"/>
        </w:rPr>
        <w:t>a track record of delivering results</w:t>
      </w:r>
      <w:r w:rsidR="00E55234">
        <w:rPr>
          <w:color w:val="auto"/>
        </w:rPr>
        <w:t xml:space="preserve"> globally</w:t>
      </w:r>
      <w:r w:rsidRPr="00076B84">
        <w:rPr>
          <w:color w:val="auto"/>
        </w:rPr>
        <w:t>.</w:t>
      </w:r>
      <w:r>
        <w:rPr>
          <w:color w:val="auto"/>
        </w:rPr>
        <w:t xml:space="preserve"> Seven Partner </w:t>
      </w:r>
      <w:r w:rsidR="002F7A7A">
        <w:rPr>
          <w:color w:val="auto"/>
        </w:rPr>
        <w:t>Performance</w:t>
      </w:r>
      <w:r>
        <w:rPr>
          <w:color w:val="auto"/>
        </w:rPr>
        <w:t xml:space="preserve"> Assessments (PPAs) were concluded over the reporting period – five for multilateral partner</w:t>
      </w:r>
      <w:r w:rsidR="002F7A7A">
        <w:rPr>
          <w:color w:val="auto"/>
        </w:rPr>
        <w:t>s</w:t>
      </w:r>
      <w:r>
        <w:rPr>
          <w:color w:val="auto"/>
        </w:rPr>
        <w:t xml:space="preserve"> and two for NGO Partners.</w:t>
      </w:r>
    </w:p>
    <w:p w14:paraId="4926337D" w14:textId="77777777" w:rsidR="0021267C" w:rsidRDefault="0021267C" w:rsidP="0021267C">
      <w:pPr>
        <w:rPr>
          <w:color w:val="auto"/>
        </w:rPr>
      </w:pPr>
      <w:r>
        <w:rPr>
          <w:color w:val="auto"/>
        </w:rPr>
        <w:t xml:space="preserve">The bulk of our aid in Pakistan is delivered through multilateral agencies or multi-donor </w:t>
      </w:r>
      <w:r w:rsidR="00E667B5">
        <w:rPr>
          <w:color w:val="auto"/>
        </w:rPr>
        <w:t xml:space="preserve">trust </w:t>
      </w:r>
      <w:r>
        <w:rPr>
          <w:color w:val="auto"/>
        </w:rPr>
        <w:t>fund</w:t>
      </w:r>
      <w:r w:rsidR="00CC3030">
        <w:rPr>
          <w:color w:val="auto"/>
        </w:rPr>
        <w:t>s</w:t>
      </w:r>
      <w:r>
        <w:rPr>
          <w:color w:val="auto"/>
        </w:rPr>
        <w:t xml:space="preserve">. This approach provides value for money </w:t>
      </w:r>
      <w:r w:rsidRPr="00BF03B4">
        <w:rPr>
          <w:color w:val="auto"/>
        </w:rPr>
        <w:t xml:space="preserve">and </w:t>
      </w:r>
      <w:r w:rsidR="00CC3030">
        <w:rPr>
          <w:color w:val="auto"/>
        </w:rPr>
        <w:t>maximises Australia’s</w:t>
      </w:r>
      <w:r w:rsidR="00CC3030" w:rsidRPr="00BF03B4">
        <w:rPr>
          <w:color w:val="auto"/>
        </w:rPr>
        <w:t xml:space="preserve"> </w:t>
      </w:r>
      <w:r w:rsidR="00113396">
        <w:rPr>
          <w:color w:val="auto"/>
        </w:rPr>
        <w:t>influence</w:t>
      </w:r>
      <w:r w:rsidRPr="00BF03B4">
        <w:rPr>
          <w:color w:val="auto"/>
        </w:rPr>
        <w:t>.</w:t>
      </w:r>
      <w:r>
        <w:rPr>
          <w:color w:val="auto"/>
        </w:rPr>
        <w:t xml:space="preserve"> Multilateral partners have been generally responsive to our requirements and have strong in</w:t>
      </w:r>
      <w:r w:rsidR="00E55234">
        <w:rPr>
          <w:color w:val="auto"/>
        </w:rPr>
        <w:t>-</w:t>
      </w:r>
      <w:r>
        <w:rPr>
          <w:color w:val="auto"/>
        </w:rPr>
        <w:t xml:space="preserve">country teams. </w:t>
      </w:r>
      <w:r w:rsidR="00E667B5">
        <w:rPr>
          <w:color w:val="auto"/>
        </w:rPr>
        <w:t>Rates of b</w:t>
      </w:r>
      <w:r>
        <w:rPr>
          <w:color w:val="auto"/>
        </w:rPr>
        <w:t>udget expenditure w</w:t>
      </w:r>
      <w:r w:rsidR="00E667B5">
        <w:rPr>
          <w:color w:val="auto"/>
        </w:rPr>
        <w:t>ere</w:t>
      </w:r>
      <w:r>
        <w:rPr>
          <w:color w:val="auto"/>
        </w:rPr>
        <w:t xml:space="preserve"> a common problem among multilateral partners.</w:t>
      </w:r>
      <w:r w:rsidR="002F7A7A">
        <w:rPr>
          <w:color w:val="auto"/>
        </w:rPr>
        <w:t xml:space="preserve"> </w:t>
      </w:r>
    </w:p>
    <w:p w14:paraId="59920C37" w14:textId="0E8F588E" w:rsidR="0021267C" w:rsidRDefault="00FB5C53" w:rsidP="0021267C">
      <w:pPr>
        <w:rPr>
          <w:color w:val="auto"/>
        </w:rPr>
      </w:pPr>
      <w:r>
        <w:rPr>
          <w:color w:val="auto"/>
        </w:rPr>
        <w:t>Our two NGO</w:t>
      </w:r>
      <w:r w:rsidR="00113396">
        <w:rPr>
          <w:color w:val="auto"/>
        </w:rPr>
        <w:t>-</w:t>
      </w:r>
      <w:r w:rsidR="004F36B2">
        <w:rPr>
          <w:color w:val="auto"/>
        </w:rPr>
        <w:t>implemented</w:t>
      </w:r>
      <w:r>
        <w:rPr>
          <w:color w:val="auto"/>
        </w:rPr>
        <w:t xml:space="preserve"> programs</w:t>
      </w:r>
      <w:r w:rsidR="004F36B2">
        <w:rPr>
          <w:color w:val="auto"/>
        </w:rPr>
        <w:t xml:space="preserve"> had </w:t>
      </w:r>
      <w:r w:rsidR="00CC3030">
        <w:rPr>
          <w:color w:val="auto"/>
        </w:rPr>
        <w:t xml:space="preserve">diverging </w:t>
      </w:r>
      <w:r w:rsidR="004F36B2">
        <w:rPr>
          <w:color w:val="auto"/>
        </w:rPr>
        <w:t>experiences. Tro</w:t>
      </w:r>
      <w:r w:rsidR="00113396">
        <w:rPr>
          <w:color w:val="auto"/>
        </w:rPr>
        <w:t>cai</w:t>
      </w:r>
      <w:r w:rsidR="004F36B2">
        <w:rPr>
          <w:color w:val="auto"/>
        </w:rPr>
        <w:t>re,</w:t>
      </w:r>
      <w:r w:rsidR="00D657F1">
        <w:rPr>
          <w:color w:val="auto"/>
        </w:rPr>
        <w:t xml:space="preserve"> an </w:t>
      </w:r>
      <w:r w:rsidR="00E55234">
        <w:rPr>
          <w:color w:val="auto"/>
        </w:rPr>
        <w:t>I</w:t>
      </w:r>
      <w:r w:rsidR="00D657F1">
        <w:rPr>
          <w:color w:val="auto"/>
        </w:rPr>
        <w:t>NGO</w:t>
      </w:r>
      <w:r w:rsidR="004F36B2">
        <w:rPr>
          <w:color w:val="auto"/>
        </w:rPr>
        <w:t xml:space="preserve"> implementing the EVAW program</w:t>
      </w:r>
      <w:r w:rsidR="00BE502B">
        <w:rPr>
          <w:color w:val="auto"/>
        </w:rPr>
        <w:t>,</w:t>
      </w:r>
      <w:r w:rsidR="00D657F1">
        <w:rPr>
          <w:color w:val="auto"/>
        </w:rPr>
        <w:t xml:space="preserve"> was one of </w:t>
      </w:r>
      <w:r w:rsidR="00BE502B">
        <w:rPr>
          <w:color w:val="auto"/>
        </w:rPr>
        <w:t xml:space="preserve">numerous </w:t>
      </w:r>
      <w:r w:rsidR="00D657F1">
        <w:rPr>
          <w:color w:val="auto"/>
        </w:rPr>
        <w:t>international NGOs in Pakistan to be de</w:t>
      </w:r>
      <w:r w:rsidR="00E55234">
        <w:rPr>
          <w:color w:val="auto"/>
        </w:rPr>
        <w:t>-</w:t>
      </w:r>
      <w:r w:rsidR="00967AE3">
        <w:rPr>
          <w:color w:val="auto"/>
        </w:rPr>
        <w:t>registered by the G</w:t>
      </w:r>
      <w:r w:rsidR="00D657F1">
        <w:rPr>
          <w:color w:val="auto"/>
        </w:rPr>
        <w:t>overnment of Pakistan for reasons that are unclear. Tr</w:t>
      </w:r>
      <w:r w:rsidR="00BE502B">
        <w:rPr>
          <w:color w:val="auto"/>
        </w:rPr>
        <w:t>ocai</w:t>
      </w:r>
      <w:r w:rsidR="00D657F1">
        <w:rPr>
          <w:color w:val="auto"/>
        </w:rPr>
        <w:t>re has otherwise been a good partner offering strong links with local partners. SRSP</w:t>
      </w:r>
      <w:r w:rsidR="0028267A">
        <w:rPr>
          <w:color w:val="auto"/>
        </w:rPr>
        <w:t>, a local NGO, has been a strongly performing partner bring</w:t>
      </w:r>
      <w:r w:rsidR="00BE502B">
        <w:rPr>
          <w:color w:val="auto"/>
        </w:rPr>
        <w:t>ing</w:t>
      </w:r>
      <w:r w:rsidR="0028267A">
        <w:rPr>
          <w:color w:val="auto"/>
        </w:rPr>
        <w:t xml:space="preserve"> value for money through </w:t>
      </w:r>
      <w:r w:rsidR="008C024D">
        <w:rPr>
          <w:color w:val="auto"/>
        </w:rPr>
        <w:t>long-</w:t>
      </w:r>
      <w:r w:rsidR="0021267C">
        <w:rPr>
          <w:color w:val="auto"/>
        </w:rPr>
        <w:t>term continuity</w:t>
      </w:r>
      <w:r w:rsidR="00CC3030">
        <w:rPr>
          <w:color w:val="auto"/>
        </w:rPr>
        <w:t xml:space="preserve"> </w:t>
      </w:r>
      <w:r w:rsidR="0028267A">
        <w:rPr>
          <w:color w:val="auto"/>
        </w:rPr>
        <w:t xml:space="preserve">and reach into less accessible </w:t>
      </w:r>
      <w:r w:rsidR="00BE502B">
        <w:rPr>
          <w:color w:val="auto"/>
        </w:rPr>
        <w:t>areas</w:t>
      </w:r>
      <w:r w:rsidR="00893F0A">
        <w:rPr>
          <w:color w:val="auto"/>
        </w:rPr>
        <w:t xml:space="preserve"> of the country</w:t>
      </w:r>
      <w:r w:rsidR="00BE502B">
        <w:rPr>
          <w:color w:val="auto"/>
        </w:rPr>
        <w:t xml:space="preserve">. </w:t>
      </w:r>
    </w:p>
    <w:p w14:paraId="52EB7099" w14:textId="77777777" w:rsidR="0021267C" w:rsidRDefault="0028267A" w:rsidP="002A51CA">
      <w:pPr>
        <w:rPr>
          <w:color w:val="FF0000"/>
        </w:rPr>
      </w:pPr>
      <w:r>
        <w:rPr>
          <w:color w:val="auto"/>
        </w:rPr>
        <w:t>The performance of managing contractors has been mixed.</w:t>
      </w:r>
      <w:r w:rsidR="00C8783C">
        <w:rPr>
          <w:color w:val="auto"/>
        </w:rPr>
        <w:t xml:space="preserve"> Managing contractors have been highly communicative and responsive to changing policy contexts.</w:t>
      </w:r>
      <w:r w:rsidR="00B90FC6">
        <w:rPr>
          <w:color w:val="auto"/>
        </w:rPr>
        <w:t xml:space="preserve"> However </w:t>
      </w:r>
      <w:r w:rsidR="00CC3030">
        <w:rPr>
          <w:color w:val="auto"/>
        </w:rPr>
        <w:t>one managing contractor responded slowly to</w:t>
      </w:r>
      <w:r w:rsidR="00C8783C">
        <w:rPr>
          <w:color w:val="auto"/>
        </w:rPr>
        <w:t xml:space="preserve"> performance issues and</w:t>
      </w:r>
      <w:r w:rsidR="003F57ED">
        <w:rPr>
          <w:color w:val="auto"/>
        </w:rPr>
        <w:t xml:space="preserve"> </w:t>
      </w:r>
      <w:r w:rsidR="00C8783C">
        <w:rPr>
          <w:color w:val="auto"/>
        </w:rPr>
        <w:t>another</w:t>
      </w:r>
      <w:r w:rsidR="003F57ED">
        <w:rPr>
          <w:color w:val="auto"/>
        </w:rPr>
        <w:t xml:space="preserve"> managing contractor had high</w:t>
      </w:r>
      <w:r w:rsidR="00C8783C">
        <w:rPr>
          <w:color w:val="auto"/>
        </w:rPr>
        <w:t xml:space="preserve"> staff</w:t>
      </w:r>
      <w:r w:rsidR="002A1837">
        <w:rPr>
          <w:color w:val="auto"/>
        </w:rPr>
        <w:t xml:space="preserve"> turnover and</w:t>
      </w:r>
      <w:r w:rsidR="003F57ED">
        <w:rPr>
          <w:color w:val="auto"/>
        </w:rPr>
        <w:t xml:space="preserve"> difficulties with</w:t>
      </w:r>
      <w:r w:rsidR="00C8783C">
        <w:rPr>
          <w:color w:val="auto"/>
        </w:rPr>
        <w:t xml:space="preserve"> re</w:t>
      </w:r>
      <w:r w:rsidR="002A1837">
        <w:rPr>
          <w:color w:val="auto"/>
        </w:rPr>
        <w:t>cruitment.</w:t>
      </w:r>
      <w:r w:rsidR="00BB5C8E">
        <w:rPr>
          <w:color w:val="auto"/>
        </w:rPr>
        <w:t xml:space="preserve">  In both cases our managing contractor partners have worked with us to resolve these problems.  </w:t>
      </w:r>
      <w:r w:rsidR="00CC3030">
        <w:rPr>
          <w:color w:val="auto"/>
        </w:rPr>
        <w:t xml:space="preserve"> </w:t>
      </w:r>
    </w:p>
    <w:p w14:paraId="2D4B7686" w14:textId="77777777" w:rsidR="002A51CA" w:rsidRDefault="002A51CA" w:rsidP="00CF62AE">
      <w:pPr>
        <w:pStyle w:val="Heading2"/>
        <w:spacing w:before="360" w:line="300" w:lineRule="exact"/>
      </w:pPr>
      <w:r w:rsidRPr="002A51CA">
        <w:lastRenderedPageBreak/>
        <w:t>Risks</w:t>
      </w:r>
    </w:p>
    <w:tbl>
      <w:tblPr>
        <w:tblStyle w:val="APPR"/>
        <w:tblW w:w="4923" w:type="pc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18"/>
        <w:gridCol w:w="2713"/>
        <w:gridCol w:w="2109"/>
        <w:gridCol w:w="1293"/>
        <w:gridCol w:w="1247"/>
      </w:tblGrid>
      <w:tr w:rsidR="002A6AC8" w:rsidRPr="00C61187" w14:paraId="3F5C7017" w14:textId="77777777" w:rsidTr="00A327F9">
        <w:trPr>
          <w:tblCellSpacing w:w="0" w:type="nil"/>
        </w:trPr>
        <w:tc>
          <w:tcPr>
            <w:tcW w:w="2118" w:type="dxa"/>
            <w:hideMark/>
          </w:tcPr>
          <w:p w14:paraId="430EBD75" w14:textId="77777777" w:rsidR="002A6AC8" w:rsidRPr="00BE6C6D" w:rsidRDefault="002A6AC8" w:rsidP="00A33DFF">
            <w:pPr>
              <w:spacing w:before="0" w:after="0"/>
              <w:rPr>
                <w:rFonts w:asciiTheme="minorHAnsi" w:hAnsiTheme="minorHAnsi"/>
                <w:b/>
              </w:rPr>
            </w:pPr>
            <w:r w:rsidRPr="00BE6C6D">
              <w:rPr>
                <w:rFonts w:asciiTheme="minorHAnsi" w:hAnsiTheme="minorHAnsi"/>
                <w:b/>
              </w:rPr>
              <w:t>Key risks</w:t>
            </w:r>
            <w:r w:rsidR="004F7208">
              <w:rPr>
                <w:rFonts w:asciiTheme="minorHAnsi" w:hAnsiTheme="minorHAnsi"/>
                <w:b/>
              </w:rPr>
              <w:t xml:space="preserve"> (emerging and ongoing)</w:t>
            </w:r>
          </w:p>
        </w:tc>
        <w:tc>
          <w:tcPr>
            <w:tcW w:w="2713" w:type="dxa"/>
          </w:tcPr>
          <w:p w14:paraId="278715FC" w14:textId="77777777" w:rsidR="002A6AC8" w:rsidRPr="00BE6C6D" w:rsidRDefault="002A6AC8" w:rsidP="00A33DFF">
            <w:pPr>
              <w:spacing w:before="0" w:after="0"/>
              <w:rPr>
                <w:rFonts w:asciiTheme="minorHAnsi" w:hAnsiTheme="minorHAnsi"/>
                <w:b/>
              </w:rPr>
            </w:pPr>
            <w:r w:rsidRPr="00BE6C6D">
              <w:rPr>
                <w:rFonts w:asciiTheme="minorHAnsi" w:hAnsiTheme="minorHAnsi"/>
                <w:b/>
              </w:rPr>
              <w:t>What actions were taken to manage the risks over the past year?</w:t>
            </w:r>
          </w:p>
        </w:tc>
        <w:tc>
          <w:tcPr>
            <w:tcW w:w="2109" w:type="dxa"/>
          </w:tcPr>
          <w:p w14:paraId="04632E48" w14:textId="77777777" w:rsidR="002A6AC8" w:rsidRPr="00BE6C6D" w:rsidRDefault="002A6AC8" w:rsidP="00A33DFF">
            <w:pPr>
              <w:spacing w:before="0" w:after="0"/>
              <w:rPr>
                <w:rFonts w:asciiTheme="minorHAnsi" w:hAnsiTheme="minorHAnsi"/>
                <w:b/>
              </w:rPr>
            </w:pPr>
            <w:r w:rsidRPr="00BE6C6D">
              <w:rPr>
                <w:rFonts w:asciiTheme="minorHAnsi" w:hAnsiTheme="minorHAnsi"/>
                <w:b/>
              </w:rPr>
              <w:t>What further actions will be taken to manage the risks in the coming year?</w:t>
            </w:r>
          </w:p>
        </w:tc>
        <w:tc>
          <w:tcPr>
            <w:tcW w:w="1293" w:type="dxa"/>
          </w:tcPr>
          <w:p w14:paraId="6BF32970" w14:textId="77777777" w:rsidR="002A6AC8" w:rsidRPr="00BE6C6D" w:rsidRDefault="004F7208" w:rsidP="00A33DFF">
            <w:pPr>
              <w:spacing w:before="0" w:after="0"/>
              <w:rPr>
                <w:rFonts w:asciiTheme="minorHAnsi" w:hAnsiTheme="minorHAnsi"/>
                <w:b/>
              </w:rPr>
            </w:pPr>
            <w:r>
              <w:rPr>
                <w:rFonts w:asciiTheme="minorHAnsi" w:hAnsiTheme="minorHAnsi"/>
                <w:b/>
              </w:rPr>
              <w:t>P</w:t>
            </w:r>
            <w:r w:rsidR="002A6AC8" w:rsidRPr="00BE6C6D">
              <w:rPr>
                <w:rFonts w:asciiTheme="minorHAnsi" w:hAnsiTheme="minorHAnsi"/>
                <w:b/>
              </w:rPr>
              <w:t>rovide a Risk Rating (low, medium, high, very high)</w:t>
            </w:r>
          </w:p>
        </w:tc>
        <w:tc>
          <w:tcPr>
            <w:tcW w:w="1247" w:type="dxa"/>
          </w:tcPr>
          <w:p w14:paraId="6A89B11C" w14:textId="729FCBA3" w:rsidR="002A6AC8" w:rsidRPr="00BE6C6D" w:rsidRDefault="0043564E" w:rsidP="00A33DFF">
            <w:pPr>
              <w:spacing w:before="0" w:after="0"/>
              <w:rPr>
                <w:b/>
              </w:rPr>
            </w:pPr>
            <w:r>
              <w:rPr>
                <w:b/>
              </w:rPr>
              <w:t xml:space="preserve">Are </w:t>
            </w:r>
            <w:r w:rsidR="002A6AC8">
              <w:rPr>
                <w:b/>
              </w:rPr>
              <w:t xml:space="preserve">these same risks </w:t>
            </w:r>
            <w:r>
              <w:rPr>
                <w:b/>
              </w:rPr>
              <w:t xml:space="preserve">in in </w:t>
            </w:r>
            <w:r w:rsidR="00967AE3">
              <w:rPr>
                <w:b/>
              </w:rPr>
              <w:t>Post’s Risk Register (Yes/No)</w:t>
            </w:r>
          </w:p>
        </w:tc>
      </w:tr>
      <w:tr w:rsidR="002A6AC8" w:rsidRPr="00C61187" w14:paraId="1BB0591D" w14:textId="77777777" w:rsidTr="00A327F9">
        <w:trPr>
          <w:tblCellSpacing w:w="0" w:type="nil"/>
        </w:trPr>
        <w:tc>
          <w:tcPr>
            <w:tcW w:w="2118" w:type="dxa"/>
            <w:hideMark/>
          </w:tcPr>
          <w:p w14:paraId="5844F1EE" w14:textId="77777777" w:rsidR="002A6AC8" w:rsidRPr="00BE6C6D" w:rsidRDefault="00E46A57" w:rsidP="00A33DFF">
            <w:pPr>
              <w:spacing w:before="0" w:after="0"/>
              <w:rPr>
                <w:rFonts w:asciiTheme="minorHAnsi" w:hAnsiTheme="minorHAnsi"/>
              </w:rPr>
            </w:pPr>
            <w:r w:rsidRPr="00E46A57">
              <w:rPr>
                <w:rFonts w:asciiTheme="minorHAnsi" w:hAnsiTheme="minorHAnsi"/>
              </w:rPr>
              <w:t>Development partners, including civil society, are unable to obtain approval from the Pakistan Government to work in specific locations and/or sectors, and/or travel to project locations for monitoring and evaluation.</w:t>
            </w:r>
          </w:p>
        </w:tc>
        <w:tc>
          <w:tcPr>
            <w:tcW w:w="2713" w:type="dxa"/>
          </w:tcPr>
          <w:p w14:paraId="68020D8D" w14:textId="77777777" w:rsidR="002A6AC8" w:rsidRPr="00BE6C6D" w:rsidRDefault="00E46A57" w:rsidP="00A33DFF">
            <w:pPr>
              <w:spacing w:before="0" w:after="0"/>
              <w:rPr>
                <w:rFonts w:asciiTheme="minorHAnsi" w:hAnsiTheme="minorHAnsi"/>
              </w:rPr>
            </w:pPr>
            <w:r w:rsidRPr="00E46A57">
              <w:rPr>
                <w:rFonts w:asciiTheme="minorHAnsi" w:hAnsiTheme="minorHAnsi"/>
              </w:rPr>
              <w:t>Ensure that all new I/NGOs partners are registered with the Pakistan Government. Continue to monitor the shrinking space for civil society and advocate with the Pakistan Government for a strong and vibrant civil society in Pakistan, and a fair and transparent registration process.</w:t>
            </w:r>
          </w:p>
        </w:tc>
        <w:tc>
          <w:tcPr>
            <w:tcW w:w="2109" w:type="dxa"/>
          </w:tcPr>
          <w:p w14:paraId="31CECF1D" w14:textId="77777777" w:rsidR="002A6AC8" w:rsidRPr="00BE6C6D" w:rsidRDefault="00E46A57" w:rsidP="00A33DFF">
            <w:pPr>
              <w:spacing w:before="0" w:after="0"/>
              <w:rPr>
                <w:rFonts w:asciiTheme="minorHAnsi" w:hAnsiTheme="minorHAnsi"/>
              </w:rPr>
            </w:pPr>
            <w:r w:rsidRPr="00E46A57">
              <w:rPr>
                <w:rFonts w:asciiTheme="minorHAnsi" w:hAnsiTheme="minorHAnsi"/>
              </w:rPr>
              <w:t>In the event that a partner/investment is affected by the process, increase/escalate advocacy efforts, while investigating alternative options to continue project delivery in the longer term.</w:t>
            </w:r>
          </w:p>
        </w:tc>
        <w:tc>
          <w:tcPr>
            <w:tcW w:w="1293" w:type="dxa"/>
          </w:tcPr>
          <w:p w14:paraId="65EC4CCC" w14:textId="77777777" w:rsidR="002A6AC8" w:rsidRPr="00BE6C6D" w:rsidRDefault="00B32D56" w:rsidP="00A33DFF">
            <w:pPr>
              <w:spacing w:before="0" w:after="0"/>
              <w:rPr>
                <w:rFonts w:asciiTheme="minorHAnsi" w:hAnsiTheme="minorHAnsi"/>
              </w:rPr>
            </w:pPr>
            <w:r>
              <w:rPr>
                <w:rFonts w:asciiTheme="minorHAnsi" w:hAnsiTheme="minorHAnsi"/>
              </w:rPr>
              <w:t>High</w:t>
            </w:r>
          </w:p>
        </w:tc>
        <w:tc>
          <w:tcPr>
            <w:tcW w:w="1247" w:type="dxa"/>
          </w:tcPr>
          <w:p w14:paraId="354B0FF7" w14:textId="77777777" w:rsidR="002A6AC8" w:rsidRPr="00BE6C6D" w:rsidRDefault="00E46A57" w:rsidP="00A33DFF">
            <w:pPr>
              <w:spacing w:before="0" w:after="0"/>
            </w:pPr>
            <w:r>
              <w:t>Yes</w:t>
            </w:r>
          </w:p>
        </w:tc>
      </w:tr>
      <w:tr w:rsidR="002A6AC8" w:rsidRPr="00C61187" w14:paraId="2499181D" w14:textId="77777777" w:rsidTr="00A327F9">
        <w:trPr>
          <w:tblCellSpacing w:w="0" w:type="nil"/>
        </w:trPr>
        <w:tc>
          <w:tcPr>
            <w:tcW w:w="2118" w:type="dxa"/>
            <w:hideMark/>
          </w:tcPr>
          <w:p w14:paraId="575773F7" w14:textId="77777777" w:rsidR="002A6AC8" w:rsidRPr="00E46A57" w:rsidRDefault="00B32D56" w:rsidP="00A33DFF">
            <w:pPr>
              <w:spacing w:before="0" w:after="0"/>
              <w:rPr>
                <w:rFonts w:asciiTheme="minorHAnsi" w:hAnsiTheme="minorHAnsi"/>
              </w:rPr>
            </w:pPr>
            <w:r w:rsidRPr="00B32D56">
              <w:rPr>
                <w:rFonts w:asciiTheme="minorHAnsi" w:hAnsiTheme="minorHAnsi"/>
              </w:rPr>
              <w:t>Investments focused on sensitive issues, including CVE, EVAW and SRH, are unable to obtain support from the Pakistan Government and communities, causing delays in implementation, limiting effectiveness and potentially impacting on bilateral relationship.</w:t>
            </w:r>
          </w:p>
        </w:tc>
        <w:tc>
          <w:tcPr>
            <w:tcW w:w="2713" w:type="dxa"/>
          </w:tcPr>
          <w:p w14:paraId="5108C10B" w14:textId="34AB1FBF" w:rsidR="002A6AC8" w:rsidRPr="00E46A57" w:rsidRDefault="00B32D56" w:rsidP="00967AE3">
            <w:pPr>
              <w:spacing w:before="0" w:after="0"/>
              <w:rPr>
                <w:rFonts w:eastAsia="Times New Roman"/>
                <w:szCs w:val="17"/>
              </w:rPr>
            </w:pPr>
            <w:r w:rsidRPr="00B32D56">
              <w:rPr>
                <w:rFonts w:asciiTheme="minorHAnsi" w:hAnsiTheme="minorHAnsi"/>
              </w:rPr>
              <w:t>Carefully select and work with trusted partners to support sensitive issues, and ensure partners work with and suppor</w:t>
            </w:r>
            <w:r w:rsidR="00967AE3">
              <w:rPr>
                <w:rFonts w:asciiTheme="minorHAnsi" w:hAnsiTheme="minorHAnsi"/>
              </w:rPr>
              <w:t>t/strengthen local institutions</w:t>
            </w:r>
            <w:r w:rsidRPr="00B32D56">
              <w:rPr>
                <w:rFonts w:asciiTheme="minorHAnsi" w:hAnsiTheme="minorHAnsi"/>
              </w:rPr>
              <w:t>. Joint Post/SWD sign-off on investments over $3mil and/or high risk.</w:t>
            </w:r>
          </w:p>
        </w:tc>
        <w:tc>
          <w:tcPr>
            <w:tcW w:w="2109" w:type="dxa"/>
          </w:tcPr>
          <w:p w14:paraId="57E29591" w14:textId="77777777" w:rsidR="002A6AC8" w:rsidRPr="00E46A57" w:rsidRDefault="00B32D56" w:rsidP="00A33DFF">
            <w:pPr>
              <w:spacing w:before="0" w:after="0"/>
              <w:rPr>
                <w:rFonts w:eastAsia="Times New Roman"/>
                <w:szCs w:val="17"/>
              </w:rPr>
            </w:pPr>
            <w:r w:rsidRPr="00B32D56">
              <w:rPr>
                <w:rFonts w:asciiTheme="minorHAnsi" w:hAnsiTheme="minorHAnsi"/>
              </w:rPr>
              <w:t xml:space="preserve">Continue to engage with Pakistani Government on sensitive issues, and highlight progress of investments. Discuss advocacy and contingency options with our partners and civil society, as required. </w:t>
            </w:r>
          </w:p>
        </w:tc>
        <w:tc>
          <w:tcPr>
            <w:tcW w:w="1293" w:type="dxa"/>
          </w:tcPr>
          <w:p w14:paraId="2A90BBF6" w14:textId="77777777" w:rsidR="002A6AC8" w:rsidRPr="00C61187" w:rsidRDefault="00B32D56" w:rsidP="00A33DFF">
            <w:pPr>
              <w:keepLines/>
              <w:spacing w:before="0" w:after="0" w:line="200" w:lineRule="atLeast"/>
              <w:rPr>
                <w:rFonts w:eastAsia="Times New Roman"/>
                <w:iCs/>
                <w:szCs w:val="17"/>
                <w:lang w:eastAsia="en-US"/>
              </w:rPr>
            </w:pPr>
            <w:r>
              <w:rPr>
                <w:rFonts w:eastAsia="Times New Roman"/>
                <w:iCs/>
                <w:szCs w:val="17"/>
                <w:lang w:eastAsia="en-US"/>
              </w:rPr>
              <w:t>High</w:t>
            </w:r>
          </w:p>
        </w:tc>
        <w:tc>
          <w:tcPr>
            <w:tcW w:w="1247" w:type="dxa"/>
          </w:tcPr>
          <w:p w14:paraId="0D878F82" w14:textId="77777777" w:rsidR="002A6AC8" w:rsidRPr="00C61187" w:rsidRDefault="00B32D56" w:rsidP="00A33DFF">
            <w:pPr>
              <w:keepLines/>
              <w:spacing w:before="0" w:after="0" w:line="200" w:lineRule="atLeast"/>
              <w:rPr>
                <w:rFonts w:eastAsia="Times New Roman"/>
                <w:iCs/>
                <w:szCs w:val="17"/>
              </w:rPr>
            </w:pPr>
            <w:r>
              <w:rPr>
                <w:rFonts w:eastAsia="Times New Roman"/>
                <w:iCs/>
                <w:szCs w:val="17"/>
              </w:rPr>
              <w:t>Yes</w:t>
            </w:r>
          </w:p>
        </w:tc>
      </w:tr>
      <w:tr w:rsidR="00133BA1" w:rsidRPr="00C61187" w14:paraId="4FA37907" w14:textId="77777777" w:rsidTr="00A327F9">
        <w:trPr>
          <w:tblCellSpacing w:w="0" w:type="nil"/>
        </w:trPr>
        <w:tc>
          <w:tcPr>
            <w:tcW w:w="2118" w:type="dxa"/>
          </w:tcPr>
          <w:p w14:paraId="203ED89E" w14:textId="77777777" w:rsidR="00133BA1" w:rsidRPr="00133BA1" w:rsidRDefault="00E667B5" w:rsidP="00CA316A">
            <w:pPr>
              <w:spacing w:before="0" w:after="0"/>
              <w:rPr>
                <w:rFonts w:asciiTheme="minorHAnsi" w:hAnsiTheme="minorHAnsi"/>
                <w:u w:val="single"/>
              </w:rPr>
            </w:pPr>
            <w:r w:rsidRPr="00B21D27">
              <w:t>In</w:t>
            </w:r>
            <w:r w:rsidRPr="00354486">
              <w:t xml:space="preserve"> </w:t>
            </w:r>
            <w:r w:rsidRPr="00B21D27">
              <w:t xml:space="preserve">closing the bilateral </w:t>
            </w:r>
            <w:r w:rsidRPr="00CA316A">
              <w:rPr>
                <w:rFonts w:asciiTheme="minorHAnsi" w:hAnsiTheme="minorHAnsi"/>
              </w:rPr>
              <w:t>program</w:t>
            </w:r>
            <w:r>
              <w:rPr>
                <w:rFonts w:asciiTheme="minorHAnsi" w:hAnsiTheme="minorHAnsi"/>
              </w:rPr>
              <w:t xml:space="preserve"> </w:t>
            </w:r>
            <w:r w:rsidR="00133BA1" w:rsidRPr="00133BA1">
              <w:rPr>
                <w:rFonts w:asciiTheme="minorHAnsi" w:hAnsiTheme="minorHAnsi"/>
              </w:rPr>
              <w:t xml:space="preserve">Australia is seen as </w:t>
            </w:r>
            <w:r>
              <w:rPr>
                <w:rFonts w:asciiTheme="minorHAnsi" w:hAnsiTheme="minorHAnsi"/>
              </w:rPr>
              <w:t xml:space="preserve">stepping back from </w:t>
            </w:r>
            <w:r w:rsidR="00133BA1" w:rsidRPr="00133BA1">
              <w:rPr>
                <w:rFonts w:asciiTheme="minorHAnsi" w:hAnsiTheme="minorHAnsi"/>
              </w:rPr>
              <w:t>commitments to alleviat</w:t>
            </w:r>
            <w:r>
              <w:rPr>
                <w:rFonts w:asciiTheme="minorHAnsi" w:hAnsiTheme="minorHAnsi"/>
              </w:rPr>
              <w:t>e</w:t>
            </w:r>
            <w:r w:rsidR="00133BA1" w:rsidRPr="00133BA1">
              <w:rPr>
                <w:rFonts w:asciiTheme="minorHAnsi" w:hAnsiTheme="minorHAnsi"/>
              </w:rPr>
              <w:t xml:space="preserve"> poverty in Pakistan.</w:t>
            </w:r>
            <w:r w:rsidRPr="008D29C3">
              <w:rPr>
                <w:rFonts w:asciiTheme="minorHAnsi" w:hAnsiTheme="minorHAnsi"/>
              </w:rPr>
              <w:t xml:space="preserve"> </w:t>
            </w:r>
            <w:r>
              <w:rPr>
                <w:rFonts w:asciiTheme="minorHAnsi" w:hAnsiTheme="minorHAnsi"/>
              </w:rPr>
              <w:t xml:space="preserve">The closure of programs </w:t>
            </w:r>
            <w:r w:rsidRPr="008D29C3">
              <w:rPr>
                <w:rFonts w:asciiTheme="minorHAnsi" w:hAnsiTheme="minorHAnsi"/>
              </w:rPr>
              <w:t>where future funding/capacity building/</w:t>
            </w:r>
            <w:r w:rsidR="00CA316A">
              <w:rPr>
                <w:rFonts w:asciiTheme="minorHAnsi" w:hAnsiTheme="minorHAnsi"/>
              </w:rPr>
              <w:t xml:space="preserve">program </w:t>
            </w:r>
            <w:r>
              <w:rPr>
                <w:rFonts w:asciiTheme="minorHAnsi" w:hAnsiTheme="minorHAnsi"/>
              </w:rPr>
              <w:t xml:space="preserve">sustainability </w:t>
            </w:r>
            <w:r w:rsidRPr="008D29C3">
              <w:rPr>
                <w:rFonts w:asciiTheme="minorHAnsi" w:hAnsiTheme="minorHAnsi"/>
              </w:rPr>
              <w:t>has not been obtained result in development reversals.</w:t>
            </w:r>
          </w:p>
        </w:tc>
        <w:tc>
          <w:tcPr>
            <w:tcW w:w="2713" w:type="dxa"/>
          </w:tcPr>
          <w:p w14:paraId="2608F533" w14:textId="77777777" w:rsidR="00133BA1" w:rsidRPr="00B32D56" w:rsidRDefault="00133BA1">
            <w:pPr>
              <w:spacing w:before="0" w:after="0"/>
            </w:pPr>
            <w:r w:rsidRPr="00133BA1">
              <w:rPr>
                <w:rFonts w:asciiTheme="minorHAnsi" w:hAnsiTheme="minorHAnsi"/>
              </w:rPr>
              <w:t>Clear and consistent messaging (high level and at working level) that focuses on the reprioritisation of the aid program</w:t>
            </w:r>
            <w:r w:rsidR="00E667B5">
              <w:rPr>
                <w:rFonts w:asciiTheme="minorHAnsi" w:hAnsiTheme="minorHAnsi"/>
              </w:rPr>
              <w:t xml:space="preserve"> and identifies ongoing regional program support in the areas of humanitarian assistance, water resource management and agriculture and through the ANCP and Australia Awards programs.</w:t>
            </w:r>
          </w:p>
        </w:tc>
        <w:tc>
          <w:tcPr>
            <w:tcW w:w="2109" w:type="dxa"/>
          </w:tcPr>
          <w:p w14:paraId="40B36A29" w14:textId="77777777" w:rsidR="00133BA1" w:rsidRPr="00133BA1" w:rsidRDefault="00133BA1" w:rsidP="00A33DFF">
            <w:pPr>
              <w:spacing w:before="0" w:after="0"/>
              <w:rPr>
                <w:rFonts w:asciiTheme="minorHAnsi" w:hAnsiTheme="minorHAnsi"/>
              </w:rPr>
            </w:pPr>
            <w:r w:rsidRPr="00133BA1">
              <w:rPr>
                <w:rFonts w:asciiTheme="minorHAnsi" w:hAnsiTheme="minorHAnsi"/>
              </w:rPr>
              <w:t>Transparent information provided to the public and the Government of Pakistan about the closure and continued central/regional funding.</w:t>
            </w:r>
          </w:p>
          <w:p w14:paraId="3DFC8F6C" w14:textId="77777777" w:rsidR="00E667B5" w:rsidRDefault="00CA316A" w:rsidP="00E667B5">
            <w:pPr>
              <w:spacing w:before="0" w:after="0"/>
              <w:rPr>
                <w:rFonts w:asciiTheme="minorHAnsi" w:hAnsiTheme="minorHAnsi"/>
              </w:rPr>
            </w:pPr>
            <w:r>
              <w:rPr>
                <w:rFonts w:asciiTheme="minorHAnsi" w:hAnsiTheme="minorHAnsi"/>
              </w:rPr>
              <w:t xml:space="preserve">Using remaining implementation period to </w:t>
            </w:r>
            <w:r w:rsidR="00133BA1" w:rsidRPr="00133BA1">
              <w:rPr>
                <w:rFonts w:asciiTheme="minorHAnsi" w:hAnsiTheme="minorHAnsi"/>
              </w:rPr>
              <w:t>help high performing partners find new funding</w:t>
            </w:r>
            <w:r>
              <w:rPr>
                <w:rFonts w:asciiTheme="minorHAnsi" w:hAnsiTheme="minorHAnsi"/>
              </w:rPr>
              <w:t xml:space="preserve"> and </w:t>
            </w:r>
            <w:r w:rsidR="00E667B5">
              <w:rPr>
                <w:rFonts w:asciiTheme="minorHAnsi" w:hAnsiTheme="minorHAnsi"/>
              </w:rPr>
              <w:t>identify solutions that are self-funded</w:t>
            </w:r>
            <w:r>
              <w:rPr>
                <w:rFonts w:asciiTheme="minorHAnsi" w:hAnsiTheme="minorHAnsi"/>
              </w:rPr>
              <w:t>.</w:t>
            </w:r>
          </w:p>
          <w:p w14:paraId="1D16E4A0" w14:textId="77777777" w:rsidR="00E667B5" w:rsidRPr="008D29C3" w:rsidRDefault="00E667B5" w:rsidP="00E667B5">
            <w:pPr>
              <w:spacing w:before="0" w:after="0"/>
              <w:rPr>
                <w:rFonts w:asciiTheme="minorHAnsi" w:hAnsiTheme="minorHAnsi"/>
              </w:rPr>
            </w:pPr>
            <w:r w:rsidRPr="008D29C3">
              <w:rPr>
                <w:rFonts w:asciiTheme="minorHAnsi" w:hAnsiTheme="minorHAnsi"/>
              </w:rPr>
              <w:t>Post advocacy to governments or other donors to take over funding or support for projects</w:t>
            </w:r>
          </w:p>
          <w:p w14:paraId="124D7F0E" w14:textId="77777777" w:rsidR="00E667B5" w:rsidRPr="008D29C3" w:rsidRDefault="00E667B5" w:rsidP="00E667B5">
            <w:pPr>
              <w:spacing w:before="0" w:after="0"/>
              <w:rPr>
                <w:rFonts w:asciiTheme="minorHAnsi" w:hAnsiTheme="minorHAnsi"/>
              </w:rPr>
            </w:pPr>
            <w:r w:rsidRPr="008D29C3">
              <w:rPr>
                <w:rFonts w:asciiTheme="minorHAnsi" w:hAnsiTheme="minorHAnsi"/>
              </w:rPr>
              <w:t>Documenting achievements and lessons learned</w:t>
            </w:r>
          </w:p>
          <w:p w14:paraId="42100704" w14:textId="77777777" w:rsidR="00133BA1" w:rsidRPr="00A327F9" w:rsidRDefault="00E667B5" w:rsidP="00E667B5">
            <w:pPr>
              <w:spacing w:before="0" w:after="0"/>
              <w:rPr>
                <w:rFonts w:asciiTheme="minorHAnsi" w:hAnsiTheme="minorHAnsi"/>
              </w:rPr>
            </w:pPr>
            <w:r w:rsidRPr="008D29C3">
              <w:rPr>
                <w:rFonts w:asciiTheme="minorHAnsi" w:hAnsiTheme="minorHAnsi"/>
              </w:rPr>
              <w:t>Identifying like</w:t>
            </w:r>
            <w:r>
              <w:rPr>
                <w:rFonts w:asciiTheme="minorHAnsi" w:hAnsiTheme="minorHAnsi"/>
              </w:rPr>
              <w:t>-</w:t>
            </w:r>
            <w:r w:rsidRPr="008D29C3">
              <w:rPr>
                <w:rFonts w:asciiTheme="minorHAnsi" w:hAnsiTheme="minorHAnsi"/>
              </w:rPr>
              <w:t>minded</w:t>
            </w:r>
            <w:r w:rsidR="00CC3030">
              <w:rPr>
                <w:rFonts w:asciiTheme="minorHAnsi" w:hAnsiTheme="minorHAnsi"/>
              </w:rPr>
              <w:t>s</w:t>
            </w:r>
            <w:r w:rsidRPr="008D29C3">
              <w:rPr>
                <w:rFonts w:asciiTheme="minorHAnsi" w:hAnsiTheme="minorHAnsi"/>
              </w:rPr>
              <w:t xml:space="preserve"> to continue advocacy on key issues</w:t>
            </w:r>
          </w:p>
        </w:tc>
        <w:tc>
          <w:tcPr>
            <w:tcW w:w="1293" w:type="dxa"/>
          </w:tcPr>
          <w:p w14:paraId="7BE9F081" w14:textId="77777777" w:rsidR="00133BA1" w:rsidRDefault="00CA316A" w:rsidP="00A33DFF">
            <w:pPr>
              <w:keepLines/>
              <w:spacing w:before="0" w:after="0" w:line="200" w:lineRule="atLeast"/>
              <w:rPr>
                <w:rFonts w:eastAsia="Times New Roman"/>
                <w:iCs/>
                <w:szCs w:val="17"/>
              </w:rPr>
            </w:pPr>
            <w:r>
              <w:rPr>
                <w:rFonts w:eastAsia="Times New Roman"/>
                <w:iCs/>
                <w:szCs w:val="17"/>
              </w:rPr>
              <w:t>Medium</w:t>
            </w:r>
          </w:p>
        </w:tc>
        <w:tc>
          <w:tcPr>
            <w:tcW w:w="1247" w:type="dxa"/>
          </w:tcPr>
          <w:p w14:paraId="58BC6CB6" w14:textId="77777777" w:rsidR="00133BA1" w:rsidRDefault="00CA316A" w:rsidP="00A33DFF">
            <w:pPr>
              <w:keepLines/>
              <w:spacing w:before="0" w:after="0" w:line="200" w:lineRule="atLeast"/>
              <w:rPr>
                <w:rFonts w:eastAsia="Times New Roman"/>
                <w:iCs/>
                <w:szCs w:val="17"/>
              </w:rPr>
            </w:pPr>
            <w:r>
              <w:rPr>
                <w:rFonts w:eastAsia="Times New Roman"/>
                <w:iCs/>
                <w:szCs w:val="17"/>
              </w:rPr>
              <w:t>Yes</w:t>
            </w:r>
          </w:p>
        </w:tc>
      </w:tr>
    </w:tbl>
    <w:p w14:paraId="4D66E57F" w14:textId="77777777" w:rsidR="002A51CA" w:rsidRDefault="002A51CA" w:rsidP="002A51CA">
      <w:pPr>
        <w:spacing w:before="20" w:after="20" w:line="180" w:lineRule="atLeast"/>
        <w:jc w:val="both"/>
        <w:rPr>
          <w:rFonts w:ascii="Franklin Gothic Book" w:eastAsia="Times New Roman" w:hAnsi="Franklin Gothic Book"/>
          <w:b/>
          <w:sz w:val="14"/>
          <w:szCs w:val="14"/>
        </w:rPr>
      </w:pPr>
    </w:p>
    <w:p w14:paraId="4ACDFE0F" w14:textId="77777777" w:rsidR="00CA316A" w:rsidRDefault="00CA316A">
      <w:pPr>
        <w:suppressAutoHyphens w:val="0"/>
        <w:spacing w:before="0" w:after="120" w:line="440" w:lineRule="atLeast"/>
        <w:rPr>
          <w:rFonts w:asciiTheme="majorHAnsi" w:eastAsiaTheme="majorEastAsia" w:hAnsiTheme="majorHAnsi" w:cstheme="majorBidi"/>
          <w:caps/>
          <w:sz w:val="38"/>
          <w:szCs w:val="26"/>
        </w:rPr>
      </w:pPr>
      <w:r>
        <w:br w:type="page"/>
      </w:r>
    </w:p>
    <w:p w14:paraId="5B985FE3" w14:textId="77777777" w:rsidR="002A51CA" w:rsidRPr="002A51CA" w:rsidRDefault="002A51CA" w:rsidP="00047FFB">
      <w:pPr>
        <w:pStyle w:val="Heading2"/>
        <w:spacing w:before="360" w:line="300" w:lineRule="exact"/>
      </w:pPr>
      <w:r w:rsidRPr="002A51CA">
        <w:lastRenderedPageBreak/>
        <w:t xml:space="preserve">Management </w:t>
      </w:r>
      <w:r w:rsidR="00AC302F">
        <w:t>actions</w:t>
      </w:r>
      <w:r w:rsidRPr="002A51CA">
        <w:tab/>
      </w:r>
      <w:r w:rsidRPr="002A51CA">
        <w:tab/>
      </w:r>
    </w:p>
    <w:p w14:paraId="7FA36A84" w14:textId="77777777" w:rsidR="009A3AED" w:rsidRDefault="009A3AED" w:rsidP="002A51CA">
      <w:pPr>
        <w:rPr>
          <w:color w:val="auto"/>
        </w:rPr>
      </w:pPr>
      <w:r>
        <w:rPr>
          <w:color w:val="auto"/>
        </w:rPr>
        <w:t>The following strategic and operational management actions have been agreed for the 2019</w:t>
      </w:r>
      <w:r w:rsidR="00BE502B">
        <w:rPr>
          <w:color w:val="auto"/>
        </w:rPr>
        <w:t>-</w:t>
      </w:r>
      <w:r>
        <w:rPr>
          <w:color w:val="auto"/>
        </w:rPr>
        <w:t>20 reporting period:</w:t>
      </w:r>
    </w:p>
    <w:p w14:paraId="3B3A4F1A" w14:textId="77777777" w:rsidR="009A3AED" w:rsidRPr="00394D62" w:rsidRDefault="009A3AED" w:rsidP="002A51CA">
      <w:pPr>
        <w:rPr>
          <w:b/>
          <w:color w:val="auto"/>
          <w:u w:val="single"/>
        </w:rPr>
      </w:pPr>
      <w:r w:rsidRPr="00394D62">
        <w:rPr>
          <w:b/>
          <w:color w:val="auto"/>
          <w:u w:val="single"/>
        </w:rPr>
        <w:t xml:space="preserve">Strategic level management actions: </w:t>
      </w:r>
    </w:p>
    <w:p w14:paraId="46F969BE" w14:textId="775415C9" w:rsidR="009A3AED" w:rsidRPr="009A3AED" w:rsidRDefault="00990C21" w:rsidP="00A1078F">
      <w:pPr>
        <w:pStyle w:val="ListParagraph"/>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Protect and promote Australian and partner interests through a clear approach to communications during phase out, including through the development of </w:t>
      </w:r>
      <w:r w:rsidR="009A3AED" w:rsidRPr="009A3AED">
        <w:rPr>
          <w:rFonts w:asciiTheme="minorHAnsi" w:eastAsiaTheme="minorHAnsi" w:hAnsiTheme="minorHAnsi" w:cstheme="minorHAnsi"/>
          <w:sz w:val="22"/>
          <w:szCs w:val="22"/>
        </w:rPr>
        <w:t>a communication plan</w:t>
      </w:r>
      <w:r w:rsidR="00CA316A" w:rsidRPr="00CA316A">
        <w:rPr>
          <w:rFonts w:asciiTheme="minorHAnsi" w:eastAsiaTheme="minorHAnsi" w:hAnsiTheme="minorHAnsi" w:cstheme="minorHAnsi"/>
          <w:sz w:val="22"/>
          <w:szCs w:val="22"/>
        </w:rPr>
        <w:t xml:space="preserve"> </w:t>
      </w:r>
      <w:r w:rsidR="00CA316A">
        <w:rPr>
          <w:rFonts w:asciiTheme="minorHAnsi" w:eastAsiaTheme="minorHAnsi" w:hAnsiTheme="minorHAnsi" w:cstheme="minorHAnsi"/>
          <w:sz w:val="22"/>
          <w:szCs w:val="22"/>
        </w:rPr>
        <w:t>and s</w:t>
      </w:r>
      <w:r w:rsidR="00CA316A" w:rsidRPr="009A3AED">
        <w:rPr>
          <w:rFonts w:asciiTheme="minorHAnsi" w:eastAsiaTheme="minorHAnsi" w:hAnsiTheme="minorHAnsi" w:cstheme="minorHAnsi"/>
          <w:sz w:val="22"/>
          <w:szCs w:val="22"/>
        </w:rPr>
        <w:t>trong management of the bilateral aid budget to wind down programming</w:t>
      </w:r>
      <w:r w:rsidR="00CA316A">
        <w:rPr>
          <w:rFonts w:asciiTheme="minorHAnsi" w:eastAsiaTheme="minorHAnsi" w:hAnsiTheme="minorHAnsi" w:cstheme="minorHAnsi"/>
          <w:sz w:val="22"/>
          <w:szCs w:val="22"/>
        </w:rPr>
        <w:t>, consider partner needs,</w:t>
      </w:r>
      <w:r w:rsidR="00CA316A" w:rsidRPr="009A3AED">
        <w:rPr>
          <w:rFonts w:asciiTheme="minorHAnsi" w:eastAsiaTheme="minorHAnsi" w:hAnsiTheme="minorHAnsi" w:cstheme="minorHAnsi"/>
          <w:sz w:val="22"/>
          <w:szCs w:val="22"/>
        </w:rPr>
        <w:t xml:space="preserve"> </w:t>
      </w:r>
      <w:r w:rsidR="00CA316A">
        <w:rPr>
          <w:rFonts w:asciiTheme="minorHAnsi" w:eastAsiaTheme="minorHAnsi" w:hAnsiTheme="minorHAnsi" w:cstheme="minorHAnsi"/>
          <w:sz w:val="22"/>
          <w:szCs w:val="22"/>
        </w:rPr>
        <w:t>and maximise Australia’s legacy</w:t>
      </w:r>
      <w:r w:rsidR="00967AE3">
        <w:rPr>
          <w:rFonts w:asciiTheme="minorHAnsi" w:eastAsiaTheme="minorHAnsi" w:hAnsiTheme="minorHAnsi" w:cstheme="minorHAnsi"/>
          <w:sz w:val="22"/>
          <w:szCs w:val="22"/>
        </w:rPr>
        <w:t>.</w:t>
      </w:r>
    </w:p>
    <w:p w14:paraId="695A7AEF" w14:textId="77777777" w:rsidR="001C0EAD" w:rsidRDefault="00990C21" w:rsidP="00A1078F">
      <w:pPr>
        <w:pStyle w:val="ListParagraph"/>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Continue to prioritise policy engagement in</w:t>
      </w:r>
      <w:r w:rsidR="005B5630">
        <w:rPr>
          <w:rFonts w:asciiTheme="minorHAnsi" w:eastAsiaTheme="minorHAnsi" w:hAnsiTheme="minorHAnsi" w:cstheme="minorHAnsi"/>
          <w:sz w:val="22"/>
          <w:szCs w:val="22"/>
        </w:rPr>
        <w:t xml:space="preserve"> gender equality and </w:t>
      </w:r>
      <w:r w:rsidR="009A3AED" w:rsidRPr="009A3AED">
        <w:rPr>
          <w:rFonts w:asciiTheme="minorHAnsi" w:eastAsiaTheme="minorHAnsi" w:hAnsiTheme="minorHAnsi" w:cstheme="minorHAnsi"/>
          <w:sz w:val="22"/>
          <w:szCs w:val="22"/>
        </w:rPr>
        <w:t xml:space="preserve">water </w:t>
      </w:r>
      <w:r w:rsidR="00CB4AF5">
        <w:rPr>
          <w:rFonts w:asciiTheme="minorHAnsi" w:eastAsiaTheme="minorHAnsi" w:hAnsiTheme="minorHAnsi" w:cstheme="minorHAnsi"/>
          <w:sz w:val="22"/>
          <w:szCs w:val="22"/>
        </w:rPr>
        <w:t>resource managemen</w:t>
      </w:r>
      <w:r w:rsidR="005B5630">
        <w:rPr>
          <w:rFonts w:asciiTheme="minorHAnsi" w:eastAsiaTheme="minorHAnsi" w:hAnsiTheme="minorHAnsi" w:cstheme="minorHAnsi"/>
          <w:sz w:val="22"/>
          <w:szCs w:val="22"/>
        </w:rPr>
        <w:t xml:space="preserve">t </w:t>
      </w:r>
      <w:r w:rsidR="00CB4AF5">
        <w:rPr>
          <w:rFonts w:asciiTheme="minorHAnsi" w:eastAsiaTheme="minorHAnsi" w:hAnsiTheme="minorHAnsi" w:cstheme="minorHAnsi"/>
          <w:sz w:val="22"/>
          <w:szCs w:val="22"/>
        </w:rPr>
        <w:t xml:space="preserve"> </w:t>
      </w:r>
    </w:p>
    <w:p w14:paraId="4F2B05A7" w14:textId="70D82661" w:rsidR="009A3AED" w:rsidRDefault="006D11AB" w:rsidP="005655EF">
      <w:pPr>
        <w:pStyle w:val="ListParagraph"/>
        <w:keepNext/>
        <w:numPr>
          <w:ilvl w:val="0"/>
          <w:numId w:val="11"/>
        </w:numPr>
        <w:ind w:left="714" w:hanging="357"/>
        <w:rPr>
          <w:rFonts w:asciiTheme="minorHAnsi" w:eastAsiaTheme="minorHAnsi" w:hAnsiTheme="minorHAnsi" w:cstheme="minorHAnsi"/>
          <w:sz w:val="22"/>
          <w:szCs w:val="22"/>
        </w:rPr>
      </w:pPr>
      <w:r>
        <w:rPr>
          <w:rFonts w:asciiTheme="minorHAnsi" w:eastAsiaTheme="minorHAnsi" w:hAnsiTheme="minorHAnsi" w:cstheme="minorHAnsi"/>
          <w:sz w:val="22"/>
          <w:szCs w:val="22"/>
        </w:rPr>
        <w:t>Engage</w:t>
      </w:r>
      <w:r w:rsidR="006C4AA3">
        <w:rPr>
          <w:rFonts w:asciiTheme="minorHAnsi" w:eastAsiaTheme="minorHAnsi" w:hAnsiTheme="minorHAnsi" w:cstheme="minorHAnsi"/>
          <w:sz w:val="22"/>
          <w:szCs w:val="22"/>
        </w:rPr>
        <w:t xml:space="preserve"> </w:t>
      </w:r>
      <w:r w:rsidR="005B5630">
        <w:rPr>
          <w:rFonts w:asciiTheme="minorHAnsi" w:eastAsiaTheme="minorHAnsi" w:hAnsiTheme="minorHAnsi" w:cstheme="minorHAnsi"/>
          <w:sz w:val="22"/>
          <w:szCs w:val="22"/>
        </w:rPr>
        <w:t>DFAT</w:t>
      </w:r>
      <w:r w:rsidR="006C4AA3">
        <w:rPr>
          <w:rFonts w:asciiTheme="minorHAnsi" w:eastAsiaTheme="minorHAnsi" w:hAnsiTheme="minorHAnsi" w:cstheme="minorHAnsi"/>
          <w:sz w:val="22"/>
          <w:szCs w:val="22"/>
        </w:rPr>
        <w:t>’s</w:t>
      </w:r>
      <w:r w:rsidR="005B5630">
        <w:rPr>
          <w:rFonts w:asciiTheme="minorHAnsi" w:eastAsiaTheme="minorHAnsi" w:hAnsiTheme="minorHAnsi" w:cstheme="minorHAnsi"/>
          <w:sz w:val="22"/>
          <w:szCs w:val="22"/>
        </w:rPr>
        <w:t xml:space="preserve"> </w:t>
      </w:r>
      <w:r w:rsidR="009A3AED" w:rsidRPr="001C0EAD">
        <w:rPr>
          <w:rFonts w:asciiTheme="minorHAnsi" w:eastAsiaTheme="minorHAnsi" w:hAnsiTheme="minorHAnsi" w:cstheme="minorHAnsi"/>
          <w:sz w:val="22"/>
          <w:szCs w:val="22"/>
        </w:rPr>
        <w:t xml:space="preserve">regional and central support </w:t>
      </w:r>
      <w:r w:rsidR="005B5630">
        <w:rPr>
          <w:rFonts w:asciiTheme="minorHAnsi" w:eastAsiaTheme="minorHAnsi" w:hAnsiTheme="minorHAnsi" w:cstheme="minorHAnsi"/>
          <w:sz w:val="22"/>
          <w:szCs w:val="22"/>
        </w:rPr>
        <w:t>areas</w:t>
      </w:r>
      <w:r w:rsidR="001312AC" w:rsidRPr="001C0EAD">
        <w:rPr>
          <w:rFonts w:asciiTheme="minorHAnsi" w:eastAsiaTheme="minorHAnsi" w:hAnsiTheme="minorHAnsi" w:cstheme="minorHAnsi"/>
          <w:sz w:val="22"/>
          <w:szCs w:val="22"/>
        </w:rPr>
        <w:t xml:space="preserve"> where</w:t>
      </w:r>
      <w:r w:rsidR="009A3AED" w:rsidRPr="001C0EAD">
        <w:rPr>
          <w:rFonts w:asciiTheme="minorHAnsi" w:eastAsiaTheme="minorHAnsi" w:hAnsiTheme="minorHAnsi" w:cstheme="minorHAnsi"/>
          <w:sz w:val="22"/>
          <w:szCs w:val="22"/>
        </w:rPr>
        <w:t xml:space="preserve"> Australia has </w:t>
      </w:r>
      <w:r w:rsidR="00CA316A">
        <w:rPr>
          <w:rFonts w:asciiTheme="minorHAnsi" w:eastAsiaTheme="minorHAnsi" w:hAnsiTheme="minorHAnsi" w:cstheme="minorHAnsi"/>
          <w:sz w:val="22"/>
          <w:szCs w:val="22"/>
        </w:rPr>
        <w:t xml:space="preserve">a niche </w:t>
      </w:r>
      <w:r w:rsidR="009A3AED" w:rsidRPr="001C0EAD">
        <w:rPr>
          <w:rFonts w:asciiTheme="minorHAnsi" w:eastAsiaTheme="minorHAnsi" w:hAnsiTheme="minorHAnsi" w:cstheme="minorHAnsi"/>
          <w:sz w:val="22"/>
          <w:szCs w:val="22"/>
        </w:rPr>
        <w:t>advantage</w:t>
      </w:r>
      <w:r w:rsidR="005655EF">
        <w:rPr>
          <w:rFonts w:asciiTheme="minorHAnsi" w:eastAsiaTheme="minorHAnsi" w:hAnsiTheme="minorHAnsi" w:cstheme="minorHAnsi"/>
          <w:sz w:val="22"/>
          <w:szCs w:val="22"/>
        </w:rPr>
        <w:t xml:space="preserve"> and </w:t>
      </w:r>
      <w:r w:rsidR="00CA316A">
        <w:rPr>
          <w:rFonts w:asciiTheme="minorHAnsi" w:eastAsiaTheme="minorHAnsi" w:hAnsiTheme="minorHAnsi" w:cstheme="minorHAnsi"/>
          <w:sz w:val="22"/>
          <w:szCs w:val="22"/>
        </w:rPr>
        <w:t>long</w:t>
      </w:r>
      <w:r w:rsidR="005655EF">
        <w:rPr>
          <w:rFonts w:asciiTheme="minorHAnsi" w:eastAsiaTheme="minorHAnsi" w:hAnsiTheme="minorHAnsi" w:cstheme="minorHAnsi"/>
          <w:sz w:val="22"/>
          <w:szCs w:val="22"/>
        </w:rPr>
        <w:noBreakHyphen/>
        <w:t>t</w:t>
      </w:r>
      <w:r w:rsidR="00CA316A">
        <w:rPr>
          <w:rFonts w:asciiTheme="minorHAnsi" w:eastAsiaTheme="minorHAnsi" w:hAnsiTheme="minorHAnsi" w:cstheme="minorHAnsi"/>
          <w:sz w:val="22"/>
          <w:szCs w:val="22"/>
        </w:rPr>
        <w:t>erm interests, including policy engagement with multilateral organisations delivering Australian funding.</w:t>
      </w:r>
      <w:r w:rsidR="009A3AED" w:rsidRPr="001C0EAD">
        <w:rPr>
          <w:rFonts w:asciiTheme="minorHAnsi" w:eastAsiaTheme="minorHAnsi" w:hAnsiTheme="minorHAnsi" w:cstheme="minorHAnsi"/>
          <w:sz w:val="22"/>
          <w:szCs w:val="22"/>
        </w:rPr>
        <w:t xml:space="preserve"> </w:t>
      </w:r>
    </w:p>
    <w:p w14:paraId="4084C7E9" w14:textId="388D4D5C" w:rsidR="00CA316A" w:rsidRDefault="00CA316A" w:rsidP="00CA316A">
      <w:pPr>
        <w:pStyle w:val="ListParagraph"/>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Continue to work with relevant areas of DFAT to support ongoing Australia Awards scholarships</w:t>
      </w:r>
      <w:r w:rsidR="005655EF">
        <w:rPr>
          <w:rFonts w:asciiTheme="minorHAnsi" w:eastAsiaTheme="minorHAnsi" w:hAnsiTheme="minorHAnsi" w:cstheme="minorHAnsi"/>
          <w:sz w:val="22"/>
          <w:szCs w:val="22"/>
        </w:rPr>
        <w:t>.</w:t>
      </w:r>
    </w:p>
    <w:p w14:paraId="40F6133B" w14:textId="77777777" w:rsidR="002C635C" w:rsidRDefault="00A9414C" w:rsidP="00A1078F">
      <w:pPr>
        <w:pStyle w:val="ListParagraph"/>
        <w:numPr>
          <w:ilvl w:val="0"/>
          <w:numId w:val="11"/>
        </w:numPr>
        <w:rPr>
          <w:rFonts w:asciiTheme="minorHAnsi" w:eastAsiaTheme="minorHAnsi" w:hAnsiTheme="minorHAnsi" w:cstheme="minorHAnsi"/>
          <w:sz w:val="22"/>
          <w:szCs w:val="22"/>
        </w:rPr>
      </w:pPr>
      <w:r>
        <w:rPr>
          <w:rFonts w:asciiTheme="minorHAnsi" w:eastAsiaTheme="minorHAnsi" w:hAnsiTheme="minorHAnsi" w:cstheme="minorHAnsi"/>
          <w:sz w:val="22"/>
          <w:szCs w:val="22"/>
        </w:rPr>
        <w:t>Utilise DFAT’s development program achievements, experience and knowledge to reinforce the ongoing work of</w:t>
      </w:r>
      <w:r w:rsidR="00E32DBF">
        <w:rPr>
          <w:rFonts w:asciiTheme="minorHAnsi" w:eastAsiaTheme="minorHAnsi" w:hAnsiTheme="minorHAnsi" w:cstheme="minorHAnsi"/>
          <w:sz w:val="22"/>
          <w:szCs w:val="22"/>
        </w:rPr>
        <w:t xml:space="preserve"> ACIAR</w:t>
      </w:r>
      <w:r>
        <w:rPr>
          <w:rFonts w:asciiTheme="minorHAnsi" w:eastAsiaTheme="minorHAnsi" w:hAnsiTheme="minorHAnsi" w:cstheme="minorHAnsi"/>
          <w:sz w:val="22"/>
          <w:szCs w:val="22"/>
        </w:rPr>
        <w:t xml:space="preserve">, </w:t>
      </w:r>
      <w:r w:rsidR="00E32DBF">
        <w:rPr>
          <w:rFonts w:asciiTheme="minorHAnsi" w:eastAsiaTheme="minorHAnsi" w:hAnsiTheme="minorHAnsi" w:cstheme="minorHAnsi"/>
          <w:sz w:val="22"/>
          <w:szCs w:val="22"/>
        </w:rPr>
        <w:t xml:space="preserve">Austrade </w:t>
      </w:r>
      <w:r>
        <w:rPr>
          <w:rFonts w:asciiTheme="minorHAnsi" w:eastAsiaTheme="minorHAnsi" w:hAnsiTheme="minorHAnsi" w:cstheme="minorHAnsi"/>
          <w:sz w:val="22"/>
          <w:szCs w:val="22"/>
        </w:rPr>
        <w:t>and</w:t>
      </w:r>
      <w:r w:rsidR="002C635C">
        <w:rPr>
          <w:rFonts w:asciiTheme="minorHAnsi" w:eastAsiaTheme="minorHAnsi" w:hAnsiTheme="minorHAnsi" w:cstheme="minorHAnsi"/>
          <w:sz w:val="22"/>
          <w:szCs w:val="22"/>
        </w:rPr>
        <w:t xml:space="preserve"> Islamabad Post’s Commercial and Economic Diplomacy Strategy</w:t>
      </w:r>
      <w:r w:rsidR="00703EE2">
        <w:rPr>
          <w:rFonts w:asciiTheme="minorHAnsi" w:eastAsiaTheme="minorHAnsi" w:hAnsiTheme="minorHAnsi" w:cstheme="minorHAnsi"/>
          <w:sz w:val="22"/>
          <w:szCs w:val="22"/>
        </w:rPr>
        <w:t>.</w:t>
      </w:r>
    </w:p>
    <w:p w14:paraId="3B4C9341" w14:textId="44DF8F49" w:rsidR="00E743DB" w:rsidRDefault="00E743DB" w:rsidP="00E743DB">
      <w:pPr>
        <w:pStyle w:val="ListParagraph"/>
        <w:numPr>
          <w:ilvl w:val="0"/>
          <w:numId w:val="11"/>
        </w:numPr>
        <w:rPr>
          <w:rFonts w:asciiTheme="minorHAnsi" w:eastAsiaTheme="minorHAnsi" w:hAnsiTheme="minorHAnsi" w:cstheme="minorHAnsi"/>
          <w:sz w:val="22"/>
          <w:szCs w:val="22"/>
        </w:rPr>
      </w:pPr>
      <w:r w:rsidRPr="00354E56">
        <w:rPr>
          <w:rFonts w:asciiTheme="minorHAnsi" w:eastAsiaTheme="minorHAnsi" w:hAnsiTheme="minorHAnsi" w:cstheme="minorHAnsi"/>
          <w:sz w:val="22"/>
          <w:szCs w:val="22"/>
        </w:rPr>
        <w:t>Continue to advocate for a robust civil society in Pakistan, including through a more transparent INGO and local NGO registration process</w:t>
      </w:r>
      <w:r w:rsidR="005655EF">
        <w:rPr>
          <w:rFonts w:asciiTheme="minorHAnsi" w:eastAsiaTheme="minorHAnsi" w:hAnsiTheme="minorHAnsi" w:cstheme="minorHAnsi"/>
          <w:sz w:val="22"/>
          <w:szCs w:val="22"/>
        </w:rPr>
        <w:t>, and monitoring developments.</w:t>
      </w:r>
    </w:p>
    <w:p w14:paraId="03B9EFC5" w14:textId="77777777" w:rsidR="00E743DB" w:rsidRPr="009A3AED" w:rsidRDefault="00E743DB" w:rsidP="00A327F9">
      <w:pPr>
        <w:pStyle w:val="ListParagraph"/>
        <w:rPr>
          <w:rFonts w:asciiTheme="minorHAnsi" w:eastAsiaTheme="minorHAnsi" w:hAnsiTheme="minorHAnsi" w:cstheme="minorHAnsi"/>
          <w:sz w:val="22"/>
          <w:szCs w:val="22"/>
        </w:rPr>
      </w:pPr>
    </w:p>
    <w:p w14:paraId="0F30132A" w14:textId="77777777" w:rsidR="00394D62" w:rsidRDefault="00394D62" w:rsidP="00394D62">
      <w:pPr>
        <w:rPr>
          <w:rFonts w:cstheme="minorHAnsi"/>
          <w:b/>
          <w:color w:val="auto"/>
          <w:u w:val="single"/>
        </w:rPr>
      </w:pPr>
      <w:r w:rsidRPr="00394D62">
        <w:rPr>
          <w:rFonts w:cstheme="minorHAnsi"/>
          <w:b/>
          <w:color w:val="auto"/>
          <w:u w:val="single"/>
        </w:rPr>
        <w:t>Operation level management actions:</w:t>
      </w:r>
    </w:p>
    <w:p w14:paraId="425BE762" w14:textId="301BDF20" w:rsidR="000C488B" w:rsidRDefault="000C488B" w:rsidP="006D11AB">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Apply an adaptive management approach to the PAF, including to align targets with resource </w:t>
      </w:r>
      <w:r w:rsidR="00266F4A">
        <w:rPr>
          <w:rFonts w:asciiTheme="minorHAnsi" w:eastAsiaTheme="minorHAnsi" w:hAnsiTheme="minorHAnsi" w:cstheme="minorHAnsi"/>
          <w:sz w:val="22"/>
          <w:szCs w:val="22"/>
        </w:rPr>
        <w:t>allocation and refine</w:t>
      </w:r>
      <w:r w:rsidR="00B365F2">
        <w:rPr>
          <w:rFonts w:asciiTheme="minorHAnsi" w:eastAsiaTheme="minorHAnsi" w:hAnsiTheme="minorHAnsi" w:cstheme="minorHAnsi"/>
          <w:sz w:val="22"/>
          <w:szCs w:val="22"/>
        </w:rPr>
        <w:t xml:space="preserve"> newly added</w:t>
      </w:r>
      <w:r w:rsidR="00266F4A">
        <w:rPr>
          <w:rFonts w:asciiTheme="minorHAnsi" w:eastAsiaTheme="minorHAnsi" w:hAnsiTheme="minorHAnsi" w:cstheme="minorHAnsi"/>
          <w:sz w:val="22"/>
          <w:szCs w:val="22"/>
        </w:rPr>
        <w:t xml:space="preserve"> indicators</w:t>
      </w:r>
      <w:r w:rsidR="005655EF">
        <w:rPr>
          <w:rFonts w:asciiTheme="minorHAnsi" w:eastAsiaTheme="minorHAnsi" w:hAnsiTheme="minorHAnsi" w:cstheme="minorHAnsi"/>
          <w:sz w:val="22"/>
          <w:szCs w:val="22"/>
        </w:rPr>
        <w:t>.</w:t>
      </w:r>
    </w:p>
    <w:p w14:paraId="5AC86C1F" w14:textId="384BA039" w:rsidR="00CA316A" w:rsidRPr="00354E56" w:rsidRDefault="00CA316A" w:rsidP="00CA316A">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Participate in the mid-term review of World Bank’s </w:t>
      </w:r>
      <w:r w:rsidRPr="00354E56">
        <w:rPr>
          <w:rFonts w:asciiTheme="minorHAnsi" w:eastAsiaTheme="minorHAnsi" w:hAnsiTheme="minorHAnsi" w:cstheme="minorHAnsi"/>
          <w:sz w:val="22"/>
          <w:szCs w:val="22"/>
        </w:rPr>
        <w:t>MDTF-BA</w:t>
      </w:r>
      <w:r>
        <w:rPr>
          <w:rFonts w:asciiTheme="minorHAnsi" w:eastAsiaTheme="minorHAnsi" w:hAnsiTheme="minorHAnsi" w:cstheme="minorHAnsi"/>
          <w:sz w:val="22"/>
          <w:szCs w:val="22"/>
        </w:rPr>
        <w:t xml:space="preserve"> to inform decisions regarding ongoing program performance</w:t>
      </w:r>
      <w:r w:rsidR="005655EF">
        <w:rPr>
          <w:rFonts w:asciiTheme="minorHAnsi" w:eastAsiaTheme="minorHAnsi" w:hAnsiTheme="minorHAnsi" w:cstheme="minorHAnsi"/>
          <w:sz w:val="22"/>
          <w:szCs w:val="22"/>
        </w:rPr>
        <w:t>.</w:t>
      </w:r>
    </w:p>
    <w:p w14:paraId="55E8D314" w14:textId="484E7D21" w:rsidR="006D11AB" w:rsidRPr="00354E56" w:rsidRDefault="006D11AB" w:rsidP="006D11AB">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Engage closely with UNFPA to ensure its SHR program improves performance and disbursement</w:t>
      </w:r>
      <w:r w:rsidR="005655EF">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t>
      </w:r>
    </w:p>
    <w:p w14:paraId="5FF67CBB" w14:textId="06232D57" w:rsidR="00DE18BC" w:rsidRPr="005E06B0" w:rsidRDefault="00DE18BC" w:rsidP="00DE18BC">
      <w:pPr>
        <w:pStyle w:val="ListParagraph"/>
        <w:numPr>
          <w:ilvl w:val="0"/>
          <w:numId w:val="12"/>
        </w:numPr>
        <w:rPr>
          <w:rFonts w:asciiTheme="minorHAnsi" w:eastAsiaTheme="minorHAnsi" w:hAnsiTheme="minorHAnsi" w:cstheme="minorHAnsi"/>
          <w:sz w:val="22"/>
          <w:szCs w:val="22"/>
        </w:rPr>
      </w:pPr>
      <w:r w:rsidRPr="00797357">
        <w:rPr>
          <w:rFonts w:asciiTheme="minorHAnsi" w:eastAsiaTheme="minorHAnsi" w:hAnsiTheme="minorHAnsi" w:cstheme="minorHAnsi"/>
          <w:sz w:val="22"/>
          <w:szCs w:val="22"/>
        </w:rPr>
        <w:t>Work with</w:t>
      </w:r>
      <w:r w:rsidR="005B5630">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Palladium</w:t>
      </w:r>
      <w:r w:rsidR="005B5630">
        <w:rPr>
          <w:rFonts w:asciiTheme="minorHAnsi" w:eastAsiaTheme="minorHAnsi" w:hAnsiTheme="minorHAnsi" w:cstheme="minorHAnsi"/>
          <w:sz w:val="22"/>
          <w:szCs w:val="22"/>
        </w:rPr>
        <w:t xml:space="preserve"> (MDF)</w:t>
      </w:r>
      <w:r>
        <w:rPr>
          <w:rFonts w:asciiTheme="minorHAnsi" w:eastAsiaTheme="minorHAnsi" w:hAnsiTheme="minorHAnsi" w:cstheme="minorHAnsi"/>
          <w:sz w:val="22"/>
          <w:szCs w:val="22"/>
        </w:rPr>
        <w:t xml:space="preserve"> and FAO</w:t>
      </w:r>
      <w:r w:rsidR="005B5630">
        <w:rPr>
          <w:rFonts w:asciiTheme="minorHAnsi" w:eastAsiaTheme="minorHAnsi" w:hAnsiTheme="minorHAnsi" w:cstheme="minorHAnsi"/>
          <w:sz w:val="22"/>
          <w:szCs w:val="22"/>
        </w:rPr>
        <w:t xml:space="preserve"> (AusABBA)</w:t>
      </w:r>
      <w:r w:rsidRPr="00797357">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to manage the smooth early closure of programs, including through</w:t>
      </w:r>
      <w:r w:rsidR="005B5630">
        <w:rPr>
          <w:rFonts w:asciiTheme="minorHAnsi" w:eastAsiaTheme="minorHAnsi" w:hAnsiTheme="minorHAnsi" w:cstheme="minorHAnsi"/>
          <w:sz w:val="22"/>
          <w:szCs w:val="22"/>
        </w:rPr>
        <w:t xml:space="preserve"> robust</w:t>
      </w:r>
      <w:r>
        <w:rPr>
          <w:rFonts w:asciiTheme="minorHAnsi" w:eastAsiaTheme="minorHAnsi" w:hAnsiTheme="minorHAnsi" w:cstheme="minorHAnsi"/>
          <w:sz w:val="22"/>
          <w:szCs w:val="22"/>
        </w:rPr>
        <w:t xml:space="preserve"> close-out plan</w:t>
      </w:r>
      <w:r w:rsidR="002B48CF">
        <w:rPr>
          <w:rFonts w:asciiTheme="minorHAnsi" w:eastAsiaTheme="minorHAnsi" w:hAnsiTheme="minorHAnsi" w:cstheme="minorHAnsi"/>
          <w:sz w:val="22"/>
          <w:szCs w:val="22"/>
        </w:rPr>
        <w:t>s</w:t>
      </w:r>
      <w:r w:rsidR="005655EF">
        <w:rPr>
          <w:rFonts w:asciiTheme="minorHAnsi" w:eastAsiaTheme="minorHAnsi" w:hAnsiTheme="minorHAnsi" w:cstheme="minorHAnsi"/>
          <w:sz w:val="22"/>
          <w:szCs w:val="22"/>
        </w:rPr>
        <w:t>.</w:t>
      </w:r>
    </w:p>
    <w:p w14:paraId="0E1C034E" w14:textId="77777777" w:rsidR="0090040D" w:rsidRDefault="0090040D">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Prioritise progress under the water</w:t>
      </w:r>
      <w:r w:rsidR="005B5630">
        <w:rPr>
          <w:rFonts w:asciiTheme="minorHAnsi" w:eastAsiaTheme="minorHAnsi" w:hAnsiTheme="minorHAnsi" w:cstheme="minorHAnsi"/>
          <w:sz w:val="22"/>
          <w:szCs w:val="22"/>
        </w:rPr>
        <w:t xml:space="preserve"> cooperation</w:t>
      </w:r>
      <w:r>
        <w:rPr>
          <w:rFonts w:asciiTheme="minorHAnsi" w:eastAsiaTheme="minorHAnsi" w:hAnsiTheme="minorHAnsi" w:cstheme="minorHAnsi"/>
          <w:sz w:val="22"/>
          <w:szCs w:val="22"/>
        </w:rPr>
        <w:t xml:space="preserve"> MoU, even </w:t>
      </w:r>
      <w:r w:rsidR="005B5630">
        <w:rPr>
          <w:rFonts w:asciiTheme="minorHAnsi" w:eastAsiaTheme="minorHAnsi" w:hAnsiTheme="minorHAnsi" w:cstheme="minorHAnsi"/>
          <w:sz w:val="22"/>
          <w:szCs w:val="22"/>
        </w:rPr>
        <w:t>under a</w:t>
      </w:r>
      <w:r>
        <w:rPr>
          <w:rFonts w:asciiTheme="minorHAnsi" w:eastAsiaTheme="minorHAnsi" w:hAnsiTheme="minorHAnsi" w:cstheme="minorHAnsi"/>
          <w:sz w:val="22"/>
          <w:szCs w:val="22"/>
        </w:rPr>
        <w:t xml:space="preserve"> limited funding situation</w:t>
      </w:r>
    </w:p>
    <w:p w14:paraId="63B773FE" w14:textId="2E386181" w:rsidR="0090040D" w:rsidRDefault="002B48CF">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Use the</w:t>
      </w:r>
      <w:r w:rsidR="0090040D">
        <w:rPr>
          <w:rFonts w:asciiTheme="minorHAnsi" w:eastAsiaTheme="minorHAnsi" w:hAnsiTheme="minorHAnsi" w:cstheme="minorHAnsi"/>
          <w:sz w:val="22"/>
          <w:szCs w:val="22"/>
        </w:rPr>
        <w:t xml:space="preserve"> mid-term review of the Afghanistan-Pakistan Humanitarian Strategy </w:t>
      </w:r>
      <w:r>
        <w:rPr>
          <w:rFonts w:asciiTheme="minorHAnsi" w:eastAsiaTheme="minorHAnsi" w:hAnsiTheme="minorHAnsi" w:cstheme="minorHAnsi"/>
          <w:sz w:val="22"/>
          <w:szCs w:val="22"/>
        </w:rPr>
        <w:t>to identify</w:t>
      </w:r>
      <w:r w:rsidR="0090040D">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opportunities to develop a</w:t>
      </w:r>
      <w:r w:rsidR="0090040D">
        <w:rPr>
          <w:rFonts w:asciiTheme="minorHAnsi" w:eastAsiaTheme="minorHAnsi" w:hAnsiTheme="minorHAnsi" w:cstheme="minorHAnsi"/>
          <w:sz w:val="22"/>
          <w:szCs w:val="22"/>
        </w:rPr>
        <w:t xml:space="preserve"> successor strategy</w:t>
      </w:r>
      <w:r w:rsidR="005655EF">
        <w:rPr>
          <w:rFonts w:asciiTheme="minorHAnsi" w:eastAsiaTheme="minorHAnsi" w:hAnsiTheme="minorHAnsi" w:cstheme="minorHAnsi"/>
          <w:sz w:val="22"/>
          <w:szCs w:val="22"/>
        </w:rPr>
        <w:t>.</w:t>
      </w:r>
    </w:p>
    <w:p w14:paraId="0FE9BB02" w14:textId="390B2E44" w:rsidR="00354E56" w:rsidRDefault="006E5357">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Leverage</w:t>
      </w:r>
      <w:r w:rsidR="00BE502B">
        <w:rPr>
          <w:rFonts w:asciiTheme="minorHAnsi" w:eastAsiaTheme="minorHAnsi" w:hAnsiTheme="minorHAnsi" w:cstheme="minorHAnsi"/>
          <w:sz w:val="22"/>
          <w:szCs w:val="22"/>
        </w:rPr>
        <w:t xml:space="preserve"> the A</w:t>
      </w:r>
      <w:r w:rsidR="00354E56" w:rsidRPr="00354E56">
        <w:rPr>
          <w:rFonts w:asciiTheme="minorHAnsi" w:eastAsiaTheme="minorHAnsi" w:hAnsiTheme="minorHAnsi" w:cstheme="minorHAnsi"/>
          <w:sz w:val="22"/>
          <w:szCs w:val="22"/>
        </w:rPr>
        <w:t>ustralia Assists</w:t>
      </w:r>
      <w:r w:rsidR="00BE502B">
        <w:rPr>
          <w:rFonts w:asciiTheme="minorHAnsi" w:eastAsiaTheme="minorHAnsi" w:hAnsiTheme="minorHAnsi" w:cstheme="minorHAnsi"/>
          <w:sz w:val="22"/>
          <w:szCs w:val="22"/>
        </w:rPr>
        <w:t xml:space="preserve"> program, </w:t>
      </w:r>
      <w:r w:rsidR="005655EF">
        <w:rPr>
          <w:rFonts w:asciiTheme="minorHAnsi" w:eastAsiaTheme="minorHAnsi" w:hAnsiTheme="minorHAnsi" w:cstheme="minorHAnsi"/>
          <w:sz w:val="22"/>
          <w:szCs w:val="22"/>
        </w:rPr>
        <w:t>including</w:t>
      </w:r>
      <w:r w:rsidR="00BE502B">
        <w:rPr>
          <w:rFonts w:asciiTheme="minorHAnsi" w:eastAsiaTheme="minorHAnsi" w:hAnsiTheme="minorHAnsi" w:cstheme="minorHAnsi"/>
          <w:sz w:val="22"/>
          <w:szCs w:val="22"/>
        </w:rPr>
        <w:t xml:space="preserve"> through a deployment of a</w:t>
      </w:r>
      <w:r w:rsidR="00354E56" w:rsidRPr="00354E56">
        <w:rPr>
          <w:rFonts w:asciiTheme="minorHAnsi" w:eastAsiaTheme="minorHAnsi" w:hAnsiTheme="minorHAnsi" w:cstheme="minorHAnsi"/>
          <w:sz w:val="22"/>
          <w:szCs w:val="22"/>
        </w:rPr>
        <w:t xml:space="preserve"> drought specialist at WFP Pakistan and </w:t>
      </w:r>
      <w:r w:rsidR="00BE502B">
        <w:rPr>
          <w:rFonts w:asciiTheme="minorHAnsi" w:eastAsiaTheme="minorHAnsi" w:hAnsiTheme="minorHAnsi" w:cstheme="minorHAnsi"/>
          <w:sz w:val="22"/>
          <w:szCs w:val="22"/>
        </w:rPr>
        <w:t>potentially a</w:t>
      </w:r>
      <w:r w:rsidR="00354E56" w:rsidRPr="00354E56">
        <w:rPr>
          <w:rFonts w:asciiTheme="minorHAnsi" w:eastAsiaTheme="minorHAnsi" w:hAnsiTheme="minorHAnsi" w:cstheme="minorHAnsi"/>
          <w:sz w:val="22"/>
          <w:szCs w:val="22"/>
        </w:rPr>
        <w:t xml:space="preserve"> specialist at UNFPA Pakistan</w:t>
      </w:r>
      <w:r w:rsidR="005655EF">
        <w:rPr>
          <w:rFonts w:asciiTheme="minorHAnsi" w:eastAsiaTheme="minorHAnsi" w:hAnsiTheme="minorHAnsi" w:cstheme="minorHAnsi"/>
          <w:sz w:val="22"/>
          <w:szCs w:val="22"/>
        </w:rPr>
        <w:t>.</w:t>
      </w:r>
    </w:p>
    <w:p w14:paraId="14B7E624" w14:textId="042C19F9" w:rsidR="006E5357" w:rsidRDefault="002B48CF" w:rsidP="00A1078F">
      <w:pPr>
        <w:pStyle w:val="ListParagraph"/>
        <w:numPr>
          <w:ilvl w:val="0"/>
          <w:numId w:val="12"/>
        </w:numPr>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6E5357">
        <w:rPr>
          <w:rFonts w:asciiTheme="minorHAnsi" w:eastAsiaTheme="minorHAnsi" w:hAnsiTheme="minorHAnsi" w:cstheme="minorHAnsi"/>
          <w:sz w:val="22"/>
          <w:szCs w:val="22"/>
        </w:rPr>
        <w:t>romote disability inclusive development across investments and improvements partner reporting of disaggregated data</w:t>
      </w:r>
      <w:r w:rsidR="005655EF">
        <w:rPr>
          <w:rFonts w:asciiTheme="minorHAnsi" w:eastAsiaTheme="minorHAnsi" w:hAnsiTheme="minorHAnsi" w:cstheme="minorHAnsi"/>
          <w:sz w:val="22"/>
          <w:szCs w:val="22"/>
        </w:rPr>
        <w:t>.</w:t>
      </w:r>
    </w:p>
    <w:p w14:paraId="6E049F35" w14:textId="58706105" w:rsidR="005E06B0" w:rsidRPr="005E06B0" w:rsidRDefault="005E06B0" w:rsidP="00A1078F">
      <w:pPr>
        <w:pStyle w:val="ListParagraph"/>
        <w:numPr>
          <w:ilvl w:val="0"/>
          <w:numId w:val="12"/>
        </w:numPr>
        <w:rPr>
          <w:rFonts w:asciiTheme="minorHAnsi" w:eastAsiaTheme="minorHAnsi" w:hAnsiTheme="minorHAnsi" w:cstheme="minorHAnsi"/>
          <w:sz w:val="22"/>
          <w:szCs w:val="22"/>
        </w:rPr>
      </w:pPr>
      <w:r w:rsidRPr="005E06B0">
        <w:rPr>
          <w:rFonts w:asciiTheme="minorHAnsi" w:eastAsiaTheme="minorHAnsi" w:hAnsiTheme="minorHAnsi" w:cstheme="minorHAnsi"/>
          <w:sz w:val="22"/>
          <w:szCs w:val="22"/>
        </w:rPr>
        <w:t xml:space="preserve">Work with Scope Global </w:t>
      </w:r>
      <w:r w:rsidR="00DE18BC">
        <w:rPr>
          <w:rFonts w:asciiTheme="minorHAnsi" w:eastAsiaTheme="minorHAnsi" w:hAnsiTheme="minorHAnsi" w:cstheme="minorHAnsi"/>
          <w:sz w:val="22"/>
          <w:szCs w:val="22"/>
        </w:rPr>
        <w:t xml:space="preserve">and DFAT staff </w:t>
      </w:r>
      <w:r w:rsidRPr="005E06B0">
        <w:rPr>
          <w:rFonts w:asciiTheme="minorHAnsi" w:eastAsiaTheme="minorHAnsi" w:hAnsiTheme="minorHAnsi" w:cstheme="minorHAnsi"/>
          <w:sz w:val="22"/>
          <w:szCs w:val="22"/>
        </w:rPr>
        <w:t>to ensure selection processes for short courses in 2019</w:t>
      </w:r>
      <w:r w:rsidR="00DE18BC">
        <w:rPr>
          <w:rFonts w:asciiTheme="minorHAnsi" w:eastAsiaTheme="minorHAnsi" w:hAnsiTheme="minorHAnsi" w:cstheme="minorHAnsi"/>
          <w:sz w:val="22"/>
          <w:szCs w:val="22"/>
        </w:rPr>
        <w:t>-</w:t>
      </w:r>
      <w:r w:rsidRPr="005E06B0">
        <w:rPr>
          <w:rFonts w:asciiTheme="minorHAnsi" w:eastAsiaTheme="minorHAnsi" w:hAnsiTheme="minorHAnsi" w:cstheme="minorHAnsi"/>
          <w:sz w:val="22"/>
          <w:szCs w:val="22"/>
        </w:rPr>
        <w:t>20 result in gender parity, through targeted promotions and ide</w:t>
      </w:r>
      <w:r w:rsidR="005655EF">
        <w:rPr>
          <w:rFonts w:asciiTheme="minorHAnsi" w:eastAsiaTheme="minorHAnsi" w:hAnsiTheme="minorHAnsi" w:cstheme="minorHAnsi"/>
          <w:sz w:val="22"/>
          <w:szCs w:val="22"/>
        </w:rPr>
        <w:t>ntifying appropriate candidates.</w:t>
      </w:r>
    </w:p>
    <w:p w14:paraId="425CB3EF" w14:textId="77777777" w:rsidR="004F1897" w:rsidRPr="00DE18BC" w:rsidRDefault="005E06B0">
      <w:pPr>
        <w:pStyle w:val="ListParagraph"/>
        <w:numPr>
          <w:ilvl w:val="0"/>
          <w:numId w:val="12"/>
        </w:numPr>
        <w:rPr>
          <w:rFonts w:asciiTheme="minorHAnsi" w:eastAsiaTheme="minorHAnsi" w:hAnsiTheme="minorHAnsi" w:cstheme="minorHAnsi"/>
          <w:sz w:val="22"/>
          <w:szCs w:val="22"/>
        </w:rPr>
      </w:pPr>
      <w:r w:rsidRPr="00562CEB">
        <w:rPr>
          <w:rFonts w:asciiTheme="minorHAnsi" w:eastAsiaTheme="minorHAnsi" w:hAnsiTheme="minorHAnsi" w:cstheme="minorHAnsi"/>
          <w:sz w:val="22"/>
          <w:szCs w:val="22"/>
        </w:rPr>
        <w:t>Revis</w:t>
      </w:r>
      <w:r w:rsidR="00DE18BC" w:rsidRPr="00562CEB">
        <w:rPr>
          <w:rFonts w:asciiTheme="minorHAnsi" w:eastAsiaTheme="minorHAnsi" w:hAnsiTheme="minorHAnsi" w:cstheme="minorHAnsi"/>
          <w:sz w:val="22"/>
          <w:szCs w:val="22"/>
        </w:rPr>
        <w:t>e</w:t>
      </w:r>
      <w:r w:rsidRPr="00562CEB">
        <w:rPr>
          <w:rFonts w:asciiTheme="minorHAnsi" w:eastAsiaTheme="minorHAnsi" w:hAnsiTheme="minorHAnsi" w:cstheme="minorHAnsi"/>
          <w:sz w:val="22"/>
          <w:szCs w:val="22"/>
        </w:rPr>
        <w:t xml:space="preserve"> </w:t>
      </w:r>
      <w:r w:rsidR="006E5357">
        <w:rPr>
          <w:rFonts w:asciiTheme="minorHAnsi" w:eastAsiaTheme="minorHAnsi" w:hAnsiTheme="minorHAnsi" w:cstheme="minorHAnsi"/>
          <w:sz w:val="22"/>
          <w:szCs w:val="22"/>
        </w:rPr>
        <w:t xml:space="preserve">Islamabad </w:t>
      </w:r>
      <w:r w:rsidRPr="00562CEB">
        <w:rPr>
          <w:rFonts w:asciiTheme="minorHAnsi" w:eastAsiaTheme="minorHAnsi" w:hAnsiTheme="minorHAnsi" w:cstheme="minorHAnsi"/>
          <w:sz w:val="22"/>
          <w:szCs w:val="22"/>
        </w:rPr>
        <w:t>Post’s standard operating procedures (SOPs) for a large scale emergency and humanitarian response</w:t>
      </w:r>
      <w:r w:rsidR="00703EE2">
        <w:rPr>
          <w:rFonts w:asciiTheme="minorHAnsi" w:eastAsiaTheme="minorHAnsi" w:hAnsiTheme="minorHAnsi" w:cstheme="minorHAnsi"/>
          <w:sz w:val="22"/>
          <w:szCs w:val="22"/>
        </w:rPr>
        <w:t>.</w:t>
      </w:r>
    </w:p>
    <w:p w14:paraId="796F9F14" w14:textId="77777777" w:rsidR="00D15A00" w:rsidRDefault="00D15A00" w:rsidP="00562CEB">
      <w:pPr>
        <w:pStyle w:val="ListParagraph"/>
        <w:numPr>
          <w:ilvl w:val="0"/>
          <w:numId w:val="12"/>
        </w:numPr>
        <w:sectPr w:rsidR="00D15A00" w:rsidSect="00562CEB">
          <w:pgSz w:w="11906" w:h="16838" w:code="9"/>
          <w:pgMar w:top="1527" w:right="1134" w:bottom="1134" w:left="1134" w:header="1418" w:footer="567" w:gutter="0"/>
          <w:cols w:space="397"/>
          <w:docGrid w:linePitch="360"/>
        </w:sectPr>
      </w:pPr>
    </w:p>
    <w:p w14:paraId="4A36B881" w14:textId="77777777" w:rsidR="00400B0F" w:rsidRDefault="00400B0F" w:rsidP="00CA78C1">
      <w:pPr>
        <w:pStyle w:val="Subtitle"/>
        <w:numPr>
          <w:ilvl w:val="0"/>
          <w:numId w:val="0"/>
        </w:numPr>
        <w:spacing w:before="360" w:line="300" w:lineRule="exact"/>
        <w:rPr>
          <w:rFonts w:asciiTheme="majorHAnsi" w:hAnsiTheme="majorHAnsi" w:cstheme="majorHAnsi"/>
        </w:rPr>
      </w:pPr>
      <w:r w:rsidRPr="008821C2">
        <w:rPr>
          <w:rFonts w:asciiTheme="majorHAnsi" w:hAnsiTheme="majorHAnsi" w:cstheme="majorHAnsi"/>
        </w:rPr>
        <w:lastRenderedPageBreak/>
        <w:t xml:space="preserve">Annex A - Progress in Addressing Management </w:t>
      </w:r>
      <w:r w:rsidR="00AC302F" w:rsidRPr="008821C2">
        <w:rPr>
          <w:rFonts w:asciiTheme="majorHAnsi" w:hAnsiTheme="majorHAnsi" w:cstheme="majorHAnsi"/>
        </w:rPr>
        <w:t>actions</w:t>
      </w:r>
    </w:p>
    <w:tbl>
      <w:tblPr>
        <w:tblStyle w:val="TableGrid"/>
        <w:tblW w:w="0" w:type="auto"/>
        <w:tblLook w:val="04A0" w:firstRow="1" w:lastRow="0" w:firstColumn="1" w:lastColumn="0" w:noHBand="0" w:noVBand="1"/>
      </w:tblPr>
      <w:tblGrid>
        <w:gridCol w:w="4721"/>
        <w:gridCol w:w="1086"/>
        <w:gridCol w:w="8356"/>
      </w:tblGrid>
      <w:tr w:rsidR="00A23BCA" w14:paraId="1F5016FF" w14:textId="77777777" w:rsidTr="00A23BCA">
        <w:tc>
          <w:tcPr>
            <w:tcW w:w="4721" w:type="dxa"/>
          </w:tcPr>
          <w:p w14:paraId="3050F89E" w14:textId="77777777" w:rsidR="00A23BCA" w:rsidRDefault="00A23BCA" w:rsidP="00D62999">
            <w:pPr>
              <w:spacing w:before="0"/>
            </w:pPr>
            <w:r w:rsidRPr="00D67625">
              <w:rPr>
                <w:rFonts w:eastAsia="Times New Roman"/>
                <w:b/>
                <w:iCs/>
                <w:color w:val="auto"/>
                <w:sz w:val="17"/>
                <w:szCs w:val="17"/>
              </w:rPr>
              <w:t>Management responses identified in 2017-18 APPR</w:t>
            </w:r>
            <w:r w:rsidRPr="00D67625">
              <w:rPr>
                <w:rFonts w:eastAsia="Times New Roman"/>
                <w:b/>
                <w:iCs/>
                <w:color w:val="auto"/>
                <w:sz w:val="17"/>
                <w:szCs w:val="17"/>
              </w:rPr>
              <w:tab/>
            </w:r>
          </w:p>
        </w:tc>
        <w:tc>
          <w:tcPr>
            <w:tcW w:w="1086" w:type="dxa"/>
          </w:tcPr>
          <w:p w14:paraId="2D5E9161" w14:textId="77777777" w:rsidR="00A23BCA" w:rsidRDefault="00A23BCA" w:rsidP="00D62999">
            <w:pPr>
              <w:spacing w:before="0"/>
            </w:pPr>
            <w:r w:rsidRPr="00D67625">
              <w:rPr>
                <w:rFonts w:eastAsia="Times New Roman"/>
                <w:b/>
                <w:iCs/>
                <w:color w:val="auto"/>
                <w:sz w:val="17"/>
                <w:szCs w:val="17"/>
              </w:rPr>
              <w:t>Rating</w:t>
            </w:r>
          </w:p>
        </w:tc>
        <w:tc>
          <w:tcPr>
            <w:tcW w:w="8356" w:type="dxa"/>
          </w:tcPr>
          <w:p w14:paraId="1FFBF0C2" w14:textId="77777777" w:rsidR="00A23BCA" w:rsidRDefault="00A23BCA" w:rsidP="00D62999">
            <w:pPr>
              <w:spacing w:before="0"/>
            </w:pPr>
            <w:r w:rsidRPr="00D67625">
              <w:rPr>
                <w:rFonts w:eastAsia="Times New Roman"/>
                <w:b/>
                <w:iCs/>
                <w:color w:val="auto"/>
                <w:sz w:val="17"/>
                <w:szCs w:val="17"/>
              </w:rPr>
              <w:t>Progress made  in 2018-19</w:t>
            </w:r>
          </w:p>
        </w:tc>
      </w:tr>
      <w:tr w:rsidR="00A23BCA" w14:paraId="602448A0" w14:textId="77777777" w:rsidTr="00A23BCA">
        <w:tc>
          <w:tcPr>
            <w:tcW w:w="4721" w:type="dxa"/>
          </w:tcPr>
          <w:p w14:paraId="5E8F0A47" w14:textId="77777777" w:rsidR="00A23BCA" w:rsidRDefault="00A23BCA" w:rsidP="00D62999">
            <w:pPr>
              <w:spacing w:before="0"/>
            </w:pPr>
            <w:r w:rsidRPr="00D67625">
              <w:rPr>
                <w:rFonts w:eastAsia="Times New Roman"/>
                <w:iCs/>
                <w:color w:val="auto"/>
                <w:sz w:val="17"/>
                <w:szCs w:val="17"/>
                <w:lang w:val="en-AU"/>
              </w:rPr>
              <w:t>Liaise closely with the Economic Affairs Division (EAD), particularly as the new Government settles in, and with other development partners to manage expectations on the direction of the next AIP</w:t>
            </w:r>
          </w:p>
        </w:tc>
        <w:tc>
          <w:tcPr>
            <w:tcW w:w="1086" w:type="dxa"/>
            <w:shd w:val="clear" w:color="auto" w:fill="7FB64D" w:themeFill="accent3" w:themeFillShade="BF"/>
          </w:tcPr>
          <w:p w14:paraId="308A373C" w14:textId="77777777" w:rsidR="00A23BCA" w:rsidRDefault="00A23BCA" w:rsidP="00D62999">
            <w:pPr>
              <w:spacing w:before="0"/>
            </w:pPr>
            <w:r w:rsidRPr="00D67625">
              <w:rPr>
                <w:rFonts w:eastAsia="Times New Roman"/>
                <w:iCs/>
                <w:color w:val="auto"/>
                <w:sz w:val="17"/>
                <w:szCs w:val="17"/>
              </w:rPr>
              <w:t>Achieved</w:t>
            </w:r>
          </w:p>
        </w:tc>
        <w:tc>
          <w:tcPr>
            <w:tcW w:w="8356" w:type="dxa"/>
          </w:tcPr>
          <w:p w14:paraId="4175D2C9" w14:textId="1CA1F624" w:rsidR="00A23BCA" w:rsidRDefault="00A23BCA" w:rsidP="00F12C62">
            <w:pPr>
              <w:spacing w:before="0"/>
            </w:pPr>
            <w:r w:rsidRPr="00D67625">
              <w:rPr>
                <w:rFonts w:eastAsia="Times New Roman"/>
                <w:iCs/>
                <w:color w:val="auto"/>
                <w:sz w:val="17"/>
                <w:szCs w:val="17"/>
              </w:rPr>
              <w:t xml:space="preserve">The Post has been in regular communication with the Economics Affairs Division </w:t>
            </w:r>
            <w:r w:rsidR="00D4095F">
              <w:rPr>
                <w:rFonts w:eastAsia="Times New Roman"/>
                <w:iCs/>
                <w:color w:val="auto"/>
                <w:sz w:val="17"/>
                <w:szCs w:val="17"/>
              </w:rPr>
              <w:t xml:space="preserve">(and MFA) </w:t>
            </w:r>
            <w:r w:rsidRPr="00D67625">
              <w:rPr>
                <w:rFonts w:eastAsia="Times New Roman"/>
                <w:iCs/>
                <w:color w:val="auto"/>
                <w:sz w:val="17"/>
                <w:szCs w:val="17"/>
              </w:rPr>
              <w:t>with regard to sharing information on</w:t>
            </w:r>
            <w:r w:rsidR="00D4095F">
              <w:rPr>
                <w:rFonts w:eastAsia="Times New Roman"/>
                <w:iCs/>
                <w:color w:val="auto"/>
                <w:sz w:val="17"/>
                <w:szCs w:val="17"/>
              </w:rPr>
              <w:t xml:space="preserve"> a draft</w:t>
            </w:r>
            <w:r w:rsidRPr="00D67625">
              <w:rPr>
                <w:rFonts w:eastAsia="Times New Roman"/>
                <w:iCs/>
                <w:color w:val="auto"/>
                <w:sz w:val="17"/>
                <w:szCs w:val="17"/>
              </w:rPr>
              <w:t xml:space="preserve"> Aid Investment Plan,</w:t>
            </w:r>
            <w:r w:rsidR="00F12C62">
              <w:rPr>
                <w:rFonts w:eastAsia="Times New Roman"/>
                <w:iCs/>
                <w:color w:val="auto"/>
                <w:sz w:val="17"/>
                <w:szCs w:val="17"/>
              </w:rPr>
              <w:t xml:space="preserve"> the redirection in the</w:t>
            </w:r>
            <w:r w:rsidRPr="00D67625">
              <w:rPr>
                <w:rFonts w:eastAsia="Times New Roman"/>
                <w:iCs/>
                <w:color w:val="auto"/>
                <w:sz w:val="17"/>
                <w:szCs w:val="17"/>
              </w:rPr>
              <w:t xml:space="preserve"> bilateral aid program </w:t>
            </w:r>
            <w:r w:rsidR="00F12C62">
              <w:rPr>
                <w:rFonts w:eastAsia="Times New Roman"/>
                <w:iCs/>
                <w:color w:val="auto"/>
                <w:sz w:val="17"/>
                <w:szCs w:val="17"/>
              </w:rPr>
              <w:t>in</w:t>
            </w:r>
            <w:r w:rsidRPr="00D67625">
              <w:rPr>
                <w:rFonts w:eastAsia="Times New Roman"/>
                <w:iCs/>
                <w:color w:val="auto"/>
                <w:sz w:val="17"/>
                <w:szCs w:val="17"/>
              </w:rPr>
              <w:t xml:space="preserve"> 2019-20</w:t>
            </w:r>
            <w:r w:rsidR="00D4095F">
              <w:rPr>
                <w:rFonts w:eastAsia="Times New Roman"/>
                <w:iCs/>
                <w:color w:val="auto"/>
                <w:sz w:val="17"/>
                <w:szCs w:val="17"/>
              </w:rPr>
              <w:t>,</w:t>
            </w:r>
            <w:r w:rsidRPr="00D67625">
              <w:rPr>
                <w:rFonts w:eastAsia="Times New Roman"/>
                <w:iCs/>
                <w:color w:val="auto"/>
                <w:sz w:val="17"/>
                <w:szCs w:val="17"/>
              </w:rPr>
              <w:t xml:space="preserve"> and</w:t>
            </w:r>
            <w:r w:rsidR="00F12C62">
              <w:rPr>
                <w:rFonts w:eastAsia="Times New Roman"/>
                <w:iCs/>
                <w:color w:val="auto"/>
                <w:sz w:val="17"/>
                <w:szCs w:val="17"/>
              </w:rPr>
              <w:t xml:space="preserve"> bilateral</w:t>
            </w:r>
            <w:r w:rsidRPr="00D67625">
              <w:rPr>
                <w:rFonts w:eastAsia="Times New Roman"/>
                <w:iCs/>
                <w:color w:val="auto"/>
                <w:sz w:val="17"/>
                <w:szCs w:val="17"/>
              </w:rPr>
              <w:t xml:space="preserve"> aid program phase out.</w:t>
            </w:r>
          </w:p>
        </w:tc>
      </w:tr>
      <w:tr w:rsidR="00A23BCA" w14:paraId="2A16F984" w14:textId="77777777" w:rsidTr="00A23BCA">
        <w:tc>
          <w:tcPr>
            <w:tcW w:w="4721" w:type="dxa"/>
          </w:tcPr>
          <w:p w14:paraId="6B0319A2" w14:textId="77777777" w:rsidR="00A23BCA" w:rsidRDefault="00A23BCA" w:rsidP="00D62999">
            <w:pPr>
              <w:spacing w:before="0"/>
            </w:pPr>
            <w:r w:rsidRPr="00D67625">
              <w:rPr>
                <w:rFonts w:eastAsia="Times New Roman"/>
                <w:iCs/>
                <w:color w:val="auto"/>
                <w:sz w:val="17"/>
                <w:szCs w:val="17"/>
                <w:lang w:val="en-AU"/>
              </w:rPr>
              <w:t>Continue to assess and recalibrate DFAT’s engagement with partners, with an emphasis on World Bank, ACIAR and WFP, to ensure we are collaborating as effectively as possible</w:t>
            </w:r>
          </w:p>
        </w:tc>
        <w:tc>
          <w:tcPr>
            <w:tcW w:w="1086" w:type="dxa"/>
            <w:shd w:val="clear" w:color="auto" w:fill="7FB64D" w:themeFill="accent3" w:themeFillShade="BF"/>
          </w:tcPr>
          <w:p w14:paraId="70FB5130" w14:textId="77777777" w:rsidR="00A23BCA" w:rsidRDefault="00A23BCA" w:rsidP="00D62999">
            <w:pPr>
              <w:spacing w:before="0"/>
            </w:pPr>
            <w:r w:rsidRPr="00D67625">
              <w:rPr>
                <w:rFonts w:eastAsia="Times New Roman"/>
                <w:iCs/>
                <w:color w:val="auto"/>
                <w:sz w:val="17"/>
                <w:szCs w:val="17"/>
              </w:rPr>
              <w:t>Achieved</w:t>
            </w:r>
            <w:r w:rsidRPr="00D67625">
              <w:rPr>
                <w:rFonts w:eastAsia="Times New Roman"/>
                <w:iCs/>
                <w:color w:val="auto"/>
                <w:sz w:val="17"/>
                <w:szCs w:val="17"/>
              </w:rPr>
              <w:fldChar w:fldCharType="begin"/>
            </w:r>
            <w:r w:rsidRPr="00D67625">
              <w:rPr>
                <w:rFonts w:eastAsia="Times New Roman"/>
                <w:iCs/>
                <w:color w:val="auto"/>
                <w:sz w:val="17"/>
                <w:szCs w:val="17"/>
              </w:rPr>
              <w:instrText xml:space="preserve"> AUTOTEXTLIST  \s "Rating bullet"\t "Right click to choose a rating" \* MERGEFORMAT </w:instrText>
            </w:r>
            <w:r w:rsidRPr="00D67625">
              <w:rPr>
                <w:rFonts w:eastAsia="Times New Roman"/>
                <w:iCs/>
                <w:color w:val="auto"/>
                <w:sz w:val="17"/>
                <w:szCs w:val="17"/>
              </w:rPr>
              <w:fldChar w:fldCharType="end"/>
            </w:r>
          </w:p>
        </w:tc>
        <w:tc>
          <w:tcPr>
            <w:tcW w:w="8356" w:type="dxa"/>
          </w:tcPr>
          <w:p w14:paraId="746689A8"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Engaged WFP in a strategic partnership consultation in March/April 2019 (Julie Mundy) and progressed preparation for the deployment of an Australia Assists drought specialist.</w:t>
            </w:r>
          </w:p>
          <w:p w14:paraId="1CBBEF8A"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Carried out a MDTF-BA beneficiary feedback survey which will help the WB make informed decision on the proposed no-cost extension.</w:t>
            </w:r>
          </w:p>
          <w:p w14:paraId="70E13E32"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Entered into a partnership arrangement with ACIAR to collaborate at a strategic level. Held the first partnership meeting in Canberra in February 2019.</w:t>
            </w:r>
          </w:p>
          <w:p w14:paraId="0C1C05CB" w14:textId="77777777" w:rsidR="00A23BCA" w:rsidRDefault="00A23BCA" w:rsidP="00D62999">
            <w:pPr>
              <w:spacing w:before="0"/>
            </w:pPr>
            <w:r w:rsidRPr="00D67625">
              <w:rPr>
                <w:rFonts w:eastAsia="Times New Roman"/>
                <w:iCs/>
                <w:color w:val="auto"/>
                <w:sz w:val="17"/>
                <w:szCs w:val="17"/>
                <w:lang w:val="en-AU"/>
              </w:rPr>
              <w:t xml:space="preserve">Continued to engage with the World Bank in gender and trade through participation in Advisory Committee Meetings in relation to the Pakistan Trade and Investment Policy </w:t>
            </w:r>
            <w:r w:rsidRPr="00A23BCA">
              <w:rPr>
                <w:rFonts w:eastAsia="Times New Roman"/>
                <w:iCs/>
                <w:color w:val="auto"/>
                <w:sz w:val="17"/>
                <w:szCs w:val="17"/>
                <w:lang w:val="en-AU"/>
              </w:rPr>
              <w:t>Program.</w:t>
            </w:r>
          </w:p>
        </w:tc>
      </w:tr>
      <w:tr w:rsidR="00A23BCA" w14:paraId="693DADFC" w14:textId="77777777" w:rsidTr="00A23BCA">
        <w:tc>
          <w:tcPr>
            <w:tcW w:w="4721" w:type="dxa"/>
          </w:tcPr>
          <w:p w14:paraId="4E6EFC58" w14:textId="77777777" w:rsidR="00A23BCA" w:rsidRDefault="00A23BCA" w:rsidP="00D62999">
            <w:pPr>
              <w:spacing w:before="0"/>
            </w:pPr>
            <w:r w:rsidRPr="00D67625">
              <w:rPr>
                <w:rFonts w:eastAsia="Times New Roman"/>
                <w:iCs/>
                <w:color w:val="auto"/>
                <w:sz w:val="17"/>
                <w:szCs w:val="17"/>
                <w:lang w:val="en-AU"/>
              </w:rPr>
              <w:t>Finalise and implement a pipeline and budget transition plan, reducing the number of bilateral investments over the next three years</w:t>
            </w:r>
          </w:p>
        </w:tc>
        <w:tc>
          <w:tcPr>
            <w:tcW w:w="1086" w:type="dxa"/>
            <w:shd w:val="clear" w:color="auto" w:fill="7FB64D" w:themeFill="accent3" w:themeFillShade="BF"/>
          </w:tcPr>
          <w:p w14:paraId="12D38913" w14:textId="77777777" w:rsidR="00A23BCA" w:rsidRDefault="00A23BCA" w:rsidP="00D62999">
            <w:pPr>
              <w:spacing w:before="0"/>
            </w:pPr>
            <w:r w:rsidRPr="00D67625">
              <w:rPr>
                <w:rFonts w:eastAsia="Times New Roman"/>
                <w:iCs/>
                <w:color w:val="auto"/>
                <w:sz w:val="17"/>
                <w:szCs w:val="17"/>
              </w:rPr>
              <w:t>Achieved</w:t>
            </w:r>
          </w:p>
        </w:tc>
        <w:tc>
          <w:tcPr>
            <w:tcW w:w="8356" w:type="dxa"/>
          </w:tcPr>
          <w:p w14:paraId="583E4DDB" w14:textId="77777777" w:rsidR="00A23BCA" w:rsidRDefault="00A23BCA">
            <w:pPr>
              <w:spacing w:before="0"/>
            </w:pPr>
            <w:r w:rsidRPr="00D67625">
              <w:rPr>
                <w:rFonts w:eastAsia="Times New Roman"/>
                <w:iCs/>
                <w:color w:val="auto"/>
                <w:sz w:val="17"/>
                <w:szCs w:val="17"/>
              </w:rPr>
              <w:t>Investment pipeline and budget transition plans were drafted. The program continue</w:t>
            </w:r>
            <w:r w:rsidR="00D4095F">
              <w:rPr>
                <w:rFonts w:eastAsia="Times New Roman"/>
                <w:iCs/>
                <w:color w:val="auto"/>
                <w:sz w:val="17"/>
                <w:szCs w:val="17"/>
              </w:rPr>
              <w:t xml:space="preserve">d to </w:t>
            </w:r>
            <w:r w:rsidRPr="00D67625">
              <w:rPr>
                <w:rFonts w:eastAsia="Times New Roman"/>
                <w:iCs/>
                <w:color w:val="auto"/>
                <w:sz w:val="17"/>
                <w:szCs w:val="17"/>
              </w:rPr>
              <w:t>consolidat</w:t>
            </w:r>
            <w:r w:rsidR="00D4095F">
              <w:rPr>
                <w:rFonts w:eastAsia="Times New Roman"/>
                <w:iCs/>
                <w:color w:val="auto"/>
                <w:sz w:val="17"/>
                <w:szCs w:val="17"/>
              </w:rPr>
              <w:t>e</w:t>
            </w:r>
            <w:r w:rsidRPr="00D67625">
              <w:rPr>
                <w:rFonts w:eastAsia="Times New Roman"/>
                <w:iCs/>
                <w:color w:val="auto"/>
                <w:sz w:val="17"/>
                <w:szCs w:val="17"/>
              </w:rPr>
              <w:t xml:space="preserve"> </w:t>
            </w:r>
            <w:r w:rsidR="00D4095F">
              <w:rPr>
                <w:rFonts w:eastAsia="Times New Roman"/>
                <w:iCs/>
                <w:color w:val="auto"/>
                <w:sz w:val="17"/>
                <w:szCs w:val="17"/>
              </w:rPr>
              <w:t xml:space="preserve">the </w:t>
            </w:r>
            <w:r w:rsidRPr="00D67625">
              <w:rPr>
                <w:rFonts w:eastAsia="Times New Roman"/>
                <w:iCs/>
                <w:color w:val="auto"/>
                <w:sz w:val="17"/>
                <w:szCs w:val="17"/>
              </w:rPr>
              <w:t>investment</w:t>
            </w:r>
            <w:r w:rsidR="00D4095F">
              <w:rPr>
                <w:rFonts w:eastAsia="Times New Roman"/>
                <w:iCs/>
                <w:color w:val="auto"/>
                <w:sz w:val="17"/>
                <w:szCs w:val="17"/>
              </w:rPr>
              <w:t xml:space="preserve"> </w:t>
            </w:r>
            <w:r w:rsidRPr="00D67625">
              <w:rPr>
                <w:rFonts w:eastAsia="Times New Roman"/>
                <w:iCs/>
                <w:color w:val="auto"/>
                <w:sz w:val="17"/>
                <w:szCs w:val="17"/>
              </w:rPr>
              <w:t>portfolio and reduc</w:t>
            </w:r>
            <w:r w:rsidR="00D4095F">
              <w:rPr>
                <w:rFonts w:eastAsia="Times New Roman"/>
                <w:iCs/>
                <w:color w:val="auto"/>
                <w:sz w:val="17"/>
                <w:szCs w:val="17"/>
              </w:rPr>
              <w:t>e</w:t>
            </w:r>
            <w:r w:rsidRPr="00D67625">
              <w:rPr>
                <w:rFonts w:eastAsia="Times New Roman"/>
                <w:iCs/>
                <w:color w:val="auto"/>
                <w:sz w:val="17"/>
                <w:szCs w:val="17"/>
              </w:rPr>
              <w:t xml:space="preserve"> the number of bilateral investments. </w:t>
            </w:r>
          </w:p>
        </w:tc>
      </w:tr>
      <w:tr w:rsidR="00A23BCA" w14:paraId="78FB1F12" w14:textId="77777777" w:rsidTr="00A23BCA">
        <w:tc>
          <w:tcPr>
            <w:tcW w:w="4721" w:type="dxa"/>
          </w:tcPr>
          <w:p w14:paraId="7E489E2B" w14:textId="77777777" w:rsidR="00A23BCA" w:rsidRDefault="00A23BCA" w:rsidP="00D62999">
            <w:pPr>
              <w:spacing w:before="0"/>
            </w:pPr>
            <w:r w:rsidRPr="00D67625">
              <w:rPr>
                <w:rFonts w:eastAsia="Times New Roman"/>
                <w:iCs/>
                <w:color w:val="auto"/>
                <w:sz w:val="17"/>
                <w:szCs w:val="17"/>
                <w:lang w:val="en-AU"/>
              </w:rPr>
              <w:t>Continue to manage carefully change in our programming and strategic approach with DFAT staff, at Post and Canberra, including developing capability where necessary</w:t>
            </w:r>
          </w:p>
        </w:tc>
        <w:tc>
          <w:tcPr>
            <w:tcW w:w="1086" w:type="dxa"/>
            <w:shd w:val="clear" w:color="auto" w:fill="7FB64D" w:themeFill="accent3" w:themeFillShade="BF"/>
          </w:tcPr>
          <w:p w14:paraId="42E8E0F7" w14:textId="77777777" w:rsidR="00A23BCA" w:rsidRDefault="00A23BCA" w:rsidP="00D62999">
            <w:pPr>
              <w:spacing w:before="0"/>
            </w:pPr>
            <w:r w:rsidRPr="00D67625">
              <w:rPr>
                <w:rFonts w:eastAsia="Times New Roman"/>
                <w:iCs/>
                <w:color w:val="auto"/>
                <w:sz w:val="17"/>
                <w:szCs w:val="17"/>
              </w:rPr>
              <w:t>Achieved</w:t>
            </w:r>
          </w:p>
        </w:tc>
        <w:tc>
          <w:tcPr>
            <w:tcW w:w="8356" w:type="dxa"/>
          </w:tcPr>
          <w:p w14:paraId="7B0B3B9E" w14:textId="77777777" w:rsidR="00A23BCA" w:rsidRDefault="00A23BCA" w:rsidP="00D62999">
            <w:pPr>
              <w:spacing w:before="0"/>
            </w:pPr>
            <w:r w:rsidRPr="00D67625">
              <w:rPr>
                <w:rFonts w:eastAsia="Times New Roman"/>
                <w:iCs/>
                <w:color w:val="auto"/>
                <w:sz w:val="17"/>
                <w:szCs w:val="17"/>
              </w:rPr>
              <w:t xml:space="preserve">Ongoing with the development of policy engagement plans, staff </w:t>
            </w:r>
            <w:r w:rsidR="00D4095F">
              <w:rPr>
                <w:rFonts w:eastAsia="Times New Roman"/>
                <w:iCs/>
                <w:color w:val="auto"/>
                <w:sz w:val="17"/>
                <w:szCs w:val="17"/>
              </w:rPr>
              <w:t xml:space="preserve">professional </w:t>
            </w:r>
            <w:r w:rsidRPr="00D67625">
              <w:rPr>
                <w:rFonts w:eastAsia="Times New Roman"/>
                <w:iCs/>
                <w:color w:val="auto"/>
                <w:sz w:val="17"/>
                <w:szCs w:val="17"/>
              </w:rPr>
              <w:t>development through participation in trainings and workshops</w:t>
            </w:r>
            <w:r w:rsidR="00D4095F">
              <w:rPr>
                <w:rFonts w:eastAsia="Times New Roman"/>
                <w:iCs/>
                <w:color w:val="auto"/>
                <w:sz w:val="17"/>
                <w:szCs w:val="17"/>
              </w:rPr>
              <w:t xml:space="preserve">, and involvement of consultant in various processes. </w:t>
            </w:r>
          </w:p>
        </w:tc>
      </w:tr>
      <w:tr w:rsidR="00A23BCA" w14:paraId="071ACB7F" w14:textId="77777777" w:rsidTr="00A23BCA">
        <w:tc>
          <w:tcPr>
            <w:tcW w:w="4721" w:type="dxa"/>
          </w:tcPr>
          <w:p w14:paraId="54E3ED59" w14:textId="77777777" w:rsidR="00A23BCA" w:rsidRDefault="00A23BCA" w:rsidP="00D62999">
            <w:pPr>
              <w:spacing w:before="0"/>
            </w:pPr>
            <w:r w:rsidRPr="00D67625">
              <w:rPr>
                <w:rFonts w:eastAsia="Times New Roman"/>
                <w:iCs/>
                <w:color w:val="auto"/>
                <w:sz w:val="17"/>
                <w:szCs w:val="17"/>
                <w:lang w:val="en-AU"/>
              </w:rPr>
              <w:t>Develop policy engagement plans for our priority areas of gender equality and water and agriculture policy engagement plan, both linking to our forthcoming Post public diplomacy strategy and reflecting the importance of provincial and federal level stakeholders</w:t>
            </w:r>
          </w:p>
        </w:tc>
        <w:tc>
          <w:tcPr>
            <w:tcW w:w="1086" w:type="dxa"/>
            <w:shd w:val="clear" w:color="auto" w:fill="7FB64D" w:themeFill="accent3" w:themeFillShade="BF"/>
          </w:tcPr>
          <w:p w14:paraId="47155A41" w14:textId="77777777" w:rsidR="00A23BCA" w:rsidRDefault="00A23BCA" w:rsidP="00D62999">
            <w:pPr>
              <w:spacing w:before="0"/>
            </w:pPr>
            <w:r w:rsidRPr="00D67625">
              <w:rPr>
                <w:rFonts w:eastAsia="Times New Roman"/>
                <w:iCs/>
                <w:color w:val="auto"/>
                <w:sz w:val="17"/>
                <w:szCs w:val="17"/>
              </w:rPr>
              <w:t>Achieved</w:t>
            </w:r>
          </w:p>
        </w:tc>
        <w:tc>
          <w:tcPr>
            <w:tcW w:w="8356" w:type="dxa"/>
          </w:tcPr>
          <w:p w14:paraId="1934512C" w14:textId="77777777" w:rsidR="00A23BCA" w:rsidRDefault="00A23BCA" w:rsidP="00D62999">
            <w:pPr>
              <w:spacing w:before="0"/>
            </w:pPr>
            <w:r w:rsidRPr="00D67625">
              <w:rPr>
                <w:rFonts w:eastAsia="Times New Roman"/>
                <w:iCs/>
                <w:color w:val="auto"/>
                <w:sz w:val="17"/>
                <w:szCs w:val="17"/>
                <w:lang w:val="en-AU"/>
              </w:rPr>
              <w:t>Post drafted Policy Engagement Plans for its priority areas of gender and water and agriculture.</w:t>
            </w:r>
          </w:p>
        </w:tc>
      </w:tr>
      <w:tr w:rsidR="00A23BCA" w14:paraId="1AB210E9" w14:textId="77777777" w:rsidTr="00A23BCA">
        <w:tc>
          <w:tcPr>
            <w:tcW w:w="4721" w:type="dxa"/>
          </w:tcPr>
          <w:p w14:paraId="29FD77B1"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Commence design on new investments, such as the gender portfolio, knowledge partnership and small grants fund, to ensure seamless transition of programming 2019</w:t>
            </w:r>
            <w:r w:rsidR="00DE18BC">
              <w:rPr>
                <w:rFonts w:eastAsia="Times New Roman"/>
                <w:iCs/>
                <w:color w:val="auto"/>
                <w:sz w:val="17"/>
                <w:szCs w:val="17"/>
                <w:lang w:val="en-AU"/>
              </w:rPr>
              <w:t>-</w:t>
            </w:r>
            <w:r w:rsidRPr="00D67625">
              <w:rPr>
                <w:rFonts w:eastAsia="Times New Roman"/>
                <w:iCs/>
                <w:color w:val="auto"/>
                <w:sz w:val="17"/>
                <w:szCs w:val="17"/>
                <w:lang w:val="en-AU"/>
              </w:rPr>
              <w:t>20 and 2020</w:t>
            </w:r>
            <w:r w:rsidR="00DE18BC">
              <w:rPr>
                <w:rFonts w:eastAsia="Times New Roman"/>
                <w:iCs/>
                <w:color w:val="auto"/>
                <w:sz w:val="17"/>
                <w:szCs w:val="17"/>
                <w:lang w:val="en-AU"/>
              </w:rPr>
              <w:t>-</w:t>
            </w:r>
            <w:r w:rsidRPr="00D67625">
              <w:rPr>
                <w:rFonts w:eastAsia="Times New Roman"/>
                <w:iCs/>
                <w:color w:val="auto"/>
                <w:sz w:val="17"/>
                <w:szCs w:val="17"/>
                <w:lang w:val="en-AU"/>
              </w:rPr>
              <w:t>21</w:t>
            </w:r>
          </w:p>
        </w:tc>
        <w:tc>
          <w:tcPr>
            <w:tcW w:w="1086" w:type="dxa"/>
            <w:shd w:val="clear" w:color="auto" w:fill="FFC000"/>
          </w:tcPr>
          <w:p w14:paraId="7BE58FBF"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Partially Achieved </w:t>
            </w:r>
          </w:p>
        </w:tc>
        <w:tc>
          <w:tcPr>
            <w:tcW w:w="8356" w:type="dxa"/>
          </w:tcPr>
          <w:p w14:paraId="30C89969" w14:textId="3CA1C27E"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Investments design processes commenced but were n</w:t>
            </w:r>
            <w:r w:rsidR="00F12C62">
              <w:rPr>
                <w:rFonts w:eastAsia="Times New Roman"/>
                <w:iCs/>
                <w:color w:val="auto"/>
                <w:sz w:val="17"/>
                <w:szCs w:val="17"/>
                <w:lang w:val="en-AU"/>
              </w:rPr>
              <w:t>ot progressed after budget draw</w:t>
            </w:r>
            <w:r w:rsidRPr="00D67625">
              <w:rPr>
                <w:rFonts w:eastAsia="Times New Roman"/>
                <w:iCs/>
                <w:color w:val="auto"/>
                <w:sz w:val="17"/>
                <w:szCs w:val="17"/>
                <w:lang w:val="en-AU"/>
              </w:rPr>
              <w:t>down was announced</w:t>
            </w:r>
            <w:r w:rsidR="00C43057">
              <w:rPr>
                <w:rFonts w:eastAsia="Times New Roman"/>
                <w:iCs/>
                <w:color w:val="auto"/>
                <w:sz w:val="17"/>
                <w:szCs w:val="17"/>
                <w:lang w:val="en-AU"/>
              </w:rPr>
              <w:t>.</w:t>
            </w:r>
            <w:r w:rsidRPr="00D67625">
              <w:rPr>
                <w:rFonts w:eastAsia="Times New Roman"/>
                <w:iCs/>
                <w:color w:val="auto"/>
                <w:sz w:val="17"/>
                <w:szCs w:val="17"/>
                <w:lang w:val="en-AU"/>
              </w:rPr>
              <w:t xml:space="preserve"> </w:t>
            </w:r>
          </w:p>
        </w:tc>
      </w:tr>
      <w:tr w:rsidR="00A23BCA" w14:paraId="568266D6" w14:textId="77777777" w:rsidTr="00A23BCA">
        <w:tc>
          <w:tcPr>
            <w:tcW w:w="4721" w:type="dxa"/>
          </w:tcPr>
          <w:p w14:paraId="3C3F843A"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Ensure systems, resources and strategies are in place to maintain solid gender performance across the aid program in 2018</w:t>
            </w:r>
            <w:r w:rsidR="00D4095F">
              <w:rPr>
                <w:rFonts w:eastAsia="Times New Roman"/>
                <w:iCs/>
                <w:color w:val="auto"/>
                <w:sz w:val="17"/>
                <w:szCs w:val="17"/>
                <w:lang w:val="en-AU"/>
              </w:rPr>
              <w:t>-</w:t>
            </w:r>
            <w:r w:rsidRPr="00D67625">
              <w:rPr>
                <w:rFonts w:eastAsia="Times New Roman"/>
                <w:iCs/>
                <w:color w:val="auto"/>
                <w:sz w:val="17"/>
                <w:szCs w:val="17"/>
                <w:lang w:val="en-AU"/>
              </w:rPr>
              <w:t>19 and throughout the next AIP, including increasing our emphasis on managing risks to gender equality work and monitoring for unintended consequences. This includes finalising a Post Gender Strategy and Action Plan</w:t>
            </w:r>
          </w:p>
        </w:tc>
        <w:tc>
          <w:tcPr>
            <w:tcW w:w="1086" w:type="dxa"/>
            <w:shd w:val="clear" w:color="auto" w:fill="7FB64D" w:themeFill="accent3" w:themeFillShade="BF"/>
          </w:tcPr>
          <w:p w14:paraId="6BC066C8"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Achieved</w:t>
            </w:r>
          </w:p>
        </w:tc>
        <w:tc>
          <w:tcPr>
            <w:tcW w:w="8356" w:type="dxa"/>
          </w:tcPr>
          <w:p w14:paraId="4F33EBF5"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 xml:space="preserve">Post Gender Strategy was finalised and launched by Australia’s Ambassador for Women and Girls in September 2018. </w:t>
            </w:r>
          </w:p>
          <w:p w14:paraId="15F00606"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Gender Action Plan for FY 2018-19 developed and targets achieved</w:t>
            </w:r>
            <w:r w:rsidR="00D4095F">
              <w:rPr>
                <w:rFonts w:eastAsia="Times New Roman"/>
                <w:iCs/>
                <w:color w:val="auto"/>
                <w:sz w:val="17"/>
                <w:szCs w:val="17"/>
                <w:lang w:val="en-AU"/>
              </w:rPr>
              <w:t>.</w:t>
            </w:r>
            <w:r w:rsidRPr="00D67625">
              <w:rPr>
                <w:rFonts w:eastAsia="Times New Roman"/>
                <w:iCs/>
                <w:color w:val="auto"/>
                <w:sz w:val="17"/>
                <w:szCs w:val="17"/>
                <w:lang w:val="en-AU"/>
              </w:rPr>
              <w:t xml:space="preserve"> </w:t>
            </w:r>
          </w:p>
          <w:p w14:paraId="3423DCDC"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Achieved 80% strategic target on percentage investments receiving satisfactory ratings for effective consideration of gender equality issues inn Annual Aid Quality Checks</w:t>
            </w:r>
            <w:r w:rsidR="00C43057">
              <w:rPr>
                <w:rFonts w:eastAsia="Times New Roman"/>
                <w:iCs/>
                <w:color w:val="auto"/>
                <w:sz w:val="17"/>
                <w:szCs w:val="17"/>
                <w:lang w:val="en-AU"/>
              </w:rPr>
              <w:t>.</w:t>
            </w:r>
          </w:p>
          <w:p w14:paraId="5EDCC51A"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Workshop delivered on Women’s Economic Empowerment and Do no harm with development staff and partners</w:t>
            </w:r>
            <w:r w:rsidR="00C43057">
              <w:rPr>
                <w:rFonts w:eastAsia="Times New Roman"/>
                <w:iCs/>
                <w:color w:val="auto"/>
                <w:sz w:val="17"/>
                <w:szCs w:val="17"/>
                <w:lang w:val="en-AU"/>
              </w:rPr>
              <w:t>.</w:t>
            </w:r>
          </w:p>
        </w:tc>
      </w:tr>
      <w:tr w:rsidR="00A23BCA" w14:paraId="61D36F4B" w14:textId="77777777" w:rsidTr="00A23BCA">
        <w:tc>
          <w:tcPr>
            <w:tcW w:w="4721" w:type="dxa"/>
          </w:tcPr>
          <w:p w14:paraId="63B00B43"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 xml:space="preserve">Give considered focus to the cross-cutting issues of systems strengthening, conflict sensitivity, gender equality, climate </w:t>
            </w:r>
            <w:r w:rsidRPr="00D67625">
              <w:rPr>
                <w:rFonts w:eastAsia="Times New Roman"/>
                <w:iCs/>
                <w:color w:val="auto"/>
                <w:sz w:val="17"/>
                <w:szCs w:val="17"/>
                <w:lang w:val="en-AU"/>
              </w:rPr>
              <w:lastRenderedPageBreak/>
              <w:t>change and disability under the next AIP, including working with DFAT specialists and partners for policy impact</w:t>
            </w:r>
          </w:p>
        </w:tc>
        <w:tc>
          <w:tcPr>
            <w:tcW w:w="1086" w:type="dxa"/>
            <w:shd w:val="clear" w:color="auto" w:fill="7FB64D" w:themeFill="accent3" w:themeFillShade="BF"/>
          </w:tcPr>
          <w:p w14:paraId="73ACFC47"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lastRenderedPageBreak/>
              <w:t xml:space="preserve">Achieved </w:t>
            </w:r>
          </w:p>
        </w:tc>
        <w:tc>
          <w:tcPr>
            <w:tcW w:w="8356" w:type="dxa"/>
          </w:tcPr>
          <w:p w14:paraId="4E57220F" w14:textId="24AF3BC2"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A new AIP was drafted but it was not published due to budget uncertainty</w:t>
            </w:r>
            <w:r w:rsidRPr="00A23BCA">
              <w:rPr>
                <w:rFonts w:eastAsia="Times New Roman"/>
                <w:iCs/>
                <w:color w:val="auto"/>
                <w:sz w:val="17"/>
                <w:szCs w:val="17"/>
                <w:lang w:val="en-AU"/>
              </w:rPr>
              <w:t>.</w:t>
            </w:r>
            <w:r w:rsidR="00DE18BC">
              <w:rPr>
                <w:rFonts w:eastAsia="Times New Roman"/>
                <w:iCs/>
                <w:color w:val="auto"/>
                <w:sz w:val="17"/>
                <w:szCs w:val="17"/>
                <w:lang w:val="en-AU"/>
              </w:rPr>
              <w:t xml:space="preserve"> Staff participated in relevant training, and we established a climate change focal point.</w:t>
            </w:r>
          </w:p>
          <w:p w14:paraId="7FC2736F" w14:textId="1596C458" w:rsidR="00A23BCA" w:rsidRPr="00D67625" w:rsidRDefault="00F12C62" w:rsidP="00D62999">
            <w:pPr>
              <w:spacing w:before="0"/>
              <w:rPr>
                <w:rFonts w:eastAsia="Times New Roman"/>
                <w:iCs/>
                <w:color w:val="auto"/>
                <w:sz w:val="17"/>
                <w:szCs w:val="17"/>
                <w:lang w:val="en-AU"/>
              </w:rPr>
            </w:pPr>
            <w:r>
              <w:rPr>
                <w:rFonts w:eastAsia="Times New Roman"/>
                <w:iCs/>
                <w:color w:val="auto"/>
                <w:sz w:val="17"/>
                <w:szCs w:val="17"/>
                <w:lang w:val="en-AU"/>
              </w:rPr>
              <w:lastRenderedPageBreak/>
              <w:t>A g</w:t>
            </w:r>
            <w:r w:rsidR="00A23BCA" w:rsidRPr="00D67625">
              <w:rPr>
                <w:rFonts w:eastAsia="Times New Roman"/>
                <w:iCs/>
                <w:color w:val="auto"/>
                <w:sz w:val="17"/>
                <w:szCs w:val="17"/>
                <w:lang w:val="en-AU"/>
              </w:rPr>
              <w:t>uiding principle of the AIP</w:t>
            </w:r>
            <w:r>
              <w:rPr>
                <w:rFonts w:eastAsia="Times New Roman"/>
                <w:iCs/>
                <w:color w:val="auto"/>
                <w:sz w:val="17"/>
                <w:szCs w:val="17"/>
                <w:lang w:val="en-AU"/>
              </w:rPr>
              <w:t xml:space="preserve"> performance framework</w:t>
            </w:r>
            <w:r w:rsidR="00A23BCA" w:rsidRPr="00D67625">
              <w:rPr>
                <w:rFonts w:eastAsia="Times New Roman"/>
                <w:iCs/>
                <w:color w:val="auto"/>
                <w:sz w:val="17"/>
                <w:szCs w:val="17"/>
                <w:lang w:val="en-AU"/>
              </w:rPr>
              <w:t xml:space="preserve"> is to integrate gender and conflict sensitive approach across all investments, including a strong emphasis on do-no-harm and monitoring for unintended consequences.</w:t>
            </w:r>
          </w:p>
        </w:tc>
      </w:tr>
      <w:tr w:rsidR="00A23BCA" w14:paraId="28238E54" w14:textId="77777777" w:rsidTr="00A23BCA">
        <w:tc>
          <w:tcPr>
            <w:tcW w:w="4721" w:type="dxa"/>
          </w:tcPr>
          <w:p w14:paraId="076187C3"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lastRenderedPageBreak/>
              <w:t>Ensure risk management and innovation continues to be at the core of our operations</w:t>
            </w:r>
          </w:p>
        </w:tc>
        <w:tc>
          <w:tcPr>
            <w:tcW w:w="1086" w:type="dxa"/>
            <w:shd w:val="clear" w:color="auto" w:fill="7FB64D" w:themeFill="accent3" w:themeFillShade="BF"/>
          </w:tcPr>
          <w:p w14:paraId="43A1EC73"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35F8E2DA"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lang w:val="en-AU"/>
              </w:rPr>
              <w:t>In 2018-19, Post developed an integrated risk register which brought together risks and controls for overall aid operations as well as specific risks associated with each pillar and investment of our aid program.</w:t>
            </w:r>
            <w:r w:rsidR="0090040D">
              <w:rPr>
                <w:rFonts w:eastAsia="Times New Roman"/>
                <w:iCs/>
                <w:color w:val="auto"/>
                <w:sz w:val="17"/>
                <w:szCs w:val="17"/>
                <w:lang w:val="en-AU"/>
              </w:rPr>
              <w:t xml:space="preserve"> We continued to hold quarterly meetings which covered key risk issues, as well as informal opportunities. We also appointed an innovation champion in the team and hosted an innovation panel event for the Post. </w:t>
            </w:r>
          </w:p>
        </w:tc>
      </w:tr>
      <w:tr w:rsidR="00A23BCA" w14:paraId="5BBA37DA" w14:textId="77777777" w:rsidTr="00A23BCA">
        <w:tc>
          <w:tcPr>
            <w:tcW w:w="4721" w:type="dxa"/>
          </w:tcPr>
          <w:p w14:paraId="7717EAC7" w14:textId="77777777" w:rsidR="00A23BCA" w:rsidRPr="00D67625" w:rsidRDefault="00A23BCA" w:rsidP="00D62999">
            <w:pPr>
              <w:spacing w:before="0"/>
              <w:rPr>
                <w:rFonts w:eastAsia="Times New Roman"/>
                <w:iCs/>
                <w:color w:val="auto"/>
                <w:sz w:val="17"/>
                <w:szCs w:val="17"/>
                <w:lang w:val="en-AU"/>
              </w:rPr>
            </w:pPr>
            <w:r w:rsidRPr="00D67625">
              <w:rPr>
                <w:rFonts w:eastAsia="Times New Roman"/>
                <w:iCs/>
                <w:color w:val="auto"/>
                <w:sz w:val="17"/>
                <w:szCs w:val="17"/>
              </w:rPr>
              <w:t>Continue to advocate for a robust civil society in Pakistan, including closely monitoring and preparing for the outcome of the INGO registration process for Trocaire (our lead EVAW implementing partner), The Asia Foundation and other INGO partners (Objective 2)</w:t>
            </w:r>
          </w:p>
        </w:tc>
        <w:tc>
          <w:tcPr>
            <w:tcW w:w="1086" w:type="dxa"/>
            <w:shd w:val="clear" w:color="auto" w:fill="7FB64D" w:themeFill="accent3" w:themeFillShade="BF"/>
          </w:tcPr>
          <w:p w14:paraId="6B96D252"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Achieved</w:t>
            </w:r>
          </w:p>
        </w:tc>
        <w:tc>
          <w:tcPr>
            <w:tcW w:w="8356" w:type="dxa"/>
          </w:tcPr>
          <w:p w14:paraId="140F81B6" w14:textId="77777777" w:rsidR="0090040D" w:rsidRDefault="0090040D"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 xml:space="preserve">Post continued to advocate for a more transparent INGO registration process </w:t>
            </w:r>
            <w:r>
              <w:rPr>
                <w:rFonts w:eastAsia="Times New Roman"/>
                <w:iCs/>
                <w:color w:val="auto"/>
                <w:sz w:val="17"/>
                <w:szCs w:val="17"/>
                <w:lang w:val="en-AU"/>
              </w:rPr>
              <w:t xml:space="preserve">and robust civil society </w:t>
            </w:r>
            <w:r w:rsidRPr="00D67625">
              <w:rPr>
                <w:rFonts w:eastAsia="Times New Roman"/>
                <w:iCs/>
                <w:color w:val="auto"/>
                <w:sz w:val="17"/>
                <w:szCs w:val="17"/>
                <w:lang w:val="en-AU"/>
              </w:rPr>
              <w:t>with the Government of Pakistan – both bilaterally and in conjunction with like-minded</w:t>
            </w:r>
            <w:r>
              <w:rPr>
                <w:rFonts w:eastAsia="Times New Roman"/>
                <w:iCs/>
                <w:color w:val="auto"/>
                <w:sz w:val="17"/>
                <w:szCs w:val="17"/>
                <w:lang w:val="en-AU"/>
              </w:rPr>
              <w:t>s</w:t>
            </w:r>
            <w:r w:rsidRPr="00D67625">
              <w:rPr>
                <w:rFonts w:eastAsia="Times New Roman"/>
                <w:iCs/>
                <w:color w:val="auto"/>
                <w:sz w:val="17"/>
                <w:szCs w:val="17"/>
                <w:lang w:val="en-AU"/>
              </w:rPr>
              <w:t>. This included a HOM-level joint statement in December 2018 and roundtable with senior Government officials in January 2019.</w:t>
            </w:r>
          </w:p>
          <w:p w14:paraId="31EFE894" w14:textId="77777777" w:rsidR="00A23BCA" w:rsidRPr="00D67625" w:rsidRDefault="00A23BCA" w:rsidP="00562CEB">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Post continued to closely monitor and plan for the outcome of the INGO registration process for our EVAW program partner, Trocaire. After the final rejection (Oct 2018) of Trocaire’s registration, the EVAW program was shifted to a remote management arrangement through a grant management agency, AWF. The 2019 Aid Quality Check report reviewed the remote management arrangement and determined the investment was effective but high risk. It also identified stop/go points for the program, including if Trocaire’s arrangement with AWF failed, and concerns around communication arrangements. Later developments including cancelation of AWF contract resulted in DFAT’s decision to end the program early with effect on 31 Oct 2019.</w:t>
            </w:r>
          </w:p>
        </w:tc>
      </w:tr>
      <w:tr w:rsidR="00A23BCA" w14:paraId="788D8D28" w14:textId="77777777" w:rsidTr="00A23BCA">
        <w:tc>
          <w:tcPr>
            <w:tcW w:w="4721" w:type="dxa"/>
          </w:tcPr>
          <w:p w14:paraId="11FD87FB"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Work with UNFPA and WFP under the new Afghanistan Pakistan Humanitarian Strategy, closely monitoring implications of the FATA merger with KP, and future plans for MDTF-BA (Objective 3)</w:t>
            </w:r>
          </w:p>
        </w:tc>
        <w:tc>
          <w:tcPr>
            <w:tcW w:w="1086" w:type="dxa"/>
            <w:shd w:val="clear" w:color="auto" w:fill="7FB64D" w:themeFill="accent3" w:themeFillShade="BF"/>
          </w:tcPr>
          <w:p w14:paraId="46565D3C"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7A439159"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Engagement with WFP and UNFPA has further strengthened under the AfPak Humanitarian Strategy. While WFP implemented CSP activities in 2018/19, the impact of the AfPak Strategy on humanitarian programming can be assessed during the second strategy workshop in 2019. Post has also progressed an Australia Assists deployment in consultation with WFP in support of the Pakistan Drought Response Plan and with UNFPA for disability inclusive approaches in sexual reproductive health program delivered under the AfPak humanitarian strategy.</w:t>
            </w:r>
          </w:p>
          <w:p w14:paraId="0D2BF946" w14:textId="6277288A"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 xml:space="preserve">In FATA, a transition is taking place following the 2018 merger with KP. While other administrative arrangements are being worked out, the first ever election for the KP Assembly was successfully held in July 2019. In the election, 28.6 </w:t>
            </w:r>
            <w:r w:rsidR="00452BA9">
              <w:rPr>
                <w:rFonts w:eastAsia="Times New Roman"/>
                <w:iCs/>
                <w:color w:val="auto"/>
                <w:sz w:val="17"/>
                <w:szCs w:val="17"/>
                <w:lang w:val="en-AU"/>
              </w:rPr>
              <w:t>percent</w:t>
            </w:r>
            <w:r w:rsidRPr="00D67625">
              <w:rPr>
                <w:rFonts w:eastAsia="Times New Roman"/>
                <w:iCs/>
                <w:color w:val="auto"/>
                <w:sz w:val="17"/>
                <w:szCs w:val="17"/>
                <w:lang w:val="en-AU"/>
              </w:rPr>
              <w:t xml:space="preserve"> women cast their vote. Development and humanitarian agencies are working on a three-year humanitarian transition plan targeting 2.9 million people (displaced and returnees). </w:t>
            </w:r>
          </w:p>
          <w:p w14:paraId="6B06A24E"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MDTF-BA prepared and launched a new project – the KP Digital Project. A mid-term portfolio review is still pending, which will help with future planning. A two-year no-cost extension is still being considered.</w:t>
            </w:r>
          </w:p>
        </w:tc>
      </w:tr>
      <w:tr w:rsidR="00A23BCA" w14:paraId="61BC6B92" w14:textId="77777777" w:rsidTr="00A23BCA">
        <w:tc>
          <w:tcPr>
            <w:tcW w:w="4721" w:type="dxa"/>
          </w:tcPr>
          <w:p w14:paraId="696D3D6D"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Develop and monitor strategies to increase the percentage of women receiving short course awards (Objective 2)</w:t>
            </w:r>
          </w:p>
        </w:tc>
        <w:tc>
          <w:tcPr>
            <w:tcW w:w="1086" w:type="dxa"/>
            <w:shd w:val="clear" w:color="auto" w:fill="7FB64D" w:themeFill="accent3" w:themeFillShade="BF"/>
          </w:tcPr>
          <w:p w14:paraId="1EDA6F38"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3CE96B0B"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 xml:space="preserve">The Post worked closely with Scope Global to increase the percentage of women </w:t>
            </w:r>
            <w:r w:rsidR="006247D7" w:rsidRPr="00D67625">
              <w:rPr>
                <w:rFonts w:eastAsia="Times New Roman"/>
                <w:iCs/>
                <w:color w:val="auto"/>
                <w:sz w:val="17"/>
                <w:szCs w:val="17"/>
                <w:lang w:val="en-AU"/>
              </w:rPr>
              <w:t>receiving short</w:t>
            </w:r>
            <w:r w:rsidRPr="00D67625">
              <w:rPr>
                <w:rFonts w:eastAsia="Times New Roman"/>
                <w:iCs/>
                <w:color w:val="auto"/>
                <w:sz w:val="17"/>
                <w:szCs w:val="17"/>
                <w:lang w:val="en-AU"/>
              </w:rPr>
              <w:t xml:space="preserve"> course awards. Few of the strategies included: open application process, targeted mapping and promotions, offering short courses in sectors/areas which are not male dominated, designing and offering courses exclusively for women</w:t>
            </w:r>
            <w:r w:rsidR="0090040D">
              <w:rPr>
                <w:rFonts w:eastAsia="Times New Roman"/>
                <w:iCs/>
                <w:color w:val="auto"/>
                <w:sz w:val="17"/>
                <w:szCs w:val="17"/>
                <w:lang w:val="en-AU"/>
              </w:rPr>
              <w:t>.</w:t>
            </w:r>
          </w:p>
        </w:tc>
      </w:tr>
      <w:tr w:rsidR="00A23BCA" w14:paraId="71D4DA23" w14:textId="77777777" w:rsidTr="00A23BCA">
        <w:tc>
          <w:tcPr>
            <w:tcW w:w="4721" w:type="dxa"/>
          </w:tcPr>
          <w:p w14:paraId="1477B36E"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Build on efforts to strengthen links with the South Asia Regional Sustainable Development Investment Portfolio (SDIP) program </w:t>
            </w:r>
          </w:p>
        </w:tc>
        <w:tc>
          <w:tcPr>
            <w:tcW w:w="1086" w:type="dxa"/>
            <w:shd w:val="clear" w:color="auto" w:fill="7FB64D" w:themeFill="accent3" w:themeFillShade="BF"/>
          </w:tcPr>
          <w:p w14:paraId="4F2B524F"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4C018840"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The Indus Knowledge Forum, an annual regional SDIP-wide event, was organised in Islamabad in September 2018. SDIP advisors, partners and experts from Pakistan attended the Forum</w:t>
            </w:r>
            <w:r w:rsidR="0090040D">
              <w:rPr>
                <w:rFonts w:eastAsia="Times New Roman"/>
                <w:iCs/>
                <w:color w:val="auto"/>
                <w:sz w:val="17"/>
                <w:szCs w:val="17"/>
                <w:lang w:val="en-AU"/>
              </w:rPr>
              <w:t>.</w:t>
            </w:r>
          </w:p>
        </w:tc>
      </w:tr>
      <w:tr w:rsidR="00A23BCA" w14:paraId="659D92A4" w14:textId="77777777" w:rsidTr="00A23BCA">
        <w:tc>
          <w:tcPr>
            <w:tcW w:w="4721" w:type="dxa"/>
          </w:tcPr>
          <w:p w14:paraId="0DC15738"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Conduct a climate change workshop at Post and establish a climate change/DRR focal-point</w:t>
            </w:r>
          </w:p>
        </w:tc>
        <w:tc>
          <w:tcPr>
            <w:tcW w:w="1086" w:type="dxa"/>
            <w:shd w:val="clear" w:color="auto" w:fill="7FB64D" w:themeFill="accent3" w:themeFillShade="BF"/>
          </w:tcPr>
          <w:p w14:paraId="4D3BC567"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0910D3E4"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A climate change workshop was conducted at Post in September 2018. Focal person for climate change/DRR was appointed at Post</w:t>
            </w:r>
            <w:r w:rsidR="0090040D">
              <w:rPr>
                <w:rFonts w:eastAsia="Times New Roman"/>
                <w:iCs/>
                <w:color w:val="auto"/>
                <w:sz w:val="17"/>
                <w:szCs w:val="17"/>
                <w:lang w:val="en-AU"/>
              </w:rPr>
              <w:t>.</w:t>
            </w:r>
          </w:p>
        </w:tc>
      </w:tr>
      <w:tr w:rsidR="00A23BCA" w14:paraId="5E342B8F" w14:textId="77777777" w:rsidTr="00A23BCA">
        <w:tc>
          <w:tcPr>
            <w:tcW w:w="4721" w:type="dxa"/>
          </w:tcPr>
          <w:p w14:paraId="690F7BFC"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Refresh skills and preparedness on humanitarian response in the event of a large-scale emergency</w:t>
            </w:r>
          </w:p>
        </w:tc>
        <w:tc>
          <w:tcPr>
            <w:tcW w:w="1086" w:type="dxa"/>
            <w:shd w:val="clear" w:color="auto" w:fill="7FB64D" w:themeFill="accent3" w:themeFillShade="BF"/>
          </w:tcPr>
          <w:p w14:paraId="12146DA8" w14:textId="77777777" w:rsidR="00A23BCA" w:rsidRPr="00D67625" w:rsidRDefault="00A23BCA" w:rsidP="00D62999">
            <w:pPr>
              <w:spacing w:before="0"/>
              <w:rPr>
                <w:rFonts w:eastAsia="Times New Roman"/>
                <w:iCs/>
                <w:color w:val="auto"/>
                <w:sz w:val="17"/>
                <w:szCs w:val="17"/>
              </w:rPr>
            </w:pPr>
            <w:r w:rsidRPr="00D67625">
              <w:rPr>
                <w:rFonts w:eastAsia="Times New Roman"/>
                <w:iCs/>
                <w:color w:val="auto"/>
                <w:sz w:val="17"/>
                <w:szCs w:val="17"/>
              </w:rPr>
              <w:t xml:space="preserve">Achieved </w:t>
            </w:r>
          </w:p>
        </w:tc>
        <w:tc>
          <w:tcPr>
            <w:tcW w:w="8356" w:type="dxa"/>
          </w:tcPr>
          <w:p w14:paraId="34BF8A38" w14:textId="77777777" w:rsidR="00A23BCA" w:rsidRPr="00D67625" w:rsidRDefault="00A23BCA" w:rsidP="00D62999">
            <w:pPr>
              <w:keepLines/>
              <w:spacing w:before="0" w:line="240" w:lineRule="auto"/>
              <w:rPr>
                <w:rFonts w:eastAsia="Times New Roman"/>
                <w:iCs/>
                <w:color w:val="auto"/>
                <w:sz w:val="17"/>
                <w:szCs w:val="17"/>
                <w:lang w:val="en-AU"/>
              </w:rPr>
            </w:pPr>
            <w:r w:rsidRPr="00D67625">
              <w:rPr>
                <w:rFonts w:eastAsia="Times New Roman"/>
                <w:iCs/>
                <w:color w:val="auto"/>
                <w:sz w:val="17"/>
                <w:szCs w:val="17"/>
                <w:lang w:val="en-AU"/>
              </w:rPr>
              <w:t xml:space="preserve">Post attended a protracted crises workshop that HPD organised in May 2019. </w:t>
            </w:r>
            <w:r w:rsidR="0090040D">
              <w:rPr>
                <w:rFonts w:eastAsia="Times New Roman"/>
                <w:iCs/>
                <w:color w:val="auto"/>
                <w:sz w:val="17"/>
                <w:szCs w:val="17"/>
                <w:lang w:val="en-AU"/>
              </w:rPr>
              <w:t xml:space="preserve">Regional consular officer visited Post and held a humanitarian-related desktop exercise. </w:t>
            </w:r>
          </w:p>
          <w:p w14:paraId="3326450F" w14:textId="77777777" w:rsidR="00A23BCA" w:rsidRPr="00D67625" w:rsidRDefault="00A23BCA" w:rsidP="00D62999">
            <w:pPr>
              <w:keepLines/>
              <w:spacing w:before="0" w:line="240" w:lineRule="auto"/>
              <w:rPr>
                <w:rFonts w:eastAsia="Times New Roman"/>
                <w:iCs/>
                <w:color w:val="auto"/>
                <w:sz w:val="17"/>
                <w:szCs w:val="17"/>
                <w:lang w:val="en-AU"/>
              </w:rPr>
            </w:pPr>
          </w:p>
        </w:tc>
      </w:tr>
    </w:tbl>
    <w:p w14:paraId="1278085C"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21E56B1E"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794B327D"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54DCE862"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9CBE4EC" w14:textId="77777777" w:rsidR="00400B0F" w:rsidRPr="00C61187" w:rsidRDefault="00400B0F" w:rsidP="00400B0F">
      <w:pPr>
        <w:spacing w:after="160" w:line="280" w:lineRule="exact"/>
        <w:rPr>
          <w:rFonts w:ascii="Franklin Gothic Book" w:eastAsia="Times New Roman" w:hAnsi="Franklin Gothic Book"/>
          <w:sz w:val="21"/>
        </w:rPr>
      </w:pPr>
    </w:p>
    <w:p w14:paraId="5E1A0C19" w14:textId="77777777" w:rsidR="00033AB7" w:rsidRPr="008821C2" w:rsidRDefault="002A51CA" w:rsidP="008821C2">
      <w:pPr>
        <w:pStyle w:val="Subtitle"/>
        <w:numPr>
          <w:ilvl w:val="0"/>
          <w:numId w:val="0"/>
        </w:numPr>
        <w:spacing w:before="360" w:after="120" w:line="300" w:lineRule="exact"/>
        <w:rPr>
          <w:rFonts w:asciiTheme="majorHAnsi" w:hAnsiTheme="majorHAnsi" w:cstheme="majorHAnsi"/>
        </w:rPr>
      </w:pPr>
      <w:r w:rsidRPr="008821C2">
        <w:rPr>
          <w:rFonts w:asciiTheme="majorHAnsi" w:eastAsia="Times New Roman" w:hAnsiTheme="majorHAnsi" w:cstheme="majorHAnsi"/>
          <w:sz w:val="21"/>
        </w:rPr>
        <w:t xml:space="preserve"> </w:t>
      </w:r>
      <w:r w:rsidR="00400B0F" w:rsidRPr="008821C2">
        <w:rPr>
          <w:rFonts w:asciiTheme="majorHAnsi" w:hAnsiTheme="majorHAnsi" w:cstheme="majorHAnsi"/>
        </w:rPr>
        <w:t xml:space="preserve">Annex B </w:t>
      </w:r>
      <w:r w:rsidR="00033AB7" w:rsidRPr="008821C2">
        <w:rPr>
          <w:rFonts w:asciiTheme="majorHAnsi" w:hAnsiTheme="majorHAnsi" w:cstheme="majorHAnsi"/>
        </w:rPr>
        <w:t>–</w:t>
      </w:r>
      <w:r w:rsidR="00400B0F" w:rsidRPr="008821C2">
        <w:rPr>
          <w:rFonts w:asciiTheme="majorHAnsi" w:hAnsiTheme="majorHAnsi" w:cstheme="majorHAnsi"/>
        </w:rPr>
        <w:t xml:space="preserve"> </w:t>
      </w:r>
      <w:r w:rsidR="00033AB7" w:rsidRPr="008821C2">
        <w:rPr>
          <w:rFonts w:asciiTheme="majorHAnsi" w:hAnsiTheme="majorHAnsi" w:cstheme="majorHAnsi"/>
        </w:rPr>
        <w:t>PERFORMANCE BENCHMARKS</w:t>
      </w:r>
    </w:p>
    <w:p w14:paraId="284EF72C" w14:textId="77777777" w:rsidR="008821C2" w:rsidRPr="00F8189A" w:rsidRDefault="008821C2" w:rsidP="008821C2">
      <w:pPr>
        <w:rPr>
          <w:rFonts w:eastAsia="Times New Roman" w:cstheme="minorHAnsi"/>
          <w:sz w:val="32"/>
          <w:szCs w:val="32"/>
        </w:rPr>
      </w:pPr>
      <w:r>
        <w:rPr>
          <w:rFonts w:eastAsia="Times New Roman" w:cstheme="minorHAnsi"/>
          <w:sz w:val="32"/>
          <w:szCs w:val="32"/>
        </w:rPr>
        <w:t xml:space="preserve">1 </w:t>
      </w:r>
      <w:r w:rsidRPr="00F8189A">
        <w:rPr>
          <w:rFonts w:eastAsia="Times New Roman" w:cstheme="minorHAnsi"/>
          <w:sz w:val="32"/>
          <w:szCs w:val="32"/>
        </w:rPr>
        <w:t>Progress towards Performance Benchmarks in 2018-19</w:t>
      </w:r>
    </w:p>
    <w:p w14:paraId="786D0F86" w14:textId="77777777" w:rsidR="008821C2" w:rsidRPr="00F8189A" w:rsidRDefault="008821C2" w:rsidP="008821C2">
      <w:pPr>
        <w:spacing w:after="120"/>
        <w:rPr>
          <w:color w:val="FF0000"/>
        </w:rPr>
      </w:pP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09"/>
        <w:gridCol w:w="1331"/>
        <w:gridCol w:w="8413"/>
      </w:tblGrid>
      <w:tr w:rsidR="008821C2" w:rsidRPr="00C61187" w14:paraId="00DF8822" w14:textId="77777777" w:rsidTr="00F03834">
        <w:trPr>
          <w:tblHeader/>
        </w:trPr>
        <w:tc>
          <w:tcPr>
            <w:tcW w:w="780" w:type="pct"/>
            <w:tcMar>
              <w:top w:w="57" w:type="dxa"/>
              <w:bottom w:w="57" w:type="dxa"/>
            </w:tcMar>
          </w:tcPr>
          <w:p w14:paraId="0AF97EE5" w14:textId="77777777" w:rsidR="008821C2" w:rsidRPr="00880004" w:rsidRDefault="008821C2" w:rsidP="0072229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2085CA5F" w14:textId="77777777" w:rsidR="008821C2" w:rsidRPr="00880004" w:rsidRDefault="008821C2" w:rsidP="0072229D">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47B1544F" w14:textId="77777777" w:rsidR="008821C2" w:rsidRPr="00880004" w:rsidRDefault="008821C2" w:rsidP="0072229D">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78FC4492" w14:textId="77777777" w:rsidR="008821C2" w:rsidRPr="00880004" w:rsidRDefault="008821C2" w:rsidP="003E2BE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3E2BE7">
              <w:rPr>
                <w:rFonts w:asciiTheme="minorHAnsi" w:eastAsia="Times New Roman" w:hAnsiTheme="minorHAnsi"/>
                <w:b/>
                <w:iCs/>
                <w:szCs w:val="17"/>
                <w:lang w:eastAsia="en-US"/>
              </w:rPr>
              <w:t>8-19</w:t>
            </w:r>
          </w:p>
        </w:tc>
      </w:tr>
      <w:tr w:rsidR="00795FAA" w:rsidRPr="00C61187" w14:paraId="2A56EC58" w14:textId="77777777" w:rsidTr="00F03834">
        <w:tc>
          <w:tcPr>
            <w:tcW w:w="780" w:type="pct"/>
            <w:vMerge w:val="restart"/>
            <w:tcMar>
              <w:top w:w="57" w:type="dxa"/>
              <w:bottom w:w="57" w:type="dxa"/>
            </w:tcMar>
            <w:vAlign w:val="center"/>
          </w:tcPr>
          <w:p w14:paraId="1A7633D4" w14:textId="77777777" w:rsidR="00795FAA" w:rsidRPr="00085E5F" w:rsidRDefault="00795FAA" w:rsidP="00795FAA">
            <w:pPr>
              <w:keepLines/>
              <w:spacing w:before="40" w:after="40" w:line="200" w:lineRule="atLeast"/>
              <w:rPr>
                <w:rFonts w:asciiTheme="minorHAnsi" w:eastAsia="Times New Roman" w:hAnsiTheme="minorHAnsi"/>
                <w:iCs/>
                <w:color w:val="FF0000"/>
                <w:szCs w:val="17"/>
                <w:lang w:eastAsia="en-US"/>
              </w:rPr>
            </w:pPr>
            <w:r w:rsidRPr="00795FAA">
              <w:rPr>
                <w:rFonts w:asciiTheme="minorHAnsi" w:eastAsia="Times New Roman" w:hAnsiTheme="minorHAnsi"/>
                <w:iCs/>
                <w:color w:val="auto"/>
                <w:szCs w:val="17"/>
                <w:lang w:eastAsia="en-US"/>
              </w:rPr>
              <w:t>Objective 1: Investing in Pakistan’s people with a focus on women and girls</w:t>
            </w:r>
          </w:p>
        </w:tc>
        <w:tc>
          <w:tcPr>
            <w:tcW w:w="780" w:type="pct"/>
          </w:tcPr>
          <w:p w14:paraId="43AF1DB0" w14:textId="77777777" w:rsidR="00795FAA" w:rsidRPr="00085E5F" w:rsidRDefault="00795FAA" w:rsidP="0072229D">
            <w:pPr>
              <w:keepLines/>
              <w:spacing w:before="40" w:after="40" w:line="200" w:lineRule="atLeast"/>
              <w:rPr>
                <w:rFonts w:asciiTheme="minorHAnsi" w:eastAsia="Times New Roman" w:hAnsiTheme="minorHAnsi"/>
                <w:iCs/>
                <w:color w:val="FF0000"/>
                <w:szCs w:val="17"/>
                <w:lang w:eastAsia="en-US"/>
              </w:rPr>
            </w:pPr>
            <w:r w:rsidRPr="00795FAA">
              <w:rPr>
                <w:rFonts w:asciiTheme="minorHAnsi" w:eastAsia="Times New Roman" w:hAnsiTheme="minorHAnsi"/>
                <w:iCs/>
                <w:color w:val="auto"/>
                <w:szCs w:val="17"/>
                <w:lang w:eastAsia="en-US"/>
              </w:rPr>
              <w:t>Number of women and men in border areas receiving reproductive health (incl</w:t>
            </w:r>
            <w:r>
              <w:rPr>
                <w:rFonts w:asciiTheme="minorHAnsi" w:eastAsia="Times New Roman" w:hAnsiTheme="minorHAnsi"/>
                <w:iCs/>
                <w:color w:val="auto"/>
                <w:szCs w:val="17"/>
                <w:lang w:eastAsia="en-US"/>
              </w:rPr>
              <w:t>uding</w:t>
            </w:r>
            <w:r w:rsidRPr="00795FAA">
              <w:rPr>
                <w:rFonts w:asciiTheme="minorHAnsi" w:eastAsia="Times New Roman" w:hAnsiTheme="minorHAnsi"/>
                <w:iCs/>
                <w:color w:val="auto"/>
                <w:szCs w:val="17"/>
                <w:lang w:eastAsia="en-US"/>
              </w:rPr>
              <w:t xml:space="preserve"> family planning) services</w:t>
            </w:r>
          </w:p>
        </w:tc>
        <w:tc>
          <w:tcPr>
            <w:tcW w:w="470" w:type="pct"/>
            <w:shd w:val="clear" w:color="auto" w:fill="7FB64D" w:themeFill="accent3" w:themeFillShade="BF"/>
            <w:vAlign w:val="center"/>
          </w:tcPr>
          <w:p w14:paraId="3012CDD4" w14:textId="77777777" w:rsidR="00795FAA" w:rsidRPr="00880004" w:rsidRDefault="00795FAA" w:rsidP="0072229D">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5C6F1AED" w14:textId="77777777" w:rsidR="00795FAA" w:rsidRPr="008F4E5F" w:rsidRDefault="00795FAA" w:rsidP="00A1078F">
            <w:pPr>
              <w:pStyle w:val="ListParagraph"/>
              <w:keepLines/>
              <w:numPr>
                <w:ilvl w:val="0"/>
                <w:numId w:val="13"/>
              </w:numPr>
              <w:suppressAutoHyphens/>
              <w:spacing w:before="40" w:after="40" w:line="200" w:lineRule="atLeast"/>
              <w:rPr>
                <w:rFonts w:asciiTheme="minorHAnsi" w:eastAsia="Calibri Light" w:hAnsiTheme="minorHAnsi" w:cstheme="minorHAnsi"/>
                <w:sz w:val="17"/>
                <w:szCs w:val="17"/>
              </w:rPr>
            </w:pPr>
            <w:r w:rsidRPr="008F4E5F">
              <w:rPr>
                <w:rFonts w:asciiTheme="minorHAnsi" w:eastAsia="Calibri Light" w:hAnsiTheme="minorHAnsi" w:cstheme="minorHAnsi"/>
                <w:sz w:val="17"/>
                <w:szCs w:val="17"/>
              </w:rPr>
              <w:t>12,253 women and 103 men in border areas received reproductive health (incl</w:t>
            </w:r>
            <w:r w:rsidR="001B5E8B">
              <w:rPr>
                <w:rFonts w:asciiTheme="minorHAnsi" w:eastAsia="Calibri Light" w:hAnsiTheme="minorHAnsi" w:cstheme="minorHAnsi"/>
                <w:sz w:val="17"/>
                <w:szCs w:val="17"/>
              </w:rPr>
              <w:t>uding</w:t>
            </w:r>
            <w:r w:rsidRPr="008F4E5F">
              <w:rPr>
                <w:rFonts w:asciiTheme="minorHAnsi" w:eastAsia="Calibri Light" w:hAnsiTheme="minorHAnsi" w:cstheme="minorHAnsi"/>
                <w:sz w:val="17"/>
                <w:szCs w:val="17"/>
              </w:rPr>
              <w:t xml:space="preserve"> family planning) services against a target of 11,224 women and 3,564 men respectively. </w:t>
            </w:r>
          </w:p>
          <w:p w14:paraId="2D68D8EE" w14:textId="77777777" w:rsidR="00795FAA" w:rsidRPr="00A36298" w:rsidRDefault="00795FAA" w:rsidP="00A36298">
            <w:pPr>
              <w:pStyle w:val="ListParagraph"/>
              <w:keepLines/>
              <w:numPr>
                <w:ilvl w:val="0"/>
                <w:numId w:val="13"/>
              </w:numPr>
              <w:suppressAutoHyphens/>
              <w:spacing w:before="40" w:after="40" w:line="200" w:lineRule="atLeast"/>
              <w:rPr>
                <w:iCs/>
                <w:color w:val="FF0000"/>
                <w:sz w:val="17"/>
                <w:szCs w:val="17"/>
                <w:lang w:eastAsia="en-US"/>
              </w:rPr>
            </w:pPr>
            <w:r w:rsidRPr="008F4E5F">
              <w:rPr>
                <w:rFonts w:asciiTheme="minorHAnsi" w:eastAsia="Calibri Light" w:hAnsiTheme="minorHAnsi" w:cstheme="minorHAnsi"/>
                <w:sz w:val="17"/>
                <w:szCs w:val="17"/>
              </w:rPr>
              <w:t xml:space="preserve">The target was achieved/exceeded for women but the target set for men remained under achieved due to multiple factors. Firstly, implementation was delayed in KP and the data reported is for the period March – July 2019 only. Secondly, at the start of service delivery only female staff members were available for information dissemination on reproductive health in the community and hence, could not access men due to cultural barriers. </w:t>
            </w:r>
          </w:p>
        </w:tc>
      </w:tr>
      <w:tr w:rsidR="00795FAA" w:rsidRPr="00C61187" w14:paraId="03131A9C" w14:textId="77777777" w:rsidTr="00F03834">
        <w:tc>
          <w:tcPr>
            <w:tcW w:w="780" w:type="pct"/>
            <w:vMerge/>
            <w:tcMar>
              <w:top w:w="57" w:type="dxa"/>
              <w:bottom w:w="57" w:type="dxa"/>
            </w:tcMar>
          </w:tcPr>
          <w:p w14:paraId="63B5A330" w14:textId="77777777" w:rsidR="00795FAA" w:rsidRPr="00085E5F" w:rsidRDefault="00795FAA" w:rsidP="0072229D">
            <w:pPr>
              <w:keepLines/>
              <w:spacing w:before="40" w:after="40" w:line="200" w:lineRule="atLeast"/>
              <w:rPr>
                <w:rFonts w:eastAsia="Times New Roman"/>
                <w:iCs/>
                <w:color w:val="FF0000"/>
                <w:szCs w:val="17"/>
              </w:rPr>
            </w:pPr>
          </w:p>
        </w:tc>
        <w:tc>
          <w:tcPr>
            <w:tcW w:w="780" w:type="pct"/>
          </w:tcPr>
          <w:p w14:paraId="4A42639F" w14:textId="77777777" w:rsidR="00795FAA" w:rsidRPr="008F4E5F" w:rsidRDefault="00795FAA" w:rsidP="0072229D">
            <w:pPr>
              <w:keepLines/>
              <w:spacing w:before="40" w:after="40" w:line="200" w:lineRule="atLeast"/>
              <w:rPr>
                <w:rFonts w:eastAsia="Times New Roman"/>
                <w:iCs/>
                <w:color w:val="auto"/>
                <w:szCs w:val="17"/>
              </w:rPr>
            </w:pPr>
            <w:r w:rsidRPr="008F4E5F">
              <w:rPr>
                <w:rFonts w:asciiTheme="minorHAnsi" w:eastAsia="Times New Roman" w:hAnsiTheme="minorHAnsi"/>
                <w:iCs/>
                <w:color w:val="auto"/>
                <w:szCs w:val="17"/>
                <w:lang w:eastAsia="en-US"/>
              </w:rPr>
              <w:t>Evidence that community members are increasingly playing an active role to address Gender-Based Violence (GBV)</w:t>
            </w:r>
          </w:p>
        </w:tc>
        <w:tc>
          <w:tcPr>
            <w:tcW w:w="470" w:type="pct"/>
            <w:shd w:val="clear" w:color="auto" w:fill="7FB64D" w:themeFill="accent3" w:themeFillShade="BF"/>
            <w:vAlign w:val="center"/>
          </w:tcPr>
          <w:p w14:paraId="6FF495EA" w14:textId="77777777" w:rsidR="00795FAA" w:rsidRPr="00880004" w:rsidRDefault="005B11EE" w:rsidP="0072229D">
            <w:pPr>
              <w:keepLines/>
              <w:spacing w:before="40" w:after="40" w:line="200" w:lineRule="atLeast"/>
              <w:jc w:val="center"/>
              <w:rPr>
                <w:rFonts w:eastAsia="Times New Roman"/>
                <w:iCs/>
                <w:color w:val="FFFFFF" w:themeColor="background1"/>
                <w:szCs w:val="17"/>
              </w:rPr>
            </w:pPr>
            <w:r w:rsidRPr="005B11EE">
              <w:rPr>
                <w:rFonts w:eastAsia="Times New Roman"/>
                <w:iCs/>
                <w:color w:val="FFFFFF" w:themeColor="background1"/>
                <w:szCs w:val="17"/>
              </w:rPr>
              <w:t xml:space="preserve">Achieved </w:t>
            </w:r>
          </w:p>
        </w:tc>
        <w:tc>
          <w:tcPr>
            <w:tcW w:w="2970" w:type="pct"/>
          </w:tcPr>
          <w:p w14:paraId="152812F8" w14:textId="77777777" w:rsidR="00795FAA" w:rsidRPr="00335324" w:rsidRDefault="00335324" w:rsidP="00A1078F">
            <w:pPr>
              <w:pStyle w:val="ListParagraph"/>
              <w:numPr>
                <w:ilvl w:val="0"/>
                <w:numId w:val="13"/>
              </w:numPr>
              <w:spacing w:after="120"/>
              <w:rPr>
                <w:rFonts w:asciiTheme="majorHAnsi" w:eastAsia="Calibri Light" w:hAnsiTheme="majorHAnsi" w:cstheme="majorHAnsi"/>
                <w:sz w:val="16"/>
                <w:szCs w:val="16"/>
              </w:rPr>
            </w:pPr>
            <w:r>
              <w:rPr>
                <w:rFonts w:asciiTheme="minorHAnsi" w:hAnsiTheme="minorHAnsi" w:cstheme="minorHAnsi"/>
                <w:iCs/>
                <w:sz w:val="17"/>
                <w:szCs w:val="17"/>
                <w:lang w:eastAsia="en-US"/>
              </w:rPr>
              <w:t xml:space="preserve">4,564 (71%) of 6,428 men and boys reached reported playing active role to address violence against women </w:t>
            </w:r>
          </w:p>
          <w:p w14:paraId="3D6C695E" w14:textId="77777777" w:rsidR="00335324" w:rsidRPr="00ED28D5" w:rsidRDefault="00335324" w:rsidP="00A1078F">
            <w:pPr>
              <w:pStyle w:val="ListParagraph"/>
              <w:numPr>
                <w:ilvl w:val="0"/>
                <w:numId w:val="13"/>
              </w:numPr>
              <w:spacing w:after="120"/>
              <w:rPr>
                <w:rFonts w:asciiTheme="majorHAnsi" w:eastAsia="Calibri Light" w:hAnsiTheme="majorHAnsi" w:cstheme="majorHAnsi"/>
                <w:sz w:val="16"/>
                <w:szCs w:val="16"/>
              </w:rPr>
            </w:pPr>
            <w:r>
              <w:rPr>
                <w:rFonts w:asciiTheme="minorHAnsi" w:hAnsiTheme="minorHAnsi" w:cstheme="minorHAnsi"/>
                <w:iCs/>
                <w:sz w:val="17"/>
                <w:szCs w:val="17"/>
                <w:lang w:eastAsia="en-US"/>
              </w:rPr>
              <w:t>3,953 (70%) of 5,647 women and girls reached reported playing active role to address violence against women</w:t>
            </w:r>
          </w:p>
        </w:tc>
      </w:tr>
      <w:tr w:rsidR="00795FAA" w:rsidRPr="00C61187" w14:paraId="00C9FEA9" w14:textId="77777777" w:rsidTr="00F03834">
        <w:tc>
          <w:tcPr>
            <w:tcW w:w="780" w:type="pct"/>
            <w:vMerge/>
            <w:tcMar>
              <w:top w:w="57" w:type="dxa"/>
              <w:bottom w:w="57" w:type="dxa"/>
            </w:tcMar>
          </w:tcPr>
          <w:p w14:paraId="0EF095E3" w14:textId="77777777" w:rsidR="00795FAA" w:rsidRPr="00085E5F" w:rsidRDefault="00795FAA" w:rsidP="0072229D">
            <w:pPr>
              <w:keepLines/>
              <w:spacing w:before="40" w:after="40" w:line="200" w:lineRule="atLeast"/>
              <w:rPr>
                <w:rFonts w:eastAsia="Times New Roman"/>
                <w:iCs/>
                <w:color w:val="FF0000"/>
                <w:szCs w:val="17"/>
              </w:rPr>
            </w:pPr>
          </w:p>
        </w:tc>
        <w:tc>
          <w:tcPr>
            <w:tcW w:w="780" w:type="pct"/>
          </w:tcPr>
          <w:p w14:paraId="3EB2D652" w14:textId="77777777" w:rsidR="00795FAA" w:rsidRPr="008F4E5F" w:rsidRDefault="00795FAA" w:rsidP="00A36298">
            <w:pPr>
              <w:spacing w:after="120"/>
              <w:rPr>
                <w:rFonts w:eastAsia="Times New Roman"/>
                <w:iCs/>
                <w:color w:val="auto"/>
                <w:szCs w:val="17"/>
              </w:rPr>
            </w:pPr>
            <w:r w:rsidRPr="008F4E5F">
              <w:rPr>
                <w:rFonts w:asciiTheme="minorHAnsi" w:eastAsia="Times New Roman" w:hAnsiTheme="minorHAnsi"/>
                <w:iCs/>
                <w:color w:val="auto"/>
                <w:szCs w:val="17"/>
                <w:lang w:eastAsia="en-US"/>
              </w:rPr>
              <w:t>Number of beneficiaries receiving cash/food transfers to meet food/nutrition needs</w:t>
            </w:r>
          </w:p>
        </w:tc>
        <w:tc>
          <w:tcPr>
            <w:tcW w:w="470" w:type="pct"/>
            <w:shd w:val="clear" w:color="auto" w:fill="7FB64D" w:themeFill="accent3" w:themeFillShade="BF"/>
            <w:vAlign w:val="center"/>
          </w:tcPr>
          <w:p w14:paraId="6DD4E2C0" w14:textId="77777777" w:rsidR="00795FAA" w:rsidRPr="008F4E5F" w:rsidRDefault="00795FAA" w:rsidP="0072229D">
            <w:pPr>
              <w:keepLines/>
              <w:spacing w:before="40" w:after="40" w:line="200" w:lineRule="atLeast"/>
              <w:jc w:val="center"/>
              <w:rPr>
                <w:rFonts w:eastAsia="Times New Roman"/>
                <w:iCs/>
                <w:color w:val="auto"/>
                <w:szCs w:val="17"/>
              </w:rPr>
            </w:pPr>
            <w:r w:rsidRPr="008F4E5F">
              <w:rPr>
                <w:rFonts w:asciiTheme="minorHAnsi" w:eastAsia="Times New Roman" w:hAnsiTheme="minorHAnsi"/>
                <w:iCs/>
                <w:color w:val="FFFFFF" w:themeColor="background1"/>
                <w:szCs w:val="17"/>
                <w:lang w:eastAsia="en-US"/>
              </w:rPr>
              <w:t xml:space="preserve">Achieved </w:t>
            </w:r>
          </w:p>
        </w:tc>
        <w:tc>
          <w:tcPr>
            <w:tcW w:w="2970" w:type="pct"/>
          </w:tcPr>
          <w:p w14:paraId="1B0BCD39" w14:textId="77777777" w:rsidR="00795FAA" w:rsidRPr="008F4E5F" w:rsidRDefault="00795FAA" w:rsidP="00A1078F">
            <w:pPr>
              <w:pStyle w:val="ListParagraph"/>
              <w:numPr>
                <w:ilvl w:val="0"/>
                <w:numId w:val="13"/>
              </w:numPr>
              <w:spacing w:after="120"/>
              <w:rPr>
                <w:rFonts w:asciiTheme="minorHAnsi" w:hAnsiTheme="minorHAnsi" w:cstheme="minorHAnsi"/>
                <w:iCs/>
                <w:sz w:val="17"/>
                <w:szCs w:val="17"/>
                <w:lang w:eastAsia="en-US"/>
              </w:rPr>
            </w:pPr>
            <w:r w:rsidRPr="008F4E5F">
              <w:rPr>
                <w:rFonts w:asciiTheme="minorHAnsi" w:hAnsiTheme="minorHAnsi" w:cstheme="minorHAnsi"/>
                <w:iCs/>
                <w:sz w:val="17"/>
                <w:szCs w:val="17"/>
                <w:lang w:eastAsia="en-US"/>
              </w:rPr>
              <w:t>343,815 eligible women, adolescent girls and children received nutrition related services in the target districts exceeding the target of 200,000. This figure included 117,140 pregnant and lactating women, 14,165 adolescent girls and 212,510 (105,563 boys &amp; 106,947 girls) children under five. (MDTF-N)</w:t>
            </w:r>
          </w:p>
          <w:p w14:paraId="2ECCC5B8" w14:textId="77777777" w:rsidR="00795FAA" w:rsidRPr="008F4E5F" w:rsidRDefault="00795FAA" w:rsidP="00A1078F">
            <w:pPr>
              <w:pStyle w:val="ListParagraph"/>
              <w:numPr>
                <w:ilvl w:val="0"/>
                <w:numId w:val="13"/>
              </w:numPr>
              <w:spacing w:after="120"/>
              <w:rPr>
                <w:rFonts w:asciiTheme="majorHAnsi" w:eastAsia="Calibri Light" w:hAnsiTheme="majorHAnsi" w:cstheme="majorHAnsi"/>
                <w:sz w:val="16"/>
                <w:szCs w:val="16"/>
              </w:rPr>
            </w:pPr>
            <w:r w:rsidRPr="008F4E5F">
              <w:rPr>
                <w:rFonts w:asciiTheme="minorHAnsi" w:hAnsiTheme="minorHAnsi" w:cstheme="minorHAnsi"/>
                <w:iCs/>
                <w:sz w:val="17"/>
                <w:szCs w:val="17"/>
                <w:lang w:eastAsia="en-US"/>
              </w:rPr>
              <w:t>410,342 people, including those affected by drought in Sindh and Balochistan, malnourished children and pregnant and lactating women, against an annual target of 412,500 (WFP)</w:t>
            </w:r>
          </w:p>
        </w:tc>
      </w:tr>
      <w:tr w:rsidR="00795FAA" w:rsidRPr="00C61187" w14:paraId="5FE10312" w14:textId="77777777" w:rsidTr="00F03834">
        <w:tc>
          <w:tcPr>
            <w:tcW w:w="780" w:type="pct"/>
            <w:vMerge/>
            <w:tcMar>
              <w:top w:w="57" w:type="dxa"/>
              <w:bottom w:w="57" w:type="dxa"/>
            </w:tcMar>
          </w:tcPr>
          <w:p w14:paraId="603B5290" w14:textId="77777777" w:rsidR="00795FAA" w:rsidRPr="00085E5F" w:rsidRDefault="00795FAA" w:rsidP="0072229D">
            <w:pPr>
              <w:keepLines/>
              <w:spacing w:before="40" w:after="40" w:line="200" w:lineRule="atLeast"/>
              <w:rPr>
                <w:rFonts w:eastAsia="Times New Roman"/>
                <w:iCs/>
                <w:color w:val="FF0000"/>
                <w:szCs w:val="17"/>
              </w:rPr>
            </w:pPr>
          </w:p>
        </w:tc>
        <w:tc>
          <w:tcPr>
            <w:tcW w:w="780" w:type="pct"/>
          </w:tcPr>
          <w:p w14:paraId="5EDB4EDB" w14:textId="77777777" w:rsidR="00795FAA" w:rsidRPr="00795FAA" w:rsidRDefault="00795FAA" w:rsidP="008F4E5F">
            <w:pPr>
              <w:spacing w:after="120"/>
              <w:rPr>
                <w:rFonts w:asciiTheme="minorHAnsi" w:eastAsia="Times New Roman" w:hAnsiTheme="minorHAnsi"/>
                <w:iCs/>
                <w:color w:val="auto"/>
                <w:szCs w:val="17"/>
                <w:lang w:eastAsia="en-US"/>
              </w:rPr>
            </w:pPr>
            <w:r w:rsidRPr="00795FAA">
              <w:rPr>
                <w:rFonts w:asciiTheme="minorHAnsi" w:eastAsia="Times New Roman" w:hAnsiTheme="minorHAnsi"/>
                <w:iCs/>
                <w:color w:val="auto"/>
                <w:szCs w:val="17"/>
                <w:lang w:eastAsia="en-US"/>
              </w:rPr>
              <w:t>Number of boys and girls supported by the  program, enrolled in basic education</w:t>
            </w:r>
          </w:p>
        </w:tc>
        <w:tc>
          <w:tcPr>
            <w:tcW w:w="470" w:type="pct"/>
            <w:shd w:val="clear" w:color="auto" w:fill="7FB64D" w:themeFill="accent3" w:themeFillShade="BF"/>
            <w:vAlign w:val="center"/>
          </w:tcPr>
          <w:p w14:paraId="1E6D061F" w14:textId="77777777" w:rsidR="00795FAA" w:rsidRPr="001B5E8B" w:rsidRDefault="00795FAA" w:rsidP="0072229D">
            <w:pPr>
              <w:keepLines/>
              <w:spacing w:before="40" w:after="40" w:line="200" w:lineRule="atLeast"/>
              <w:jc w:val="center"/>
              <w:rPr>
                <w:rFonts w:asciiTheme="minorHAnsi" w:eastAsia="Times New Roman" w:hAnsiTheme="minorHAnsi"/>
                <w:iCs/>
                <w:color w:val="FFFFFF" w:themeColor="background1"/>
                <w:szCs w:val="17"/>
                <w:lang w:eastAsia="en-US"/>
              </w:rPr>
            </w:pPr>
            <w:r w:rsidRPr="001B5E8B">
              <w:rPr>
                <w:rFonts w:asciiTheme="minorHAnsi" w:eastAsia="Times New Roman" w:hAnsiTheme="minorHAnsi"/>
                <w:iCs/>
                <w:color w:val="FFFFFF" w:themeColor="background1"/>
                <w:szCs w:val="17"/>
                <w:lang w:eastAsia="en-US"/>
              </w:rPr>
              <w:t xml:space="preserve">Achieved </w:t>
            </w:r>
          </w:p>
        </w:tc>
        <w:tc>
          <w:tcPr>
            <w:tcW w:w="2970" w:type="pct"/>
          </w:tcPr>
          <w:p w14:paraId="57908F94" w14:textId="77777777" w:rsidR="00795FAA" w:rsidRPr="00795FAA" w:rsidRDefault="00A36298" w:rsidP="00A36298">
            <w:pPr>
              <w:pStyle w:val="ListParagraph"/>
              <w:numPr>
                <w:ilvl w:val="0"/>
                <w:numId w:val="13"/>
              </w:numPr>
              <w:suppressAutoHyphens/>
              <w:spacing w:before="120" w:after="60" w:line="230" w:lineRule="atLeast"/>
              <w:rPr>
                <w:rFonts w:asciiTheme="minorHAnsi" w:hAnsiTheme="minorHAnsi" w:cstheme="minorHAnsi"/>
                <w:color w:val="000000" w:themeColor="text1"/>
                <w:sz w:val="16"/>
                <w:szCs w:val="16"/>
              </w:rPr>
            </w:pPr>
            <w:r>
              <w:rPr>
                <w:rFonts w:asciiTheme="minorHAnsi" w:hAnsiTheme="minorHAnsi" w:cstheme="minorHAnsi"/>
                <w:iCs/>
                <w:sz w:val="17"/>
                <w:szCs w:val="17"/>
                <w:lang w:eastAsia="en-US"/>
              </w:rPr>
              <w:t xml:space="preserve">Over </w:t>
            </w:r>
            <w:r w:rsidR="00795FAA" w:rsidRPr="00795FAA">
              <w:rPr>
                <w:rFonts w:asciiTheme="minorHAnsi" w:hAnsiTheme="minorHAnsi" w:cstheme="minorHAnsi"/>
                <w:iCs/>
                <w:sz w:val="17"/>
                <w:szCs w:val="17"/>
                <w:lang w:eastAsia="en-US"/>
              </w:rPr>
              <w:t>4 million children (2 million girls) enrolled in basic education were supported by the program (KESP contribution)</w:t>
            </w:r>
          </w:p>
        </w:tc>
      </w:tr>
      <w:tr w:rsidR="001C0EAD" w:rsidRPr="00C61187" w14:paraId="5F1942D6" w14:textId="77777777" w:rsidTr="001C0EAD">
        <w:tc>
          <w:tcPr>
            <w:tcW w:w="780" w:type="pct"/>
            <w:vMerge w:val="restart"/>
            <w:tcMar>
              <w:top w:w="57" w:type="dxa"/>
              <w:bottom w:w="57" w:type="dxa"/>
            </w:tcMar>
            <w:vAlign w:val="center"/>
          </w:tcPr>
          <w:p w14:paraId="563FAF5E" w14:textId="77777777" w:rsidR="001C0EAD" w:rsidRPr="00795FAA" w:rsidRDefault="001C0EAD" w:rsidP="00020C84">
            <w:pPr>
              <w:keepLines/>
              <w:spacing w:before="40" w:after="40" w:line="200" w:lineRule="atLeast"/>
              <w:rPr>
                <w:rFonts w:eastAsia="Times New Roman"/>
                <w:iCs/>
                <w:color w:val="auto"/>
                <w:szCs w:val="17"/>
              </w:rPr>
            </w:pPr>
            <w:r w:rsidRPr="00795FAA">
              <w:rPr>
                <w:rFonts w:asciiTheme="minorHAnsi" w:eastAsia="Times New Roman" w:hAnsiTheme="minorHAnsi"/>
                <w:iCs/>
                <w:color w:val="auto"/>
                <w:szCs w:val="17"/>
                <w:lang w:eastAsia="en-US"/>
              </w:rPr>
              <w:t xml:space="preserve">Objective 2: </w:t>
            </w:r>
            <w:r w:rsidR="00020C84">
              <w:rPr>
                <w:rFonts w:asciiTheme="minorHAnsi" w:eastAsia="Times New Roman" w:hAnsiTheme="minorHAnsi"/>
                <w:iCs/>
                <w:color w:val="auto"/>
                <w:szCs w:val="17"/>
                <w:lang w:eastAsia="en-US"/>
              </w:rPr>
              <w:t>Improved water, food and economic security</w:t>
            </w:r>
          </w:p>
        </w:tc>
        <w:tc>
          <w:tcPr>
            <w:tcW w:w="780" w:type="pct"/>
          </w:tcPr>
          <w:p w14:paraId="64377D37" w14:textId="77777777" w:rsidR="001C0EAD" w:rsidRPr="001B5E8B" w:rsidRDefault="001C0EAD" w:rsidP="008F4E5F">
            <w:pPr>
              <w:spacing w:after="120"/>
              <w:rPr>
                <w:rFonts w:asciiTheme="minorHAnsi" w:eastAsia="Times New Roman" w:hAnsiTheme="minorHAnsi"/>
                <w:iCs/>
                <w:color w:val="auto"/>
                <w:szCs w:val="17"/>
                <w:lang w:eastAsia="en-US"/>
              </w:rPr>
            </w:pPr>
            <w:r w:rsidRPr="001B5E8B">
              <w:rPr>
                <w:rFonts w:asciiTheme="minorHAnsi" w:eastAsia="Times New Roman" w:hAnsiTheme="minorHAnsi"/>
                <w:iCs/>
                <w:color w:val="auto"/>
                <w:szCs w:val="17"/>
                <w:lang w:eastAsia="en-US"/>
              </w:rPr>
              <w:t>Number of poor women and men who adopt innovative agricultural practices</w:t>
            </w:r>
          </w:p>
        </w:tc>
        <w:tc>
          <w:tcPr>
            <w:tcW w:w="470" w:type="pct"/>
            <w:shd w:val="clear" w:color="auto" w:fill="7FB64D" w:themeFill="accent3" w:themeFillShade="BF"/>
            <w:vAlign w:val="center"/>
          </w:tcPr>
          <w:p w14:paraId="3FCB9F8A" w14:textId="77777777" w:rsidR="001C0EAD" w:rsidRPr="001B5E8B" w:rsidRDefault="001C0EAD" w:rsidP="0072229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1B5E8B">
              <w:rPr>
                <w:rFonts w:asciiTheme="minorHAnsi" w:eastAsia="Times New Roman" w:hAnsiTheme="minorHAnsi"/>
                <w:iCs/>
                <w:color w:val="FFFFFF" w:themeColor="background1"/>
                <w:szCs w:val="17"/>
                <w:lang w:eastAsia="en-US"/>
              </w:rPr>
              <w:t xml:space="preserve">chieved </w:t>
            </w:r>
          </w:p>
        </w:tc>
        <w:tc>
          <w:tcPr>
            <w:tcW w:w="2970" w:type="pct"/>
          </w:tcPr>
          <w:p w14:paraId="01B454F1" w14:textId="77777777" w:rsidR="001C0EAD" w:rsidRDefault="001C0EAD" w:rsidP="00A1078F">
            <w:pPr>
              <w:pStyle w:val="ListParagraph"/>
              <w:numPr>
                <w:ilvl w:val="0"/>
                <w:numId w:val="13"/>
              </w:numPr>
              <w:spacing w:after="120"/>
              <w:rPr>
                <w:rFonts w:asciiTheme="minorHAnsi" w:hAnsiTheme="minorHAnsi" w:cstheme="minorHAnsi"/>
                <w:iCs/>
                <w:sz w:val="17"/>
                <w:szCs w:val="17"/>
                <w:lang w:eastAsia="en-US"/>
              </w:rPr>
            </w:pPr>
            <w:r w:rsidRPr="00795FAA">
              <w:rPr>
                <w:rFonts w:asciiTheme="minorHAnsi" w:hAnsiTheme="minorHAnsi" w:cstheme="minorHAnsi"/>
                <w:iCs/>
                <w:sz w:val="17"/>
                <w:szCs w:val="17"/>
                <w:lang w:eastAsia="en-US"/>
              </w:rPr>
              <w:t>AusABBA trained 1,723 beneficiaries of which the adoption rate was assessed as 70% (1,206) through survey conducted by FAO. This included 691 men and 515 women against the target of 1,200 men and 800 women.</w:t>
            </w:r>
          </w:p>
          <w:p w14:paraId="7E2B52ED" w14:textId="77777777" w:rsidR="001C0EAD" w:rsidRPr="001C0EAD" w:rsidRDefault="001C0EAD" w:rsidP="00934173">
            <w:pPr>
              <w:pStyle w:val="ListParagraph"/>
              <w:numPr>
                <w:ilvl w:val="0"/>
                <w:numId w:val="13"/>
              </w:numPr>
              <w:spacing w:after="120"/>
              <w:rPr>
                <w:rFonts w:asciiTheme="minorHAnsi" w:hAnsiTheme="minorHAnsi" w:cstheme="minorHAnsi"/>
                <w:iCs/>
                <w:sz w:val="17"/>
                <w:szCs w:val="17"/>
                <w:lang w:eastAsia="en-US"/>
              </w:rPr>
            </w:pPr>
            <w:r>
              <w:rPr>
                <w:rFonts w:asciiTheme="minorHAnsi" w:hAnsiTheme="minorHAnsi" w:cstheme="minorHAnsi"/>
                <w:iCs/>
                <w:sz w:val="17"/>
                <w:szCs w:val="17"/>
                <w:lang w:eastAsia="en-US"/>
              </w:rPr>
              <w:t>The Market Development Facility facilitated 30,780 people (15,120 women and 15,660 men) to sustainably adopt new practices.</w:t>
            </w:r>
          </w:p>
        </w:tc>
      </w:tr>
      <w:tr w:rsidR="001C0EAD" w:rsidRPr="00C61187" w14:paraId="77051F41" w14:textId="77777777" w:rsidTr="00F03834">
        <w:tc>
          <w:tcPr>
            <w:tcW w:w="780" w:type="pct"/>
            <w:vMerge/>
            <w:tcMar>
              <w:top w:w="57" w:type="dxa"/>
              <w:bottom w:w="57" w:type="dxa"/>
            </w:tcMar>
          </w:tcPr>
          <w:p w14:paraId="6725FC82" w14:textId="77777777" w:rsidR="001C0EAD" w:rsidRPr="00795FAA" w:rsidRDefault="001C0EAD" w:rsidP="001B5E8B">
            <w:pPr>
              <w:keepLines/>
              <w:spacing w:before="40" w:after="40" w:line="200" w:lineRule="atLeast"/>
              <w:rPr>
                <w:rFonts w:eastAsia="Times New Roman"/>
                <w:iCs/>
                <w:color w:val="auto"/>
                <w:szCs w:val="17"/>
              </w:rPr>
            </w:pPr>
          </w:p>
        </w:tc>
        <w:tc>
          <w:tcPr>
            <w:tcW w:w="780" w:type="pct"/>
          </w:tcPr>
          <w:p w14:paraId="3754EF3A" w14:textId="77777777" w:rsidR="001C0EAD" w:rsidRPr="001B5E8B" w:rsidRDefault="001C0EAD" w:rsidP="001B5E8B">
            <w:pPr>
              <w:spacing w:after="120"/>
              <w:rPr>
                <w:rFonts w:asciiTheme="minorHAnsi" w:eastAsia="Times New Roman" w:hAnsiTheme="minorHAnsi"/>
                <w:iCs/>
                <w:color w:val="auto"/>
                <w:szCs w:val="17"/>
                <w:lang w:eastAsia="en-US"/>
              </w:rPr>
            </w:pPr>
            <w:r w:rsidRPr="001B5E8B">
              <w:rPr>
                <w:rFonts w:asciiTheme="minorHAnsi" w:eastAsia="Times New Roman" w:hAnsiTheme="minorHAnsi"/>
                <w:iCs/>
                <w:color w:val="auto"/>
                <w:szCs w:val="17"/>
                <w:lang w:eastAsia="en-US"/>
              </w:rPr>
              <w:t>Number of poor women and men with increased incomes in target areas (ADR)</w:t>
            </w:r>
          </w:p>
        </w:tc>
        <w:tc>
          <w:tcPr>
            <w:tcW w:w="470" w:type="pct"/>
            <w:shd w:val="clear" w:color="auto" w:fill="7FB64D" w:themeFill="accent3" w:themeFillShade="BF"/>
            <w:vAlign w:val="center"/>
          </w:tcPr>
          <w:p w14:paraId="506A6268" w14:textId="77777777" w:rsidR="001C0EAD" w:rsidRDefault="001C0EAD" w:rsidP="001B5E8B">
            <w:pPr>
              <w:keepLines/>
              <w:spacing w:before="40" w:after="40" w:line="200" w:lineRule="atLeast"/>
              <w:jc w:val="center"/>
              <w:rPr>
                <w:rFonts w:eastAsia="Times New Roman"/>
                <w:iCs/>
                <w:color w:val="FFFFFF" w:themeColor="background1"/>
                <w:szCs w:val="17"/>
              </w:rPr>
            </w:pPr>
            <w:r w:rsidRPr="007F08CD">
              <w:rPr>
                <w:rFonts w:asciiTheme="minorHAnsi" w:eastAsia="Times New Roman" w:hAnsiTheme="minorHAnsi"/>
                <w:iCs/>
                <w:color w:val="FFFFFF" w:themeColor="background1"/>
                <w:szCs w:val="17"/>
                <w:lang w:eastAsia="en-US"/>
              </w:rPr>
              <w:t xml:space="preserve">Achieved </w:t>
            </w:r>
          </w:p>
        </w:tc>
        <w:tc>
          <w:tcPr>
            <w:tcW w:w="2970" w:type="pct"/>
          </w:tcPr>
          <w:p w14:paraId="1C4DFD8F" w14:textId="77777777" w:rsidR="001C0EAD" w:rsidRPr="00795FAA" w:rsidRDefault="007E5987" w:rsidP="00DF00DF">
            <w:pPr>
              <w:pStyle w:val="ListParagraph"/>
              <w:numPr>
                <w:ilvl w:val="0"/>
                <w:numId w:val="13"/>
              </w:numPr>
              <w:spacing w:after="120"/>
              <w:rPr>
                <w:rFonts w:asciiTheme="minorHAnsi" w:hAnsiTheme="minorHAnsi" w:cstheme="minorHAnsi"/>
                <w:iCs/>
                <w:sz w:val="17"/>
                <w:szCs w:val="17"/>
                <w:lang w:eastAsia="en-US"/>
              </w:rPr>
            </w:pPr>
            <w:r>
              <w:rPr>
                <w:rFonts w:asciiTheme="minorHAnsi" w:hAnsiTheme="minorHAnsi" w:cstheme="minorHAnsi"/>
                <w:iCs/>
                <w:sz w:val="17"/>
                <w:szCs w:val="17"/>
                <w:lang w:eastAsia="en-US"/>
              </w:rPr>
              <w:t>MDF has increased the income</w:t>
            </w:r>
            <w:r w:rsidR="00266F4A">
              <w:rPr>
                <w:rFonts w:asciiTheme="minorHAnsi" w:hAnsiTheme="minorHAnsi" w:cstheme="minorHAnsi"/>
                <w:iCs/>
                <w:sz w:val="17"/>
                <w:szCs w:val="17"/>
                <w:lang w:eastAsia="en-US"/>
              </w:rPr>
              <w:t>s</w:t>
            </w:r>
            <w:r>
              <w:rPr>
                <w:rFonts w:asciiTheme="minorHAnsi" w:hAnsiTheme="minorHAnsi" w:cstheme="minorHAnsi"/>
                <w:iCs/>
                <w:sz w:val="17"/>
                <w:szCs w:val="17"/>
                <w:lang w:eastAsia="en-US"/>
              </w:rPr>
              <w:t xml:space="preserve"> of 33,203  poor women and men (women 15,427, men 17,776) exceeding the target of 33,203 (15,000 women and 15,000 men)</w:t>
            </w:r>
          </w:p>
        </w:tc>
      </w:tr>
      <w:tr w:rsidR="001C0EAD" w:rsidRPr="00C61187" w14:paraId="52F347D4" w14:textId="77777777" w:rsidTr="00F03834">
        <w:tc>
          <w:tcPr>
            <w:tcW w:w="780" w:type="pct"/>
            <w:vMerge/>
            <w:tcMar>
              <w:top w:w="57" w:type="dxa"/>
              <w:bottom w:w="57" w:type="dxa"/>
            </w:tcMar>
          </w:tcPr>
          <w:p w14:paraId="1A8CE552" w14:textId="77777777" w:rsidR="001C0EAD" w:rsidRPr="00795FAA" w:rsidRDefault="001C0EAD" w:rsidP="001B5E8B">
            <w:pPr>
              <w:keepLines/>
              <w:spacing w:before="40" w:after="40" w:line="200" w:lineRule="atLeast"/>
              <w:rPr>
                <w:rFonts w:eastAsia="Times New Roman"/>
                <w:iCs/>
                <w:color w:val="auto"/>
                <w:szCs w:val="17"/>
              </w:rPr>
            </w:pPr>
          </w:p>
        </w:tc>
        <w:tc>
          <w:tcPr>
            <w:tcW w:w="780" w:type="pct"/>
          </w:tcPr>
          <w:p w14:paraId="2A463310" w14:textId="77777777" w:rsidR="001C0EAD" w:rsidRPr="001B5E8B" w:rsidRDefault="001C0EAD" w:rsidP="001B5E8B">
            <w:pPr>
              <w:spacing w:after="120"/>
              <w:rPr>
                <w:rFonts w:asciiTheme="minorHAnsi" w:eastAsia="Times New Roman" w:hAnsiTheme="minorHAnsi"/>
                <w:iCs/>
                <w:color w:val="auto"/>
                <w:szCs w:val="17"/>
                <w:lang w:eastAsia="en-US"/>
              </w:rPr>
            </w:pPr>
            <w:r w:rsidRPr="001B5E8B">
              <w:rPr>
                <w:rFonts w:asciiTheme="minorHAnsi" w:eastAsia="Times New Roman" w:hAnsiTheme="minorHAnsi"/>
                <w:iCs/>
                <w:color w:val="auto"/>
                <w:szCs w:val="17"/>
                <w:lang w:eastAsia="en-US"/>
              </w:rPr>
              <w:t>% of women beneficiaries who report increased involvement in economic decision-making at household level in targeted areas</w:t>
            </w:r>
          </w:p>
        </w:tc>
        <w:tc>
          <w:tcPr>
            <w:tcW w:w="470" w:type="pct"/>
            <w:shd w:val="clear" w:color="auto" w:fill="7FB64D" w:themeFill="accent3" w:themeFillShade="BF"/>
            <w:vAlign w:val="center"/>
          </w:tcPr>
          <w:p w14:paraId="6221B019" w14:textId="77777777" w:rsidR="001C0EAD" w:rsidRDefault="001C0EAD" w:rsidP="001B5E8B">
            <w:pPr>
              <w:keepLines/>
              <w:spacing w:before="40" w:after="40" w:line="200" w:lineRule="atLeast"/>
              <w:jc w:val="center"/>
              <w:rPr>
                <w:rFonts w:eastAsia="Times New Roman"/>
                <w:iCs/>
                <w:color w:val="FFFFFF" w:themeColor="background1"/>
                <w:szCs w:val="17"/>
              </w:rPr>
            </w:pPr>
            <w:r w:rsidRPr="007F08CD">
              <w:rPr>
                <w:rFonts w:asciiTheme="minorHAnsi" w:eastAsia="Times New Roman" w:hAnsiTheme="minorHAnsi"/>
                <w:iCs/>
                <w:color w:val="FFFFFF" w:themeColor="background1"/>
                <w:szCs w:val="17"/>
                <w:lang w:eastAsia="en-US"/>
              </w:rPr>
              <w:t xml:space="preserve">Achieved </w:t>
            </w:r>
          </w:p>
        </w:tc>
        <w:tc>
          <w:tcPr>
            <w:tcW w:w="2970" w:type="pct"/>
          </w:tcPr>
          <w:p w14:paraId="416D8D44" w14:textId="77777777" w:rsidR="001C0EAD" w:rsidRPr="00795FAA" w:rsidRDefault="001C0EAD" w:rsidP="00A1078F">
            <w:pPr>
              <w:pStyle w:val="ListParagraph"/>
              <w:numPr>
                <w:ilvl w:val="0"/>
                <w:numId w:val="13"/>
              </w:numPr>
              <w:spacing w:after="120"/>
              <w:rPr>
                <w:rFonts w:asciiTheme="minorHAnsi" w:hAnsiTheme="minorHAnsi" w:cstheme="minorHAnsi"/>
                <w:iCs/>
                <w:sz w:val="17"/>
                <w:szCs w:val="17"/>
                <w:lang w:eastAsia="en-US"/>
              </w:rPr>
            </w:pPr>
            <w:r w:rsidRPr="00795FAA">
              <w:rPr>
                <w:rFonts w:asciiTheme="minorHAnsi" w:hAnsiTheme="minorHAnsi" w:cstheme="minorHAnsi"/>
                <w:iCs/>
                <w:sz w:val="17"/>
                <w:szCs w:val="17"/>
                <w:lang w:eastAsia="en-US"/>
              </w:rPr>
              <w:t>Under AusABBA, a baseline has been established. An impact survey is in the pipeline to collect data which will be reported early next year.</w:t>
            </w:r>
          </w:p>
          <w:p w14:paraId="22D14FE8" w14:textId="53F72109" w:rsidR="00266F4A" w:rsidRPr="001C0EAD" w:rsidRDefault="00266F4A" w:rsidP="00F12C62">
            <w:pPr>
              <w:pStyle w:val="ListParagraph"/>
              <w:spacing w:after="120"/>
              <w:ind w:left="360"/>
              <w:rPr>
                <w:rFonts w:asciiTheme="minorHAnsi" w:hAnsiTheme="minorHAnsi" w:cstheme="minorHAnsi"/>
                <w:iCs/>
                <w:sz w:val="17"/>
                <w:szCs w:val="17"/>
                <w:lang w:eastAsia="en-US"/>
              </w:rPr>
            </w:pPr>
          </w:p>
        </w:tc>
      </w:tr>
      <w:tr w:rsidR="00A90E0B" w:rsidRPr="00C61187" w14:paraId="48BA6A4E" w14:textId="77777777" w:rsidTr="00F03834">
        <w:tc>
          <w:tcPr>
            <w:tcW w:w="780" w:type="pct"/>
            <w:vMerge w:val="restart"/>
            <w:tcMar>
              <w:top w:w="57" w:type="dxa"/>
              <w:bottom w:w="57" w:type="dxa"/>
            </w:tcMar>
            <w:vAlign w:val="center"/>
          </w:tcPr>
          <w:p w14:paraId="5A1773F8" w14:textId="77777777" w:rsidR="00A90E0B" w:rsidRPr="00085E5F" w:rsidRDefault="00A90E0B" w:rsidP="0072229D">
            <w:pPr>
              <w:keepLines/>
              <w:spacing w:before="40" w:after="40" w:line="200" w:lineRule="atLeast"/>
              <w:rPr>
                <w:rFonts w:asciiTheme="minorHAnsi" w:eastAsia="Times New Roman" w:hAnsiTheme="minorHAnsi"/>
                <w:iCs/>
                <w:color w:val="FF0000"/>
                <w:szCs w:val="17"/>
                <w:lang w:eastAsia="en-US"/>
              </w:rPr>
            </w:pPr>
            <w:r w:rsidRPr="00CB0182">
              <w:rPr>
                <w:rFonts w:asciiTheme="minorHAnsi" w:eastAsia="Times New Roman" w:hAnsiTheme="minorHAnsi"/>
                <w:iCs/>
                <w:color w:val="auto"/>
                <w:szCs w:val="17"/>
                <w:lang w:eastAsia="en-US"/>
              </w:rPr>
              <w:t>Objective 3: Supporting Stabilisation and resilience</w:t>
            </w:r>
            <w:r>
              <w:rPr>
                <w:rFonts w:asciiTheme="minorHAnsi" w:eastAsia="Times New Roman" w:hAnsiTheme="minorHAnsi"/>
                <w:iCs/>
                <w:color w:val="FF0000"/>
                <w:szCs w:val="17"/>
                <w:lang w:eastAsia="en-US"/>
              </w:rPr>
              <w:t xml:space="preserve"> </w:t>
            </w:r>
          </w:p>
        </w:tc>
        <w:tc>
          <w:tcPr>
            <w:tcW w:w="780" w:type="pct"/>
          </w:tcPr>
          <w:p w14:paraId="50C8D6C5" w14:textId="77777777" w:rsidR="00A90E0B" w:rsidRPr="00085E5F" w:rsidRDefault="00A90E0B" w:rsidP="00A90E0B">
            <w:pPr>
              <w:spacing w:after="120"/>
              <w:rPr>
                <w:rFonts w:asciiTheme="minorHAnsi" w:eastAsia="Times New Roman" w:hAnsiTheme="minorHAnsi"/>
                <w:iCs/>
                <w:color w:val="FF0000"/>
                <w:szCs w:val="17"/>
                <w:lang w:eastAsia="en-US"/>
              </w:rPr>
            </w:pPr>
            <w:r w:rsidRPr="00A90E0B">
              <w:rPr>
                <w:rFonts w:asciiTheme="minorHAnsi" w:eastAsia="Times New Roman" w:hAnsiTheme="minorHAnsi"/>
                <w:iCs/>
                <w:color w:val="auto"/>
                <w:szCs w:val="17"/>
                <w:lang w:eastAsia="en-US"/>
              </w:rPr>
              <w:t>Number of additional women and men benefitting from improved services, local infrastructure and livelihoods opportunities in areas affected by conflict and natural disaster</w:t>
            </w:r>
          </w:p>
        </w:tc>
        <w:tc>
          <w:tcPr>
            <w:tcW w:w="470" w:type="pct"/>
            <w:shd w:val="clear" w:color="auto" w:fill="7FB64D" w:themeFill="accent3" w:themeFillShade="BF"/>
            <w:vAlign w:val="center"/>
          </w:tcPr>
          <w:p w14:paraId="43E43010" w14:textId="77777777" w:rsidR="00A90E0B" w:rsidRPr="00880004" w:rsidRDefault="00CB0182" w:rsidP="0072229D">
            <w:pPr>
              <w:keepLines/>
              <w:spacing w:before="40" w:after="40" w:line="200" w:lineRule="atLeast"/>
              <w:jc w:val="center"/>
              <w:rPr>
                <w:rFonts w:asciiTheme="minorHAnsi" w:eastAsia="Times New Roman" w:hAnsiTheme="minorHAnsi"/>
                <w:iCs/>
                <w:szCs w:val="17"/>
                <w:lang w:eastAsia="en-US"/>
              </w:rPr>
            </w:pPr>
            <w:r w:rsidRPr="007F08CD">
              <w:rPr>
                <w:rFonts w:asciiTheme="minorHAnsi" w:eastAsia="Times New Roman" w:hAnsiTheme="minorHAnsi"/>
                <w:iCs/>
                <w:color w:val="FFFFFF" w:themeColor="background1"/>
                <w:szCs w:val="17"/>
                <w:lang w:eastAsia="en-US"/>
              </w:rPr>
              <w:t>Achieved</w:t>
            </w:r>
          </w:p>
        </w:tc>
        <w:tc>
          <w:tcPr>
            <w:tcW w:w="2970" w:type="pct"/>
          </w:tcPr>
          <w:p w14:paraId="2414B041" w14:textId="77777777" w:rsidR="00A90E0B" w:rsidRPr="00CB0182" w:rsidRDefault="00CB0182" w:rsidP="00C84CF1">
            <w:pPr>
              <w:pStyle w:val="ListParagraph"/>
              <w:numPr>
                <w:ilvl w:val="0"/>
                <w:numId w:val="13"/>
              </w:numPr>
              <w:spacing w:after="120"/>
              <w:rPr>
                <w:iCs/>
                <w:color w:val="FF0000"/>
                <w:sz w:val="17"/>
                <w:szCs w:val="17"/>
                <w:lang w:eastAsia="en-US"/>
              </w:rPr>
            </w:pPr>
            <w:r w:rsidRPr="00CB0182">
              <w:rPr>
                <w:rFonts w:asciiTheme="minorHAnsi" w:hAnsiTheme="minorHAnsi" w:cstheme="minorHAnsi"/>
                <w:iCs/>
                <w:sz w:val="17"/>
                <w:szCs w:val="17"/>
                <w:lang w:eastAsia="en-US"/>
              </w:rPr>
              <w:t>Program benefitted</w:t>
            </w:r>
            <w:r w:rsidR="007F0713">
              <w:rPr>
                <w:rFonts w:asciiTheme="minorHAnsi" w:hAnsiTheme="minorHAnsi" w:cstheme="minorHAnsi"/>
                <w:iCs/>
                <w:sz w:val="17"/>
                <w:szCs w:val="17"/>
                <w:lang w:eastAsia="en-US"/>
              </w:rPr>
              <w:t xml:space="preserve"> 1.</w:t>
            </w:r>
            <w:r w:rsidR="00C84CF1">
              <w:rPr>
                <w:rFonts w:asciiTheme="minorHAnsi" w:hAnsiTheme="minorHAnsi" w:cstheme="minorHAnsi"/>
                <w:iCs/>
                <w:sz w:val="17"/>
                <w:szCs w:val="17"/>
                <w:lang w:eastAsia="en-US"/>
              </w:rPr>
              <w:t>2</w:t>
            </w:r>
            <w:r w:rsidRPr="00CB0182">
              <w:rPr>
                <w:rFonts w:asciiTheme="minorHAnsi" w:hAnsiTheme="minorHAnsi" w:cstheme="minorHAnsi"/>
                <w:iCs/>
                <w:sz w:val="17"/>
                <w:szCs w:val="17"/>
                <w:lang w:eastAsia="en-US"/>
              </w:rPr>
              <w:t xml:space="preserve"> million people through improved service delivery, infrastructure development and policy reforms. MDTF-BA operations in FATA commenced in January 2019 after a two year stalled program delivery.</w:t>
            </w:r>
            <w:r w:rsidRPr="00CB0182">
              <w:rPr>
                <w:iCs/>
                <w:color w:val="FF0000"/>
                <w:sz w:val="17"/>
                <w:szCs w:val="17"/>
                <w:lang w:eastAsia="en-US"/>
              </w:rPr>
              <w:t xml:space="preserve"> </w:t>
            </w:r>
          </w:p>
        </w:tc>
      </w:tr>
      <w:tr w:rsidR="00A90E0B" w:rsidRPr="00C61187" w14:paraId="2EF8E0CB" w14:textId="77777777" w:rsidTr="00F03834">
        <w:tc>
          <w:tcPr>
            <w:tcW w:w="780" w:type="pct"/>
            <w:vMerge/>
            <w:tcMar>
              <w:top w:w="57" w:type="dxa"/>
              <w:bottom w:w="57" w:type="dxa"/>
            </w:tcMar>
          </w:tcPr>
          <w:p w14:paraId="328D111F" w14:textId="77777777" w:rsidR="00A90E0B" w:rsidRPr="00085E5F" w:rsidRDefault="00A90E0B" w:rsidP="0072229D">
            <w:pPr>
              <w:keepLines/>
              <w:spacing w:before="40" w:after="40" w:line="200" w:lineRule="atLeast"/>
              <w:rPr>
                <w:rFonts w:asciiTheme="minorHAnsi" w:eastAsia="Times New Roman" w:hAnsiTheme="minorHAnsi"/>
                <w:iCs/>
                <w:color w:val="FF0000"/>
                <w:szCs w:val="17"/>
                <w:lang w:eastAsia="en-US"/>
              </w:rPr>
            </w:pPr>
          </w:p>
        </w:tc>
        <w:tc>
          <w:tcPr>
            <w:tcW w:w="780" w:type="pct"/>
          </w:tcPr>
          <w:p w14:paraId="68D6A37B" w14:textId="77777777" w:rsidR="00A90E0B" w:rsidRPr="00085E5F" w:rsidRDefault="00A90E0B" w:rsidP="00A90E0B">
            <w:pPr>
              <w:spacing w:after="120"/>
              <w:rPr>
                <w:rFonts w:asciiTheme="minorHAnsi" w:eastAsia="Times New Roman" w:hAnsiTheme="minorHAnsi"/>
                <w:iCs/>
                <w:color w:val="FF0000"/>
                <w:szCs w:val="17"/>
                <w:lang w:eastAsia="en-US"/>
              </w:rPr>
            </w:pPr>
            <w:r w:rsidRPr="00A90E0B">
              <w:rPr>
                <w:rFonts w:asciiTheme="minorHAnsi" w:eastAsia="Times New Roman" w:hAnsiTheme="minorHAnsi"/>
                <w:iCs/>
                <w:color w:val="auto"/>
                <w:szCs w:val="17"/>
                <w:lang w:eastAsia="en-US"/>
              </w:rPr>
              <w:t>Number of community organisations, including women’s organisations, which are effectively supported to build community cohesion and advocate for their own needs</w:t>
            </w:r>
          </w:p>
        </w:tc>
        <w:tc>
          <w:tcPr>
            <w:tcW w:w="470" w:type="pct"/>
            <w:shd w:val="clear" w:color="auto" w:fill="7FB64D" w:themeFill="accent3" w:themeFillShade="BF"/>
            <w:vAlign w:val="center"/>
          </w:tcPr>
          <w:p w14:paraId="0D4AA1FE" w14:textId="77777777" w:rsidR="00A90E0B" w:rsidRPr="00CB0182" w:rsidRDefault="00CB0182" w:rsidP="00CB0182">
            <w:pPr>
              <w:keepLines/>
              <w:spacing w:before="40" w:after="40" w:line="200" w:lineRule="atLeast"/>
              <w:jc w:val="center"/>
              <w:rPr>
                <w:rFonts w:asciiTheme="minorHAnsi" w:eastAsia="Times New Roman" w:hAnsiTheme="minorHAnsi"/>
                <w:iCs/>
                <w:color w:val="FFFFFF" w:themeColor="background1"/>
                <w:szCs w:val="17"/>
                <w:lang w:eastAsia="en-US"/>
              </w:rPr>
            </w:pPr>
            <w:r w:rsidRPr="00CB0182">
              <w:rPr>
                <w:rFonts w:asciiTheme="minorHAnsi" w:eastAsia="Times New Roman" w:hAnsiTheme="minorHAnsi"/>
                <w:iCs/>
                <w:color w:val="FFFFFF" w:themeColor="background1"/>
                <w:szCs w:val="17"/>
                <w:lang w:eastAsia="en-US"/>
              </w:rPr>
              <w:t xml:space="preserve">Achieved </w:t>
            </w:r>
          </w:p>
        </w:tc>
        <w:tc>
          <w:tcPr>
            <w:tcW w:w="2970" w:type="pct"/>
          </w:tcPr>
          <w:p w14:paraId="03354DDE" w14:textId="77777777" w:rsidR="00A90E0B" w:rsidRPr="00CB0182" w:rsidRDefault="00CB0182" w:rsidP="00CB0182">
            <w:pPr>
              <w:pStyle w:val="ListParagraph"/>
              <w:numPr>
                <w:ilvl w:val="0"/>
                <w:numId w:val="13"/>
              </w:numPr>
              <w:spacing w:after="120"/>
              <w:rPr>
                <w:iCs/>
                <w:color w:val="FF0000"/>
                <w:sz w:val="17"/>
                <w:szCs w:val="17"/>
                <w:lang w:eastAsia="en-US"/>
              </w:rPr>
            </w:pPr>
            <w:r w:rsidRPr="00CB0182">
              <w:rPr>
                <w:rFonts w:asciiTheme="minorHAnsi" w:hAnsiTheme="minorHAnsi" w:cstheme="minorHAnsi"/>
                <w:iCs/>
                <w:sz w:val="17"/>
                <w:szCs w:val="17"/>
                <w:lang w:eastAsia="en-US"/>
              </w:rPr>
              <w:t xml:space="preserve">MDTF-BA mobilised and supported 1,530 CBOs and economic interest groups including 481 women organisations. The Fund also supported 1,700 SMEs in Khyber </w:t>
            </w:r>
            <w:r w:rsidR="0001572C" w:rsidRPr="00CB0182">
              <w:rPr>
                <w:rFonts w:asciiTheme="minorHAnsi" w:hAnsiTheme="minorHAnsi" w:cstheme="minorHAnsi"/>
                <w:iCs/>
                <w:sz w:val="17"/>
                <w:szCs w:val="17"/>
                <w:lang w:eastAsia="en-US"/>
              </w:rPr>
              <w:t>Pakhtunkhwa</w:t>
            </w:r>
          </w:p>
        </w:tc>
      </w:tr>
    </w:tbl>
    <w:p w14:paraId="1CD4867F"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203869D7"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F411D52"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700E9FD0"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7C15E446" w14:textId="77777777" w:rsidR="007B4865" w:rsidRDefault="007B4865" w:rsidP="007B4865">
      <w:pPr>
        <w:rPr>
          <w:rFonts w:ascii="Franklin Gothic Book" w:eastAsia="Times New Roman" w:hAnsi="Franklin Gothic Book"/>
          <w:b/>
          <w:sz w:val="24"/>
          <w:szCs w:val="24"/>
        </w:rPr>
      </w:pPr>
    </w:p>
    <w:p w14:paraId="6EE3390E" w14:textId="77777777" w:rsidR="00CA316A" w:rsidRDefault="00CA316A">
      <w:pPr>
        <w:suppressAutoHyphens w:val="0"/>
        <w:spacing w:before="0" w:after="120" w:line="440" w:lineRule="atLeast"/>
        <w:rPr>
          <w:rFonts w:asciiTheme="majorHAnsi" w:hAnsiTheme="majorHAnsi" w:cstheme="majorHAnsi"/>
          <w:sz w:val="38"/>
          <w:szCs w:val="38"/>
        </w:rPr>
      </w:pPr>
      <w:r>
        <w:rPr>
          <w:rFonts w:asciiTheme="majorHAnsi" w:hAnsiTheme="majorHAnsi" w:cstheme="majorHAnsi"/>
          <w:sz w:val="38"/>
          <w:szCs w:val="38"/>
        </w:rPr>
        <w:br w:type="page"/>
      </w:r>
    </w:p>
    <w:p w14:paraId="1E10B005" w14:textId="77777777" w:rsidR="00400B0F" w:rsidRPr="008821C2" w:rsidRDefault="00400B0F" w:rsidP="008821C2">
      <w:pPr>
        <w:suppressAutoHyphens w:val="0"/>
        <w:spacing w:before="360" w:after="120" w:line="300" w:lineRule="exact"/>
        <w:rPr>
          <w:rFonts w:asciiTheme="majorHAnsi" w:hAnsiTheme="majorHAnsi" w:cstheme="majorHAnsi"/>
          <w:sz w:val="38"/>
          <w:szCs w:val="38"/>
        </w:rPr>
      </w:pPr>
      <w:r w:rsidRPr="008821C2">
        <w:rPr>
          <w:rFonts w:asciiTheme="majorHAnsi" w:hAnsiTheme="majorHAnsi" w:cstheme="majorHAnsi"/>
          <w:sz w:val="38"/>
          <w:szCs w:val="38"/>
        </w:rPr>
        <w:lastRenderedPageBreak/>
        <w:t>Annex C - Evaluation Planning</w:t>
      </w:r>
    </w:p>
    <w:p w14:paraId="013D72E2" w14:textId="77777777"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5159"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3713"/>
        <w:gridCol w:w="2274"/>
        <w:gridCol w:w="1979"/>
        <w:gridCol w:w="1693"/>
        <w:gridCol w:w="2396"/>
      </w:tblGrid>
      <w:tr w:rsidR="008821C2" w:rsidRPr="00C61187" w14:paraId="4CFBE6FF" w14:textId="77777777" w:rsidTr="00A00E86">
        <w:trPr>
          <w:cnfStyle w:val="100000000000" w:firstRow="1" w:lastRow="0" w:firstColumn="0" w:lastColumn="0" w:oddVBand="0" w:evenVBand="0" w:oddHBand="0" w:evenHBand="0" w:firstRowFirstColumn="0" w:firstRowLastColumn="0" w:lastRowFirstColumn="0" w:lastRowLastColumn="0"/>
          <w:tblCellSpacing w:w="0" w:type="nil"/>
        </w:trPr>
        <w:tc>
          <w:tcPr>
            <w:tcW w:w="3064" w:type="dxa"/>
            <w:tcBorders>
              <w:top w:val="none" w:sz="0" w:space="0" w:color="auto"/>
              <w:bottom w:val="none" w:sz="0" w:space="0" w:color="auto"/>
            </w:tcBorders>
          </w:tcPr>
          <w:p w14:paraId="2D6CEB05"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4680EB05" w14:textId="77777777" w:rsidR="008821C2" w:rsidRPr="00812509" w:rsidRDefault="008821C2" w:rsidP="0072229D">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14:paraId="5AC4F9BE"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2245" w:type="dxa"/>
            <w:tcBorders>
              <w:top w:val="none" w:sz="0" w:space="0" w:color="auto"/>
              <w:bottom w:val="none" w:sz="0" w:space="0" w:color="auto"/>
            </w:tcBorders>
          </w:tcPr>
          <w:p w14:paraId="51ADC4CA"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12636043"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0970ACE1"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42A4F29A" w14:textId="77777777" w:rsidR="008821C2" w:rsidRPr="00812509" w:rsidRDefault="008821C2" w:rsidP="0072229D">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B74878" w:rsidRPr="003B5EE5" w14:paraId="59AADB10" w14:textId="77777777" w:rsidTr="00A00E86">
        <w:trPr>
          <w:cnfStyle w:val="100000000000" w:firstRow="1" w:lastRow="0" w:firstColumn="0" w:lastColumn="0" w:oddVBand="0" w:evenVBand="0" w:oddHBand="0" w:evenHBand="0" w:firstRowFirstColumn="0" w:firstRowLastColumn="0" w:lastRowFirstColumn="0" w:lastRowLastColumn="0"/>
          <w:tblCellSpacing w:w="0" w:type="nil"/>
        </w:trPr>
        <w:tc>
          <w:tcPr>
            <w:tcW w:w="3064" w:type="dxa"/>
            <w:tcBorders>
              <w:bottom w:val="none" w:sz="0" w:space="0" w:color="auto"/>
            </w:tcBorders>
          </w:tcPr>
          <w:p w14:paraId="76D9916F"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b w:val="0"/>
                <w:szCs w:val="17"/>
              </w:rPr>
              <w:t>INK420 - Khyber Pakhtunkhwa Education Sector Program</w:t>
            </w:r>
          </w:p>
        </w:tc>
        <w:tc>
          <w:tcPr>
            <w:tcW w:w="3665" w:type="dxa"/>
            <w:tcBorders>
              <w:bottom w:val="none" w:sz="0" w:space="0" w:color="auto"/>
            </w:tcBorders>
          </w:tcPr>
          <w:p w14:paraId="13AD567F"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b w:val="0"/>
                <w:szCs w:val="17"/>
              </w:rPr>
              <w:t>Annual Review of the Khyber Pakhtunkhwa Education Sector Program (DFID led review)</w:t>
            </w:r>
          </w:p>
        </w:tc>
        <w:tc>
          <w:tcPr>
            <w:tcW w:w="2245" w:type="dxa"/>
            <w:tcBorders>
              <w:bottom w:val="none" w:sz="0" w:space="0" w:color="auto"/>
            </w:tcBorders>
          </w:tcPr>
          <w:p w14:paraId="7BDC13AF"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1 October 2018</w:t>
            </w:r>
          </w:p>
        </w:tc>
        <w:tc>
          <w:tcPr>
            <w:tcW w:w="1953" w:type="dxa"/>
            <w:tcBorders>
              <w:bottom w:val="none" w:sz="0" w:space="0" w:color="auto"/>
            </w:tcBorders>
          </w:tcPr>
          <w:p w14:paraId="44EC20B4"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28 February 2019</w:t>
            </w:r>
          </w:p>
        </w:tc>
        <w:tc>
          <w:tcPr>
            <w:tcW w:w="1671" w:type="dxa"/>
            <w:tcBorders>
              <w:bottom w:val="none" w:sz="0" w:space="0" w:color="auto"/>
            </w:tcBorders>
          </w:tcPr>
          <w:p w14:paraId="31AF643F"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N/A</w:t>
            </w:r>
          </w:p>
        </w:tc>
        <w:tc>
          <w:tcPr>
            <w:tcW w:w="2365" w:type="dxa"/>
            <w:tcBorders>
              <w:bottom w:val="none" w:sz="0" w:space="0" w:color="auto"/>
            </w:tcBorders>
          </w:tcPr>
          <w:p w14:paraId="30A589F9" w14:textId="42E5E3DB" w:rsidR="00B74878" w:rsidRPr="000C5408" w:rsidRDefault="000C5408" w:rsidP="000C5408">
            <w:pPr>
              <w:keepLines/>
              <w:spacing w:before="40" w:after="40" w:line="200" w:lineRule="atLeast"/>
              <w:rPr>
                <w:rFonts w:asciiTheme="minorHAnsi" w:hAnsiTheme="minorHAnsi" w:cstheme="minorHAnsi"/>
                <w:b w:val="0"/>
                <w:szCs w:val="17"/>
              </w:rPr>
            </w:pPr>
            <w:r w:rsidRPr="000C5408">
              <w:rPr>
                <w:rFonts w:asciiTheme="minorHAnsi" w:hAnsiTheme="minorHAnsi" w:cstheme="minorHAnsi"/>
                <w:b w:val="0"/>
                <w:szCs w:val="17"/>
              </w:rPr>
              <w:t>Scheduled October 2019</w:t>
            </w:r>
          </w:p>
        </w:tc>
      </w:tr>
      <w:tr w:rsidR="00B74878" w:rsidRPr="003B5EE5" w14:paraId="0A8C4B4C" w14:textId="77777777" w:rsidTr="00A00E86">
        <w:trPr>
          <w:cnfStyle w:val="100000000000" w:firstRow="1" w:lastRow="0" w:firstColumn="0" w:lastColumn="0" w:oddVBand="0" w:evenVBand="0" w:oddHBand="0" w:evenHBand="0" w:firstRowFirstColumn="0" w:firstRowLastColumn="0" w:lastRowFirstColumn="0" w:lastRowLastColumn="0"/>
          <w:tblCellSpacing w:w="0" w:type="nil"/>
        </w:trPr>
        <w:tc>
          <w:tcPr>
            <w:tcW w:w="3064" w:type="dxa"/>
            <w:tcBorders>
              <w:bottom w:val="none" w:sz="0" w:space="0" w:color="auto"/>
            </w:tcBorders>
          </w:tcPr>
          <w:p w14:paraId="0AA2EB34"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iCs/>
                <w:szCs w:val="17"/>
              </w:rPr>
              <w:t>INK576 WB Multi-Donor Trust Fund Balochistan, FATA &amp; KP</w:t>
            </w:r>
          </w:p>
        </w:tc>
        <w:tc>
          <w:tcPr>
            <w:tcW w:w="3665" w:type="dxa"/>
            <w:tcBorders>
              <w:bottom w:val="none" w:sz="0" w:space="0" w:color="auto"/>
            </w:tcBorders>
          </w:tcPr>
          <w:p w14:paraId="2725DD12"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Joint Donor Beneficiary Feedback Survey</w:t>
            </w:r>
          </w:p>
        </w:tc>
        <w:tc>
          <w:tcPr>
            <w:tcW w:w="2245" w:type="dxa"/>
            <w:tcBorders>
              <w:bottom w:val="none" w:sz="0" w:space="0" w:color="auto"/>
            </w:tcBorders>
          </w:tcPr>
          <w:p w14:paraId="729EB156"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Completed in May 2018 - report being finalised</w:t>
            </w:r>
          </w:p>
        </w:tc>
        <w:tc>
          <w:tcPr>
            <w:tcW w:w="1953" w:type="dxa"/>
            <w:tcBorders>
              <w:bottom w:val="none" w:sz="0" w:space="0" w:color="auto"/>
            </w:tcBorders>
          </w:tcPr>
          <w:p w14:paraId="4D061A1E" w14:textId="2DA96AE3" w:rsidR="00B74878" w:rsidRPr="00C43057" w:rsidRDefault="000C5408" w:rsidP="00B74878">
            <w:pPr>
              <w:keepLines/>
              <w:spacing w:before="40" w:after="40" w:line="200" w:lineRule="atLeast"/>
              <w:rPr>
                <w:rFonts w:asciiTheme="minorHAnsi" w:hAnsiTheme="minorHAnsi" w:cstheme="minorHAnsi"/>
                <w:b w:val="0"/>
                <w:iCs/>
                <w:szCs w:val="17"/>
              </w:rPr>
            </w:pPr>
            <w:r w:rsidRPr="000C5408">
              <w:rPr>
                <w:rFonts w:asciiTheme="minorHAnsi" w:hAnsiTheme="minorHAnsi" w:cstheme="minorHAnsi"/>
                <w:b w:val="0"/>
                <w:szCs w:val="17"/>
              </w:rPr>
              <w:t>Scheduled October 2019</w:t>
            </w:r>
          </w:p>
        </w:tc>
        <w:tc>
          <w:tcPr>
            <w:tcW w:w="1671" w:type="dxa"/>
            <w:tcBorders>
              <w:bottom w:val="none" w:sz="0" w:space="0" w:color="auto"/>
            </w:tcBorders>
          </w:tcPr>
          <w:p w14:paraId="7E24BDB2"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N/A</w:t>
            </w:r>
          </w:p>
        </w:tc>
        <w:tc>
          <w:tcPr>
            <w:tcW w:w="2365" w:type="dxa"/>
            <w:tcBorders>
              <w:bottom w:val="none" w:sz="0" w:space="0" w:color="auto"/>
            </w:tcBorders>
          </w:tcPr>
          <w:p w14:paraId="628E5CD5" w14:textId="7958210C" w:rsidR="00B74878" w:rsidRPr="000C5408" w:rsidRDefault="000C5408" w:rsidP="00572A8D">
            <w:pPr>
              <w:keepLines/>
              <w:spacing w:before="40" w:after="40" w:line="200" w:lineRule="atLeast"/>
              <w:rPr>
                <w:rFonts w:asciiTheme="minorHAnsi" w:hAnsiTheme="minorHAnsi" w:cstheme="minorHAnsi"/>
                <w:b w:val="0"/>
                <w:szCs w:val="17"/>
              </w:rPr>
            </w:pPr>
            <w:r w:rsidRPr="000C5408">
              <w:rPr>
                <w:rFonts w:asciiTheme="minorHAnsi" w:hAnsiTheme="minorHAnsi" w:cstheme="minorHAnsi"/>
                <w:b w:val="0"/>
                <w:szCs w:val="17"/>
              </w:rPr>
              <w:t>Scheduled</w:t>
            </w:r>
            <w:r w:rsidR="00572A8D">
              <w:rPr>
                <w:rFonts w:asciiTheme="minorHAnsi" w:hAnsiTheme="minorHAnsi" w:cstheme="minorHAnsi"/>
                <w:b w:val="0"/>
                <w:szCs w:val="17"/>
              </w:rPr>
              <w:t xml:space="preserve"> December</w:t>
            </w:r>
            <w:r w:rsidRPr="000C5408">
              <w:rPr>
                <w:rFonts w:asciiTheme="minorHAnsi" w:hAnsiTheme="minorHAnsi" w:cstheme="minorHAnsi"/>
                <w:b w:val="0"/>
                <w:szCs w:val="17"/>
              </w:rPr>
              <w:t xml:space="preserve"> 2019</w:t>
            </w:r>
          </w:p>
        </w:tc>
      </w:tr>
      <w:tr w:rsidR="00B74878" w:rsidRPr="003B5EE5" w14:paraId="5C7D5A49" w14:textId="77777777" w:rsidTr="00A00E86">
        <w:trPr>
          <w:cnfStyle w:val="100000000000" w:firstRow="1" w:lastRow="0" w:firstColumn="0" w:lastColumn="0" w:oddVBand="0" w:evenVBand="0" w:oddHBand="0" w:evenHBand="0" w:firstRowFirstColumn="0" w:firstRowLastColumn="0" w:lastRowFirstColumn="0" w:lastRowLastColumn="0"/>
          <w:tblCellSpacing w:w="0" w:type="nil"/>
        </w:trPr>
        <w:tc>
          <w:tcPr>
            <w:tcW w:w="3064" w:type="dxa"/>
            <w:tcBorders>
              <w:bottom w:val="none" w:sz="0" w:space="0" w:color="auto"/>
            </w:tcBorders>
          </w:tcPr>
          <w:p w14:paraId="43315603" w14:textId="77777777" w:rsidR="00B74878" w:rsidRPr="00C43057" w:rsidRDefault="007A091B" w:rsidP="00B74878">
            <w:pPr>
              <w:keepLines/>
              <w:spacing w:before="40" w:after="40" w:line="200" w:lineRule="atLeast"/>
              <w:rPr>
                <w:rFonts w:asciiTheme="minorHAnsi" w:hAnsiTheme="minorHAnsi" w:cstheme="minorHAnsi"/>
                <w:b w:val="0"/>
                <w:iCs/>
                <w:szCs w:val="17"/>
              </w:rPr>
            </w:pPr>
            <w:r w:rsidRPr="00C43057">
              <w:rPr>
                <w:rFonts w:asciiTheme="minorHAnsi" w:hAnsiTheme="minorHAnsi" w:cstheme="minorHAnsi"/>
                <w:b w:val="0"/>
                <w:iCs/>
                <w:szCs w:val="17"/>
              </w:rPr>
              <w:t>INK576 WB Multi-Donor Trust Fund Balochistan, FATA &amp; KP</w:t>
            </w:r>
          </w:p>
        </w:tc>
        <w:tc>
          <w:tcPr>
            <w:tcW w:w="3665" w:type="dxa"/>
            <w:tcBorders>
              <w:bottom w:val="none" w:sz="0" w:space="0" w:color="auto"/>
            </w:tcBorders>
          </w:tcPr>
          <w:p w14:paraId="56BD7BCB"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WB MDTF Mid-Term Project Review</w:t>
            </w:r>
          </w:p>
          <w:p w14:paraId="3E42F842" w14:textId="77777777" w:rsidR="00B74878" w:rsidRPr="00C43057" w:rsidRDefault="00B74878" w:rsidP="00B74878">
            <w:pPr>
              <w:keepLines/>
              <w:spacing w:before="40" w:after="40" w:line="200" w:lineRule="atLeast"/>
              <w:rPr>
                <w:rFonts w:asciiTheme="minorHAnsi" w:hAnsiTheme="minorHAnsi" w:cstheme="minorHAnsi"/>
                <w:b w:val="0"/>
                <w:szCs w:val="17"/>
              </w:rPr>
            </w:pPr>
          </w:p>
        </w:tc>
        <w:tc>
          <w:tcPr>
            <w:tcW w:w="2245" w:type="dxa"/>
            <w:tcBorders>
              <w:bottom w:val="none" w:sz="0" w:space="0" w:color="auto"/>
            </w:tcBorders>
          </w:tcPr>
          <w:p w14:paraId="2A3AC9D4" w14:textId="13E8F49B"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Completed in June</w:t>
            </w:r>
            <w:r w:rsidR="00572A8D">
              <w:rPr>
                <w:rFonts w:asciiTheme="minorHAnsi" w:hAnsiTheme="minorHAnsi" w:cstheme="minorHAnsi"/>
                <w:b w:val="0"/>
                <w:szCs w:val="17"/>
              </w:rPr>
              <w:t xml:space="preserve"> 2018</w:t>
            </w:r>
            <w:r w:rsidRPr="00C43057">
              <w:rPr>
                <w:rFonts w:asciiTheme="minorHAnsi" w:hAnsiTheme="minorHAnsi" w:cstheme="minorHAnsi"/>
                <w:b w:val="0"/>
                <w:szCs w:val="17"/>
              </w:rPr>
              <w:t xml:space="preserve"> – report being finalised</w:t>
            </w:r>
          </w:p>
        </w:tc>
        <w:tc>
          <w:tcPr>
            <w:tcW w:w="1953" w:type="dxa"/>
            <w:tcBorders>
              <w:bottom w:val="none" w:sz="0" w:space="0" w:color="auto"/>
            </w:tcBorders>
          </w:tcPr>
          <w:p w14:paraId="2C5D994B" w14:textId="6E6B7AC8" w:rsidR="00B74878" w:rsidRPr="00C43057" w:rsidRDefault="000C5408" w:rsidP="00B74878">
            <w:pPr>
              <w:keepLines/>
              <w:spacing w:before="40" w:after="40" w:line="200" w:lineRule="atLeast"/>
              <w:rPr>
                <w:rFonts w:asciiTheme="minorHAnsi" w:hAnsiTheme="minorHAnsi" w:cstheme="minorHAnsi"/>
                <w:b w:val="0"/>
                <w:iCs/>
                <w:szCs w:val="17"/>
              </w:rPr>
            </w:pPr>
            <w:r w:rsidRPr="000C5408">
              <w:rPr>
                <w:rFonts w:asciiTheme="minorHAnsi" w:hAnsiTheme="minorHAnsi" w:cstheme="minorHAnsi"/>
                <w:b w:val="0"/>
                <w:szCs w:val="17"/>
              </w:rPr>
              <w:t>Scheduled October 2019</w:t>
            </w:r>
          </w:p>
        </w:tc>
        <w:tc>
          <w:tcPr>
            <w:tcW w:w="1671" w:type="dxa"/>
            <w:tcBorders>
              <w:bottom w:val="none" w:sz="0" w:space="0" w:color="auto"/>
            </w:tcBorders>
          </w:tcPr>
          <w:p w14:paraId="1DCE8C78" w14:textId="77777777" w:rsidR="00B74878" w:rsidRPr="00C43057" w:rsidRDefault="00B74878" w:rsidP="00B74878">
            <w:pPr>
              <w:keepLines/>
              <w:spacing w:before="40" w:after="40" w:line="200" w:lineRule="atLeast"/>
              <w:rPr>
                <w:rFonts w:asciiTheme="minorHAnsi" w:hAnsiTheme="minorHAnsi" w:cstheme="minorHAnsi"/>
                <w:b w:val="0"/>
                <w:szCs w:val="17"/>
              </w:rPr>
            </w:pPr>
            <w:r w:rsidRPr="00C43057">
              <w:rPr>
                <w:rFonts w:asciiTheme="minorHAnsi" w:hAnsiTheme="minorHAnsi" w:cstheme="minorHAnsi"/>
                <w:b w:val="0"/>
                <w:szCs w:val="17"/>
              </w:rPr>
              <w:t>N/A</w:t>
            </w:r>
          </w:p>
        </w:tc>
        <w:tc>
          <w:tcPr>
            <w:tcW w:w="2365" w:type="dxa"/>
            <w:tcBorders>
              <w:bottom w:val="none" w:sz="0" w:space="0" w:color="auto"/>
            </w:tcBorders>
          </w:tcPr>
          <w:p w14:paraId="17EF903E" w14:textId="351ADCD0" w:rsidR="00B74878" w:rsidRPr="000C5408" w:rsidRDefault="000C5408" w:rsidP="00572A8D">
            <w:pPr>
              <w:keepLines/>
              <w:spacing w:before="40" w:after="40" w:line="200" w:lineRule="atLeast"/>
              <w:rPr>
                <w:rFonts w:asciiTheme="minorHAnsi" w:hAnsiTheme="minorHAnsi" w:cstheme="minorHAnsi"/>
                <w:b w:val="0"/>
                <w:szCs w:val="17"/>
              </w:rPr>
            </w:pPr>
            <w:r w:rsidRPr="000C5408">
              <w:rPr>
                <w:rFonts w:asciiTheme="minorHAnsi" w:hAnsiTheme="minorHAnsi" w:cstheme="minorHAnsi"/>
                <w:b w:val="0"/>
                <w:szCs w:val="17"/>
              </w:rPr>
              <w:t xml:space="preserve">Scheduled </w:t>
            </w:r>
            <w:r w:rsidR="00572A8D">
              <w:rPr>
                <w:rFonts w:asciiTheme="minorHAnsi" w:hAnsiTheme="minorHAnsi" w:cstheme="minorHAnsi"/>
                <w:b w:val="0"/>
                <w:szCs w:val="17"/>
              </w:rPr>
              <w:t>December</w:t>
            </w:r>
            <w:r w:rsidRPr="000C5408">
              <w:rPr>
                <w:rFonts w:asciiTheme="minorHAnsi" w:hAnsiTheme="minorHAnsi" w:cstheme="minorHAnsi"/>
                <w:b w:val="0"/>
                <w:szCs w:val="17"/>
              </w:rPr>
              <w:t xml:space="preserve"> 2019</w:t>
            </w:r>
          </w:p>
        </w:tc>
      </w:tr>
    </w:tbl>
    <w:p w14:paraId="4FFD9276" w14:textId="77777777"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planned for the next 12 months </w:t>
      </w:r>
    </w:p>
    <w:tbl>
      <w:tblPr>
        <w:tblStyle w:val="APPR"/>
        <w:tblW w:w="14828" w:type="dxa"/>
        <w:tblLook w:val="0600" w:firstRow="0" w:lastRow="0" w:firstColumn="0" w:lastColumn="0" w:noHBand="1" w:noVBand="1"/>
      </w:tblPr>
      <w:tblGrid>
        <w:gridCol w:w="2486"/>
        <w:gridCol w:w="2901"/>
        <w:gridCol w:w="2070"/>
        <w:gridCol w:w="2236"/>
        <w:gridCol w:w="2353"/>
        <w:gridCol w:w="2782"/>
      </w:tblGrid>
      <w:tr w:rsidR="008821C2" w:rsidRPr="00C61187" w14:paraId="0F785979" w14:textId="77777777" w:rsidTr="00CA78C1">
        <w:tc>
          <w:tcPr>
            <w:tcW w:w="2444" w:type="dxa"/>
          </w:tcPr>
          <w:p w14:paraId="4DE8A0F1"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873" w:type="dxa"/>
          </w:tcPr>
          <w:p w14:paraId="707322DA"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0C0CF537"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682807BC"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2BD9F72"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1F9AC4B0" w14:textId="77777777" w:rsidR="008821C2" w:rsidRPr="00812509" w:rsidRDefault="008821C2"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B74878" w:rsidRPr="00C61187" w14:paraId="400CDE22" w14:textId="77777777" w:rsidTr="00CA78C1">
        <w:tc>
          <w:tcPr>
            <w:tcW w:w="2444" w:type="dxa"/>
          </w:tcPr>
          <w:p w14:paraId="170D4004" w14:textId="77777777" w:rsidR="00B74878" w:rsidRPr="00C43057" w:rsidRDefault="00B74878" w:rsidP="00B74878">
            <w:pPr>
              <w:keepLines/>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Evaluation/Mid Term Review: Provision of Life-Saving Maternal, Reproductive Health and Protection Support Services for Women and Girls in Khyber Pakhtunkhwa (including Tribal Districts) and Host Communities in Bal</w:t>
            </w:r>
            <w:r w:rsidR="00BE7406">
              <w:rPr>
                <w:rFonts w:asciiTheme="minorHAnsi" w:hAnsiTheme="minorHAnsi" w:cstheme="minorHAnsi"/>
                <w:szCs w:val="17"/>
              </w:rPr>
              <w:t>o</w:t>
            </w:r>
            <w:r w:rsidRPr="00C43057">
              <w:rPr>
                <w:rFonts w:asciiTheme="minorHAnsi" w:hAnsiTheme="minorHAnsi" w:cstheme="minorHAnsi"/>
                <w:szCs w:val="17"/>
              </w:rPr>
              <w:t xml:space="preserve">chistan </w:t>
            </w:r>
          </w:p>
        </w:tc>
        <w:tc>
          <w:tcPr>
            <w:tcW w:w="2873" w:type="dxa"/>
          </w:tcPr>
          <w:p w14:paraId="725D90BF" w14:textId="77777777" w:rsidR="00B74878" w:rsidRPr="00C43057" w:rsidRDefault="00B74878" w:rsidP="00B74878">
            <w:pPr>
              <w:spacing w:before="40" w:after="40" w:line="200" w:lineRule="atLeast"/>
              <w:rPr>
                <w:rFonts w:asciiTheme="minorHAnsi" w:hAnsiTheme="minorHAnsi" w:cstheme="minorHAnsi"/>
                <w:szCs w:val="17"/>
              </w:rPr>
            </w:pPr>
            <w:r w:rsidRPr="00C43057">
              <w:rPr>
                <w:rFonts w:asciiTheme="minorHAnsi" w:hAnsiTheme="minorHAnsi" w:cstheme="minorHAnsi"/>
                <w:szCs w:val="17"/>
              </w:rPr>
              <w:t xml:space="preserve">Agreement number: 74399 </w:t>
            </w:r>
          </w:p>
          <w:p w14:paraId="0A86F18A" w14:textId="77777777" w:rsidR="00B74878" w:rsidRPr="00C43057" w:rsidRDefault="00B74878" w:rsidP="00B74878">
            <w:pPr>
              <w:keepLines/>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Agreement name: Provision of Life-Saving Maternal, Reproductive Health and Protection Support Services for Women and Girls in Khyber Pakhtunkhwa (including Tribal Districts) and Host Communities in Bal</w:t>
            </w:r>
            <w:r w:rsidR="00BE7406">
              <w:rPr>
                <w:rFonts w:asciiTheme="minorHAnsi" w:hAnsiTheme="minorHAnsi" w:cstheme="minorHAnsi"/>
                <w:szCs w:val="17"/>
              </w:rPr>
              <w:t>o</w:t>
            </w:r>
            <w:r w:rsidRPr="00C43057">
              <w:rPr>
                <w:rFonts w:asciiTheme="minorHAnsi" w:hAnsiTheme="minorHAnsi" w:cstheme="minorHAnsi"/>
                <w:szCs w:val="17"/>
              </w:rPr>
              <w:t>chistan</w:t>
            </w:r>
          </w:p>
        </w:tc>
        <w:tc>
          <w:tcPr>
            <w:tcW w:w="2042" w:type="dxa"/>
          </w:tcPr>
          <w:p w14:paraId="75ED023D" w14:textId="77777777" w:rsidR="00B74878" w:rsidRPr="00C43057" w:rsidRDefault="00B74878" w:rsidP="00B74878">
            <w:pPr>
              <w:keepLines/>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December 2019</w:t>
            </w:r>
          </w:p>
        </w:tc>
        <w:tc>
          <w:tcPr>
            <w:tcW w:w="2208" w:type="dxa"/>
          </w:tcPr>
          <w:p w14:paraId="207BC676" w14:textId="77777777" w:rsidR="00B74878" w:rsidRPr="00C43057" w:rsidRDefault="00B74878" w:rsidP="00B74878">
            <w:pPr>
              <w:keepLines/>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February/March 2020</w:t>
            </w:r>
          </w:p>
        </w:tc>
        <w:tc>
          <w:tcPr>
            <w:tcW w:w="2325" w:type="dxa"/>
          </w:tcPr>
          <w:p w14:paraId="6B9FE4E9" w14:textId="0812EEC6" w:rsidR="00B74878" w:rsidRPr="00C43057" w:rsidRDefault="00B74878" w:rsidP="001C61F5">
            <w:pPr>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w:t>
            </w:r>
            <w:r w:rsidR="00405953">
              <w:rPr>
                <w:rFonts w:asciiTheme="minorHAnsi" w:hAnsiTheme="minorHAnsi" w:cstheme="minorHAnsi"/>
                <w:szCs w:val="17"/>
              </w:rPr>
              <w:t>De</w:t>
            </w:r>
            <w:r w:rsidRPr="00C43057">
              <w:rPr>
                <w:rFonts w:asciiTheme="minorHAnsi" w:hAnsiTheme="minorHAnsi" w:cstheme="minorHAnsi"/>
                <w:szCs w:val="17"/>
              </w:rPr>
              <w:t>emonstrate results</w:t>
            </w:r>
            <w:r w:rsidR="00405953">
              <w:rPr>
                <w:rFonts w:asciiTheme="minorHAnsi" w:hAnsiTheme="minorHAnsi" w:cstheme="minorHAnsi"/>
                <w:szCs w:val="17"/>
              </w:rPr>
              <w:t>,</w:t>
            </w:r>
            <w:r w:rsidRPr="00C43057">
              <w:rPr>
                <w:rFonts w:asciiTheme="minorHAnsi" w:hAnsiTheme="minorHAnsi" w:cstheme="minorHAnsi"/>
                <w:szCs w:val="17"/>
              </w:rPr>
              <w:t xml:space="preserve"> verify performance</w:t>
            </w:r>
            <w:r w:rsidR="00405953">
              <w:rPr>
                <w:rFonts w:asciiTheme="minorHAnsi" w:hAnsiTheme="minorHAnsi" w:cstheme="minorHAnsi"/>
                <w:szCs w:val="17"/>
              </w:rPr>
              <w:t>,</w:t>
            </w:r>
            <w:r w:rsidRPr="00C43057">
              <w:rPr>
                <w:rFonts w:asciiTheme="minorHAnsi" w:hAnsiTheme="minorHAnsi" w:cstheme="minorHAnsi"/>
                <w:szCs w:val="17"/>
              </w:rPr>
              <w:t xml:space="preserve"> improve existing investment</w:t>
            </w:r>
            <w:r w:rsidR="00405953">
              <w:rPr>
                <w:rFonts w:asciiTheme="minorHAnsi" w:hAnsiTheme="minorHAnsi" w:cstheme="minorHAnsi"/>
                <w:szCs w:val="17"/>
              </w:rPr>
              <w:t>,</w:t>
            </w:r>
            <w:r w:rsidR="001C61F5">
              <w:rPr>
                <w:rFonts w:asciiTheme="minorHAnsi" w:hAnsiTheme="minorHAnsi" w:cstheme="minorHAnsi"/>
                <w:szCs w:val="17"/>
              </w:rPr>
              <w:t xml:space="preserve"> and inform</w:t>
            </w:r>
            <w:r w:rsidRPr="00C43057">
              <w:rPr>
                <w:rFonts w:asciiTheme="minorHAnsi" w:hAnsiTheme="minorHAnsi" w:cstheme="minorHAnsi"/>
                <w:szCs w:val="17"/>
              </w:rPr>
              <w:t xml:space="preserve"> decision for tranche disbursement</w:t>
            </w:r>
            <w:r w:rsidR="00405953">
              <w:rPr>
                <w:rFonts w:asciiTheme="minorHAnsi" w:hAnsiTheme="minorHAnsi" w:cstheme="minorHAnsi"/>
                <w:szCs w:val="17"/>
              </w:rPr>
              <w:t>.</w:t>
            </w:r>
            <w:r w:rsidRPr="00C43057">
              <w:rPr>
                <w:rFonts w:asciiTheme="minorHAnsi" w:hAnsiTheme="minorHAnsi" w:cstheme="minorHAnsi"/>
                <w:szCs w:val="17"/>
              </w:rPr>
              <w:t xml:space="preserve"> </w:t>
            </w:r>
          </w:p>
        </w:tc>
        <w:tc>
          <w:tcPr>
            <w:tcW w:w="2740" w:type="dxa"/>
          </w:tcPr>
          <w:p w14:paraId="701DBDF2" w14:textId="77777777" w:rsidR="00B74878" w:rsidRPr="00C43057" w:rsidRDefault="00B74878" w:rsidP="00B74878">
            <w:pPr>
              <w:keepLines/>
              <w:spacing w:before="40" w:after="40" w:line="200" w:lineRule="atLeast"/>
              <w:rPr>
                <w:rFonts w:asciiTheme="minorHAnsi" w:eastAsia="Times New Roman" w:hAnsiTheme="minorHAnsi" w:cstheme="minorHAnsi"/>
                <w:iCs/>
                <w:color w:val="FF0000"/>
                <w:szCs w:val="17"/>
                <w:lang w:eastAsia="en-US"/>
              </w:rPr>
            </w:pPr>
            <w:r w:rsidRPr="00C43057">
              <w:rPr>
                <w:rFonts w:asciiTheme="minorHAnsi" w:hAnsiTheme="minorHAnsi" w:cstheme="minorHAnsi"/>
                <w:szCs w:val="17"/>
              </w:rPr>
              <w:t>Partner led</w:t>
            </w:r>
          </w:p>
        </w:tc>
      </w:tr>
      <w:tr w:rsidR="00B74878" w:rsidRPr="00C61187" w14:paraId="4C046A45" w14:textId="77777777" w:rsidTr="00CA78C1">
        <w:tc>
          <w:tcPr>
            <w:tcW w:w="2444" w:type="dxa"/>
          </w:tcPr>
          <w:p w14:paraId="48B28383"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 xml:space="preserve">Annual Review of the Khyber Pakhtunkhwa Education Sector Program </w:t>
            </w:r>
          </w:p>
        </w:tc>
        <w:tc>
          <w:tcPr>
            <w:tcW w:w="2873" w:type="dxa"/>
          </w:tcPr>
          <w:p w14:paraId="036C052C" w14:textId="77777777" w:rsidR="00B74878" w:rsidRPr="00C43057" w:rsidRDefault="00B74878" w:rsidP="00B74878">
            <w:pPr>
              <w:spacing w:before="40" w:after="40" w:line="200" w:lineRule="atLeast"/>
              <w:rPr>
                <w:rFonts w:asciiTheme="minorHAnsi" w:hAnsiTheme="minorHAnsi" w:cstheme="minorHAnsi"/>
                <w:szCs w:val="17"/>
              </w:rPr>
            </w:pPr>
            <w:r w:rsidRPr="00C43057">
              <w:rPr>
                <w:rFonts w:asciiTheme="minorHAnsi" w:hAnsiTheme="minorHAnsi" w:cstheme="minorHAnsi"/>
                <w:szCs w:val="17"/>
              </w:rPr>
              <w:t>INK420 – Khyber Pakhtunkhwa Education Sector Program</w:t>
            </w:r>
          </w:p>
        </w:tc>
        <w:tc>
          <w:tcPr>
            <w:tcW w:w="2042" w:type="dxa"/>
          </w:tcPr>
          <w:p w14:paraId="620F0E86"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July 20</w:t>
            </w:r>
            <w:r w:rsidR="006E2023" w:rsidRPr="00C43057">
              <w:rPr>
                <w:rFonts w:asciiTheme="minorHAnsi" w:hAnsiTheme="minorHAnsi" w:cstheme="minorHAnsi"/>
                <w:szCs w:val="17"/>
              </w:rPr>
              <w:t>19</w:t>
            </w:r>
          </w:p>
        </w:tc>
        <w:tc>
          <w:tcPr>
            <w:tcW w:w="2208" w:type="dxa"/>
          </w:tcPr>
          <w:p w14:paraId="76AD0497"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September 20</w:t>
            </w:r>
            <w:r w:rsidR="006E2023" w:rsidRPr="00C43057">
              <w:rPr>
                <w:rFonts w:asciiTheme="minorHAnsi" w:hAnsiTheme="minorHAnsi" w:cstheme="minorHAnsi"/>
                <w:szCs w:val="17"/>
              </w:rPr>
              <w:t>19</w:t>
            </w:r>
          </w:p>
        </w:tc>
        <w:tc>
          <w:tcPr>
            <w:tcW w:w="2325" w:type="dxa"/>
          </w:tcPr>
          <w:p w14:paraId="669613DB" w14:textId="77777777" w:rsidR="00B74878" w:rsidRPr="00C43057" w:rsidRDefault="00B74878" w:rsidP="00B74878">
            <w:pPr>
              <w:spacing w:before="40" w:after="40" w:line="200" w:lineRule="atLeast"/>
              <w:rPr>
                <w:rFonts w:asciiTheme="minorHAnsi" w:hAnsiTheme="minorHAnsi" w:cstheme="minorHAnsi"/>
                <w:szCs w:val="17"/>
              </w:rPr>
            </w:pPr>
            <w:r w:rsidRPr="00C43057">
              <w:rPr>
                <w:rFonts w:asciiTheme="minorHAnsi" w:hAnsiTheme="minorHAnsi" w:cstheme="minorHAnsi"/>
                <w:szCs w:val="17"/>
              </w:rPr>
              <w:t>Review of the program performance against targets</w:t>
            </w:r>
          </w:p>
        </w:tc>
        <w:tc>
          <w:tcPr>
            <w:tcW w:w="2740" w:type="dxa"/>
          </w:tcPr>
          <w:p w14:paraId="2684B444" w14:textId="77777777" w:rsidR="00B74878" w:rsidRPr="00C43057" w:rsidRDefault="00B74878" w:rsidP="00B74878">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Partner led</w:t>
            </w:r>
          </w:p>
        </w:tc>
      </w:tr>
      <w:tr w:rsidR="00B63EDB" w:rsidRPr="00C61187" w14:paraId="49B8F365" w14:textId="77777777" w:rsidTr="00CA78C1">
        <w:trPr>
          <w:trHeight w:val="1548"/>
        </w:trPr>
        <w:tc>
          <w:tcPr>
            <w:tcW w:w="2444" w:type="dxa"/>
          </w:tcPr>
          <w:p w14:paraId="606DC38A" w14:textId="77777777" w:rsidR="00B63EDB" w:rsidRPr="00C43057" w:rsidRDefault="00B63EDB" w:rsidP="00B63EDB">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WB Mid-Term Portfolio Review</w:t>
            </w:r>
          </w:p>
        </w:tc>
        <w:tc>
          <w:tcPr>
            <w:tcW w:w="2873" w:type="dxa"/>
          </w:tcPr>
          <w:p w14:paraId="6DF3633E" w14:textId="77777777" w:rsidR="00B63EDB" w:rsidRPr="00C43057" w:rsidRDefault="00B63EDB" w:rsidP="00CA78C1">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INK576 WB Multi-Donor Trust Fund Balochistan, FATA &amp; KP</w:t>
            </w:r>
          </w:p>
        </w:tc>
        <w:tc>
          <w:tcPr>
            <w:tcW w:w="2042" w:type="dxa"/>
          </w:tcPr>
          <w:p w14:paraId="2D3320C2" w14:textId="4F89137B" w:rsidR="00B63EDB" w:rsidRPr="00C43057" w:rsidRDefault="00B63EDB" w:rsidP="00B63EDB">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-September 2019 (TBC)</w:t>
            </w:r>
          </w:p>
        </w:tc>
        <w:tc>
          <w:tcPr>
            <w:tcW w:w="2208" w:type="dxa"/>
          </w:tcPr>
          <w:p w14:paraId="1D7C8739" w14:textId="77777777" w:rsidR="00B63EDB" w:rsidRPr="00C43057" w:rsidRDefault="00B63EDB" w:rsidP="00B63EDB">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September 2019 (TBC)</w:t>
            </w:r>
          </w:p>
        </w:tc>
        <w:tc>
          <w:tcPr>
            <w:tcW w:w="2325" w:type="dxa"/>
          </w:tcPr>
          <w:p w14:paraId="4D5C59E4" w14:textId="77777777" w:rsidR="00B63EDB" w:rsidRPr="00C43057" w:rsidRDefault="00B63EDB" w:rsidP="00B63EDB">
            <w:pPr>
              <w:spacing w:before="40" w:after="40" w:line="200" w:lineRule="atLeast"/>
              <w:rPr>
                <w:rFonts w:asciiTheme="minorHAnsi" w:hAnsiTheme="minorHAnsi" w:cstheme="minorHAnsi"/>
                <w:szCs w:val="17"/>
              </w:rPr>
            </w:pPr>
            <w:r w:rsidRPr="00C43057">
              <w:rPr>
                <w:rFonts w:asciiTheme="minorHAnsi" w:hAnsiTheme="minorHAnsi" w:cstheme="minorHAnsi"/>
                <w:szCs w:val="17"/>
              </w:rPr>
              <w:t>Inform the investment performance, update performance framework, review progress towards end of portfolio objectives, and make a recomm</w:t>
            </w:r>
            <w:r w:rsidR="00CA78C1" w:rsidRPr="00C43057">
              <w:rPr>
                <w:rFonts w:asciiTheme="minorHAnsi" w:hAnsiTheme="minorHAnsi" w:cstheme="minorHAnsi"/>
                <w:szCs w:val="17"/>
              </w:rPr>
              <w:t>endation on a no-cost extension</w:t>
            </w:r>
          </w:p>
        </w:tc>
        <w:tc>
          <w:tcPr>
            <w:tcW w:w="2740" w:type="dxa"/>
          </w:tcPr>
          <w:p w14:paraId="6AF164E7" w14:textId="77777777" w:rsidR="00B63EDB" w:rsidRPr="00C43057" w:rsidRDefault="00B63EDB" w:rsidP="00B63EDB">
            <w:pPr>
              <w:keepLines/>
              <w:spacing w:before="40" w:after="40" w:line="200" w:lineRule="atLeast"/>
              <w:rPr>
                <w:rFonts w:asciiTheme="minorHAnsi" w:hAnsiTheme="minorHAnsi" w:cstheme="minorHAnsi"/>
                <w:szCs w:val="17"/>
              </w:rPr>
            </w:pPr>
            <w:r w:rsidRPr="00C43057">
              <w:rPr>
                <w:rFonts w:asciiTheme="minorHAnsi" w:hAnsiTheme="minorHAnsi" w:cstheme="minorHAnsi"/>
                <w:szCs w:val="17"/>
              </w:rPr>
              <w:t xml:space="preserve">Desk review drawing on findings of the WB Mid-Term Project Review </w:t>
            </w:r>
          </w:p>
        </w:tc>
      </w:tr>
    </w:tbl>
    <w:p w14:paraId="575E3EBC" w14:textId="77777777" w:rsidR="00400B0F" w:rsidRPr="00C61187" w:rsidRDefault="00400B0F" w:rsidP="00400B0F">
      <w:pPr>
        <w:rPr>
          <w:b/>
        </w:rPr>
        <w:sectPr w:rsidR="00400B0F" w:rsidRPr="00C61187" w:rsidSect="00562CEB">
          <w:headerReference w:type="even" r:id="rId24"/>
          <w:headerReference w:type="default" r:id="rId25"/>
          <w:headerReference w:type="first" r:id="rId26"/>
          <w:footerReference w:type="first" r:id="rId27"/>
          <w:footnotePr>
            <w:numRestart w:val="eachPage"/>
          </w:footnotePr>
          <w:pgSz w:w="16838" w:h="11906" w:orient="landscape" w:code="9"/>
          <w:pgMar w:top="1134" w:right="1814" w:bottom="851" w:left="851" w:header="709" w:footer="232" w:gutter="0"/>
          <w:cols w:space="708"/>
          <w:titlePg/>
          <w:docGrid w:linePitch="360"/>
        </w:sectPr>
      </w:pPr>
    </w:p>
    <w:p w14:paraId="5599925B" w14:textId="77777777" w:rsidR="00400B0F" w:rsidRPr="00901B73" w:rsidRDefault="00400B0F" w:rsidP="00901B73">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p w14:paraId="7F9081A6" w14:textId="77777777" w:rsidR="00901B73" w:rsidRPr="00EF26B5" w:rsidRDefault="00901B73" w:rsidP="00901B73">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1 AQC ratings</w:t>
      </w:r>
    </w:p>
    <w:tbl>
      <w:tblPr>
        <w:tblStyle w:val="APPR"/>
        <w:tblW w:w="4865" w:type="pct"/>
        <w:tblLook w:val="0000" w:firstRow="0" w:lastRow="0" w:firstColumn="0" w:lastColumn="0" w:noHBand="0" w:noVBand="0"/>
      </w:tblPr>
      <w:tblGrid>
        <w:gridCol w:w="3116"/>
        <w:gridCol w:w="967"/>
        <w:gridCol w:w="800"/>
        <w:gridCol w:w="619"/>
        <w:gridCol w:w="619"/>
        <w:gridCol w:w="641"/>
        <w:gridCol w:w="696"/>
        <w:gridCol w:w="619"/>
        <w:gridCol w:w="668"/>
        <w:gridCol w:w="633"/>
      </w:tblGrid>
      <w:tr w:rsidR="005E0A54" w:rsidRPr="00812509" w14:paraId="2C494863" w14:textId="77777777" w:rsidTr="00A00A98">
        <w:trPr>
          <w:cnfStyle w:val="000000010000" w:firstRow="0" w:lastRow="0" w:firstColumn="0" w:lastColumn="0" w:oddVBand="0" w:evenVBand="0" w:oddHBand="0" w:evenHBand="1" w:firstRowFirstColumn="0" w:firstRowLastColumn="0" w:lastRowFirstColumn="0" w:lastRowLastColumn="0"/>
          <w:trHeight w:val="1413"/>
        </w:trPr>
        <w:tc>
          <w:tcPr>
            <w:tcW w:w="1639" w:type="pct"/>
          </w:tcPr>
          <w:p w14:paraId="65CAC047"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3840" behindDoc="0" locked="0" layoutInCell="1" allowOverlap="1" wp14:anchorId="1B643CC6" wp14:editId="6F7C3106">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1" w:type="pct"/>
            <w:textDirection w:val="btLr"/>
          </w:tcPr>
          <w:p w14:paraId="2E3F511D"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14:paraId="4E179FE6"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14:paraId="7B5E16A3"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14:paraId="6397747B"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14:paraId="445C89E5"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14:paraId="2D22EFA8"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14:paraId="3050D53A"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1" w:type="pct"/>
            <w:textDirection w:val="btLr"/>
          </w:tcPr>
          <w:p w14:paraId="2810D9B4"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14:paraId="297C9ABF" w14:textId="77777777" w:rsidR="005E0A54" w:rsidRPr="00812509" w:rsidRDefault="005E0A54"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00A98" w:rsidRPr="00812509" w14:paraId="7BBD3498"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Pr>
          <w:p w14:paraId="126ABDE2"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A00A98">
              <w:rPr>
                <w:rFonts w:asciiTheme="minorHAnsi" w:eastAsia="Times New Roman" w:hAnsiTheme="minorHAnsi"/>
                <w:iCs/>
                <w:szCs w:val="17"/>
                <w:lang w:val="en-AU" w:eastAsia="en-US"/>
              </w:rPr>
              <w:t>INM356 Pakistan Market Development Facility Phase II</w:t>
            </w:r>
          </w:p>
        </w:tc>
        <w:tc>
          <w:tcPr>
            <w:tcW w:w="501" w:type="pct"/>
            <w:vMerge w:val="restart"/>
          </w:tcPr>
          <w:p w14:paraId="24033842" w14:textId="77777777" w:rsidR="00A00A98" w:rsidRPr="00F00531" w:rsidRDefault="00A00A98" w:rsidP="00F00531">
            <w:pPr>
              <w:keepLines/>
              <w:spacing w:before="40" w:after="40" w:line="200" w:lineRule="atLeast"/>
              <w:rPr>
                <w:rFonts w:asciiTheme="minorHAnsi" w:eastAsia="Times New Roman" w:hAnsiTheme="minorHAnsi"/>
                <w:iCs/>
                <w:szCs w:val="17"/>
                <w:lang w:eastAsia="en-US"/>
              </w:rPr>
            </w:pPr>
            <w:r w:rsidRPr="00F00531">
              <w:rPr>
                <w:rFonts w:asciiTheme="minorHAnsi" w:eastAsia="Times New Roman" w:hAnsiTheme="minorHAnsi"/>
                <w:iCs/>
                <w:szCs w:val="17"/>
                <w:lang w:eastAsia="en-US"/>
              </w:rPr>
              <w:t xml:space="preserve">$18.68m </w:t>
            </w:r>
          </w:p>
          <w:p w14:paraId="2A91F573"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7-22</w:t>
            </w:r>
            <w:r w:rsidRPr="00812509">
              <w:rPr>
                <w:rFonts w:asciiTheme="minorHAnsi" w:eastAsia="Times New Roman" w:hAnsiTheme="minorHAnsi"/>
                <w:iCs/>
                <w:szCs w:val="17"/>
                <w:lang w:eastAsia="en-US"/>
              </w:rPr>
              <w:t xml:space="preserve"> </w:t>
            </w:r>
          </w:p>
        </w:tc>
        <w:tc>
          <w:tcPr>
            <w:tcW w:w="412" w:type="pct"/>
          </w:tcPr>
          <w:p w14:paraId="3C81FC78"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FFFFFF" w:themeFill="background1"/>
            <w:noWrap/>
            <w:vAlign w:val="center"/>
          </w:tcPr>
          <w:p w14:paraId="61BF4A34"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shd w:val="clear" w:color="auto" w:fill="92D050"/>
            <w:noWrap/>
            <w:vAlign w:val="center"/>
          </w:tcPr>
          <w:p w14:paraId="028E9917"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6</w:t>
            </w:r>
          </w:p>
        </w:tc>
        <w:tc>
          <w:tcPr>
            <w:tcW w:w="327" w:type="pct"/>
            <w:shd w:val="clear" w:color="auto" w:fill="FFFF00"/>
            <w:noWrap/>
            <w:vAlign w:val="center"/>
          </w:tcPr>
          <w:p w14:paraId="3393C5EC"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shd w:val="clear" w:color="auto" w:fill="FFFFFF" w:themeFill="background1"/>
            <w:noWrap/>
            <w:vAlign w:val="center"/>
          </w:tcPr>
          <w:p w14:paraId="471CBBEA"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shd w:val="clear" w:color="auto" w:fill="FFFFFF" w:themeFill="background1"/>
            <w:noWrap/>
            <w:vAlign w:val="center"/>
          </w:tcPr>
          <w:p w14:paraId="3461CDEF"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shd w:val="clear" w:color="auto" w:fill="92D050"/>
            <w:noWrap/>
            <w:vAlign w:val="center"/>
          </w:tcPr>
          <w:p w14:paraId="27262012"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auto"/>
            <w:vAlign w:val="center"/>
          </w:tcPr>
          <w:p w14:paraId="7CA908A2"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p>
        </w:tc>
      </w:tr>
      <w:tr w:rsidR="00A00A98" w:rsidRPr="00812509" w14:paraId="0836F156"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14:paraId="2497B444"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14:paraId="6AEB50B8"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60848FA3"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92D050"/>
            <w:noWrap/>
            <w:vAlign w:val="center"/>
          </w:tcPr>
          <w:p w14:paraId="58875687"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6</w:t>
            </w:r>
          </w:p>
        </w:tc>
        <w:tc>
          <w:tcPr>
            <w:tcW w:w="315" w:type="pct"/>
            <w:tcBorders>
              <w:bottom w:val="single" w:sz="4" w:space="0" w:color="auto"/>
            </w:tcBorders>
            <w:shd w:val="clear" w:color="auto" w:fill="92D050"/>
            <w:noWrap/>
            <w:vAlign w:val="center"/>
          </w:tcPr>
          <w:p w14:paraId="5B0F4B9D"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27" w:type="pct"/>
            <w:tcBorders>
              <w:bottom w:val="single" w:sz="4" w:space="0" w:color="auto"/>
            </w:tcBorders>
            <w:shd w:val="clear" w:color="auto" w:fill="92D050"/>
            <w:noWrap/>
            <w:vAlign w:val="center"/>
          </w:tcPr>
          <w:p w14:paraId="74D4A651"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56" w:type="pct"/>
            <w:tcBorders>
              <w:bottom w:val="single" w:sz="4" w:space="0" w:color="auto"/>
            </w:tcBorders>
            <w:shd w:val="clear" w:color="auto" w:fill="92D050"/>
            <w:noWrap/>
            <w:vAlign w:val="center"/>
          </w:tcPr>
          <w:p w14:paraId="1CFD5AED"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tcBorders>
              <w:bottom w:val="single" w:sz="4" w:space="0" w:color="auto"/>
            </w:tcBorders>
            <w:shd w:val="clear" w:color="auto" w:fill="92D050"/>
            <w:noWrap/>
            <w:vAlign w:val="center"/>
          </w:tcPr>
          <w:p w14:paraId="3E960659"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41" w:type="pct"/>
            <w:tcBorders>
              <w:bottom w:val="single" w:sz="4" w:space="0" w:color="auto"/>
            </w:tcBorders>
            <w:shd w:val="clear" w:color="auto" w:fill="92D050"/>
            <w:noWrap/>
            <w:vAlign w:val="center"/>
          </w:tcPr>
          <w:p w14:paraId="1C7E4C6A"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tcBorders>
              <w:bottom w:val="single" w:sz="4" w:space="0" w:color="auto"/>
            </w:tcBorders>
            <w:shd w:val="clear" w:color="auto" w:fill="auto"/>
            <w:vAlign w:val="center"/>
          </w:tcPr>
          <w:p w14:paraId="34464E4F" w14:textId="77777777" w:rsidR="00A00A98" w:rsidRPr="003015A5" w:rsidRDefault="00A00A98" w:rsidP="00A00A98">
            <w:pPr>
              <w:keepLines/>
              <w:spacing w:before="40" w:after="40" w:line="200" w:lineRule="atLeast"/>
              <w:jc w:val="center"/>
              <w:rPr>
                <w:rFonts w:asciiTheme="minorHAnsi" w:eastAsia="Times New Roman" w:hAnsiTheme="minorHAnsi"/>
                <w:b/>
                <w:iCs/>
                <w:szCs w:val="17"/>
                <w:lang w:eastAsia="en-US"/>
              </w:rPr>
            </w:pPr>
          </w:p>
        </w:tc>
      </w:tr>
      <w:tr w:rsidR="00A00A98" w:rsidRPr="00812509" w14:paraId="59E83E7F" w14:textId="77777777" w:rsidTr="00F00531">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Pr>
          <w:p w14:paraId="3ED53267" w14:textId="77777777" w:rsidR="00A00A98" w:rsidRPr="00782EE3" w:rsidRDefault="00A00A98" w:rsidP="00A00A98">
            <w:pPr>
              <w:keepLines/>
              <w:spacing w:before="40" w:after="40" w:line="200" w:lineRule="atLeast"/>
              <w:rPr>
                <w:rFonts w:asciiTheme="minorHAnsi" w:eastAsia="Times New Roman" w:hAnsiTheme="minorHAnsi"/>
                <w:iCs/>
                <w:szCs w:val="17"/>
                <w:lang w:val="pt-PT" w:eastAsia="en-US"/>
              </w:rPr>
            </w:pPr>
            <w:r w:rsidRPr="00782EE3">
              <w:rPr>
                <w:rFonts w:ascii="Calibri Light" w:eastAsia="Times New Roman" w:hAnsi="Calibri Light" w:cs="Calibri Light"/>
                <w:color w:val="495965"/>
                <w:lang w:val="pt-PT"/>
              </w:rPr>
              <w:t>INM104 - FAO AusABBA Phase II</w:t>
            </w:r>
          </w:p>
        </w:tc>
        <w:tc>
          <w:tcPr>
            <w:tcW w:w="501" w:type="pct"/>
            <w:vMerge w:val="restart"/>
          </w:tcPr>
          <w:p w14:paraId="13FB822C" w14:textId="77777777" w:rsidR="00A00A98" w:rsidRPr="00F00531" w:rsidRDefault="00A00A98" w:rsidP="00F00531">
            <w:pPr>
              <w:keepLines/>
              <w:spacing w:before="40" w:after="40" w:line="200" w:lineRule="atLeast"/>
              <w:rPr>
                <w:rFonts w:asciiTheme="minorHAnsi" w:eastAsia="Times New Roman" w:hAnsiTheme="minorHAnsi"/>
                <w:iCs/>
                <w:szCs w:val="17"/>
                <w:lang w:eastAsia="en-US"/>
              </w:rPr>
            </w:pPr>
            <w:r w:rsidRPr="00F00531">
              <w:rPr>
                <w:rFonts w:asciiTheme="minorHAnsi" w:eastAsia="Times New Roman" w:hAnsiTheme="minorHAnsi"/>
                <w:iCs/>
                <w:szCs w:val="17"/>
                <w:lang w:eastAsia="en-US"/>
              </w:rPr>
              <w:t xml:space="preserve">$23.47m </w:t>
            </w:r>
          </w:p>
          <w:p w14:paraId="32BD82EA"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6-23</w:t>
            </w:r>
            <w:r w:rsidRPr="00812509">
              <w:rPr>
                <w:rFonts w:asciiTheme="minorHAnsi" w:eastAsia="Times New Roman" w:hAnsiTheme="minorHAnsi"/>
                <w:iCs/>
                <w:szCs w:val="17"/>
                <w:lang w:eastAsia="en-US"/>
              </w:rPr>
              <w:t xml:space="preserve"> </w:t>
            </w:r>
          </w:p>
        </w:tc>
        <w:tc>
          <w:tcPr>
            <w:tcW w:w="412" w:type="pct"/>
          </w:tcPr>
          <w:p w14:paraId="2B5415F0" w14:textId="77777777" w:rsidR="00A00A98" w:rsidRPr="00812509" w:rsidRDefault="00A00A98" w:rsidP="00A00A9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vAlign w:val="center"/>
          </w:tcPr>
          <w:p w14:paraId="53DA643D"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shd w:val="clear" w:color="auto" w:fill="FFFF00"/>
            <w:noWrap/>
            <w:vAlign w:val="center"/>
          </w:tcPr>
          <w:p w14:paraId="7C446002"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shd w:val="clear" w:color="auto" w:fill="92D050"/>
            <w:noWrap/>
            <w:vAlign w:val="center"/>
          </w:tcPr>
          <w:p w14:paraId="6624237C"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56" w:type="pct"/>
            <w:shd w:val="clear" w:color="auto" w:fill="auto"/>
            <w:noWrap/>
            <w:vAlign w:val="center"/>
          </w:tcPr>
          <w:p w14:paraId="13724881"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shd w:val="clear" w:color="auto" w:fill="auto"/>
            <w:noWrap/>
            <w:vAlign w:val="center"/>
          </w:tcPr>
          <w:p w14:paraId="22544B64"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shd w:val="clear" w:color="auto" w:fill="FFFF00"/>
            <w:noWrap/>
            <w:vAlign w:val="center"/>
          </w:tcPr>
          <w:p w14:paraId="16DCFC98"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auto"/>
            <w:vAlign w:val="center"/>
          </w:tcPr>
          <w:p w14:paraId="36D30EB6" w14:textId="77777777" w:rsidR="00A00A98" w:rsidRPr="00812509" w:rsidRDefault="00A00A98" w:rsidP="00A00A98">
            <w:pPr>
              <w:keepLines/>
              <w:spacing w:before="40" w:after="40" w:line="200" w:lineRule="atLeast"/>
              <w:jc w:val="center"/>
              <w:rPr>
                <w:rFonts w:asciiTheme="minorHAnsi" w:eastAsia="Times New Roman" w:hAnsiTheme="minorHAnsi"/>
                <w:iCs/>
                <w:szCs w:val="17"/>
                <w:lang w:eastAsia="en-US"/>
              </w:rPr>
            </w:pPr>
          </w:p>
        </w:tc>
      </w:tr>
      <w:tr w:rsidR="005E0A54" w:rsidRPr="00812509" w14:paraId="4D93A459" w14:textId="77777777" w:rsidTr="00A00A98">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14:paraId="3DB27AEF" w14:textId="77777777" w:rsidR="005E0A54" w:rsidRPr="00812509" w:rsidRDefault="005E0A54" w:rsidP="0072229D">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14:paraId="0322F2C7" w14:textId="77777777" w:rsidR="005E0A54" w:rsidRPr="00812509" w:rsidRDefault="005E0A54" w:rsidP="0072229D">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6EC86880" w14:textId="77777777" w:rsidR="005E0A54" w:rsidRPr="00812509" w:rsidRDefault="005E0A54" w:rsidP="0072229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auto"/>
            <w:noWrap/>
          </w:tcPr>
          <w:p w14:paraId="195DD6CA"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noWrap/>
          </w:tcPr>
          <w:p w14:paraId="4005B729"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27" w:type="pct"/>
            <w:tcBorders>
              <w:bottom w:val="single" w:sz="4" w:space="0" w:color="auto"/>
            </w:tcBorders>
            <w:shd w:val="clear" w:color="auto" w:fill="auto"/>
            <w:noWrap/>
          </w:tcPr>
          <w:p w14:paraId="36506714"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56" w:type="pct"/>
            <w:tcBorders>
              <w:bottom w:val="single" w:sz="4" w:space="0" w:color="auto"/>
            </w:tcBorders>
            <w:shd w:val="clear" w:color="auto" w:fill="auto"/>
            <w:noWrap/>
          </w:tcPr>
          <w:p w14:paraId="458F332C"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noWrap/>
          </w:tcPr>
          <w:p w14:paraId="21AAEEB6"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41" w:type="pct"/>
            <w:tcBorders>
              <w:bottom w:val="single" w:sz="4" w:space="0" w:color="auto"/>
            </w:tcBorders>
            <w:shd w:val="clear" w:color="auto" w:fill="auto"/>
            <w:noWrap/>
          </w:tcPr>
          <w:p w14:paraId="359479C9"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c>
          <w:tcPr>
            <w:tcW w:w="315" w:type="pct"/>
            <w:tcBorders>
              <w:bottom w:val="single" w:sz="4" w:space="0" w:color="auto"/>
            </w:tcBorders>
            <w:shd w:val="clear" w:color="auto" w:fill="auto"/>
          </w:tcPr>
          <w:p w14:paraId="1C10DA4E" w14:textId="77777777" w:rsidR="005E0A54" w:rsidRPr="00812509" w:rsidRDefault="005E0A54" w:rsidP="0072229D">
            <w:pPr>
              <w:keepLines/>
              <w:spacing w:before="40" w:after="40" w:line="200" w:lineRule="atLeast"/>
              <w:jc w:val="center"/>
              <w:rPr>
                <w:rFonts w:asciiTheme="minorHAnsi" w:eastAsia="Times New Roman" w:hAnsiTheme="minorHAnsi"/>
                <w:iCs/>
                <w:szCs w:val="17"/>
                <w:lang w:eastAsia="en-US"/>
              </w:rPr>
            </w:pPr>
          </w:p>
        </w:tc>
      </w:tr>
      <w:tr w:rsidR="00F00531" w:rsidRPr="00812509" w14:paraId="5B190A09" w14:textId="77777777" w:rsidTr="00F00531">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Pr>
          <w:p w14:paraId="3414C525"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INK420 Khyber Pakhtunkhwa Education Sector Program</w:t>
            </w:r>
          </w:p>
        </w:tc>
        <w:tc>
          <w:tcPr>
            <w:tcW w:w="501" w:type="pct"/>
            <w:vMerge w:val="restart"/>
          </w:tcPr>
          <w:p w14:paraId="095DEB24" w14:textId="77777777" w:rsidR="00F00531" w:rsidRDefault="00F00531" w:rsidP="00F005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$63.8m</w:t>
            </w:r>
          </w:p>
          <w:p w14:paraId="1BDBFBFA" w14:textId="1668EADE" w:rsidR="00405953" w:rsidRPr="00812509" w:rsidRDefault="00405953" w:rsidP="00F005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2012 -20</w:t>
            </w:r>
          </w:p>
        </w:tc>
        <w:tc>
          <w:tcPr>
            <w:tcW w:w="412" w:type="pct"/>
          </w:tcPr>
          <w:p w14:paraId="615E6FFF"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noWrap/>
            <w:vAlign w:val="center"/>
          </w:tcPr>
          <w:p w14:paraId="7EFB8318"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shd w:val="clear" w:color="auto" w:fill="FFFF00"/>
            <w:noWrap/>
            <w:vAlign w:val="center"/>
          </w:tcPr>
          <w:p w14:paraId="11E11A6B"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shd w:val="clear" w:color="auto" w:fill="92D050"/>
            <w:noWrap/>
            <w:vAlign w:val="center"/>
          </w:tcPr>
          <w:p w14:paraId="03BF4787"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56" w:type="pct"/>
            <w:noWrap/>
            <w:vAlign w:val="center"/>
          </w:tcPr>
          <w:p w14:paraId="5C27B28D"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noWrap/>
            <w:vAlign w:val="center"/>
          </w:tcPr>
          <w:p w14:paraId="79F9A103"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shd w:val="clear" w:color="auto" w:fill="FFFF00"/>
            <w:noWrap/>
            <w:vAlign w:val="center"/>
          </w:tcPr>
          <w:p w14:paraId="78A2EF77"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vAlign w:val="center"/>
          </w:tcPr>
          <w:p w14:paraId="1DC9A058"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p>
        </w:tc>
      </w:tr>
      <w:tr w:rsidR="00F00531" w:rsidRPr="00812509" w14:paraId="2DA55D0D"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14:paraId="6AA2F2B4"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p>
        </w:tc>
        <w:tc>
          <w:tcPr>
            <w:tcW w:w="501" w:type="pct"/>
            <w:vMerge/>
          </w:tcPr>
          <w:p w14:paraId="0845D1C4"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p>
        </w:tc>
        <w:tc>
          <w:tcPr>
            <w:tcW w:w="412" w:type="pct"/>
          </w:tcPr>
          <w:p w14:paraId="798CEEAB"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vAlign w:val="center"/>
          </w:tcPr>
          <w:p w14:paraId="2EAD053E"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FFFF00"/>
            <w:noWrap/>
            <w:vAlign w:val="center"/>
          </w:tcPr>
          <w:p w14:paraId="3EAEDD63"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shd w:val="clear" w:color="auto" w:fill="92D050"/>
            <w:noWrap/>
            <w:vAlign w:val="center"/>
          </w:tcPr>
          <w:p w14:paraId="556FEBD7"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56" w:type="pct"/>
            <w:shd w:val="clear" w:color="auto" w:fill="92D050"/>
            <w:noWrap/>
            <w:vAlign w:val="center"/>
          </w:tcPr>
          <w:p w14:paraId="41B77EE2"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92D050"/>
            <w:noWrap/>
            <w:vAlign w:val="center"/>
          </w:tcPr>
          <w:p w14:paraId="378B6D88"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41" w:type="pct"/>
            <w:shd w:val="clear" w:color="auto" w:fill="92D050"/>
            <w:noWrap/>
            <w:vAlign w:val="center"/>
          </w:tcPr>
          <w:p w14:paraId="7AF5D48B"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auto"/>
            <w:vAlign w:val="center"/>
          </w:tcPr>
          <w:p w14:paraId="43E7C60B"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p>
        </w:tc>
      </w:tr>
      <w:tr w:rsidR="00F00531" w:rsidRPr="00812509" w14:paraId="32ACE821"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14:paraId="3BEF9962"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INL236 Pakistan Ending Violence Against Women Program</w:t>
            </w:r>
          </w:p>
        </w:tc>
        <w:tc>
          <w:tcPr>
            <w:tcW w:w="501" w:type="pct"/>
            <w:vMerge w:val="restart"/>
            <w:tcBorders>
              <w:top w:val="single" w:sz="4" w:space="0" w:color="auto"/>
            </w:tcBorders>
          </w:tcPr>
          <w:p w14:paraId="71DC2063" w14:textId="77777777" w:rsidR="00F00531" w:rsidRDefault="00F00531" w:rsidP="00F005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$8.6m</w:t>
            </w:r>
          </w:p>
          <w:p w14:paraId="24D3635D"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2014-18</w:t>
            </w:r>
          </w:p>
        </w:tc>
        <w:tc>
          <w:tcPr>
            <w:tcW w:w="412" w:type="pct"/>
            <w:tcBorders>
              <w:top w:val="single" w:sz="4" w:space="0" w:color="auto"/>
            </w:tcBorders>
          </w:tcPr>
          <w:p w14:paraId="5C97A1C1"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FFFFFF" w:themeFill="background1"/>
            <w:noWrap/>
            <w:vAlign w:val="center"/>
          </w:tcPr>
          <w:p w14:paraId="40254114"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00"/>
            <w:noWrap/>
            <w:vAlign w:val="center"/>
          </w:tcPr>
          <w:p w14:paraId="703E7F8B"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tcBorders>
              <w:top w:val="single" w:sz="4" w:space="0" w:color="auto"/>
            </w:tcBorders>
            <w:shd w:val="clear" w:color="auto" w:fill="FFC000"/>
            <w:noWrap/>
            <w:vAlign w:val="center"/>
          </w:tcPr>
          <w:p w14:paraId="28AFEB30"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56" w:type="pct"/>
            <w:tcBorders>
              <w:top w:val="single" w:sz="4" w:space="0" w:color="auto"/>
            </w:tcBorders>
            <w:shd w:val="clear" w:color="auto" w:fill="FFFFFF" w:themeFill="background1"/>
            <w:noWrap/>
            <w:vAlign w:val="center"/>
          </w:tcPr>
          <w:p w14:paraId="7FDE554B"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FF" w:themeFill="background1"/>
            <w:noWrap/>
            <w:vAlign w:val="center"/>
          </w:tcPr>
          <w:p w14:paraId="0F7B1BAE"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tcBorders>
              <w:top w:val="single" w:sz="4" w:space="0" w:color="auto"/>
            </w:tcBorders>
            <w:shd w:val="clear" w:color="auto" w:fill="FFFF00"/>
            <w:noWrap/>
            <w:vAlign w:val="center"/>
          </w:tcPr>
          <w:p w14:paraId="00E19863"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tcBorders>
              <w:top w:val="single" w:sz="4" w:space="0" w:color="auto"/>
            </w:tcBorders>
            <w:shd w:val="clear" w:color="auto" w:fill="auto"/>
            <w:vAlign w:val="center"/>
          </w:tcPr>
          <w:p w14:paraId="699FCDF4"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p>
        </w:tc>
      </w:tr>
      <w:tr w:rsidR="00F00531" w:rsidRPr="00812509" w14:paraId="720188BC"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14:paraId="2E51FACD"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p>
        </w:tc>
        <w:tc>
          <w:tcPr>
            <w:tcW w:w="501" w:type="pct"/>
            <w:vMerge/>
          </w:tcPr>
          <w:p w14:paraId="1A0F68E3"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p>
        </w:tc>
        <w:tc>
          <w:tcPr>
            <w:tcW w:w="412" w:type="pct"/>
          </w:tcPr>
          <w:p w14:paraId="5C377AD8" w14:textId="77777777" w:rsidR="00F00531" w:rsidRPr="00812509" w:rsidRDefault="00F00531" w:rsidP="00F0053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vAlign w:val="center"/>
          </w:tcPr>
          <w:p w14:paraId="57709B04"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6</w:t>
            </w:r>
          </w:p>
        </w:tc>
        <w:tc>
          <w:tcPr>
            <w:tcW w:w="315" w:type="pct"/>
            <w:shd w:val="clear" w:color="auto" w:fill="92D050"/>
            <w:noWrap/>
            <w:vAlign w:val="center"/>
          </w:tcPr>
          <w:p w14:paraId="15F7CD89"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27" w:type="pct"/>
            <w:shd w:val="clear" w:color="auto" w:fill="FFFF00"/>
            <w:noWrap/>
            <w:vAlign w:val="center"/>
          </w:tcPr>
          <w:p w14:paraId="5E94B584"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shd w:val="clear" w:color="auto" w:fill="92D050"/>
            <w:noWrap/>
            <w:vAlign w:val="center"/>
          </w:tcPr>
          <w:p w14:paraId="0A04845D"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92D050"/>
            <w:noWrap/>
            <w:vAlign w:val="center"/>
          </w:tcPr>
          <w:p w14:paraId="6A569D7A"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41" w:type="pct"/>
            <w:shd w:val="clear" w:color="auto" w:fill="92D050"/>
            <w:noWrap/>
            <w:vAlign w:val="center"/>
          </w:tcPr>
          <w:p w14:paraId="17E44C48"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6</w:t>
            </w:r>
          </w:p>
        </w:tc>
        <w:tc>
          <w:tcPr>
            <w:tcW w:w="315" w:type="pct"/>
            <w:shd w:val="clear" w:color="auto" w:fill="auto"/>
            <w:vAlign w:val="center"/>
          </w:tcPr>
          <w:p w14:paraId="2C4F1C68" w14:textId="77777777" w:rsidR="00F00531" w:rsidRPr="00812509" w:rsidRDefault="00F00531" w:rsidP="00F00531">
            <w:pPr>
              <w:keepLines/>
              <w:spacing w:before="40" w:after="40" w:line="200" w:lineRule="atLeast"/>
              <w:jc w:val="center"/>
              <w:rPr>
                <w:rFonts w:asciiTheme="minorHAnsi" w:eastAsia="Times New Roman" w:hAnsiTheme="minorHAnsi"/>
                <w:iCs/>
                <w:szCs w:val="17"/>
                <w:lang w:eastAsia="en-US"/>
              </w:rPr>
            </w:pPr>
          </w:p>
        </w:tc>
      </w:tr>
      <w:tr w:rsidR="003015A5" w:rsidRPr="00812509" w14:paraId="548CB7FD"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14:paraId="3FE79506"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INL074 World Bank MDTF Partnership for Nutrition</w:t>
            </w:r>
          </w:p>
        </w:tc>
        <w:tc>
          <w:tcPr>
            <w:tcW w:w="501" w:type="pct"/>
            <w:vMerge w:val="restart"/>
            <w:tcBorders>
              <w:top w:val="single" w:sz="4" w:space="0" w:color="auto"/>
            </w:tcBorders>
          </w:tcPr>
          <w:p w14:paraId="324CE36B" w14:textId="77777777" w:rsidR="003015A5" w:rsidRDefault="003015A5" w:rsidP="003015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$41m</w:t>
            </w:r>
          </w:p>
          <w:p w14:paraId="4ABD4A59"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2013-20</w:t>
            </w:r>
          </w:p>
        </w:tc>
        <w:tc>
          <w:tcPr>
            <w:tcW w:w="412" w:type="pct"/>
            <w:tcBorders>
              <w:top w:val="single" w:sz="4" w:space="0" w:color="auto"/>
            </w:tcBorders>
          </w:tcPr>
          <w:p w14:paraId="5ADA274D"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FFFFFF" w:themeFill="background1"/>
            <w:noWrap/>
            <w:vAlign w:val="center"/>
          </w:tcPr>
          <w:p w14:paraId="7E228F2F"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00"/>
            <w:noWrap/>
            <w:vAlign w:val="center"/>
          </w:tcPr>
          <w:p w14:paraId="0EDBF297"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tcBorders>
              <w:top w:val="single" w:sz="4" w:space="0" w:color="auto"/>
            </w:tcBorders>
            <w:shd w:val="clear" w:color="auto" w:fill="FFFF00"/>
            <w:noWrap/>
            <w:vAlign w:val="center"/>
          </w:tcPr>
          <w:p w14:paraId="26F64FB7"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tcBorders>
              <w:top w:val="single" w:sz="4" w:space="0" w:color="auto"/>
            </w:tcBorders>
            <w:shd w:val="clear" w:color="auto" w:fill="FFFFFF" w:themeFill="background1"/>
            <w:noWrap/>
            <w:vAlign w:val="center"/>
          </w:tcPr>
          <w:p w14:paraId="525CF68C"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FF" w:themeFill="background1"/>
            <w:noWrap/>
            <w:vAlign w:val="center"/>
          </w:tcPr>
          <w:p w14:paraId="536B353F"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tcBorders>
              <w:top w:val="single" w:sz="4" w:space="0" w:color="auto"/>
            </w:tcBorders>
            <w:shd w:val="clear" w:color="auto" w:fill="92D050"/>
            <w:noWrap/>
            <w:vAlign w:val="center"/>
          </w:tcPr>
          <w:p w14:paraId="52E68A4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tcBorders>
              <w:top w:val="single" w:sz="4" w:space="0" w:color="auto"/>
            </w:tcBorders>
            <w:shd w:val="clear" w:color="auto" w:fill="auto"/>
            <w:vAlign w:val="center"/>
          </w:tcPr>
          <w:p w14:paraId="715492B2"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r w:rsidR="003015A5" w:rsidRPr="00812509" w14:paraId="48421026"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14:paraId="357B5288"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501" w:type="pct"/>
            <w:vMerge/>
          </w:tcPr>
          <w:p w14:paraId="5719FB47"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412" w:type="pct"/>
          </w:tcPr>
          <w:p w14:paraId="1AC9C4C3"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vAlign w:val="center"/>
          </w:tcPr>
          <w:p w14:paraId="498E2AE1"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FFC000"/>
            <w:noWrap/>
            <w:vAlign w:val="center"/>
          </w:tcPr>
          <w:p w14:paraId="6E0FE2DC"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27" w:type="pct"/>
            <w:shd w:val="clear" w:color="auto" w:fill="FFFF00"/>
            <w:noWrap/>
            <w:vAlign w:val="center"/>
          </w:tcPr>
          <w:p w14:paraId="727F0C0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shd w:val="clear" w:color="auto" w:fill="FFFF00"/>
            <w:noWrap/>
            <w:vAlign w:val="center"/>
          </w:tcPr>
          <w:p w14:paraId="0EFE51E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FFFF00"/>
            <w:noWrap/>
            <w:vAlign w:val="center"/>
          </w:tcPr>
          <w:p w14:paraId="4D99A6AC"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41" w:type="pct"/>
            <w:shd w:val="clear" w:color="auto" w:fill="92D050"/>
            <w:noWrap/>
            <w:vAlign w:val="center"/>
          </w:tcPr>
          <w:p w14:paraId="1A9BE975"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auto"/>
            <w:vAlign w:val="center"/>
          </w:tcPr>
          <w:p w14:paraId="6A57E03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r w:rsidR="003015A5" w:rsidRPr="00812509" w14:paraId="6D2202B8"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14:paraId="29725E0B"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INK576 WB Multi-Donor Trust Fund Balochistan, FATA and KPK</w:t>
            </w:r>
          </w:p>
        </w:tc>
        <w:tc>
          <w:tcPr>
            <w:tcW w:w="501" w:type="pct"/>
            <w:vMerge w:val="restart"/>
            <w:tcBorders>
              <w:top w:val="single" w:sz="4" w:space="0" w:color="auto"/>
            </w:tcBorders>
          </w:tcPr>
          <w:p w14:paraId="238E967A" w14:textId="77777777" w:rsidR="003015A5" w:rsidRDefault="003015A5" w:rsidP="003015A5">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$46.8m</w:t>
            </w:r>
          </w:p>
          <w:p w14:paraId="302F8EED"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2012-20</w:t>
            </w:r>
          </w:p>
        </w:tc>
        <w:tc>
          <w:tcPr>
            <w:tcW w:w="412" w:type="pct"/>
            <w:tcBorders>
              <w:top w:val="single" w:sz="4" w:space="0" w:color="auto"/>
            </w:tcBorders>
          </w:tcPr>
          <w:p w14:paraId="2B8AF450"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FFFFFF" w:themeFill="background1"/>
            <w:noWrap/>
            <w:vAlign w:val="center"/>
          </w:tcPr>
          <w:p w14:paraId="0CCB6F37"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00"/>
            <w:noWrap/>
            <w:vAlign w:val="center"/>
          </w:tcPr>
          <w:p w14:paraId="737655C3"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tcBorders>
              <w:top w:val="single" w:sz="4" w:space="0" w:color="auto"/>
            </w:tcBorders>
            <w:shd w:val="clear" w:color="auto" w:fill="FFC000"/>
            <w:noWrap/>
            <w:vAlign w:val="center"/>
          </w:tcPr>
          <w:p w14:paraId="1DC5104E"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56" w:type="pct"/>
            <w:tcBorders>
              <w:top w:val="single" w:sz="4" w:space="0" w:color="auto"/>
            </w:tcBorders>
            <w:shd w:val="clear" w:color="auto" w:fill="FFFFFF" w:themeFill="background1"/>
            <w:noWrap/>
            <w:vAlign w:val="center"/>
          </w:tcPr>
          <w:p w14:paraId="2C0F3A8F"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FF" w:themeFill="background1"/>
            <w:noWrap/>
            <w:vAlign w:val="center"/>
          </w:tcPr>
          <w:p w14:paraId="5F463898"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tcBorders>
              <w:top w:val="single" w:sz="4" w:space="0" w:color="auto"/>
            </w:tcBorders>
            <w:shd w:val="clear" w:color="auto" w:fill="FFC000"/>
            <w:noWrap/>
            <w:vAlign w:val="center"/>
          </w:tcPr>
          <w:p w14:paraId="23F60559"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15" w:type="pct"/>
            <w:tcBorders>
              <w:top w:val="single" w:sz="4" w:space="0" w:color="auto"/>
            </w:tcBorders>
            <w:shd w:val="clear" w:color="auto" w:fill="FFFFFF" w:themeFill="background1"/>
            <w:vAlign w:val="center"/>
          </w:tcPr>
          <w:p w14:paraId="3037F0E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r w:rsidR="003015A5" w:rsidRPr="00812509" w14:paraId="7DEA778D"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14:paraId="4CCF3225"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501" w:type="pct"/>
            <w:vMerge/>
          </w:tcPr>
          <w:p w14:paraId="43C3A576"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412" w:type="pct"/>
          </w:tcPr>
          <w:p w14:paraId="43AF688C"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vAlign w:val="center"/>
          </w:tcPr>
          <w:p w14:paraId="3B4AA40B"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FFC000"/>
            <w:noWrap/>
            <w:vAlign w:val="center"/>
          </w:tcPr>
          <w:p w14:paraId="39840407"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27" w:type="pct"/>
            <w:shd w:val="clear" w:color="auto" w:fill="FFFF00"/>
            <w:noWrap/>
            <w:vAlign w:val="center"/>
          </w:tcPr>
          <w:p w14:paraId="189B45B4"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shd w:val="clear" w:color="auto" w:fill="FFFF00"/>
            <w:noWrap/>
            <w:vAlign w:val="center"/>
          </w:tcPr>
          <w:p w14:paraId="17CDD6F8"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FFFF00"/>
            <w:noWrap/>
            <w:vAlign w:val="center"/>
          </w:tcPr>
          <w:p w14:paraId="4EBCB3FF"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41" w:type="pct"/>
            <w:shd w:val="clear" w:color="auto" w:fill="FFFF00"/>
            <w:noWrap/>
            <w:vAlign w:val="center"/>
          </w:tcPr>
          <w:p w14:paraId="3852178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FFFFFF" w:themeFill="background1"/>
            <w:vAlign w:val="center"/>
          </w:tcPr>
          <w:p w14:paraId="405E54D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r w:rsidR="009760DF" w:rsidRPr="00812509" w14:paraId="16A718F1" w14:textId="77777777" w:rsidTr="00296EFD">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14:paraId="26F95130"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INL302 Humanitarian Assistance and Disaster Risk Reduction</w:t>
            </w:r>
          </w:p>
        </w:tc>
        <w:tc>
          <w:tcPr>
            <w:tcW w:w="501" w:type="pct"/>
            <w:vMerge w:val="restart"/>
            <w:tcBorders>
              <w:top w:val="single" w:sz="4" w:space="0" w:color="auto"/>
            </w:tcBorders>
          </w:tcPr>
          <w:p w14:paraId="45AC66BE" w14:textId="77777777" w:rsidR="003015A5" w:rsidRDefault="003015A5" w:rsidP="003015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$10.5m</w:t>
            </w:r>
          </w:p>
          <w:p w14:paraId="01EE6BBB"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2014-19</w:t>
            </w:r>
          </w:p>
        </w:tc>
        <w:tc>
          <w:tcPr>
            <w:tcW w:w="412" w:type="pct"/>
            <w:tcBorders>
              <w:top w:val="single" w:sz="4" w:space="0" w:color="auto"/>
            </w:tcBorders>
          </w:tcPr>
          <w:p w14:paraId="32A79D35"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FFFFFF" w:themeFill="background1"/>
            <w:noWrap/>
            <w:vAlign w:val="center"/>
          </w:tcPr>
          <w:p w14:paraId="6346BD8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00"/>
            <w:noWrap/>
            <w:vAlign w:val="center"/>
          </w:tcPr>
          <w:p w14:paraId="2BE24C52"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27" w:type="pct"/>
            <w:tcBorders>
              <w:top w:val="single" w:sz="4" w:space="0" w:color="auto"/>
            </w:tcBorders>
            <w:shd w:val="clear" w:color="auto" w:fill="FFC000"/>
            <w:noWrap/>
            <w:vAlign w:val="center"/>
          </w:tcPr>
          <w:p w14:paraId="2396C2ED"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56" w:type="pct"/>
            <w:tcBorders>
              <w:top w:val="single" w:sz="4" w:space="0" w:color="auto"/>
            </w:tcBorders>
            <w:shd w:val="clear" w:color="auto" w:fill="FFFFFF" w:themeFill="background1"/>
            <w:noWrap/>
            <w:vAlign w:val="center"/>
          </w:tcPr>
          <w:p w14:paraId="69C0CF78"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15" w:type="pct"/>
            <w:tcBorders>
              <w:top w:val="single" w:sz="4" w:space="0" w:color="auto"/>
            </w:tcBorders>
            <w:shd w:val="clear" w:color="auto" w:fill="FFFFFF" w:themeFill="background1"/>
            <w:noWrap/>
            <w:vAlign w:val="center"/>
          </w:tcPr>
          <w:p w14:paraId="24E4127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n/a</w:t>
            </w:r>
          </w:p>
        </w:tc>
        <w:tc>
          <w:tcPr>
            <w:tcW w:w="341" w:type="pct"/>
            <w:tcBorders>
              <w:top w:val="single" w:sz="4" w:space="0" w:color="auto"/>
            </w:tcBorders>
            <w:shd w:val="clear" w:color="auto" w:fill="FFFF00"/>
            <w:noWrap/>
            <w:vAlign w:val="center"/>
          </w:tcPr>
          <w:p w14:paraId="5CA58AA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tcBorders>
              <w:top w:val="single" w:sz="4" w:space="0" w:color="auto"/>
            </w:tcBorders>
            <w:shd w:val="clear" w:color="auto" w:fill="FFFFFF" w:themeFill="background1"/>
            <w:vAlign w:val="center"/>
          </w:tcPr>
          <w:p w14:paraId="55C58C60"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r w:rsidR="003015A5" w:rsidRPr="00812509" w14:paraId="6AC23EC0" w14:textId="77777777" w:rsidTr="003015A5">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14:paraId="237495C4"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501" w:type="pct"/>
            <w:vMerge/>
          </w:tcPr>
          <w:p w14:paraId="4AA24D3B"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p>
        </w:tc>
        <w:tc>
          <w:tcPr>
            <w:tcW w:w="412" w:type="pct"/>
          </w:tcPr>
          <w:p w14:paraId="4F799FC8" w14:textId="77777777" w:rsidR="003015A5" w:rsidRPr="00812509" w:rsidRDefault="003015A5" w:rsidP="003015A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shd w:val="clear" w:color="auto" w:fill="92D050"/>
            <w:noWrap/>
            <w:vAlign w:val="center"/>
          </w:tcPr>
          <w:p w14:paraId="07F3A336"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5" w:type="pct"/>
            <w:shd w:val="clear" w:color="auto" w:fill="FFC000"/>
            <w:noWrap/>
            <w:vAlign w:val="center"/>
          </w:tcPr>
          <w:p w14:paraId="28C90325"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27" w:type="pct"/>
            <w:shd w:val="clear" w:color="auto" w:fill="FFFF00"/>
            <w:noWrap/>
            <w:vAlign w:val="center"/>
          </w:tcPr>
          <w:p w14:paraId="428A6295"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56" w:type="pct"/>
            <w:shd w:val="clear" w:color="auto" w:fill="FFFF00"/>
            <w:noWrap/>
            <w:vAlign w:val="center"/>
          </w:tcPr>
          <w:p w14:paraId="51F4B430"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FFFF00"/>
            <w:noWrap/>
            <w:vAlign w:val="center"/>
          </w:tcPr>
          <w:p w14:paraId="33B168E9"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41" w:type="pct"/>
            <w:shd w:val="clear" w:color="auto" w:fill="FFFF00"/>
            <w:noWrap/>
            <w:vAlign w:val="center"/>
          </w:tcPr>
          <w:p w14:paraId="38127375"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5" w:type="pct"/>
            <w:shd w:val="clear" w:color="auto" w:fill="FFFFFF" w:themeFill="background1"/>
            <w:vAlign w:val="center"/>
          </w:tcPr>
          <w:p w14:paraId="36E42DEA" w14:textId="77777777" w:rsidR="003015A5" w:rsidRPr="00812509" w:rsidRDefault="003015A5" w:rsidP="003015A5">
            <w:pPr>
              <w:keepLines/>
              <w:spacing w:before="40" w:after="40" w:line="200" w:lineRule="atLeast"/>
              <w:jc w:val="center"/>
              <w:rPr>
                <w:rFonts w:asciiTheme="minorHAnsi" w:eastAsia="Times New Roman" w:hAnsiTheme="minorHAnsi"/>
                <w:iCs/>
                <w:szCs w:val="17"/>
                <w:lang w:eastAsia="en-US"/>
              </w:rPr>
            </w:pPr>
          </w:p>
        </w:tc>
      </w:tr>
    </w:tbl>
    <w:p w14:paraId="38EE364C" w14:textId="77777777" w:rsidR="005E0A54" w:rsidRPr="00C61187" w:rsidRDefault="005E0A54" w:rsidP="00400B0F">
      <w:pPr>
        <w:rPr>
          <w:iCs/>
        </w:rPr>
      </w:pPr>
    </w:p>
    <w:p w14:paraId="25A5E6B1" w14:textId="77777777" w:rsidR="00C05D5C" w:rsidRPr="00A8197B" w:rsidRDefault="00C05D5C" w:rsidP="00C05D5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t>2 HAQC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83" w:type="pct"/>
        <w:tblLook w:val="0000" w:firstRow="0" w:lastRow="0" w:firstColumn="0" w:lastColumn="0" w:noHBand="0" w:noVBand="0"/>
      </w:tblPr>
      <w:tblGrid>
        <w:gridCol w:w="2978"/>
        <w:gridCol w:w="1099"/>
        <w:gridCol w:w="620"/>
        <w:gridCol w:w="640"/>
        <w:gridCol w:w="629"/>
        <w:gridCol w:w="656"/>
        <w:gridCol w:w="718"/>
        <w:gridCol w:w="654"/>
        <w:gridCol w:w="711"/>
        <w:gridCol w:w="707"/>
      </w:tblGrid>
      <w:tr w:rsidR="00C05D5C" w:rsidRPr="00812509" w14:paraId="49EE6368" w14:textId="77777777" w:rsidTr="00D11789">
        <w:trPr>
          <w:cnfStyle w:val="000000010000" w:firstRow="0" w:lastRow="0" w:firstColumn="0" w:lastColumn="0" w:oddVBand="0" w:evenVBand="0" w:oddHBand="0" w:evenHBand="1" w:firstRowFirstColumn="0" w:firstRowLastColumn="0" w:lastRowFirstColumn="0" w:lastRowLastColumn="0"/>
          <w:trHeight w:val="1505"/>
        </w:trPr>
        <w:tc>
          <w:tcPr>
            <w:tcW w:w="1560" w:type="pct"/>
          </w:tcPr>
          <w:p w14:paraId="688FC90C"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5888" behindDoc="0" locked="0" layoutInCell="1" allowOverlap="1" wp14:anchorId="0A719CC2" wp14:editId="43976F68">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69" w:type="pct"/>
            <w:textDirection w:val="btLr"/>
          </w:tcPr>
          <w:p w14:paraId="6F20CCC4"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4" w:type="pct"/>
            <w:noWrap/>
            <w:textDirection w:val="btLr"/>
          </w:tcPr>
          <w:p w14:paraId="585C5B43"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5" w:type="pct"/>
            <w:noWrap/>
            <w:textDirection w:val="btLr"/>
          </w:tcPr>
          <w:p w14:paraId="6A25EE15"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9" w:type="pct"/>
            <w:noWrap/>
            <w:textDirection w:val="btLr"/>
          </w:tcPr>
          <w:p w14:paraId="4C2B862D"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4" w:type="pct"/>
            <w:noWrap/>
            <w:textDirection w:val="btLr"/>
          </w:tcPr>
          <w:p w14:paraId="3CC7516D"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67" w:type="pct"/>
            <w:noWrap/>
            <w:textDirection w:val="btLr"/>
          </w:tcPr>
          <w:p w14:paraId="458B9DB6"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3" w:type="pct"/>
            <w:noWrap/>
            <w:textDirection w:val="btLr"/>
          </w:tcPr>
          <w:p w14:paraId="182E242A"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63" w:type="pct"/>
            <w:textDirection w:val="btLr"/>
          </w:tcPr>
          <w:p w14:paraId="3D2E18F4"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3" w:type="pct"/>
            <w:textDirection w:val="btLr"/>
          </w:tcPr>
          <w:p w14:paraId="2C801D3C"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C05D5C" w:rsidRPr="00812509" w14:paraId="30FED323" w14:textId="77777777" w:rsidTr="00D11789">
        <w:trPr>
          <w:cnfStyle w:val="000000010000" w:firstRow="0" w:lastRow="0" w:firstColumn="0" w:lastColumn="0" w:oddVBand="0" w:evenVBand="0" w:oddHBand="0" w:evenHBand="1" w:firstRowFirstColumn="0" w:firstRowLastColumn="0" w:lastRowFirstColumn="0" w:lastRowLastColumn="0"/>
          <w:trHeight w:val="284"/>
        </w:trPr>
        <w:tc>
          <w:tcPr>
            <w:tcW w:w="1560" w:type="pct"/>
          </w:tcPr>
          <w:p w14:paraId="59687A1A" w14:textId="77777777" w:rsidR="00C05D5C" w:rsidRPr="00812509" w:rsidRDefault="0000229E" w:rsidP="0072229D">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INM095 Pakistan Humanitarian Support WFP &amp; IOM</w:t>
            </w:r>
          </w:p>
        </w:tc>
        <w:tc>
          <w:tcPr>
            <w:tcW w:w="569" w:type="pct"/>
          </w:tcPr>
          <w:p w14:paraId="182111D0" w14:textId="77777777" w:rsidR="0000229E" w:rsidRPr="0000229E" w:rsidRDefault="0000229E" w:rsidP="0000229E">
            <w:pPr>
              <w:autoSpaceDE w:val="0"/>
              <w:autoSpaceDN w:val="0"/>
              <w:adjustRightInd w:val="0"/>
              <w:rPr>
                <w:rFonts w:asciiTheme="minorHAnsi" w:hAnsiTheme="minorHAnsi" w:cs="Franklin Gothic Book"/>
                <w:color w:val="000000"/>
                <w:szCs w:val="17"/>
              </w:rPr>
            </w:pPr>
            <w:r>
              <w:rPr>
                <w:rFonts w:asciiTheme="minorHAnsi" w:eastAsia="Times New Roman" w:hAnsiTheme="minorHAnsi"/>
                <w:iCs/>
                <w:szCs w:val="17"/>
                <w:lang w:eastAsia="en-US"/>
              </w:rPr>
              <w:t>$10m</w:t>
            </w:r>
          </w:p>
          <w:p w14:paraId="47B50E49" w14:textId="77777777" w:rsidR="00C05D5C" w:rsidRPr="00812509" w:rsidRDefault="00C05D5C" w:rsidP="0072229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7-18</w:t>
            </w:r>
            <w:r w:rsidRPr="00812509">
              <w:rPr>
                <w:rFonts w:asciiTheme="minorHAnsi" w:eastAsia="Times New Roman" w:hAnsiTheme="minorHAnsi"/>
                <w:iCs/>
                <w:szCs w:val="17"/>
                <w:lang w:eastAsia="en-US"/>
              </w:rPr>
              <w:t xml:space="preserve"> </w:t>
            </w:r>
          </w:p>
        </w:tc>
        <w:tc>
          <w:tcPr>
            <w:tcW w:w="314" w:type="pct"/>
            <w:shd w:val="clear" w:color="auto" w:fill="FFFF00"/>
            <w:noWrap/>
          </w:tcPr>
          <w:p w14:paraId="07F1E96E" w14:textId="77777777" w:rsidR="00C05D5C" w:rsidRPr="00812509" w:rsidRDefault="00C05D5C" w:rsidP="0072229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5" w:type="pct"/>
            <w:shd w:val="clear" w:color="auto" w:fill="auto"/>
            <w:noWrap/>
          </w:tcPr>
          <w:p w14:paraId="6694CB71"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19" w:type="pct"/>
            <w:shd w:val="clear" w:color="auto" w:fill="FFFF00"/>
            <w:noWrap/>
          </w:tcPr>
          <w:p w14:paraId="754DADE0"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4" w:type="pct"/>
            <w:shd w:val="clear" w:color="auto" w:fill="FFFF00"/>
            <w:noWrap/>
          </w:tcPr>
          <w:p w14:paraId="401465EF"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7" w:type="pct"/>
            <w:shd w:val="clear" w:color="auto" w:fill="auto"/>
            <w:noWrap/>
          </w:tcPr>
          <w:p w14:paraId="69974987"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33" w:type="pct"/>
            <w:shd w:val="clear" w:color="auto" w:fill="auto"/>
            <w:noWrap/>
          </w:tcPr>
          <w:p w14:paraId="6BECB9B9"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63" w:type="pct"/>
            <w:shd w:val="clear" w:color="auto" w:fill="FFFF00"/>
          </w:tcPr>
          <w:p w14:paraId="739DEDCF"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3" w:type="pct"/>
            <w:shd w:val="clear" w:color="auto" w:fill="auto"/>
          </w:tcPr>
          <w:p w14:paraId="0CB904EE"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3AF6B3CA" w14:textId="77777777" w:rsidR="00400B0F" w:rsidRDefault="00400B0F" w:rsidP="00400B0F">
      <w:pPr>
        <w:rPr>
          <w:iCs/>
        </w:rPr>
      </w:pPr>
    </w:p>
    <w:p w14:paraId="255C3090" w14:textId="77777777" w:rsidR="00C05D5C" w:rsidRPr="00A8197B" w:rsidRDefault="00C05D5C" w:rsidP="00C05D5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EF26B5">
        <w:rPr>
          <w:rFonts w:asciiTheme="minorHAnsi" w:eastAsiaTheme="majorEastAsia" w:hAnsiTheme="minorHAnsi" w:cstheme="minorHAnsi"/>
          <w:caps/>
          <w:color w:val="495965" w:themeColor="text2"/>
          <w:sz w:val="36"/>
          <w:szCs w:val="36"/>
          <w:lang w:val="en-GB" w:eastAsia="en-US"/>
        </w:rPr>
        <w:lastRenderedPageBreak/>
        <w:t>3 FAQC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810" w:type="pct"/>
        <w:tblLook w:val="0000" w:firstRow="0" w:lastRow="0" w:firstColumn="0" w:lastColumn="0" w:noHBand="0" w:noVBand="0"/>
      </w:tblPr>
      <w:tblGrid>
        <w:gridCol w:w="2838"/>
        <w:gridCol w:w="1101"/>
        <w:gridCol w:w="620"/>
        <w:gridCol w:w="638"/>
        <w:gridCol w:w="629"/>
        <w:gridCol w:w="657"/>
        <w:gridCol w:w="716"/>
        <w:gridCol w:w="655"/>
        <w:gridCol w:w="711"/>
        <w:gridCol w:w="707"/>
      </w:tblGrid>
      <w:tr w:rsidR="00C05D5C" w:rsidRPr="00812509" w14:paraId="61042BE0" w14:textId="77777777" w:rsidTr="001A48C1">
        <w:trPr>
          <w:cnfStyle w:val="000000010000" w:firstRow="0" w:lastRow="0" w:firstColumn="0" w:lastColumn="0" w:oddVBand="0" w:evenVBand="0" w:oddHBand="0" w:evenHBand="1" w:firstRowFirstColumn="0" w:firstRowLastColumn="0" w:lastRowFirstColumn="0" w:lastRowLastColumn="0"/>
          <w:trHeight w:val="1505"/>
        </w:trPr>
        <w:tc>
          <w:tcPr>
            <w:tcW w:w="1508" w:type="pct"/>
          </w:tcPr>
          <w:p w14:paraId="5CBFD888"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7936" behindDoc="0" locked="0" layoutInCell="1" allowOverlap="1" wp14:anchorId="2399B3B6" wp14:editId="5A90192B">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9" w:type="pct"/>
            <w:textDirection w:val="btLr"/>
          </w:tcPr>
          <w:p w14:paraId="46E2B98A"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14:paraId="02F4BEB3"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29" w:type="pct"/>
            <w:noWrap/>
            <w:textDirection w:val="btLr"/>
          </w:tcPr>
          <w:p w14:paraId="02448B29"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14:paraId="1A9B44DE"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14:paraId="51ADC020"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1" w:type="pct"/>
            <w:noWrap/>
            <w:textDirection w:val="btLr"/>
          </w:tcPr>
          <w:p w14:paraId="11B068C8"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14:paraId="37B08A29"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14:paraId="0AB12801"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14:paraId="4958716D" w14:textId="77777777" w:rsidR="00C05D5C" w:rsidRPr="00812509" w:rsidRDefault="00C05D5C" w:rsidP="0072229D">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C05D5C" w:rsidRPr="00812509" w14:paraId="5A4D2C4F" w14:textId="77777777" w:rsidTr="001A48C1">
        <w:trPr>
          <w:cnfStyle w:val="000000010000" w:firstRow="0" w:lastRow="0" w:firstColumn="0" w:lastColumn="0" w:oddVBand="0" w:evenVBand="0" w:oddHBand="0" w:evenHBand="1" w:firstRowFirstColumn="0" w:firstRowLastColumn="0" w:lastRowFirstColumn="0" w:lastRowLastColumn="0"/>
          <w:trHeight w:val="284"/>
        </w:trPr>
        <w:tc>
          <w:tcPr>
            <w:tcW w:w="1508" w:type="pct"/>
          </w:tcPr>
          <w:p w14:paraId="781422F0" w14:textId="77777777" w:rsidR="00C05D5C" w:rsidRPr="00812509" w:rsidRDefault="0000229E" w:rsidP="0072229D">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INL272 - SRSP Project for Women's Economic Empowerment</w:t>
            </w:r>
          </w:p>
        </w:tc>
        <w:tc>
          <w:tcPr>
            <w:tcW w:w="579" w:type="pct"/>
          </w:tcPr>
          <w:p w14:paraId="378D46FA" w14:textId="77777777" w:rsidR="0000229E" w:rsidRPr="0000229E" w:rsidRDefault="0000229E" w:rsidP="0000229E">
            <w:pPr>
              <w:autoSpaceDE w:val="0"/>
              <w:autoSpaceDN w:val="0"/>
              <w:adjustRightInd w:val="0"/>
              <w:rPr>
                <w:rFonts w:asciiTheme="minorHAnsi" w:hAnsiTheme="minorHAnsi" w:cs="Franklin Gothic Book"/>
                <w:color w:val="000000"/>
                <w:szCs w:val="17"/>
              </w:rPr>
            </w:pPr>
            <w:r>
              <w:rPr>
                <w:rFonts w:asciiTheme="minorHAnsi" w:eastAsia="Times New Roman" w:hAnsiTheme="minorHAnsi"/>
                <w:iCs/>
                <w:szCs w:val="17"/>
                <w:lang w:eastAsia="en-US"/>
              </w:rPr>
              <w:t>$56m</w:t>
            </w:r>
          </w:p>
          <w:p w14:paraId="41E8ACFA" w14:textId="77777777" w:rsidR="00C05D5C" w:rsidRPr="00812509" w:rsidRDefault="00C05D5C" w:rsidP="0072229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00229E">
              <w:rPr>
                <w:rFonts w:asciiTheme="minorHAnsi" w:eastAsia="Times New Roman" w:hAnsiTheme="minorHAnsi"/>
                <w:iCs/>
                <w:szCs w:val="17"/>
                <w:lang w:eastAsia="en-US"/>
              </w:rPr>
              <w:t>5-19</w:t>
            </w:r>
            <w:r w:rsidRPr="00812509">
              <w:rPr>
                <w:rFonts w:asciiTheme="minorHAnsi" w:eastAsia="Times New Roman" w:hAnsiTheme="minorHAnsi"/>
                <w:iCs/>
                <w:szCs w:val="17"/>
                <w:lang w:eastAsia="en-US"/>
              </w:rPr>
              <w:t xml:space="preserve"> </w:t>
            </w:r>
          </w:p>
        </w:tc>
        <w:tc>
          <w:tcPr>
            <w:tcW w:w="319" w:type="pct"/>
            <w:shd w:val="clear" w:color="auto" w:fill="92D050"/>
            <w:noWrap/>
          </w:tcPr>
          <w:p w14:paraId="1640C997"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shd w:val="clear" w:color="auto" w:fill="92D050"/>
            <w:noWrap/>
          </w:tcPr>
          <w:p w14:paraId="4E82665E"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4" w:type="pct"/>
            <w:shd w:val="clear" w:color="auto" w:fill="FFFF00"/>
            <w:noWrap/>
          </w:tcPr>
          <w:p w14:paraId="7B9E0D0B"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9" w:type="pct"/>
            <w:shd w:val="clear" w:color="auto" w:fill="92D050"/>
            <w:noWrap/>
          </w:tcPr>
          <w:p w14:paraId="79676A96"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71" w:type="pct"/>
            <w:shd w:val="clear" w:color="auto" w:fill="FFFF00"/>
            <w:noWrap/>
          </w:tcPr>
          <w:p w14:paraId="0F70E59F"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8" w:type="pct"/>
            <w:shd w:val="clear" w:color="auto" w:fill="FFFF00"/>
            <w:noWrap/>
          </w:tcPr>
          <w:p w14:paraId="7925B23D"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FFFF00"/>
          </w:tcPr>
          <w:p w14:paraId="3633D82E"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9" w:type="pct"/>
            <w:shd w:val="clear" w:color="auto" w:fill="auto"/>
          </w:tcPr>
          <w:p w14:paraId="7DF926A9" w14:textId="77777777" w:rsidR="00C05D5C" w:rsidRPr="00812509" w:rsidRDefault="0000229E" w:rsidP="0072229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1A48C1" w:rsidRPr="00812509" w14:paraId="2855BCD3" w14:textId="77777777" w:rsidTr="001A48C1">
        <w:trPr>
          <w:cnfStyle w:val="000000010000" w:firstRow="0" w:lastRow="0" w:firstColumn="0" w:lastColumn="0" w:oddVBand="0" w:evenVBand="0" w:oddHBand="0" w:evenHBand="1" w:firstRowFirstColumn="0" w:firstRowLastColumn="0" w:lastRowFirstColumn="0" w:lastRowLastColumn="0"/>
          <w:trHeight w:val="284"/>
        </w:trPr>
        <w:tc>
          <w:tcPr>
            <w:tcW w:w="1508" w:type="pct"/>
            <w:tcBorders>
              <w:top w:val="single" w:sz="4" w:space="0" w:color="auto"/>
            </w:tcBorders>
          </w:tcPr>
          <w:p w14:paraId="5DA9C9E9" w14:textId="77777777" w:rsidR="001A48C1" w:rsidRPr="00812509" w:rsidRDefault="001A48C1" w:rsidP="001A48C1">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INL 301 - Pakistan Trade, Investment &amp; Policy Reform Program</w:t>
            </w:r>
          </w:p>
        </w:tc>
        <w:tc>
          <w:tcPr>
            <w:tcW w:w="579" w:type="pct"/>
            <w:tcBorders>
              <w:top w:val="single" w:sz="4" w:space="0" w:color="auto"/>
            </w:tcBorders>
          </w:tcPr>
          <w:p w14:paraId="55B3C91C" w14:textId="77777777" w:rsidR="001A48C1" w:rsidRPr="0000229E" w:rsidRDefault="001A48C1" w:rsidP="001A48C1">
            <w:pPr>
              <w:autoSpaceDE w:val="0"/>
              <w:autoSpaceDN w:val="0"/>
              <w:adjustRightInd w:val="0"/>
              <w:rPr>
                <w:rFonts w:asciiTheme="minorHAnsi" w:hAnsiTheme="minorHAnsi" w:cs="Franklin Gothic Book"/>
                <w:color w:val="000000"/>
                <w:szCs w:val="17"/>
              </w:rPr>
            </w:pPr>
            <w:r>
              <w:rPr>
                <w:rFonts w:asciiTheme="minorHAnsi" w:eastAsia="Times New Roman" w:hAnsiTheme="minorHAnsi"/>
                <w:iCs/>
                <w:szCs w:val="17"/>
                <w:lang w:eastAsia="en-US"/>
              </w:rPr>
              <w:t>$10.6m</w:t>
            </w:r>
          </w:p>
          <w:p w14:paraId="6D370C5D" w14:textId="77777777" w:rsidR="001A48C1" w:rsidRPr="00812509" w:rsidRDefault="001A48C1" w:rsidP="001A48C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4</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319" w:type="pct"/>
            <w:tcBorders>
              <w:top w:val="single" w:sz="4" w:space="0" w:color="auto"/>
            </w:tcBorders>
            <w:shd w:val="clear" w:color="auto" w:fill="FFFF00"/>
            <w:noWrap/>
          </w:tcPr>
          <w:p w14:paraId="73E239C7"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4" w:space="0" w:color="auto"/>
            </w:tcBorders>
            <w:shd w:val="clear" w:color="auto" w:fill="92D050"/>
            <w:noWrap/>
          </w:tcPr>
          <w:p w14:paraId="48CF7A02"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4" w:type="pct"/>
            <w:tcBorders>
              <w:top w:val="single" w:sz="4" w:space="0" w:color="auto"/>
            </w:tcBorders>
            <w:shd w:val="clear" w:color="auto" w:fill="FFFF00"/>
            <w:noWrap/>
          </w:tcPr>
          <w:p w14:paraId="5A887C29"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9" w:type="pct"/>
            <w:tcBorders>
              <w:top w:val="single" w:sz="4" w:space="0" w:color="auto"/>
            </w:tcBorders>
            <w:shd w:val="clear" w:color="auto" w:fill="FFFF00"/>
            <w:noWrap/>
          </w:tcPr>
          <w:p w14:paraId="41101E24" w14:textId="4D5CDC6A"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1" w:type="pct"/>
            <w:tcBorders>
              <w:top w:val="single" w:sz="4" w:space="0" w:color="auto"/>
            </w:tcBorders>
            <w:shd w:val="clear" w:color="auto" w:fill="FFFF00"/>
            <w:noWrap/>
          </w:tcPr>
          <w:p w14:paraId="22611E7A"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38" w:type="pct"/>
            <w:tcBorders>
              <w:top w:val="single" w:sz="4" w:space="0" w:color="auto"/>
            </w:tcBorders>
            <w:shd w:val="clear" w:color="auto" w:fill="FFFF00"/>
            <w:noWrap/>
          </w:tcPr>
          <w:p w14:paraId="02DAE82B"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tcBorders>
              <w:top w:val="single" w:sz="4" w:space="0" w:color="auto"/>
            </w:tcBorders>
            <w:shd w:val="clear" w:color="auto" w:fill="FFC000"/>
          </w:tcPr>
          <w:p w14:paraId="230975CA"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59" w:type="pct"/>
            <w:tcBorders>
              <w:top w:val="single" w:sz="4" w:space="0" w:color="auto"/>
            </w:tcBorders>
            <w:shd w:val="clear" w:color="auto" w:fill="auto"/>
          </w:tcPr>
          <w:p w14:paraId="3CF89AC1" w14:textId="77777777" w:rsidR="001A48C1" w:rsidRPr="00812509" w:rsidRDefault="001A48C1" w:rsidP="001A48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7C39B4E7" w14:textId="77777777" w:rsidR="00C05D5C" w:rsidRPr="00812509" w:rsidRDefault="00C05D5C" w:rsidP="00C05D5C">
      <w:pPr>
        <w:spacing w:before="20" w:after="20" w:line="180" w:lineRule="atLeast"/>
        <w:jc w:val="both"/>
        <w:rPr>
          <w:rFonts w:eastAsia="Times New Roman"/>
          <w:b/>
          <w:sz w:val="14"/>
          <w:szCs w:val="14"/>
        </w:rPr>
      </w:pPr>
    </w:p>
    <w:p w14:paraId="4CDE0258" w14:textId="77777777"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C0CD0B1" w14:textId="77777777"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12AF17A1"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622A42BE"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0A4F6944"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2385FAF2" w14:textId="77777777" w:rsidR="00C05D5C" w:rsidRPr="00812509" w:rsidRDefault="00C05D5C" w:rsidP="00C05D5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65F8D3F4" w14:textId="77777777" w:rsidR="00C05D5C" w:rsidRPr="00812509" w:rsidRDefault="00C05D5C" w:rsidP="00C05D5C">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15E820C5" w14:textId="77777777" w:rsidR="00B0243B" w:rsidRDefault="00B0243B">
      <w:pPr>
        <w:suppressAutoHyphens w:val="0"/>
        <w:spacing w:before="0" w:after="120" w:line="440" w:lineRule="atLeast"/>
        <w:rPr>
          <w:rFonts w:asciiTheme="majorHAnsi" w:eastAsiaTheme="majorEastAsia" w:hAnsiTheme="majorHAnsi" w:cstheme="majorBidi"/>
          <w:caps/>
          <w:sz w:val="38"/>
          <w:szCs w:val="26"/>
        </w:rPr>
        <w:sectPr w:rsidR="00B0243B" w:rsidSect="00562CEB">
          <w:headerReference w:type="default" r:id="rId29"/>
          <w:pgSz w:w="11906" w:h="16838" w:code="9"/>
          <w:pgMar w:top="1527" w:right="1134" w:bottom="851" w:left="1134" w:header="1418" w:footer="267" w:gutter="0"/>
          <w:cols w:space="397"/>
          <w:docGrid w:linePitch="360"/>
        </w:sectPr>
      </w:pPr>
    </w:p>
    <w:p w14:paraId="053DD2FA" w14:textId="6FB4D83E" w:rsidR="00C05D5C" w:rsidRPr="00EF26B5" w:rsidRDefault="00C05D5C" w:rsidP="00C05D5C">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lastRenderedPageBreak/>
        <w:t>Annex E – Performance Assessment Framework</w:t>
      </w:r>
      <w:r w:rsidR="004B47F8">
        <w:rPr>
          <w:rFonts w:asciiTheme="majorHAnsi" w:hAnsiTheme="majorHAnsi" w:cstheme="majorHAnsi"/>
        </w:rPr>
        <w:t xml:space="preserve"> </w:t>
      </w:r>
    </w:p>
    <w:p w14:paraId="2FD37725" w14:textId="77777777" w:rsidR="00C05D5C" w:rsidRPr="00EF26B5" w:rsidRDefault="00C05D5C" w:rsidP="00C05D5C">
      <w:pPr>
        <w:spacing w:after="120"/>
        <w:rPr>
          <w:color w:val="FF0000"/>
        </w:rPr>
      </w:pPr>
    </w:p>
    <w:tbl>
      <w:tblPr>
        <w:tblW w:w="15593" w:type="dxa"/>
        <w:tblInd w:w="-142" w:type="dxa"/>
        <w:tblBorders>
          <w:top w:val="single" w:sz="4" w:space="0" w:color="auto"/>
          <w:bottom w:val="single" w:sz="4" w:space="0" w:color="auto"/>
        </w:tblBorders>
        <w:shd w:val="clear" w:color="auto" w:fill="FFFFFF" w:themeFill="background1"/>
        <w:tblLayout w:type="fixed"/>
        <w:tblLook w:val="04A0" w:firstRow="1" w:lastRow="0" w:firstColumn="1" w:lastColumn="0" w:noHBand="0" w:noVBand="1"/>
      </w:tblPr>
      <w:tblGrid>
        <w:gridCol w:w="284"/>
        <w:gridCol w:w="1418"/>
        <w:gridCol w:w="1842"/>
        <w:gridCol w:w="341"/>
        <w:gridCol w:w="1524"/>
        <w:gridCol w:w="1479"/>
        <w:gridCol w:w="1479"/>
        <w:gridCol w:w="1479"/>
        <w:gridCol w:w="1152"/>
        <w:gridCol w:w="1134"/>
        <w:gridCol w:w="993"/>
        <w:gridCol w:w="1275"/>
        <w:gridCol w:w="1193"/>
      </w:tblGrid>
      <w:tr w:rsidR="00BF7CE9" w:rsidRPr="00BF7CE9" w14:paraId="75CB55FB" w14:textId="77777777" w:rsidTr="007F0713">
        <w:trPr>
          <w:trHeight w:val="698"/>
          <w:tblHeader/>
        </w:trPr>
        <w:tc>
          <w:tcPr>
            <w:tcW w:w="1702" w:type="dxa"/>
            <w:gridSpan w:val="2"/>
            <w:tcBorders>
              <w:top w:val="single" w:sz="4" w:space="0" w:color="auto"/>
              <w:left w:val="nil"/>
              <w:bottom w:val="nil"/>
              <w:right w:val="nil"/>
            </w:tcBorders>
            <w:shd w:val="clear" w:color="auto" w:fill="FFFFFF" w:themeFill="background1"/>
            <w:hideMark/>
          </w:tcPr>
          <w:p w14:paraId="5E8E945E" w14:textId="77777777" w:rsidR="00BF7CE9" w:rsidRPr="00BF7CE9" w:rsidRDefault="00BF7CE9" w:rsidP="00BF7CE9">
            <w:pPr>
              <w:suppressAutoHyphens w:val="0"/>
              <w:spacing w:before="0" w:after="0" w:line="240" w:lineRule="auto"/>
              <w:ind w:left="142" w:hanging="38"/>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Outcome</w:t>
            </w:r>
          </w:p>
        </w:tc>
        <w:tc>
          <w:tcPr>
            <w:tcW w:w="2183" w:type="dxa"/>
            <w:gridSpan w:val="2"/>
            <w:tcBorders>
              <w:top w:val="single" w:sz="4" w:space="0" w:color="auto"/>
              <w:left w:val="nil"/>
              <w:bottom w:val="nil"/>
              <w:right w:val="nil"/>
            </w:tcBorders>
            <w:shd w:val="clear" w:color="auto" w:fill="FFFFFF" w:themeFill="background1"/>
            <w:hideMark/>
          </w:tcPr>
          <w:p w14:paraId="1EDEB065"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Outcome Indicator</w:t>
            </w:r>
          </w:p>
        </w:tc>
        <w:tc>
          <w:tcPr>
            <w:tcW w:w="1524" w:type="dxa"/>
            <w:tcBorders>
              <w:top w:val="single" w:sz="4" w:space="0" w:color="auto"/>
              <w:left w:val="nil"/>
              <w:bottom w:val="nil"/>
              <w:right w:val="nil"/>
            </w:tcBorders>
            <w:shd w:val="clear" w:color="auto" w:fill="FFFFFF" w:themeFill="background1"/>
          </w:tcPr>
          <w:p w14:paraId="6021C8CA"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Baseline and data source</w:t>
            </w:r>
          </w:p>
        </w:tc>
        <w:tc>
          <w:tcPr>
            <w:tcW w:w="1479" w:type="dxa"/>
            <w:tcBorders>
              <w:top w:val="single" w:sz="4" w:space="0" w:color="auto"/>
              <w:left w:val="nil"/>
              <w:bottom w:val="nil"/>
              <w:right w:val="nil"/>
            </w:tcBorders>
            <w:shd w:val="clear" w:color="auto" w:fill="FFFFFF" w:themeFill="background1"/>
          </w:tcPr>
          <w:p w14:paraId="0B20CCC5" w14:textId="77777777" w:rsidR="00BF7CE9" w:rsidRPr="00BF7CE9" w:rsidRDefault="00BF7CE9" w:rsidP="00BF7CE9">
            <w:pPr>
              <w:suppressAutoHyphens w:val="0"/>
              <w:spacing w:before="0" w:after="0" w:line="240" w:lineRule="auto"/>
              <w:ind w:left="142"/>
              <w:jc w:val="center"/>
              <w:rPr>
                <w:rFonts w:ascii="Calibri" w:eastAsia="Calibri" w:hAnsi="Calibri" w:cs="Arial"/>
                <w:b/>
                <w:color w:val="FF0000"/>
                <w:sz w:val="17"/>
                <w:szCs w:val="17"/>
                <w:lang w:val="en-AU"/>
              </w:rPr>
            </w:pPr>
            <w:r w:rsidRPr="00BF7CE9">
              <w:rPr>
                <w:rFonts w:ascii="Calibri" w:eastAsia="Calibri" w:hAnsi="Calibri" w:cs="Arial"/>
                <w:b/>
                <w:color w:val="000000"/>
                <w:sz w:val="17"/>
                <w:szCs w:val="17"/>
                <w:lang w:val="en-AU"/>
              </w:rPr>
              <w:t>Target 2018-2019</w:t>
            </w:r>
          </w:p>
        </w:tc>
        <w:tc>
          <w:tcPr>
            <w:tcW w:w="1479" w:type="dxa"/>
            <w:tcBorders>
              <w:top w:val="single" w:sz="4" w:space="0" w:color="auto"/>
              <w:left w:val="nil"/>
              <w:bottom w:val="nil"/>
              <w:right w:val="nil"/>
            </w:tcBorders>
            <w:shd w:val="clear" w:color="auto" w:fill="FFFFFF" w:themeFill="background1"/>
          </w:tcPr>
          <w:p w14:paraId="045C5DD0" w14:textId="1925F016"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Achieved 2018-</w:t>
            </w:r>
            <w:r w:rsidR="00ED776C">
              <w:rPr>
                <w:rFonts w:ascii="Calibri" w:eastAsia="Calibri" w:hAnsi="Calibri" w:cs="Arial"/>
                <w:b/>
                <w:color w:val="auto"/>
                <w:sz w:val="17"/>
                <w:szCs w:val="17"/>
                <w:lang w:val="en-AU"/>
              </w:rPr>
              <w:t>20</w:t>
            </w:r>
            <w:r w:rsidRPr="00BF7CE9">
              <w:rPr>
                <w:rFonts w:ascii="Calibri" w:eastAsia="Calibri" w:hAnsi="Calibri" w:cs="Arial"/>
                <w:b/>
                <w:color w:val="auto"/>
                <w:sz w:val="17"/>
                <w:szCs w:val="17"/>
                <w:lang w:val="en-AU"/>
              </w:rPr>
              <w:t>19</w:t>
            </w:r>
          </w:p>
        </w:tc>
        <w:tc>
          <w:tcPr>
            <w:tcW w:w="1479" w:type="dxa"/>
            <w:tcBorders>
              <w:top w:val="single" w:sz="4" w:space="0" w:color="auto"/>
              <w:left w:val="nil"/>
              <w:bottom w:val="nil"/>
              <w:right w:val="nil"/>
            </w:tcBorders>
            <w:shd w:val="clear" w:color="auto" w:fill="FFFFFF" w:themeFill="background1"/>
            <w:hideMark/>
          </w:tcPr>
          <w:p w14:paraId="6687A989"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Target</w:t>
            </w:r>
          </w:p>
          <w:p w14:paraId="7D7FD6B7"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2019-2020</w:t>
            </w:r>
          </w:p>
        </w:tc>
        <w:tc>
          <w:tcPr>
            <w:tcW w:w="1152" w:type="dxa"/>
            <w:tcBorders>
              <w:top w:val="single" w:sz="4" w:space="0" w:color="auto"/>
              <w:left w:val="nil"/>
              <w:bottom w:val="nil"/>
              <w:right w:val="nil"/>
            </w:tcBorders>
            <w:shd w:val="clear" w:color="auto" w:fill="FFFFFF" w:themeFill="background1"/>
            <w:hideMark/>
          </w:tcPr>
          <w:p w14:paraId="2C5D248A"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Target</w:t>
            </w:r>
          </w:p>
          <w:p w14:paraId="0C4F97EE"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2020-2021</w:t>
            </w:r>
          </w:p>
        </w:tc>
        <w:tc>
          <w:tcPr>
            <w:tcW w:w="1134" w:type="dxa"/>
            <w:tcBorders>
              <w:top w:val="single" w:sz="4" w:space="0" w:color="auto"/>
              <w:left w:val="nil"/>
              <w:bottom w:val="nil"/>
              <w:right w:val="nil"/>
            </w:tcBorders>
            <w:shd w:val="clear" w:color="auto" w:fill="FFFFFF" w:themeFill="background1"/>
            <w:hideMark/>
          </w:tcPr>
          <w:p w14:paraId="6484381C"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Target</w:t>
            </w:r>
          </w:p>
          <w:p w14:paraId="3F698248"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2021-2022</w:t>
            </w:r>
          </w:p>
        </w:tc>
        <w:tc>
          <w:tcPr>
            <w:tcW w:w="993" w:type="dxa"/>
            <w:tcBorders>
              <w:top w:val="single" w:sz="4" w:space="0" w:color="auto"/>
              <w:left w:val="nil"/>
              <w:bottom w:val="nil"/>
              <w:right w:val="nil"/>
            </w:tcBorders>
            <w:shd w:val="clear" w:color="auto" w:fill="FFFFFF" w:themeFill="background1"/>
            <w:hideMark/>
          </w:tcPr>
          <w:p w14:paraId="4DB7E483"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Target</w:t>
            </w:r>
          </w:p>
          <w:p w14:paraId="22C6660F"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2022-2023</w:t>
            </w:r>
          </w:p>
        </w:tc>
        <w:tc>
          <w:tcPr>
            <w:tcW w:w="1275" w:type="dxa"/>
            <w:tcBorders>
              <w:top w:val="single" w:sz="4" w:space="0" w:color="auto"/>
              <w:left w:val="nil"/>
              <w:bottom w:val="nil"/>
              <w:right w:val="nil"/>
            </w:tcBorders>
            <w:shd w:val="clear" w:color="auto" w:fill="FFFFFF" w:themeFill="background1"/>
            <w:hideMark/>
          </w:tcPr>
          <w:p w14:paraId="30461994" w14:textId="77777777" w:rsidR="00BF7CE9" w:rsidRPr="00BF7CE9" w:rsidRDefault="00BF7CE9" w:rsidP="00BF7CE9">
            <w:pPr>
              <w:suppressAutoHyphens w:val="0"/>
              <w:spacing w:before="0" w:after="0" w:line="240"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DFAT investments contributing to outcome</w:t>
            </w:r>
          </w:p>
        </w:tc>
        <w:tc>
          <w:tcPr>
            <w:tcW w:w="1193" w:type="dxa"/>
            <w:tcBorders>
              <w:top w:val="single" w:sz="4" w:space="0" w:color="auto"/>
              <w:left w:val="nil"/>
              <w:bottom w:val="nil"/>
              <w:right w:val="nil"/>
            </w:tcBorders>
            <w:shd w:val="clear" w:color="auto" w:fill="FFFFFF" w:themeFill="background1"/>
            <w:hideMark/>
          </w:tcPr>
          <w:p w14:paraId="0C500B3A" w14:textId="77777777" w:rsidR="00BF7CE9" w:rsidRPr="00BF7CE9" w:rsidRDefault="00BF7CE9" w:rsidP="00BF7CE9">
            <w:pPr>
              <w:suppressAutoHyphens w:val="0"/>
              <w:spacing w:before="60" w:after="160" w:line="259" w:lineRule="auto"/>
              <w:ind w:left="142"/>
              <w:jc w:val="center"/>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Data collection method</w:t>
            </w:r>
          </w:p>
        </w:tc>
      </w:tr>
      <w:tr w:rsidR="00BF7CE9" w:rsidRPr="00BF7CE9" w14:paraId="505DB881" w14:textId="77777777" w:rsidTr="00354486">
        <w:trPr>
          <w:trHeight w:val="156"/>
        </w:trPr>
        <w:tc>
          <w:tcPr>
            <w:tcW w:w="284" w:type="dxa"/>
            <w:tcBorders>
              <w:top w:val="nil"/>
              <w:left w:val="nil"/>
              <w:bottom w:val="nil"/>
              <w:right w:val="nil"/>
            </w:tcBorders>
            <w:shd w:val="clear" w:color="auto" w:fill="FFFFFF" w:themeFill="background1"/>
          </w:tcPr>
          <w:p w14:paraId="14AE7AF1" w14:textId="77777777" w:rsidR="00BF7CE9" w:rsidRPr="00BF7CE9" w:rsidRDefault="00BF7CE9" w:rsidP="00BF7CE9">
            <w:pPr>
              <w:suppressAutoHyphens w:val="0"/>
              <w:spacing w:before="0" w:after="16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04AF33AA" w14:textId="77777777" w:rsidR="00BF7CE9" w:rsidRPr="00BF7CE9" w:rsidRDefault="00BF7CE9" w:rsidP="00BF7CE9">
            <w:pPr>
              <w:suppressAutoHyphens w:val="0"/>
              <w:spacing w:before="0" w:after="160" w:line="240" w:lineRule="auto"/>
              <w:ind w:left="142"/>
              <w:rPr>
                <w:rFonts w:ascii="Calibri" w:eastAsia="Calibri" w:hAnsi="Calibri" w:cs="Arial"/>
                <w:b/>
                <w:color w:val="auto"/>
                <w:sz w:val="17"/>
                <w:szCs w:val="17"/>
                <w:lang w:val="en-AU"/>
              </w:rPr>
            </w:pPr>
            <w:r w:rsidRPr="00BF7CE9">
              <w:rPr>
                <w:rFonts w:ascii="Calibri" w:eastAsia="Calibri" w:hAnsi="Calibri" w:cs="Arial"/>
                <w:b/>
                <w:color w:val="C00000"/>
                <w:sz w:val="17"/>
                <w:szCs w:val="17"/>
                <w:lang w:val="en-AU"/>
              </w:rPr>
              <w:t>Australia’s Overarching Aid Objective: A more stable and inclusive Pakistan</w:t>
            </w:r>
          </w:p>
        </w:tc>
      </w:tr>
      <w:tr w:rsidR="00BF7CE9" w:rsidRPr="00BF7CE9" w14:paraId="36427C55" w14:textId="77777777" w:rsidTr="00354486">
        <w:trPr>
          <w:trHeight w:val="156"/>
        </w:trPr>
        <w:tc>
          <w:tcPr>
            <w:tcW w:w="284" w:type="dxa"/>
            <w:tcBorders>
              <w:top w:val="nil"/>
              <w:left w:val="nil"/>
              <w:bottom w:val="nil"/>
              <w:right w:val="nil"/>
            </w:tcBorders>
            <w:shd w:val="clear" w:color="auto" w:fill="FFFFFF" w:themeFill="background1"/>
          </w:tcPr>
          <w:p w14:paraId="367C0C19" w14:textId="77777777" w:rsidR="00BF7CE9" w:rsidRPr="00BF7CE9" w:rsidRDefault="00BF7CE9" w:rsidP="00BF7CE9">
            <w:pPr>
              <w:suppressAutoHyphens w:val="0"/>
              <w:spacing w:before="0" w:after="16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4FE8EFC0" w14:textId="77777777" w:rsidR="00BF7CE9" w:rsidRPr="00BF7CE9" w:rsidRDefault="00BF7CE9" w:rsidP="00BF7CE9">
            <w:pPr>
              <w:suppressAutoHyphens w:val="0"/>
              <w:spacing w:before="0" w:after="160" w:line="240" w:lineRule="auto"/>
              <w:ind w:left="142"/>
              <w:rPr>
                <w:rFonts w:ascii="Calibri Light" w:eastAsia="Calibri" w:hAnsi="Calibri Light" w:cs="Arial"/>
                <w:b/>
                <w:color w:val="0070C0"/>
                <w:sz w:val="17"/>
                <w:szCs w:val="17"/>
                <w:lang w:val="en-AU"/>
              </w:rPr>
            </w:pPr>
            <w:r w:rsidRPr="00BF7CE9">
              <w:rPr>
                <w:rFonts w:ascii="Calibri" w:eastAsia="Calibri" w:hAnsi="Calibri" w:cs="Arial"/>
                <w:b/>
                <w:color w:val="C00000"/>
                <w:sz w:val="17"/>
                <w:szCs w:val="17"/>
                <w:lang w:val="en-AU"/>
              </w:rPr>
              <w:t>Objective 1: More women, girls and vulnerable groups realise their rights</w:t>
            </w:r>
          </w:p>
        </w:tc>
      </w:tr>
      <w:tr w:rsidR="00BF7CE9" w:rsidRPr="00BF7CE9" w14:paraId="2B02C93A" w14:textId="77777777" w:rsidTr="007F0713">
        <w:trPr>
          <w:trHeight w:val="1799"/>
        </w:trPr>
        <w:tc>
          <w:tcPr>
            <w:tcW w:w="1702" w:type="dxa"/>
            <w:gridSpan w:val="2"/>
            <w:vMerge w:val="restart"/>
            <w:tcBorders>
              <w:top w:val="nil"/>
              <w:left w:val="nil"/>
              <w:right w:val="nil"/>
            </w:tcBorders>
            <w:shd w:val="clear" w:color="auto" w:fill="FFFFFF" w:themeFill="background1"/>
            <w:hideMark/>
          </w:tcPr>
          <w:p w14:paraId="2FA88BB7"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Outcome 1.1: Women, girls and vulnerable groups in target areas have increased access to quality Reproductive Health (RH) and Gender Based Violence (GBV) services</w:t>
            </w:r>
          </w:p>
        </w:tc>
        <w:tc>
          <w:tcPr>
            <w:tcW w:w="2183" w:type="dxa"/>
            <w:gridSpan w:val="2"/>
            <w:tcBorders>
              <w:top w:val="nil"/>
              <w:left w:val="nil"/>
              <w:bottom w:val="nil"/>
              <w:right w:val="nil"/>
            </w:tcBorders>
            <w:shd w:val="clear" w:color="auto" w:fill="FFFFFF" w:themeFill="background1"/>
            <w:hideMark/>
          </w:tcPr>
          <w:p w14:paraId="7004C63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1.1.1 Number of women survivors of violence receiving services such as counselling, medico-legal advice and shelter (ADR)</w:t>
            </w:r>
          </w:p>
        </w:tc>
        <w:tc>
          <w:tcPr>
            <w:tcW w:w="1524" w:type="dxa"/>
            <w:tcBorders>
              <w:top w:val="nil"/>
              <w:left w:val="nil"/>
              <w:bottom w:val="nil"/>
              <w:right w:val="nil"/>
            </w:tcBorders>
            <w:shd w:val="clear" w:color="auto" w:fill="FFFFFF" w:themeFill="background1"/>
          </w:tcPr>
          <w:p w14:paraId="02352AE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240 survivors </w:t>
            </w:r>
          </w:p>
          <w:p w14:paraId="4CBBFB1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29CA86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EVAW Program baseline 2013)</w:t>
            </w:r>
          </w:p>
        </w:tc>
        <w:tc>
          <w:tcPr>
            <w:tcW w:w="1479" w:type="dxa"/>
            <w:tcBorders>
              <w:top w:val="nil"/>
              <w:left w:val="nil"/>
              <w:bottom w:val="nil"/>
              <w:right w:val="nil"/>
            </w:tcBorders>
            <w:shd w:val="clear" w:color="auto" w:fill="FFFFFF" w:themeFill="background1"/>
          </w:tcPr>
          <w:p w14:paraId="2EF467D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850 survivors including 35 survivors with disability</w:t>
            </w:r>
          </w:p>
          <w:p w14:paraId="7141157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8E29A4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8457A6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C7658E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173</w:t>
            </w:r>
          </w:p>
        </w:tc>
        <w:tc>
          <w:tcPr>
            <w:tcW w:w="1479" w:type="dxa"/>
            <w:tcBorders>
              <w:top w:val="nil"/>
              <w:left w:val="nil"/>
              <w:bottom w:val="nil"/>
              <w:right w:val="nil"/>
            </w:tcBorders>
            <w:shd w:val="clear" w:color="auto" w:fill="FFFFFF" w:themeFill="background1"/>
          </w:tcPr>
          <w:p w14:paraId="633D5D5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1,290</w:t>
            </w:r>
            <w:r w:rsidR="0057512B">
              <w:rPr>
                <w:rStyle w:val="FootnoteReference"/>
                <w:rFonts w:ascii="Calibri" w:eastAsia="Calibri" w:hAnsi="Calibri" w:cs="Arial"/>
                <w:color w:val="auto"/>
                <w:sz w:val="17"/>
                <w:szCs w:val="17"/>
                <w:lang w:val="en-AU"/>
              </w:rPr>
              <w:footnoteReference w:id="5"/>
            </w:r>
            <w:r w:rsidRPr="00BF7CE9">
              <w:rPr>
                <w:rFonts w:ascii="Calibri" w:eastAsia="Calibri" w:hAnsi="Calibri" w:cs="Arial"/>
                <w:color w:val="auto"/>
                <w:sz w:val="17"/>
                <w:szCs w:val="17"/>
                <w:lang w:val="en-AU"/>
              </w:rPr>
              <w:t xml:space="preserve"> survivors, 13 with disabilities </w:t>
            </w:r>
          </w:p>
          <w:p w14:paraId="4432170A" w14:textId="77777777" w:rsidR="00BF7CE9" w:rsidRPr="00BF7CE9" w:rsidRDefault="00BF7CE9" w:rsidP="00BF7CE9">
            <w:pPr>
              <w:suppressAutoHyphens w:val="0"/>
              <w:spacing w:before="0" w:after="160" w:line="259" w:lineRule="auto"/>
              <w:ind w:left="142"/>
              <w:jc w:val="center"/>
              <w:rPr>
                <w:rFonts w:ascii="Calibri" w:eastAsia="Calibri" w:hAnsi="Calibri" w:cs="Arial"/>
                <w:color w:val="auto"/>
                <w:sz w:val="17"/>
                <w:szCs w:val="17"/>
                <w:lang w:val="en-AU"/>
              </w:rPr>
            </w:pPr>
          </w:p>
          <w:p w14:paraId="50AAA4F6" w14:textId="77777777" w:rsidR="00BF7CE9" w:rsidRPr="00BF7CE9" w:rsidRDefault="00BF7CE9" w:rsidP="00354486">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2,172 received counselling services</w:t>
            </w:r>
          </w:p>
        </w:tc>
        <w:tc>
          <w:tcPr>
            <w:tcW w:w="1479" w:type="dxa"/>
            <w:tcBorders>
              <w:top w:val="nil"/>
              <w:left w:val="nil"/>
              <w:bottom w:val="nil"/>
              <w:right w:val="nil"/>
            </w:tcBorders>
            <w:shd w:val="clear" w:color="auto" w:fill="FFFFFF" w:themeFill="background1"/>
          </w:tcPr>
          <w:p w14:paraId="3D87526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828</w:t>
            </w:r>
            <w:r w:rsidRPr="00BF7CE9">
              <w:rPr>
                <w:rFonts w:ascii="Calibri" w:eastAsia="Calibri" w:hAnsi="Calibri" w:cs="Arial"/>
                <w:color w:val="auto"/>
                <w:sz w:val="17"/>
                <w:szCs w:val="17"/>
                <w:vertAlign w:val="superscript"/>
                <w:lang w:val="en-AU"/>
              </w:rPr>
              <w:footnoteReference w:id="6"/>
            </w:r>
            <w:r w:rsidRPr="00BF7CE9">
              <w:rPr>
                <w:rFonts w:ascii="Calibri" w:eastAsia="Calibri" w:hAnsi="Calibri" w:cs="Arial"/>
                <w:color w:val="auto"/>
                <w:sz w:val="17"/>
                <w:szCs w:val="17"/>
                <w:lang w:val="en-AU"/>
              </w:rPr>
              <w:t xml:space="preserve"> survivors including 10 survivors with disability</w:t>
            </w:r>
          </w:p>
          <w:p w14:paraId="0B70F58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7876FF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1E02F1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407BCB6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864</w:t>
            </w:r>
          </w:p>
        </w:tc>
        <w:tc>
          <w:tcPr>
            <w:tcW w:w="1152" w:type="dxa"/>
            <w:tcBorders>
              <w:top w:val="nil"/>
              <w:left w:val="nil"/>
              <w:bottom w:val="nil"/>
              <w:right w:val="nil"/>
            </w:tcBorders>
            <w:shd w:val="clear" w:color="auto" w:fill="FFFFFF" w:themeFill="background1"/>
          </w:tcPr>
          <w:p w14:paraId="6836982A" w14:textId="77777777" w:rsidR="00BF7CE9" w:rsidRPr="00BF7CE9" w:rsidRDefault="00E743DB"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11785F2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1E5F64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E25458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6EA0A8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BA4162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30F26F9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FAEFD9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7447E7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691</w:t>
            </w:r>
          </w:p>
          <w:p w14:paraId="79B4CD4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8334CF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34" w:type="dxa"/>
            <w:tcBorders>
              <w:top w:val="nil"/>
              <w:left w:val="nil"/>
              <w:bottom w:val="nil"/>
              <w:right w:val="nil"/>
            </w:tcBorders>
            <w:shd w:val="clear" w:color="auto" w:fill="FFFFFF" w:themeFill="background1"/>
          </w:tcPr>
          <w:p w14:paraId="531D9B64" w14:textId="77777777" w:rsidR="00BF7CE9" w:rsidRDefault="00E743DB"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31DF337B"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5AC6BB97"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15177BC1"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40F3642B"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5456A348"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1AC2DCF2"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40A2F6F2"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46E8833F"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60FFDFDA"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533B9179"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2F48C2A6" w14:textId="77777777" w:rsidR="00E743DB" w:rsidRPr="00BF7CE9" w:rsidRDefault="00E743DB" w:rsidP="00A327F9">
            <w:pPr>
              <w:suppressAutoHyphens w:val="0"/>
              <w:spacing w:before="0" w:after="0" w:line="240" w:lineRule="auto"/>
              <w:rPr>
                <w:rFonts w:ascii="Calibri" w:eastAsia="Calibri" w:hAnsi="Calibri" w:cs="Arial"/>
                <w:color w:val="auto"/>
                <w:sz w:val="17"/>
                <w:szCs w:val="17"/>
                <w:lang w:val="en-AU"/>
              </w:rPr>
            </w:pPr>
          </w:p>
        </w:tc>
        <w:tc>
          <w:tcPr>
            <w:tcW w:w="993" w:type="dxa"/>
            <w:tcBorders>
              <w:top w:val="nil"/>
              <w:left w:val="nil"/>
              <w:bottom w:val="nil"/>
              <w:right w:val="nil"/>
            </w:tcBorders>
            <w:shd w:val="clear" w:color="auto" w:fill="FFFFFF" w:themeFill="background1"/>
          </w:tcPr>
          <w:p w14:paraId="15601F2B" w14:textId="77777777" w:rsidR="00BF7CE9" w:rsidRDefault="00E743DB"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23986554"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2873FD8A"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04D26F8D"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180E3497"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74043974"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611D049C"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3146BD0C" w14:textId="77777777" w:rsidR="00E743DB" w:rsidRDefault="00E743DB" w:rsidP="00BF7CE9">
            <w:pPr>
              <w:suppressAutoHyphens w:val="0"/>
              <w:spacing w:before="0" w:after="0" w:line="240" w:lineRule="auto"/>
              <w:ind w:left="142"/>
              <w:rPr>
                <w:rFonts w:ascii="Calibri" w:eastAsia="Calibri" w:hAnsi="Calibri" w:cs="Arial"/>
                <w:color w:val="auto"/>
                <w:sz w:val="17"/>
                <w:szCs w:val="17"/>
                <w:lang w:val="en-AU"/>
              </w:rPr>
            </w:pPr>
          </w:p>
          <w:p w14:paraId="01CF502D" w14:textId="77777777" w:rsidR="00E743DB" w:rsidRPr="00BF7CE9" w:rsidRDefault="00E743DB"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hideMark/>
          </w:tcPr>
          <w:p w14:paraId="0943878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and UNFPA RH/GBV</w:t>
            </w:r>
          </w:p>
        </w:tc>
        <w:tc>
          <w:tcPr>
            <w:tcW w:w="1193" w:type="dxa"/>
            <w:tcBorders>
              <w:top w:val="nil"/>
              <w:left w:val="nil"/>
              <w:bottom w:val="nil"/>
              <w:right w:val="nil"/>
            </w:tcBorders>
            <w:shd w:val="clear" w:color="auto" w:fill="FFFFFF" w:themeFill="background1"/>
            <w:hideMark/>
          </w:tcPr>
          <w:p w14:paraId="7EB2C37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Six-monthly and annual progress reports</w:t>
            </w:r>
          </w:p>
        </w:tc>
      </w:tr>
      <w:tr w:rsidR="00BF7CE9" w:rsidRPr="00BF7CE9" w14:paraId="7CD8D057" w14:textId="77777777" w:rsidTr="007F0713">
        <w:trPr>
          <w:trHeight w:val="143"/>
        </w:trPr>
        <w:tc>
          <w:tcPr>
            <w:tcW w:w="1702" w:type="dxa"/>
            <w:gridSpan w:val="2"/>
            <w:vMerge/>
            <w:tcBorders>
              <w:left w:val="nil"/>
              <w:right w:val="nil"/>
            </w:tcBorders>
            <w:shd w:val="clear" w:color="auto" w:fill="FFFFFF" w:themeFill="background1"/>
          </w:tcPr>
          <w:p w14:paraId="24EE889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2183" w:type="dxa"/>
            <w:gridSpan w:val="2"/>
            <w:tcBorders>
              <w:top w:val="nil"/>
              <w:left w:val="nil"/>
              <w:bottom w:val="nil"/>
              <w:right w:val="nil"/>
            </w:tcBorders>
            <w:shd w:val="clear" w:color="auto" w:fill="FFFFFF" w:themeFill="background1"/>
            <w:hideMark/>
          </w:tcPr>
          <w:p w14:paraId="6DF9FBF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1.1.2 Number of women and men in border areas receiving reproductive health and family planning services </w:t>
            </w:r>
          </w:p>
          <w:p w14:paraId="2A45068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35185F5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030EF8A2" w14:textId="1EC20D34" w:rsidR="00BF7CE9" w:rsidRPr="00BF7CE9" w:rsidRDefault="00BF7CE9" w:rsidP="00C00CC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14,788 (11,224</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 xml:space="preserve"> and 3,564</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706518C5" w14:textId="77777777" w:rsidR="00BF7CE9" w:rsidRPr="00BF7CE9" w:rsidRDefault="00BF7CE9" w:rsidP="00BF7CE9">
            <w:pPr>
              <w:suppressAutoHyphens w:val="0"/>
              <w:spacing w:before="0" w:after="160" w:line="259" w:lineRule="auto"/>
              <w:ind w:left="142"/>
              <w:jc w:val="center"/>
              <w:rPr>
                <w:rFonts w:ascii="Calibri" w:eastAsia="Calibri" w:hAnsi="Calibri" w:cs="Arial"/>
                <w:color w:val="auto"/>
                <w:sz w:val="17"/>
                <w:szCs w:val="17"/>
              </w:rPr>
            </w:pPr>
            <w:r w:rsidRPr="00BF7CE9">
              <w:rPr>
                <w:rFonts w:ascii="Calibri" w:eastAsia="Calibri" w:hAnsi="Calibri" w:cs="Arial"/>
                <w:color w:val="auto"/>
                <w:sz w:val="17"/>
                <w:szCs w:val="17"/>
                <w:lang w:val="en-AU"/>
              </w:rPr>
              <w:t>UNFPA: 12,356 (12,253 women and 103 men)</w:t>
            </w:r>
          </w:p>
        </w:tc>
        <w:tc>
          <w:tcPr>
            <w:tcW w:w="1479" w:type="dxa"/>
            <w:tcBorders>
              <w:top w:val="nil"/>
              <w:left w:val="nil"/>
              <w:bottom w:val="nil"/>
              <w:right w:val="nil"/>
            </w:tcBorders>
            <w:shd w:val="clear" w:color="auto" w:fill="FFFFFF" w:themeFill="background1"/>
          </w:tcPr>
          <w:p w14:paraId="7174271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rPr>
            </w:pPr>
            <w:r w:rsidRPr="00BF7CE9">
              <w:rPr>
                <w:rFonts w:ascii="Calibri" w:eastAsia="Calibri" w:hAnsi="Calibri" w:cs="Arial"/>
                <w:color w:val="auto"/>
                <w:sz w:val="17"/>
                <w:szCs w:val="17"/>
              </w:rPr>
              <w:t>22,940 (women: 5,120 and men: 17,820)</w:t>
            </w:r>
          </w:p>
          <w:p w14:paraId="100B9E8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52" w:type="dxa"/>
            <w:tcBorders>
              <w:top w:val="nil"/>
              <w:left w:val="nil"/>
              <w:bottom w:val="nil"/>
              <w:right w:val="nil"/>
            </w:tcBorders>
            <w:shd w:val="clear" w:color="auto" w:fill="FFFFFF" w:themeFill="background1"/>
          </w:tcPr>
          <w:p w14:paraId="28CC80EC" w14:textId="1B04AE00" w:rsidR="00BF7CE9" w:rsidRPr="00BF7CE9" w:rsidRDefault="00BF7CE9" w:rsidP="00C00CC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59,152 (: 44,896 </w:t>
            </w:r>
            <w:r w:rsidR="00C00CC3">
              <w:rPr>
                <w:rFonts w:ascii="Calibri" w:eastAsia="Calibri" w:hAnsi="Calibri" w:cs="Arial"/>
                <w:color w:val="auto"/>
                <w:sz w:val="17"/>
                <w:szCs w:val="17"/>
                <w:lang w:val="en-AU"/>
              </w:rPr>
              <w:t xml:space="preserve">women </w:t>
            </w:r>
            <w:r w:rsidRPr="00BF7CE9">
              <w:rPr>
                <w:rFonts w:ascii="Calibri" w:eastAsia="Calibri" w:hAnsi="Calibri" w:cs="Arial"/>
                <w:color w:val="auto"/>
                <w:sz w:val="17"/>
                <w:szCs w:val="17"/>
                <w:lang w:val="en-AU"/>
              </w:rPr>
              <w:t>and 14,256</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w:t>
            </w:r>
          </w:p>
        </w:tc>
        <w:tc>
          <w:tcPr>
            <w:tcW w:w="1134" w:type="dxa"/>
            <w:tcBorders>
              <w:top w:val="nil"/>
              <w:left w:val="nil"/>
              <w:bottom w:val="nil"/>
              <w:right w:val="nil"/>
            </w:tcBorders>
            <w:shd w:val="clear" w:color="auto" w:fill="FFFFFF" w:themeFill="background1"/>
          </w:tcPr>
          <w:p w14:paraId="487AB134"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25ECFF12"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hideMark/>
          </w:tcPr>
          <w:p w14:paraId="10020D9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UNFPA RH/GBV </w:t>
            </w:r>
          </w:p>
        </w:tc>
        <w:tc>
          <w:tcPr>
            <w:tcW w:w="1193" w:type="dxa"/>
            <w:tcBorders>
              <w:top w:val="nil"/>
              <w:left w:val="nil"/>
              <w:bottom w:val="nil"/>
              <w:right w:val="nil"/>
            </w:tcBorders>
            <w:shd w:val="clear" w:color="auto" w:fill="FFFFFF" w:themeFill="background1"/>
            <w:hideMark/>
          </w:tcPr>
          <w:p w14:paraId="39D0083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w:t>
            </w:r>
          </w:p>
        </w:tc>
      </w:tr>
      <w:tr w:rsidR="00BF7CE9" w:rsidRPr="00BF7CE9" w14:paraId="4B4167BE" w14:textId="77777777" w:rsidTr="007F0713">
        <w:trPr>
          <w:trHeight w:val="143"/>
        </w:trPr>
        <w:tc>
          <w:tcPr>
            <w:tcW w:w="1702" w:type="dxa"/>
            <w:gridSpan w:val="2"/>
            <w:vMerge/>
            <w:tcBorders>
              <w:left w:val="nil"/>
              <w:bottom w:val="nil"/>
              <w:right w:val="nil"/>
            </w:tcBorders>
            <w:shd w:val="clear" w:color="auto" w:fill="FFFFFF" w:themeFill="background1"/>
          </w:tcPr>
          <w:p w14:paraId="24BDA50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2183" w:type="dxa"/>
            <w:gridSpan w:val="2"/>
            <w:tcBorders>
              <w:top w:val="nil"/>
              <w:left w:val="nil"/>
              <w:bottom w:val="nil"/>
              <w:right w:val="nil"/>
            </w:tcBorders>
            <w:shd w:val="clear" w:color="auto" w:fill="FFFFFF" w:themeFill="background1"/>
          </w:tcPr>
          <w:p w14:paraId="1A71988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1.1.3 % survivors’ satisfaction with quality of GBV support services</w:t>
            </w:r>
          </w:p>
          <w:p w14:paraId="12F60EE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04A55CF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20%</w:t>
            </w:r>
          </w:p>
          <w:p w14:paraId="56EBAB3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A1568F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EVAW Program baseline 2013)</w:t>
            </w:r>
          </w:p>
        </w:tc>
        <w:tc>
          <w:tcPr>
            <w:tcW w:w="1479" w:type="dxa"/>
            <w:tcBorders>
              <w:top w:val="nil"/>
              <w:left w:val="nil"/>
              <w:bottom w:val="nil"/>
              <w:right w:val="nil"/>
            </w:tcBorders>
            <w:shd w:val="clear" w:color="auto" w:fill="FFFFFF" w:themeFill="background1"/>
          </w:tcPr>
          <w:p w14:paraId="1269178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1479" w:type="dxa"/>
            <w:tcBorders>
              <w:top w:val="nil"/>
              <w:left w:val="nil"/>
              <w:bottom w:val="nil"/>
              <w:right w:val="nil"/>
            </w:tcBorders>
            <w:shd w:val="clear" w:color="auto" w:fill="FFFFFF" w:themeFill="background1"/>
          </w:tcPr>
          <w:p w14:paraId="64B8BF01" w14:textId="77777777" w:rsidR="00BF7CE9" w:rsidRPr="00BF7CE9" w:rsidRDefault="00BF7CE9" w:rsidP="00BF7CE9">
            <w:pPr>
              <w:suppressAutoHyphens w:val="0"/>
              <w:spacing w:before="0" w:after="160" w:line="259" w:lineRule="auto"/>
              <w:ind w:left="142"/>
              <w:jc w:val="center"/>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EVAW: 83% </w:t>
            </w:r>
          </w:p>
        </w:tc>
        <w:tc>
          <w:tcPr>
            <w:tcW w:w="1479" w:type="dxa"/>
            <w:tcBorders>
              <w:top w:val="nil"/>
              <w:left w:val="nil"/>
              <w:bottom w:val="nil"/>
              <w:right w:val="nil"/>
            </w:tcBorders>
            <w:shd w:val="clear" w:color="auto" w:fill="FFFFFF" w:themeFill="background1"/>
          </w:tcPr>
          <w:p w14:paraId="1E847A3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1152" w:type="dxa"/>
            <w:tcBorders>
              <w:top w:val="nil"/>
              <w:left w:val="nil"/>
              <w:bottom w:val="nil"/>
              <w:right w:val="nil"/>
            </w:tcBorders>
            <w:shd w:val="clear" w:color="auto" w:fill="FFFFFF" w:themeFill="background1"/>
          </w:tcPr>
          <w:p w14:paraId="5B510BDC"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134" w:type="dxa"/>
            <w:tcBorders>
              <w:top w:val="nil"/>
              <w:left w:val="nil"/>
              <w:bottom w:val="nil"/>
              <w:right w:val="nil"/>
            </w:tcBorders>
            <w:shd w:val="clear" w:color="auto" w:fill="FFFFFF" w:themeFill="background1"/>
          </w:tcPr>
          <w:p w14:paraId="4F40D123"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04A3F9DE"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21B57E6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w:t>
            </w:r>
          </w:p>
        </w:tc>
        <w:tc>
          <w:tcPr>
            <w:tcW w:w="1193" w:type="dxa"/>
            <w:tcBorders>
              <w:top w:val="nil"/>
              <w:left w:val="nil"/>
              <w:bottom w:val="nil"/>
              <w:right w:val="nil"/>
            </w:tcBorders>
            <w:shd w:val="clear" w:color="auto" w:fill="FFFFFF" w:themeFill="background1"/>
          </w:tcPr>
          <w:p w14:paraId="4AC0386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Progress reports, Annual reviews</w:t>
            </w:r>
          </w:p>
        </w:tc>
      </w:tr>
      <w:tr w:rsidR="00BF7CE9" w:rsidRPr="00BF7CE9" w14:paraId="4C93E405" w14:textId="77777777" w:rsidTr="007F0713">
        <w:trPr>
          <w:trHeight w:val="143"/>
        </w:trPr>
        <w:tc>
          <w:tcPr>
            <w:tcW w:w="1702" w:type="dxa"/>
            <w:gridSpan w:val="2"/>
            <w:vMerge w:val="restart"/>
            <w:tcBorders>
              <w:top w:val="nil"/>
              <w:left w:val="nil"/>
              <w:right w:val="nil"/>
            </w:tcBorders>
            <w:shd w:val="clear" w:color="auto" w:fill="FFFFFF" w:themeFill="background1"/>
            <w:hideMark/>
          </w:tcPr>
          <w:p w14:paraId="2735BC11"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 xml:space="preserve">Outcome 1.2: Governments, enterprises and other partners in </w:t>
            </w:r>
            <w:r w:rsidRPr="00BF7CE9">
              <w:rPr>
                <w:rFonts w:ascii="Calibri" w:eastAsia="Calibri" w:hAnsi="Calibri" w:cs="Arial"/>
                <w:b/>
                <w:color w:val="auto"/>
                <w:sz w:val="17"/>
                <w:szCs w:val="17"/>
                <w:lang w:val="en-AU"/>
              </w:rPr>
              <w:lastRenderedPageBreak/>
              <w:t xml:space="preserve">target areas are promoting, adopting and implementing reforms that benefit women, girls and vulnerable groups </w:t>
            </w:r>
          </w:p>
        </w:tc>
        <w:tc>
          <w:tcPr>
            <w:tcW w:w="2183" w:type="dxa"/>
            <w:gridSpan w:val="2"/>
            <w:tcBorders>
              <w:top w:val="nil"/>
              <w:left w:val="nil"/>
              <w:bottom w:val="nil"/>
              <w:right w:val="nil"/>
            </w:tcBorders>
            <w:shd w:val="clear" w:color="auto" w:fill="FFFFFF" w:themeFill="background1"/>
            <w:hideMark/>
          </w:tcPr>
          <w:p w14:paraId="537C9C0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 xml:space="preserve">1.2.1 Evidence of approaches and knowledge generated that contribute to </w:t>
            </w:r>
            <w:r w:rsidRPr="00BF7CE9">
              <w:rPr>
                <w:rFonts w:ascii="Calibri" w:eastAsia="Calibri" w:hAnsi="Calibri" w:cs="Arial"/>
                <w:color w:val="auto"/>
                <w:sz w:val="17"/>
                <w:szCs w:val="17"/>
                <w:lang w:val="en-AU"/>
              </w:rPr>
              <w:lastRenderedPageBreak/>
              <w:t>improved policy and practices on EVAW</w:t>
            </w:r>
          </w:p>
          <w:p w14:paraId="6E7BDB0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208E140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05A40A46" w14:textId="1D940414"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Post Policy engagement plan for gender </w:t>
            </w:r>
            <w:r w:rsidRPr="00BF7CE9">
              <w:rPr>
                <w:rFonts w:ascii="Calibri" w:eastAsia="Calibri" w:hAnsi="Calibri" w:cs="Arial"/>
                <w:color w:val="auto"/>
                <w:sz w:val="17"/>
                <w:szCs w:val="17"/>
                <w:lang w:val="en-AU"/>
              </w:rPr>
              <w:lastRenderedPageBreak/>
              <w:t>equality developed</w:t>
            </w:r>
          </w:p>
          <w:p w14:paraId="012AC0DA" w14:textId="77777777"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 </w:t>
            </w:r>
          </w:p>
        </w:tc>
        <w:tc>
          <w:tcPr>
            <w:tcW w:w="1479" w:type="dxa"/>
            <w:tcBorders>
              <w:top w:val="nil"/>
              <w:left w:val="nil"/>
              <w:bottom w:val="nil"/>
              <w:right w:val="nil"/>
            </w:tcBorders>
            <w:shd w:val="clear" w:color="auto" w:fill="FFFFFF" w:themeFill="background1"/>
          </w:tcPr>
          <w:p w14:paraId="60351F1E" w14:textId="77777777" w:rsidR="00BF7CE9" w:rsidRPr="00BF7CE9" w:rsidRDefault="00BF7CE9" w:rsidP="00BF7CE9">
            <w:pPr>
              <w:suppressAutoHyphens w:val="0"/>
              <w:spacing w:before="0" w:after="160" w:line="259" w:lineRule="auto"/>
              <w:ind w:left="142"/>
              <w:rPr>
                <w:rFonts w:ascii="Calibri" w:eastAsia="Calibri" w:hAnsi="Calibri" w:cs="Arial"/>
                <w:color w:val="auto"/>
                <w:sz w:val="16"/>
                <w:szCs w:val="16"/>
                <w:lang w:val="en-AU"/>
              </w:rPr>
            </w:pPr>
            <w:r w:rsidRPr="00BF7CE9">
              <w:rPr>
                <w:rFonts w:ascii="Calibri" w:eastAsia="Calibri" w:hAnsi="Calibri" w:cs="Arial"/>
                <w:color w:val="auto"/>
                <w:sz w:val="16"/>
                <w:szCs w:val="16"/>
                <w:lang w:val="en-AU"/>
              </w:rPr>
              <w:lastRenderedPageBreak/>
              <w:t xml:space="preserve">Gender Equality Policy </w:t>
            </w:r>
            <w:r w:rsidRPr="00BF7CE9">
              <w:rPr>
                <w:rFonts w:ascii="Calibri" w:eastAsia="Calibri" w:hAnsi="Calibri" w:cs="Arial"/>
                <w:color w:val="auto"/>
                <w:sz w:val="16"/>
                <w:szCs w:val="16"/>
                <w:lang w:val="en-AU"/>
              </w:rPr>
              <w:lastRenderedPageBreak/>
              <w:t xml:space="preserve">Engagement Plan developed </w:t>
            </w:r>
          </w:p>
        </w:tc>
        <w:tc>
          <w:tcPr>
            <w:tcW w:w="1479" w:type="dxa"/>
            <w:tcBorders>
              <w:top w:val="nil"/>
              <w:left w:val="nil"/>
              <w:bottom w:val="nil"/>
              <w:right w:val="nil"/>
            </w:tcBorders>
            <w:shd w:val="clear" w:color="auto" w:fill="FFFFFF" w:themeFill="background1"/>
          </w:tcPr>
          <w:p w14:paraId="70F7BD61" w14:textId="526D3115" w:rsidR="00BF7CE9" w:rsidRPr="00BF7CE9" w:rsidRDefault="00BF7CE9" w:rsidP="00BF7CE9">
            <w:pPr>
              <w:suppressAutoHyphens w:val="0"/>
              <w:spacing w:before="0" w:after="160" w:line="259" w:lineRule="auto"/>
              <w:ind w:left="142"/>
              <w:rPr>
                <w:rFonts w:ascii="Calibri" w:eastAsia="Calibri" w:hAnsi="Calibri" w:cs="Arial"/>
                <w:color w:val="auto"/>
                <w:sz w:val="16"/>
                <w:szCs w:val="16"/>
                <w:lang w:val="en-AU"/>
              </w:rPr>
            </w:pPr>
            <w:r w:rsidRPr="00BF7CE9">
              <w:rPr>
                <w:rFonts w:ascii="Calibri" w:eastAsia="Calibri" w:hAnsi="Calibri" w:cs="Arial"/>
                <w:color w:val="auto"/>
                <w:sz w:val="16"/>
                <w:szCs w:val="16"/>
                <w:lang w:val="en-AU"/>
              </w:rPr>
              <w:lastRenderedPageBreak/>
              <w:t xml:space="preserve"> Effective implementation of the Policy </w:t>
            </w:r>
            <w:r w:rsidRPr="00BF7CE9">
              <w:rPr>
                <w:rFonts w:ascii="Calibri" w:eastAsia="Calibri" w:hAnsi="Calibri" w:cs="Arial"/>
                <w:color w:val="auto"/>
                <w:sz w:val="16"/>
                <w:szCs w:val="16"/>
                <w:lang w:val="en-AU"/>
              </w:rPr>
              <w:lastRenderedPageBreak/>
              <w:t>Engagement Plan</w:t>
            </w:r>
          </w:p>
          <w:p w14:paraId="6B2924BA" w14:textId="77777777" w:rsidR="00BF7CE9" w:rsidRPr="00BF7CE9" w:rsidRDefault="00BF7CE9" w:rsidP="00BF7CE9">
            <w:pPr>
              <w:suppressAutoHyphens w:val="0"/>
              <w:spacing w:before="0" w:after="0" w:line="240" w:lineRule="auto"/>
              <w:ind w:left="142"/>
              <w:rPr>
                <w:rFonts w:ascii="Calibri" w:eastAsia="Calibri" w:hAnsi="Calibri" w:cs="Arial"/>
                <w:color w:val="auto"/>
                <w:sz w:val="16"/>
                <w:szCs w:val="16"/>
                <w:lang w:val="en-AU"/>
              </w:rPr>
            </w:pPr>
          </w:p>
        </w:tc>
        <w:tc>
          <w:tcPr>
            <w:tcW w:w="1152" w:type="dxa"/>
            <w:tcBorders>
              <w:top w:val="nil"/>
              <w:left w:val="nil"/>
              <w:bottom w:val="nil"/>
              <w:right w:val="nil"/>
            </w:tcBorders>
            <w:shd w:val="clear" w:color="auto" w:fill="FFFFFF" w:themeFill="background1"/>
          </w:tcPr>
          <w:p w14:paraId="2472E264"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tc>
        <w:tc>
          <w:tcPr>
            <w:tcW w:w="1134" w:type="dxa"/>
            <w:tcBorders>
              <w:top w:val="nil"/>
              <w:left w:val="nil"/>
              <w:bottom w:val="nil"/>
              <w:right w:val="nil"/>
            </w:tcBorders>
            <w:shd w:val="clear" w:color="auto" w:fill="FFFFFF" w:themeFill="background1"/>
          </w:tcPr>
          <w:p w14:paraId="6663E2AE"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20FC0A93"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275" w:type="dxa"/>
            <w:tcBorders>
              <w:top w:val="nil"/>
              <w:left w:val="nil"/>
              <w:bottom w:val="nil"/>
              <w:right w:val="nil"/>
            </w:tcBorders>
            <w:shd w:val="clear" w:color="auto" w:fill="FFFFFF" w:themeFill="background1"/>
          </w:tcPr>
          <w:p w14:paraId="002E695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w:t>
            </w:r>
          </w:p>
        </w:tc>
        <w:tc>
          <w:tcPr>
            <w:tcW w:w="1193" w:type="dxa"/>
            <w:tcBorders>
              <w:top w:val="nil"/>
              <w:left w:val="nil"/>
              <w:bottom w:val="nil"/>
              <w:right w:val="nil"/>
            </w:tcBorders>
            <w:shd w:val="clear" w:color="auto" w:fill="FFFFFF" w:themeFill="background1"/>
          </w:tcPr>
          <w:p w14:paraId="0F8B1FF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Progress reports, feedback from key </w:t>
            </w:r>
            <w:r w:rsidRPr="00BF7CE9">
              <w:rPr>
                <w:rFonts w:ascii="Calibri" w:eastAsia="Calibri" w:hAnsi="Calibri" w:cs="Arial"/>
                <w:color w:val="auto"/>
                <w:sz w:val="17"/>
                <w:szCs w:val="17"/>
                <w:lang w:val="en-AU"/>
              </w:rPr>
              <w:lastRenderedPageBreak/>
              <w:t>policy stakeholders</w:t>
            </w:r>
          </w:p>
          <w:p w14:paraId="6755406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r>
      <w:tr w:rsidR="00BF7CE9" w:rsidRPr="00BF7CE9" w14:paraId="067C68AA" w14:textId="77777777" w:rsidTr="007F0713">
        <w:trPr>
          <w:trHeight w:val="143"/>
        </w:trPr>
        <w:tc>
          <w:tcPr>
            <w:tcW w:w="1702" w:type="dxa"/>
            <w:gridSpan w:val="2"/>
            <w:vMerge/>
            <w:tcBorders>
              <w:left w:val="nil"/>
              <w:bottom w:val="nil"/>
              <w:right w:val="nil"/>
            </w:tcBorders>
            <w:shd w:val="clear" w:color="auto" w:fill="FFFFFF" w:themeFill="background1"/>
          </w:tcPr>
          <w:p w14:paraId="609F7FDD"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p>
        </w:tc>
        <w:tc>
          <w:tcPr>
            <w:tcW w:w="2183" w:type="dxa"/>
            <w:gridSpan w:val="2"/>
            <w:tcBorders>
              <w:top w:val="nil"/>
              <w:left w:val="nil"/>
              <w:bottom w:val="nil"/>
              <w:right w:val="nil"/>
            </w:tcBorders>
            <w:shd w:val="clear" w:color="auto" w:fill="FFFFFF" w:themeFill="background1"/>
            <w:hideMark/>
          </w:tcPr>
          <w:p w14:paraId="61F9184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1.2.2 Evidence of Increased implementation of Education Equity strategy by the KP provincial government</w:t>
            </w:r>
          </w:p>
        </w:tc>
        <w:tc>
          <w:tcPr>
            <w:tcW w:w="1524" w:type="dxa"/>
            <w:tcBorders>
              <w:top w:val="nil"/>
              <w:left w:val="nil"/>
              <w:bottom w:val="nil"/>
              <w:right w:val="nil"/>
            </w:tcBorders>
            <w:shd w:val="clear" w:color="auto" w:fill="FFFFFF" w:themeFill="background1"/>
          </w:tcPr>
          <w:p w14:paraId="2C253136" w14:textId="32D952F7" w:rsidR="00BF7CE9" w:rsidRPr="00BF7CE9" w:rsidRDefault="00BF7CE9" w:rsidP="00C00CC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22% ( 31%</w:t>
            </w:r>
            <w:r w:rsidR="00C00CC3">
              <w:rPr>
                <w:rFonts w:ascii="Calibri" w:eastAsia="Calibri" w:hAnsi="Calibri" w:cs="Arial"/>
                <w:color w:val="auto"/>
                <w:sz w:val="17"/>
                <w:szCs w:val="17"/>
                <w:lang w:val="en-AU"/>
              </w:rPr>
              <w:t xml:space="preserve"> girls</w:t>
            </w:r>
            <w:r w:rsidRPr="00BF7CE9">
              <w:rPr>
                <w:rFonts w:ascii="Calibri" w:eastAsia="Calibri" w:hAnsi="Calibri" w:cs="Arial"/>
                <w:color w:val="auto"/>
                <w:sz w:val="17"/>
                <w:szCs w:val="17"/>
                <w:lang w:val="en-AU"/>
              </w:rPr>
              <w:t xml:space="preserve"> and 14%</w:t>
            </w:r>
            <w:r w:rsidR="00C00CC3">
              <w:rPr>
                <w:rFonts w:ascii="Calibri" w:eastAsia="Calibri" w:hAnsi="Calibri" w:cs="Arial"/>
                <w:color w:val="auto"/>
                <w:sz w:val="17"/>
                <w:szCs w:val="17"/>
                <w:lang w:val="en-AU"/>
              </w:rPr>
              <w:t xml:space="preserve"> boys</w:t>
            </w:r>
            <w:r w:rsidRPr="00BF7CE9">
              <w:rPr>
                <w:rFonts w:ascii="Calibri" w:eastAsia="Calibri" w:hAnsi="Calibri" w:cs="Arial"/>
                <w:color w:val="auto"/>
                <w:sz w:val="17"/>
                <w:szCs w:val="17"/>
                <w:lang w:val="en-AU"/>
              </w:rPr>
              <w:t>) out of school children at primary and secondary level (Source: KESP annual review)</w:t>
            </w:r>
          </w:p>
        </w:tc>
        <w:tc>
          <w:tcPr>
            <w:tcW w:w="1479" w:type="dxa"/>
            <w:tcBorders>
              <w:top w:val="nil"/>
              <w:left w:val="nil"/>
              <w:bottom w:val="nil"/>
              <w:right w:val="nil"/>
            </w:tcBorders>
            <w:shd w:val="clear" w:color="auto" w:fill="FFFFFF" w:themeFill="background1"/>
          </w:tcPr>
          <w:p w14:paraId="29DDC128" w14:textId="61895F6A" w:rsidR="00BF7CE9" w:rsidRPr="00BF7CE9" w:rsidRDefault="00BF7CE9" w:rsidP="00C00CC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19% (27% </w:t>
            </w:r>
            <w:r w:rsidR="00C00CC3">
              <w:rPr>
                <w:rFonts w:ascii="Calibri" w:eastAsia="Calibri" w:hAnsi="Calibri" w:cs="Arial"/>
                <w:color w:val="auto"/>
                <w:sz w:val="17"/>
                <w:szCs w:val="17"/>
                <w:lang w:val="en-AU"/>
              </w:rPr>
              <w:t xml:space="preserve">girls </w:t>
            </w:r>
            <w:r w:rsidRPr="00BF7CE9">
              <w:rPr>
                <w:rFonts w:ascii="Calibri" w:eastAsia="Calibri" w:hAnsi="Calibri" w:cs="Arial"/>
                <w:color w:val="auto"/>
                <w:sz w:val="17"/>
                <w:szCs w:val="17"/>
                <w:lang w:val="en-AU"/>
              </w:rPr>
              <w:t>and</w:t>
            </w:r>
            <w:r w:rsidR="00C00CC3">
              <w:rPr>
                <w:rFonts w:ascii="Calibri" w:eastAsia="Calibri" w:hAnsi="Calibri" w:cs="Arial"/>
                <w:color w:val="auto"/>
                <w:sz w:val="17"/>
                <w:szCs w:val="17"/>
                <w:lang w:val="en-AU"/>
              </w:rPr>
              <w:t xml:space="preserve"> </w:t>
            </w:r>
            <w:r w:rsidRPr="00BF7CE9">
              <w:rPr>
                <w:rFonts w:ascii="Calibri" w:eastAsia="Calibri" w:hAnsi="Calibri" w:cs="Arial"/>
                <w:color w:val="auto"/>
                <w:sz w:val="17"/>
                <w:szCs w:val="17"/>
                <w:lang w:val="en-AU"/>
              </w:rPr>
              <w:t>12%</w:t>
            </w:r>
            <w:r w:rsidR="00C00CC3">
              <w:rPr>
                <w:rFonts w:ascii="Calibri" w:eastAsia="Calibri" w:hAnsi="Calibri" w:cs="Arial"/>
                <w:color w:val="auto"/>
                <w:sz w:val="17"/>
                <w:szCs w:val="17"/>
                <w:lang w:val="en-AU"/>
              </w:rPr>
              <w:t xml:space="preserve"> boys</w:t>
            </w:r>
            <w:r w:rsidRPr="00BF7CE9">
              <w:rPr>
                <w:rFonts w:ascii="Calibri" w:eastAsia="Calibri" w:hAnsi="Calibri" w:cs="Arial"/>
                <w:color w:val="auto"/>
                <w:sz w:val="17"/>
                <w:szCs w:val="17"/>
                <w:lang w:val="en-AU"/>
              </w:rPr>
              <w:t xml:space="preserve">) out of school children at primary and secondary level </w:t>
            </w:r>
          </w:p>
        </w:tc>
        <w:tc>
          <w:tcPr>
            <w:tcW w:w="1479" w:type="dxa"/>
            <w:tcBorders>
              <w:top w:val="nil"/>
              <w:left w:val="nil"/>
              <w:bottom w:val="nil"/>
              <w:right w:val="nil"/>
            </w:tcBorders>
            <w:shd w:val="clear" w:color="auto" w:fill="FFFFFF" w:themeFill="background1"/>
          </w:tcPr>
          <w:p w14:paraId="3B47DB85" w14:textId="77777777" w:rsidR="00BF7CE9" w:rsidRPr="00BF7CE9" w:rsidRDefault="00FB702F"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Result is pending (currently being quality assured by the program partner)</w:t>
            </w:r>
          </w:p>
        </w:tc>
        <w:tc>
          <w:tcPr>
            <w:tcW w:w="1479" w:type="dxa"/>
            <w:tcBorders>
              <w:top w:val="nil"/>
              <w:left w:val="nil"/>
              <w:bottom w:val="nil"/>
              <w:right w:val="nil"/>
            </w:tcBorders>
            <w:shd w:val="clear" w:color="auto" w:fill="FFFFFF" w:themeFill="background1"/>
          </w:tcPr>
          <w:p w14:paraId="4EBD5BCD" w14:textId="1A096427" w:rsidR="00BF7CE9" w:rsidRPr="00BF7CE9" w:rsidRDefault="00BF7CE9" w:rsidP="00A73538">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17% (24% </w:t>
            </w:r>
            <w:r w:rsidR="00C00CC3">
              <w:rPr>
                <w:rFonts w:ascii="Calibri" w:eastAsia="Calibri" w:hAnsi="Calibri" w:cs="Arial"/>
                <w:color w:val="auto"/>
                <w:sz w:val="17"/>
                <w:szCs w:val="17"/>
                <w:lang w:val="en-AU"/>
              </w:rPr>
              <w:t xml:space="preserve">girls </w:t>
            </w:r>
            <w:r w:rsidRPr="00BF7CE9">
              <w:rPr>
                <w:rFonts w:ascii="Calibri" w:eastAsia="Calibri" w:hAnsi="Calibri" w:cs="Arial"/>
                <w:color w:val="auto"/>
                <w:sz w:val="17"/>
                <w:szCs w:val="17"/>
                <w:lang w:val="en-AU"/>
              </w:rPr>
              <w:t>and 10%</w:t>
            </w:r>
            <w:r w:rsidR="00C00CC3">
              <w:rPr>
                <w:rFonts w:ascii="Calibri" w:eastAsia="Calibri" w:hAnsi="Calibri" w:cs="Arial"/>
                <w:color w:val="auto"/>
                <w:sz w:val="17"/>
                <w:szCs w:val="17"/>
                <w:lang w:val="en-AU"/>
              </w:rPr>
              <w:t xml:space="preserve"> boys</w:t>
            </w:r>
            <w:r w:rsidRPr="00BF7CE9">
              <w:rPr>
                <w:rFonts w:ascii="Calibri" w:eastAsia="Calibri" w:hAnsi="Calibri" w:cs="Arial"/>
                <w:color w:val="auto"/>
                <w:sz w:val="17"/>
                <w:szCs w:val="17"/>
                <w:lang w:val="en-AU"/>
              </w:rPr>
              <w:t>) out of school children at primary and secondary level</w:t>
            </w:r>
          </w:p>
        </w:tc>
        <w:tc>
          <w:tcPr>
            <w:tcW w:w="1152" w:type="dxa"/>
            <w:tcBorders>
              <w:top w:val="nil"/>
              <w:left w:val="nil"/>
              <w:bottom w:val="nil"/>
              <w:right w:val="nil"/>
            </w:tcBorders>
            <w:shd w:val="clear" w:color="auto" w:fill="FFFFFF" w:themeFill="background1"/>
          </w:tcPr>
          <w:p w14:paraId="5177A32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N/A</w:t>
            </w:r>
          </w:p>
        </w:tc>
        <w:tc>
          <w:tcPr>
            <w:tcW w:w="1134" w:type="dxa"/>
            <w:tcBorders>
              <w:top w:val="nil"/>
              <w:left w:val="nil"/>
              <w:bottom w:val="nil"/>
              <w:right w:val="nil"/>
            </w:tcBorders>
            <w:shd w:val="clear" w:color="auto" w:fill="FFFFFF" w:themeFill="background1"/>
          </w:tcPr>
          <w:p w14:paraId="75BC288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4E6A9BF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6AEDB76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KESP</w:t>
            </w:r>
          </w:p>
        </w:tc>
        <w:tc>
          <w:tcPr>
            <w:tcW w:w="1193" w:type="dxa"/>
            <w:tcBorders>
              <w:top w:val="nil"/>
              <w:left w:val="nil"/>
              <w:bottom w:val="nil"/>
              <w:right w:val="nil"/>
            </w:tcBorders>
            <w:shd w:val="clear" w:color="auto" w:fill="FFFFFF" w:themeFill="background1"/>
          </w:tcPr>
          <w:p w14:paraId="3CA0F8F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review, feedback from key policy stakeholders</w:t>
            </w:r>
          </w:p>
        </w:tc>
      </w:tr>
      <w:tr w:rsidR="00BF7CE9" w:rsidRPr="00BF7CE9" w14:paraId="411EBD49" w14:textId="77777777" w:rsidTr="007F0713">
        <w:trPr>
          <w:trHeight w:val="143"/>
        </w:trPr>
        <w:tc>
          <w:tcPr>
            <w:tcW w:w="1702" w:type="dxa"/>
            <w:gridSpan w:val="2"/>
            <w:tcBorders>
              <w:left w:val="nil"/>
              <w:bottom w:val="nil"/>
              <w:right w:val="nil"/>
            </w:tcBorders>
            <w:shd w:val="clear" w:color="auto" w:fill="FFFFFF" w:themeFill="background1"/>
          </w:tcPr>
          <w:p w14:paraId="6DC7ED10"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p>
        </w:tc>
        <w:tc>
          <w:tcPr>
            <w:tcW w:w="2183" w:type="dxa"/>
            <w:gridSpan w:val="2"/>
            <w:tcBorders>
              <w:top w:val="nil"/>
              <w:left w:val="nil"/>
              <w:bottom w:val="nil"/>
              <w:right w:val="nil"/>
            </w:tcBorders>
            <w:shd w:val="clear" w:color="auto" w:fill="FFFFFF" w:themeFill="background1"/>
          </w:tcPr>
          <w:p w14:paraId="29DE7E9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57AA4EF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3BA49F8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35895F5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721BE0F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52" w:type="dxa"/>
            <w:tcBorders>
              <w:top w:val="nil"/>
              <w:left w:val="nil"/>
              <w:bottom w:val="nil"/>
              <w:right w:val="nil"/>
            </w:tcBorders>
            <w:shd w:val="clear" w:color="auto" w:fill="FFFFFF" w:themeFill="background1"/>
          </w:tcPr>
          <w:p w14:paraId="3291C1A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34" w:type="dxa"/>
            <w:tcBorders>
              <w:top w:val="nil"/>
              <w:left w:val="nil"/>
              <w:bottom w:val="nil"/>
              <w:right w:val="nil"/>
            </w:tcBorders>
            <w:shd w:val="clear" w:color="auto" w:fill="FFFFFF" w:themeFill="background1"/>
          </w:tcPr>
          <w:p w14:paraId="1CBE71B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993" w:type="dxa"/>
            <w:tcBorders>
              <w:top w:val="nil"/>
              <w:left w:val="nil"/>
              <w:bottom w:val="nil"/>
              <w:right w:val="nil"/>
            </w:tcBorders>
            <w:shd w:val="clear" w:color="auto" w:fill="FFFFFF" w:themeFill="background1"/>
          </w:tcPr>
          <w:p w14:paraId="511C673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275" w:type="dxa"/>
            <w:tcBorders>
              <w:top w:val="nil"/>
              <w:left w:val="nil"/>
              <w:bottom w:val="nil"/>
              <w:right w:val="nil"/>
            </w:tcBorders>
            <w:shd w:val="clear" w:color="auto" w:fill="FFFFFF" w:themeFill="background1"/>
          </w:tcPr>
          <w:p w14:paraId="49B0B9F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1BDB24C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r>
      <w:tr w:rsidR="00BF7CE9" w:rsidRPr="00BF7CE9" w14:paraId="7AD0C973" w14:textId="77777777" w:rsidTr="007F0713">
        <w:trPr>
          <w:trHeight w:val="143"/>
        </w:trPr>
        <w:tc>
          <w:tcPr>
            <w:tcW w:w="1702" w:type="dxa"/>
            <w:gridSpan w:val="2"/>
            <w:vMerge w:val="restart"/>
            <w:tcBorders>
              <w:top w:val="nil"/>
              <w:left w:val="nil"/>
              <w:right w:val="nil"/>
            </w:tcBorders>
            <w:shd w:val="clear" w:color="auto" w:fill="FFFFFF" w:themeFill="background1"/>
            <w:hideMark/>
          </w:tcPr>
          <w:p w14:paraId="53506EF0"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Outcome 1.3: Community members demonstrate increased acceptance and respect for the rights and empowerment of women and girls</w:t>
            </w:r>
          </w:p>
        </w:tc>
        <w:tc>
          <w:tcPr>
            <w:tcW w:w="2183" w:type="dxa"/>
            <w:gridSpan w:val="2"/>
            <w:tcBorders>
              <w:top w:val="nil"/>
              <w:left w:val="nil"/>
              <w:bottom w:val="nil"/>
              <w:right w:val="nil"/>
            </w:tcBorders>
            <w:shd w:val="clear" w:color="auto" w:fill="FFFFFF" w:themeFill="background1"/>
          </w:tcPr>
          <w:p w14:paraId="4FBCC9B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1.3.1 Number of community members with improved knowledge and understanding of RH and GBV related issues</w:t>
            </w:r>
          </w:p>
          <w:p w14:paraId="1893A49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31CE06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35DADE0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884E5B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D6CC31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20862D7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3,101</w:t>
            </w:r>
          </w:p>
          <w:p w14:paraId="568BFB36" w14:textId="3A4577CB"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(1,431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and 1</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670</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5331288C" w14:textId="0A7A1DBB"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EVAW: 5,329 </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2</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688</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 xml:space="preserve"> and 2</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641</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p w14:paraId="1FED6C3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25D15E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81F1BC8" w14:textId="09DF69CA"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w:t>
            </w:r>
            <w:r w:rsidRPr="00BF7CE9">
              <w:rPr>
                <w:rFonts w:ascii="Calibri" w:eastAsia="Calibri" w:hAnsi="Calibri" w:cs="Arial"/>
                <w:color w:val="auto"/>
                <w:sz w:val="17"/>
                <w:szCs w:val="17"/>
                <w:vertAlign w:val="superscript"/>
                <w:lang w:val="en-AU"/>
              </w:rPr>
              <w:footnoteReference w:id="7"/>
            </w:r>
            <w:r w:rsidRPr="00BF7CE9">
              <w:rPr>
                <w:rFonts w:ascii="Calibri" w:eastAsia="Calibri" w:hAnsi="Calibri" w:cs="Arial"/>
                <w:color w:val="auto"/>
                <w:sz w:val="17"/>
                <w:szCs w:val="17"/>
                <w:lang w:val="en-AU"/>
              </w:rPr>
              <w:t>: 14,788 (3,564</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 xml:space="preserve"> and</w:t>
            </w:r>
            <w:r w:rsidR="00C00CC3">
              <w:rPr>
                <w:rFonts w:ascii="Calibri" w:eastAsia="Calibri" w:hAnsi="Calibri" w:cs="Arial"/>
                <w:color w:val="auto"/>
                <w:sz w:val="17"/>
                <w:szCs w:val="17"/>
                <w:lang w:val="en-AU"/>
              </w:rPr>
              <w:t xml:space="preserve"> </w:t>
            </w:r>
            <w:r w:rsidRPr="00BF7CE9">
              <w:rPr>
                <w:rFonts w:ascii="Calibri" w:eastAsia="Calibri" w:hAnsi="Calibri" w:cs="Arial"/>
                <w:color w:val="auto"/>
                <w:sz w:val="17"/>
                <w:szCs w:val="17"/>
                <w:lang w:val="en-AU"/>
              </w:rPr>
              <w:t xml:space="preserve"> 11,224</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 xml:space="preserve">) </w:t>
            </w:r>
          </w:p>
        </w:tc>
        <w:tc>
          <w:tcPr>
            <w:tcW w:w="1479" w:type="dxa"/>
            <w:tcBorders>
              <w:top w:val="nil"/>
              <w:left w:val="nil"/>
              <w:bottom w:val="nil"/>
              <w:right w:val="nil"/>
            </w:tcBorders>
            <w:shd w:val="clear" w:color="auto" w:fill="FFFFFF" w:themeFill="background1"/>
          </w:tcPr>
          <w:p w14:paraId="5C79BD11" w14:textId="61928DA6"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7,461 (3,698 women</w:t>
            </w:r>
            <w:r w:rsidR="00C00CC3">
              <w:rPr>
                <w:rFonts w:ascii="Calibri" w:eastAsia="Calibri" w:hAnsi="Calibri" w:cs="Arial"/>
                <w:color w:val="auto"/>
                <w:sz w:val="17"/>
                <w:szCs w:val="17"/>
                <w:lang w:val="en-AU"/>
              </w:rPr>
              <w:t xml:space="preserve"> and </w:t>
            </w:r>
            <w:r w:rsidRPr="00BF7CE9">
              <w:rPr>
                <w:rFonts w:ascii="Calibri" w:eastAsia="Calibri" w:hAnsi="Calibri" w:cs="Arial"/>
                <w:color w:val="auto"/>
                <w:sz w:val="17"/>
                <w:szCs w:val="17"/>
                <w:lang w:val="en-AU"/>
              </w:rPr>
              <w:t>3,763 men)</w:t>
            </w:r>
          </w:p>
          <w:p w14:paraId="115A7CCF" w14:textId="77777777" w:rsidR="00E330ED" w:rsidRDefault="00E330ED" w:rsidP="00354486">
            <w:pPr>
              <w:suppressAutoHyphens w:val="0"/>
              <w:spacing w:before="0" w:after="0" w:line="240" w:lineRule="auto"/>
              <w:rPr>
                <w:rFonts w:ascii="Calibri" w:eastAsia="Calibri" w:hAnsi="Calibri" w:cs="Arial"/>
                <w:color w:val="auto"/>
                <w:sz w:val="17"/>
                <w:szCs w:val="17"/>
                <w:lang w:val="en-AU"/>
              </w:rPr>
            </w:pPr>
          </w:p>
          <w:p w14:paraId="6934EF6A" w14:textId="77777777" w:rsidR="00E330ED" w:rsidRDefault="00E330ED" w:rsidP="00354486">
            <w:pPr>
              <w:suppressAutoHyphens w:val="0"/>
              <w:spacing w:before="0" w:after="0" w:line="240" w:lineRule="auto"/>
              <w:rPr>
                <w:rFonts w:ascii="Calibri" w:eastAsia="Calibri" w:hAnsi="Calibri" w:cs="Arial"/>
                <w:color w:val="auto"/>
                <w:sz w:val="17"/>
                <w:szCs w:val="17"/>
                <w:lang w:val="en-AU"/>
              </w:rPr>
            </w:pPr>
          </w:p>
          <w:p w14:paraId="4557274B" w14:textId="42394EEF"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UNFPA:7,035 (4,935 women and 2</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100 men)</w:t>
            </w:r>
          </w:p>
        </w:tc>
        <w:tc>
          <w:tcPr>
            <w:tcW w:w="1479" w:type="dxa"/>
            <w:tcBorders>
              <w:top w:val="nil"/>
              <w:left w:val="nil"/>
              <w:bottom w:val="nil"/>
              <w:right w:val="nil"/>
            </w:tcBorders>
            <w:shd w:val="clear" w:color="auto" w:fill="FFFFFF" w:themeFill="background1"/>
          </w:tcPr>
          <w:p w14:paraId="6BD1186A" w14:textId="166C5780" w:rsidR="00C00CC3"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 7,550</w:t>
            </w:r>
            <w:r w:rsidR="0057512B" w:rsidRPr="00354486">
              <w:footnoteReference w:id="8"/>
            </w:r>
            <w:r w:rsidR="00C84CF1">
              <w:rPr>
                <w:rFonts w:ascii="Calibri" w:eastAsia="Calibri" w:hAnsi="Calibri" w:cs="Arial"/>
                <w:color w:val="auto"/>
                <w:sz w:val="17"/>
                <w:szCs w:val="17"/>
                <w:lang w:val="en-AU"/>
              </w:rPr>
              <w:t xml:space="preserve"> </w:t>
            </w:r>
            <w:r w:rsidRPr="00BF7CE9">
              <w:rPr>
                <w:rFonts w:ascii="Calibri" w:eastAsia="Calibri" w:hAnsi="Calibri" w:cs="Arial"/>
                <w:color w:val="auto"/>
                <w:sz w:val="17"/>
                <w:szCs w:val="17"/>
                <w:lang w:val="en-AU"/>
              </w:rPr>
              <w:t>(3,808</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 xml:space="preserve"> and 3,742</w:t>
            </w:r>
            <w:r w:rsidR="00C00CC3">
              <w:rPr>
                <w:rFonts w:ascii="Calibri" w:eastAsia="Calibri" w:hAnsi="Calibri" w:cs="Arial"/>
                <w:color w:val="auto"/>
                <w:sz w:val="17"/>
                <w:szCs w:val="17"/>
                <w:lang w:val="en-AU"/>
              </w:rPr>
              <w:t xml:space="preserve"> women </w:t>
            </w:r>
          </w:p>
          <w:p w14:paraId="2716E37E" w14:textId="77777777" w:rsidR="00C00CC3" w:rsidRDefault="00C00CC3" w:rsidP="00354486">
            <w:pPr>
              <w:suppressAutoHyphens w:val="0"/>
              <w:spacing w:before="0" w:after="0" w:line="240" w:lineRule="auto"/>
              <w:rPr>
                <w:rFonts w:ascii="Calibri" w:eastAsia="Calibri" w:hAnsi="Calibri" w:cs="Arial"/>
                <w:color w:val="auto"/>
                <w:sz w:val="17"/>
                <w:szCs w:val="17"/>
                <w:lang w:val="en-AU"/>
              </w:rPr>
            </w:pPr>
          </w:p>
          <w:p w14:paraId="6982C084" w14:textId="4478CC26"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)UNFPA: 22,940 (5,120 </w:t>
            </w:r>
            <w:r w:rsidR="00C00CC3">
              <w:rPr>
                <w:rFonts w:ascii="Calibri" w:eastAsia="Calibri" w:hAnsi="Calibri" w:cs="Arial"/>
                <w:color w:val="auto"/>
                <w:sz w:val="17"/>
                <w:szCs w:val="17"/>
                <w:lang w:val="en-AU"/>
              </w:rPr>
              <w:t xml:space="preserve">women </w:t>
            </w:r>
            <w:r w:rsidRPr="00BF7CE9">
              <w:rPr>
                <w:rFonts w:ascii="Calibri" w:eastAsia="Calibri" w:hAnsi="Calibri" w:cs="Arial"/>
                <w:color w:val="auto"/>
                <w:sz w:val="17"/>
                <w:szCs w:val="17"/>
                <w:lang w:val="en-AU"/>
              </w:rPr>
              <w:t>and 17,820</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w:t>
            </w:r>
          </w:p>
        </w:tc>
        <w:tc>
          <w:tcPr>
            <w:tcW w:w="1152" w:type="dxa"/>
            <w:tcBorders>
              <w:top w:val="nil"/>
              <w:left w:val="nil"/>
              <w:bottom w:val="nil"/>
              <w:right w:val="nil"/>
            </w:tcBorders>
            <w:shd w:val="clear" w:color="auto" w:fill="FFFFFF" w:themeFill="background1"/>
          </w:tcPr>
          <w:p w14:paraId="58207978"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70E0D18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BD3E9B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BB9BCB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F898AF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AA57223" w14:textId="01961F95" w:rsidR="00BF7CE9" w:rsidRPr="00BF7CE9" w:rsidRDefault="00BF7CE9" w:rsidP="00A73538">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59,152 (14,256</w:t>
            </w:r>
            <w:r w:rsidR="00C00CC3">
              <w:rPr>
                <w:rFonts w:ascii="Calibri" w:eastAsia="Calibri" w:hAnsi="Calibri" w:cs="Arial"/>
                <w:color w:val="auto"/>
                <w:sz w:val="17"/>
                <w:szCs w:val="17"/>
                <w:lang w:val="en-AU"/>
              </w:rPr>
              <w:t xml:space="preserve"> men</w:t>
            </w:r>
            <w:r w:rsidRPr="00BF7CE9">
              <w:rPr>
                <w:rFonts w:ascii="Calibri" w:eastAsia="Calibri" w:hAnsi="Calibri" w:cs="Arial"/>
                <w:color w:val="auto"/>
                <w:sz w:val="17"/>
                <w:szCs w:val="17"/>
                <w:lang w:val="en-AU"/>
              </w:rPr>
              <w:t xml:space="preserve"> and 44,896</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tc>
        <w:tc>
          <w:tcPr>
            <w:tcW w:w="1134" w:type="dxa"/>
            <w:tcBorders>
              <w:top w:val="nil"/>
              <w:left w:val="nil"/>
              <w:bottom w:val="nil"/>
              <w:right w:val="nil"/>
            </w:tcBorders>
            <w:shd w:val="clear" w:color="auto" w:fill="FFFFFF" w:themeFill="background1"/>
          </w:tcPr>
          <w:p w14:paraId="08186FFA"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2C8C7355"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3314F7C"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35C3061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5CD631F"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36049AC"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1FF701CF"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620D301F"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EFC11D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7464E1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F2F678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8A49531"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3CFC542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UNFPA RH/GBV and EVAW</w:t>
            </w:r>
          </w:p>
        </w:tc>
        <w:tc>
          <w:tcPr>
            <w:tcW w:w="1193" w:type="dxa"/>
            <w:tcBorders>
              <w:top w:val="nil"/>
              <w:left w:val="nil"/>
              <w:bottom w:val="nil"/>
              <w:right w:val="nil"/>
            </w:tcBorders>
            <w:shd w:val="clear" w:color="auto" w:fill="FFFFFF" w:themeFill="background1"/>
          </w:tcPr>
          <w:p w14:paraId="3734ACA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Progress reports, Community survey (EVAW)</w:t>
            </w:r>
          </w:p>
        </w:tc>
      </w:tr>
      <w:tr w:rsidR="00BF7CE9" w:rsidRPr="00BF7CE9" w14:paraId="21669318" w14:textId="77777777" w:rsidTr="007F0713">
        <w:trPr>
          <w:trHeight w:val="143"/>
        </w:trPr>
        <w:tc>
          <w:tcPr>
            <w:tcW w:w="1702" w:type="dxa"/>
            <w:gridSpan w:val="2"/>
            <w:vMerge/>
            <w:tcBorders>
              <w:left w:val="nil"/>
              <w:bottom w:val="nil"/>
              <w:right w:val="nil"/>
            </w:tcBorders>
            <w:shd w:val="clear" w:color="auto" w:fill="FFFFFF" w:themeFill="background1"/>
          </w:tcPr>
          <w:p w14:paraId="36CD3CD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2183" w:type="dxa"/>
            <w:gridSpan w:val="2"/>
            <w:tcBorders>
              <w:top w:val="nil"/>
              <w:left w:val="nil"/>
              <w:bottom w:val="nil"/>
              <w:right w:val="nil"/>
            </w:tcBorders>
            <w:shd w:val="clear" w:color="auto" w:fill="FFFFFF" w:themeFill="background1"/>
          </w:tcPr>
          <w:p w14:paraId="7AA495F7" w14:textId="242F893F"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1.3.2 Evidence </w:t>
            </w:r>
            <w:r w:rsidR="00E330ED" w:rsidRPr="00BF7CE9">
              <w:rPr>
                <w:rFonts w:ascii="Calibri" w:eastAsia="Calibri" w:hAnsi="Calibri" w:cs="Arial"/>
                <w:color w:val="auto"/>
                <w:sz w:val="17"/>
                <w:szCs w:val="17"/>
                <w:lang w:val="en-AU"/>
              </w:rPr>
              <w:t>of community</w:t>
            </w:r>
            <w:r w:rsidRPr="00BF7CE9">
              <w:rPr>
                <w:rFonts w:ascii="Calibri" w:eastAsia="Calibri" w:hAnsi="Calibri" w:cs="Arial"/>
                <w:color w:val="auto"/>
                <w:sz w:val="17"/>
                <w:szCs w:val="17"/>
                <w:lang w:val="en-AU"/>
              </w:rPr>
              <w:t xml:space="preserve"> members increasingly playing an active role to address GBV</w:t>
            </w:r>
          </w:p>
        </w:tc>
        <w:tc>
          <w:tcPr>
            <w:tcW w:w="1524" w:type="dxa"/>
            <w:tcBorders>
              <w:top w:val="nil"/>
              <w:left w:val="nil"/>
              <w:bottom w:val="nil"/>
              <w:right w:val="nil"/>
            </w:tcBorders>
            <w:shd w:val="clear" w:color="auto" w:fill="FFFFFF" w:themeFill="background1"/>
          </w:tcPr>
          <w:p w14:paraId="171A20F7" w14:textId="6F5CA56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60% (2</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863 men and 3</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 xml:space="preserve">349 women) of previous target population playing active role to address </w:t>
            </w:r>
            <w:r w:rsidRPr="00BF7CE9">
              <w:rPr>
                <w:rFonts w:ascii="Calibri" w:eastAsia="Calibri" w:hAnsi="Calibri" w:cs="Arial"/>
                <w:color w:val="auto"/>
                <w:sz w:val="17"/>
                <w:szCs w:val="17"/>
                <w:lang w:val="en-AU"/>
              </w:rPr>
              <w:lastRenderedPageBreak/>
              <w:t>GBV in their communities</w:t>
            </w:r>
          </w:p>
          <w:p w14:paraId="606F5D8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EVAW Program report 2017</w:t>
            </w:r>
          </w:p>
        </w:tc>
        <w:tc>
          <w:tcPr>
            <w:tcW w:w="1479" w:type="dxa"/>
            <w:tcBorders>
              <w:top w:val="nil"/>
              <w:left w:val="nil"/>
              <w:bottom w:val="nil"/>
              <w:right w:val="nil"/>
            </w:tcBorders>
            <w:shd w:val="clear" w:color="auto" w:fill="FFFFFF" w:themeFill="background1"/>
          </w:tcPr>
          <w:p w14:paraId="2B62D310" w14:textId="13DD1F8C"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70% (3</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136 men and 3</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 xml:space="preserve">082 women) of new program target population playing active role to address </w:t>
            </w:r>
            <w:r w:rsidRPr="00BF7CE9">
              <w:rPr>
                <w:rFonts w:ascii="Calibri" w:eastAsia="Calibri" w:hAnsi="Calibri" w:cs="Arial"/>
                <w:color w:val="auto"/>
                <w:sz w:val="17"/>
                <w:szCs w:val="17"/>
                <w:lang w:val="en-AU"/>
              </w:rPr>
              <w:lastRenderedPageBreak/>
              <w:t>GBV in their communities</w:t>
            </w:r>
          </w:p>
        </w:tc>
        <w:tc>
          <w:tcPr>
            <w:tcW w:w="1479" w:type="dxa"/>
            <w:tcBorders>
              <w:top w:val="nil"/>
              <w:left w:val="nil"/>
              <w:bottom w:val="nil"/>
              <w:right w:val="nil"/>
            </w:tcBorders>
            <w:shd w:val="clear" w:color="auto" w:fill="FFFFFF" w:themeFill="background1"/>
          </w:tcPr>
          <w:p w14:paraId="0947E54E" w14:textId="77777777" w:rsidR="00BF7CE9" w:rsidRPr="00BF7CE9" w:rsidRDefault="00BF7CE9" w:rsidP="00BF7CE9">
            <w:pPr>
              <w:suppressAutoHyphens w:val="0"/>
              <w:spacing w:before="0" w:after="0" w:line="240" w:lineRule="auto"/>
              <w:ind w:left="142"/>
              <w:rPr>
                <w:rFonts w:ascii="Calibri" w:eastAsia="Calibri" w:hAnsi="Calibri" w:cs="Arial"/>
                <w:color w:val="auto"/>
                <w:sz w:val="16"/>
                <w:szCs w:val="16"/>
                <w:lang w:val="en-US"/>
              </w:rPr>
            </w:pPr>
            <w:r w:rsidRPr="00BF7CE9">
              <w:rPr>
                <w:rFonts w:ascii="Calibri" w:eastAsia="Calibri" w:hAnsi="Calibri" w:cs="Arial"/>
                <w:color w:val="auto"/>
                <w:sz w:val="16"/>
                <w:szCs w:val="16"/>
                <w:lang w:val="en-AU"/>
              </w:rPr>
              <w:lastRenderedPageBreak/>
              <w:t>71% i.e. 4,564 of outreach 6,428 (men and boys) who have reported they are playing active role to address VAW</w:t>
            </w:r>
          </w:p>
          <w:p w14:paraId="2634A8AB" w14:textId="77777777" w:rsidR="00BF7CE9" w:rsidRPr="007F0713" w:rsidRDefault="00BF7CE9" w:rsidP="007F0713">
            <w:pPr>
              <w:suppressAutoHyphens w:val="0"/>
              <w:spacing w:before="0" w:after="0" w:line="240" w:lineRule="auto"/>
              <w:ind w:left="142"/>
              <w:rPr>
                <w:rFonts w:ascii="Bookman Old Style" w:eastAsia="Calibri" w:hAnsi="Bookman Old Style" w:cs="Arial"/>
                <w:color w:val="auto"/>
                <w:sz w:val="16"/>
                <w:szCs w:val="16"/>
                <w:lang w:val="en-AU"/>
              </w:rPr>
            </w:pPr>
            <w:r w:rsidRPr="00BF7CE9">
              <w:rPr>
                <w:rFonts w:ascii="Calibri" w:eastAsia="Calibri" w:hAnsi="Calibri" w:cs="Arial"/>
                <w:color w:val="auto"/>
                <w:sz w:val="16"/>
                <w:szCs w:val="16"/>
                <w:lang w:val="en-AU"/>
              </w:rPr>
              <w:lastRenderedPageBreak/>
              <w:t>70% i.e. 3,953 of outreach 5,647 (women and girls) who have reported they are playing active role to address VAW</w:t>
            </w:r>
          </w:p>
        </w:tc>
        <w:tc>
          <w:tcPr>
            <w:tcW w:w="1479" w:type="dxa"/>
            <w:tcBorders>
              <w:top w:val="nil"/>
              <w:left w:val="nil"/>
              <w:bottom w:val="nil"/>
              <w:right w:val="nil"/>
            </w:tcBorders>
            <w:shd w:val="clear" w:color="auto" w:fill="FFFFFF" w:themeFill="background1"/>
          </w:tcPr>
          <w:p w14:paraId="4D377EF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75%</w:t>
            </w:r>
            <w:r w:rsidR="00C84CF1">
              <w:rPr>
                <w:rStyle w:val="FootnoteReference"/>
                <w:rFonts w:ascii="Calibri" w:eastAsia="Calibri" w:hAnsi="Calibri" w:cs="Arial"/>
                <w:color w:val="auto"/>
                <w:sz w:val="17"/>
                <w:szCs w:val="17"/>
                <w:lang w:val="en-AU"/>
              </w:rPr>
              <w:footnoteReference w:id="9"/>
            </w:r>
            <w:r w:rsidRPr="00BF7CE9">
              <w:rPr>
                <w:rFonts w:ascii="Calibri" w:eastAsia="Calibri" w:hAnsi="Calibri" w:cs="Arial"/>
                <w:color w:val="auto"/>
                <w:sz w:val="17"/>
                <w:szCs w:val="17"/>
                <w:lang w:val="en-AU"/>
              </w:rPr>
              <w:t xml:space="preserve"> (3,360 men and 3,302 women) playing active role to address GBV in their communities</w:t>
            </w:r>
          </w:p>
        </w:tc>
        <w:tc>
          <w:tcPr>
            <w:tcW w:w="1152" w:type="dxa"/>
            <w:tcBorders>
              <w:top w:val="nil"/>
              <w:left w:val="nil"/>
              <w:bottom w:val="nil"/>
              <w:right w:val="nil"/>
            </w:tcBorders>
            <w:shd w:val="clear" w:color="auto" w:fill="FFFFFF" w:themeFill="background1"/>
          </w:tcPr>
          <w:p w14:paraId="650E9136"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134" w:type="dxa"/>
            <w:tcBorders>
              <w:top w:val="nil"/>
              <w:left w:val="nil"/>
              <w:bottom w:val="nil"/>
              <w:right w:val="nil"/>
            </w:tcBorders>
            <w:shd w:val="clear" w:color="auto" w:fill="FFFFFF" w:themeFill="background1"/>
          </w:tcPr>
          <w:p w14:paraId="7AE5A964"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57A06D4B" w14:textId="77777777" w:rsidR="00BF7CE9" w:rsidRPr="00BF7CE9" w:rsidRDefault="00FA3ED1" w:rsidP="00A327F9">
            <w:pPr>
              <w:suppressAutoHyphens w:val="0"/>
              <w:spacing w:before="0" w:after="0" w:line="240" w:lineRule="auto"/>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408DBBC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EVAW</w:t>
            </w:r>
          </w:p>
        </w:tc>
        <w:tc>
          <w:tcPr>
            <w:tcW w:w="1193" w:type="dxa"/>
            <w:tcBorders>
              <w:top w:val="nil"/>
              <w:left w:val="nil"/>
              <w:bottom w:val="nil"/>
              <w:right w:val="nil"/>
            </w:tcBorders>
            <w:shd w:val="clear" w:color="auto" w:fill="FFFFFF" w:themeFill="background1"/>
          </w:tcPr>
          <w:p w14:paraId="1869797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Six-monthly and annual progress reports, feedback from key stakeholders</w:t>
            </w:r>
          </w:p>
        </w:tc>
      </w:tr>
      <w:tr w:rsidR="00BF7CE9" w:rsidRPr="00BF7CE9" w14:paraId="111CE6DB" w14:textId="77777777" w:rsidTr="00354486">
        <w:trPr>
          <w:trHeight w:val="143"/>
        </w:trPr>
        <w:tc>
          <w:tcPr>
            <w:tcW w:w="284" w:type="dxa"/>
            <w:tcBorders>
              <w:top w:val="nil"/>
              <w:left w:val="nil"/>
              <w:bottom w:val="nil"/>
              <w:right w:val="nil"/>
            </w:tcBorders>
            <w:shd w:val="clear" w:color="auto" w:fill="FFFFFF" w:themeFill="background1"/>
          </w:tcPr>
          <w:p w14:paraId="7725BBA9"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7D9D2838" w14:textId="77777777" w:rsidR="00BF7CE9" w:rsidRPr="00BF7CE9" w:rsidRDefault="00BF7CE9" w:rsidP="007F0713">
            <w:pPr>
              <w:suppressAutoHyphens w:val="0"/>
              <w:spacing w:before="0" w:after="0" w:line="240" w:lineRule="auto"/>
              <w:rPr>
                <w:rFonts w:ascii="Calibri" w:eastAsia="Calibri" w:hAnsi="Calibri" w:cs="Arial"/>
                <w:b/>
                <w:color w:val="C00000"/>
                <w:sz w:val="17"/>
                <w:szCs w:val="17"/>
                <w:lang w:val="en-AU"/>
              </w:rPr>
            </w:pPr>
          </w:p>
        </w:tc>
      </w:tr>
      <w:tr w:rsidR="00BF7CE9" w:rsidRPr="00BF7CE9" w14:paraId="3F2A2127" w14:textId="77777777" w:rsidTr="00354486">
        <w:trPr>
          <w:trHeight w:val="143"/>
        </w:trPr>
        <w:tc>
          <w:tcPr>
            <w:tcW w:w="284" w:type="dxa"/>
            <w:tcBorders>
              <w:top w:val="nil"/>
              <w:left w:val="nil"/>
              <w:bottom w:val="nil"/>
              <w:right w:val="nil"/>
            </w:tcBorders>
            <w:shd w:val="clear" w:color="auto" w:fill="FFFFFF" w:themeFill="background1"/>
          </w:tcPr>
          <w:p w14:paraId="1CD11270"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1BBD12FB"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r w:rsidRPr="00BF7CE9">
              <w:rPr>
                <w:rFonts w:ascii="Calibri" w:eastAsia="Calibri" w:hAnsi="Calibri" w:cs="Arial"/>
                <w:b/>
                <w:color w:val="C00000"/>
                <w:sz w:val="17"/>
                <w:szCs w:val="17"/>
                <w:lang w:val="en-AU"/>
              </w:rPr>
              <w:t>Objective 2: Improved water, food and economic security</w:t>
            </w:r>
          </w:p>
          <w:p w14:paraId="3F8DD4D1"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p>
        </w:tc>
      </w:tr>
      <w:tr w:rsidR="00BF7CE9" w:rsidRPr="00BF7CE9" w14:paraId="4F1C1E57" w14:textId="77777777" w:rsidTr="007F0713">
        <w:trPr>
          <w:trHeight w:val="655"/>
        </w:trPr>
        <w:tc>
          <w:tcPr>
            <w:tcW w:w="1702" w:type="dxa"/>
            <w:gridSpan w:val="2"/>
            <w:vMerge w:val="restart"/>
            <w:tcBorders>
              <w:top w:val="nil"/>
              <w:left w:val="nil"/>
              <w:right w:val="nil"/>
            </w:tcBorders>
            <w:shd w:val="clear" w:color="auto" w:fill="FFFFFF" w:themeFill="background1"/>
          </w:tcPr>
          <w:p w14:paraId="4E46BD18"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 xml:space="preserve">Outcome 2.1: Governments, enterprises and smallholders are adopting more sustainable and inclusive agriculture and water security related policies and practices </w:t>
            </w:r>
          </w:p>
        </w:tc>
        <w:tc>
          <w:tcPr>
            <w:tcW w:w="2183" w:type="dxa"/>
            <w:gridSpan w:val="2"/>
            <w:tcBorders>
              <w:top w:val="nil"/>
              <w:left w:val="nil"/>
              <w:bottom w:val="nil"/>
              <w:right w:val="nil"/>
            </w:tcBorders>
            <w:shd w:val="clear" w:color="auto" w:fill="FFFFFF" w:themeFill="background1"/>
          </w:tcPr>
          <w:p w14:paraId="0AD1191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2.1.1 Evidence of approaches and knowledge generated that contribute to improved policy and practices in </w:t>
            </w:r>
            <w:r w:rsidRPr="00BF7CE9">
              <w:rPr>
                <w:rFonts w:ascii="Calibri" w:eastAsia="Times New Roman" w:hAnsi="Calibri" w:cs="Calibri"/>
                <w:color w:val="auto"/>
                <w:sz w:val="17"/>
                <w:szCs w:val="17"/>
                <w:lang w:val="en-AU" w:eastAsia="en-AU"/>
              </w:rPr>
              <w:t>water and agriculture sectors</w:t>
            </w:r>
            <w:r w:rsidRPr="00BF7CE9">
              <w:rPr>
                <w:rFonts w:ascii="Calibri" w:eastAsia="Calibri" w:hAnsi="Calibri" w:cs="Arial"/>
                <w:color w:val="auto"/>
                <w:sz w:val="17"/>
                <w:szCs w:val="17"/>
                <w:lang w:val="en-AU"/>
              </w:rPr>
              <w:t xml:space="preserve"> </w:t>
            </w:r>
          </w:p>
        </w:tc>
        <w:tc>
          <w:tcPr>
            <w:tcW w:w="1524" w:type="dxa"/>
            <w:tcBorders>
              <w:top w:val="nil"/>
              <w:left w:val="nil"/>
              <w:bottom w:val="nil"/>
              <w:right w:val="nil"/>
            </w:tcBorders>
            <w:shd w:val="clear" w:color="auto" w:fill="FFFFFF" w:themeFill="background1"/>
          </w:tcPr>
          <w:p w14:paraId="12BC32E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Times New Roman" w:eastAsia="Times New Roman" w:hAnsi="Times New Roman" w:cs="Arial"/>
                <w:color w:val="auto"/>
                <w:sz w:val="24"/>
                <w:szCs w:val="24"/>
                <w:lang w:val="en-AU"/>
              </w:rPr>
              <w:br/>
            </w:r>
          </w:p>
        </w:tc>
        <w:tc>
          <w:tcPr>
            <w:tcW w:w="1479" w:type="dxa"/>
            <w:tcBorders>
              <w:top w:val="nil"/>
              <w:left w:val="nil"/>
              <w:bottom w:val="nil"/>
              <w:right w:val="nil"/>
            </w:tcBorders>
            <w:shd w:val="clear" w:color="auto" w:fill="FFFFFF" w:themeFill="background1"/>
          </w:tcPr>
          <w:p w14:paraId="58F91CC2" w14:textId="4EB10AEE"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Post policy engagement plan on Agriculture and water developed</w:t>
            </w:r>
          </w:p>
        </w:tc>
        <w:tc>
          <w:tcPr>
            <w:tcW w:w="1479" w:type="dxa"/>
            <w:tcBorders>
              <w:top w:val="nil"/>
              <w:left w:val="nil"/>
              <w:bottom w:val="nil"/>
              <w:right w:val="nil"/>
            </w:tcBorders>
            <w:shd w:val="clear" w:color="auto" w:fill="FFFFFF" w:themeFill="background1"/>
          </w:tcPr>
          <w:p w14:paraId="67D126B3" w14:textId="78FD2C84" w:rsidR="00BF7CE9" w:rsidRPr="00BF7CE9" w:rsidRDefault="005C0ECA"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Post policy engagement plan on Agriculture and water developed</w:t>
            </w:r>
          </w:p>
        </w:tc>
        <w:tc>
          <w:tcPr>
            <w:tcW w:w="1479" w:type="dxa"/>
            <w:tcBorders>
              <w:top w:val="nil"/>
              <w:left w:val="nil"/>
              <w:bottom w:val="nil"/>
              <w:right w:val="nil"/>
            </w:tcBorders>
            <w:shd w:val="clear" w:color="auto" w:fill="FFFFFF" w:themeFill="background1"/>
          </w:tcPr>
          <w:p w14:paraId="5DC69444" w14:textId="23A1BEEA"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Increased use of evidence in water allocation decisions at national and provincial level</w:t>
            </w:r>
          </w:p>
          <w:p w14:paraId="2632DC7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841241E" w14:textId="0F25CD56"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Research under way highlighting links between water scarcity and population</w:t>
            </w:r>
          </w:p>
          <w:p w14:paraId="461346A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C8B2207" w14:textId="384303CE"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Agriculture policies in Punjab and Balochistan more sensitive to the needs of poor and marginalised farmers</w:t>
            </w:r>
          </w:p>
        </w:tc>
        <w:tc>
          <w:tcPr>
            <w:tcW w:w="1152" w:type="dxa"/>
            <w:tcBorders>
              <w:top w:val="nil"/>
              <w:left w:val="nil"/>
              <w:bottom w:val="nil"/>
              <w:right w:val="nil"/>
            </w:tcBorders>
            <w:shd w:val="clear" w:color="auto" w:fill="FFFFFF" w:themeFill="background1"/>
          </w:tcPr>
          <w:p w14:paraId="30A555D0"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134" w:type="dxa"/>
            <w:tcBorders>
              <w:top w:val="nil"/>
              <w:left w:val="nil"/>
              <w:bottom w:val="nil"/>
              <w:right w:val="nil"/>
            </w:tcBorders>
            <w:shd w:val="clear" w:color="auto" w:fill="FFFFFF" w:themeFill="background1"/>
          </w:tcPr>
          <w:p w14:paraId="51D9DC5C"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2DE7A06C"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275" w:type="dxa"/>
            <w:tcBorders>
              <w:top w:val="nil"/>
              <w:left w:val="nil"/>
              <w:bottom w:val="nil"/>
              <w:right w:val="nil"/>
            </w:tcBorders>
            <w:shd w:val="clear" w:color="auto" w:fill="FFFFFF" w:themeFill="background1"/>
          </w:tcPr>
          <w:p w14:paraId="2A02116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SDIP, AusABBA II, MDF, SMART Punjab, ACIAR </w:t>
            </w:r>
          </w:p>
        </w:tc>
        <w:tc>
          <w:tcPr>
            <w:tcW w:w="1193" w:type="dxa"/>
            <w:tcBorders>
              <w:top w:val="nil"/>
              <w:left w:val="nil"/>
              <w:bottom w:val="nil"/>
              <w:right w:val="nil"/>
            </w:tcBorders>
            <w:shd w:val="clear" w:color="auto" w:fill="FFFFFF" w:themeFill="background1"/>
          </w:tcPr>
          <w:p w14:paraId="2C62387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w:t>
            </w:r>
          </w:p>
        </w:tc>
      </w:tr>
      <w:tr w:rsidR="00BF7CE9" w:rsidRPr="00BF7CE9" w14:paraId="7B159970" w14:textId="77777777" w:rsidTr="00A327F9">
        <w:trPr>
          <w:trHeight w:val="1124"/>
        </w:trPr>
        <w:tc>
          <w:tcPr>
            <w:tcW w:w="1702" w:type="dxa"/>
            <w:gridSpan w:val="2"/>
            <w:vMerge/>
            <w:tcBorders>
              <w:left w:val="nil"/>
              <w:bottom w:val="nil"/>
              <w:right w:val="nil"/>
            </w:tcBorders>
            <w:shd w:val="clear" w:color="auto" w:fill="FFFFFF" w:themeFill="background1"/>
          </w:tcPr>
          <w:p w14:paraId="04C4E0E7"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p>
        </w:tc>
        <w:tc>
          <w:tcPr>
            <w:tcW w:w="2183" w:type="dxa"/>
            <w:gridSpan w:val="2"/>
            <w:tcBorders>
              <w:top w:val="nil"/>
              <w:left w:val="nil"/>
              <w:bottom w:val="nil"/>
              <w:right w:val="nil"/>
            </w:tcBorders>
            <w:shd w:val="clear" w:color="auto" w:fill="FFFFFF" w:themeFill="background1"/>
          </w:tcPr>
          <w:p w14:paraId="0FF4A39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2.1.2 Number of poor women and men who adopt innovative agricultural practices </w:t>
            </w:r>
            <w:r w:rsidR="00424CEB">
              <w:rPr>
                <w:rFonts w:ascii="Calibri" w:eastAsia="Calibri" w:hAnsi="Calibri" w:cs="Arial"/>
                <w:color w:val="auto"/>
                <w:sz w:val="17"/>
                <w:szCs w:val="17"/>
                <w:lang w:val="en-AU"/>
              </w:rPr>
              <w:t xml:space="preserve"> </w:t>
            </w:r>
            <w:r w:rsidR="007103E1">
              <w:rPr>
                <w:rFonts w:ascii="Calibri" w:eastAsia="Calibri" w:hAnsi="Calibri" w:cs="Arial"/>
                <w:color w:val="auto"/>
                <w:sz w:val="17"/>
                <w:szCs w:val="17"/>
                <w:lang w:val="en-AU"/>
              </w:rPr>
              <w:t>(ADR)</w:t>
            </w:r>
          </w:p>
        </w:tc>
        <w:tc>
          <w:tcPr>
            <w:tcW w:w="1524" w:type="dxa"/>
            <w:tcBorders>
              <w:top w:val="nil"/>
              <w:left w:val="nil"/>
              <w:bottom w:val="nil"/>
              <w:right w:val="nil"/>
            </w:tcBorders>
            <w:shd w:val="clear" w:color="auto" w:fill="FFFFFF" w:themeFill="background1"/>
          </w:tcPr>
          <w:p w14:paraId="37355929"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14AA4A4C"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p>
          <w:p w14:paraId="63F0F543"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p>
          <w:p w14:paraId="2DFDF943"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p>
          <w:p w14:paraId="035044BA"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p>
          <w:p w14:paraId="39694EB1"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MDF: 17,980</w:t>
            </w:r>
          </w:p>
          <w:p w14:paraId="17FC9BD8" w14:textId="59A2F7BA" w:rsidR="00875201" w:rsidRPr="00BF7CE9" w:rsidRDefault="00875201" w:rsidP="00A73538">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(9</w:t>
            </w:r>
            <w:r w:rsidR="00C00CC3">
              <w:rPr>
                <w:rFonts w:ascii="Calibri" w:eastAsia="Calibri" w:hAnsi="Calibri" w:cs="Arial"/>
                <w:color w:val="auto"/>
                <w:sz w:val="17"/>
                <w:szCs w:val="17"/>
                <w:lang w:val="en-AU"/>
              </w:rPr>
              <w:t>,</w:t>
            </w:r>
            <w:r>
              <w:rPr>
                <w:rFonts w:ascii="Calibri" w:eastAsia="Calibri" w:hAnsi="Calibri" w:cs="Arial"/>
                <w:color w:val="auto"/>
                <w:sz w:val="17"/>
                <w:szCs w:val="17"/>
                <w:lang w:val="en-AU"/>
              </w:rPr>
              <w:t xml:space="preserve">010 </w:t>
            </w:r>
            <w:r w:rsidR="00C00CC3">
              <w:rPr>
                <w:rFonts w:ascii="Calibri" w:eastAsia="Calibri" w:hAnsi="Calibri" w:cs="Arial"/>
                <w:color w:val="auto"/>
                <w:sz w:val="17"/>
                <w:szCs w:val="17"/>
                <w:lang w:val="en-AU"/>
              </w:rPr>
              <w:t xml:space="preserve">men </w:t>
            </w:r>
            <w:r>
              <w:rPr>
                <w:rFonts w:ascii="Calibri" w:eastAsia="Calibri" w:hAnsi="Calibri" w:cs="Arial"/>
                <w:color w:val="auto"/>
                <w:sz w:val="17"/>
                <w:szCs w:val="17"/>
                <w:lang w:val="en-AU"/>
              </w:rPr>
              <w:t>and 8</w:t>
            </w:r>
            <w:r w:rsidR="00C00CC3">
              <w:rPr>
                <w:rFonts w:ascii="Calibri" w:eastAsia="Calibri" w:hAnsi="Calibri" w:cs="Arial"/>
                <w:color w:val="auto"/>
                <w:sz w:val="17"/>
                <w:szCs w:val="17"/>
                <w:lang w:val="en-AU"/>
              </w:rPr>
              <w:t>,</w:t>
            </w:r>
            <w:r>
              <w:rPr>
                <w:rFonts w:ascii="Calibri" w:eastAsia="Calibri" w:hAnsi="Calibri" w:cs="Arial"/>
                <w:color w:val="auto"/>
                <w:sz w:val="17"/>
                <w:szCs w:val="17"/>
                <w:lang w:val="en-AU"/>
              </w:rPr>
              <w:t>970</w:t>
            </w:r>
            <w:r w:rsidR="00C00CC3">
              <w:rPr>
                <w:rFonts w:ascii="Calibri" w:eastAsia="Calibri" w:hAnsi="Calibri" w:cs="Arial"/>
                <w:color w:val="auto"/>
                <w:sz w:val="17"/>
                <w:szCs w:val="17"/>
                <w:lang w:val="en-AU"/>
              </w:rPr>
              <w:t xml:space="preserve"> women</w:t>
            </w:r>
            <w:r>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50F37925" w14:textId="16BFB4C0" w:rsidR="00BF7CE9" w:rsidRDefault="0087520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 xml:space="preserve">AusABBA II: </w:t>
            </w:r>
            <w:r w:rsidR="00BF7CE9" w:rsidRPr="00BF7CE9">
              <w:rPr>
                <w:rFonts w:ascii="Calibri" w:eastAsia="Calibri" w:hAnsi="Calibri" w:cs="Arial"/>
                <w:color w:val="auto"/>
                <w:sz w:val="17"/>
                <w:szCs w:val="17"/>
                <w:lang w:val="en-AU"/>
              </w:rPr>
              <w:t>2,000 (1</w:t>
            </w:r>
            <w:r w:rsidR="00C00CC3">
              <w:rPr>
                <w:rFonts w:ascii="Calibri" w:eastAsia="Calibri" w:hAnsi="Calibri" w:cs="Arial"/>
                <w:color w:val="auto"/>
                <w:sz w:val="17"/>
                <w:szCs w:val="17"/>
                <w:lang w:val="en-AU"/>
              </w:rPr>
              <w:t>,</w:t>
            </w:r>
            <w:r w:rsidR="00BF7CE9" w:rsidRPr="00BF7CE9">
              <w:rPr>
                <w:rFonts w:ascii="Calibri" w:eastAsia="Calibri" w:hAnsi="Calibri" w:cs="Arial"/>
                <w:color w:val="auto"/>
                <w:sz w:val="17"/>
                <w:szCs w:val="17"/>
                <w:lang w:val="en-AU"/>
              </w:rPr>
              <w:t xml:space="preserve">200 </w:t>
            </w:r>
            <w:r w:rsidR="00C00CC3">
              <w:rPr>
                <w:rFonts w:ascii="Calibri" w:eastAsia="Calibri" w:hAnsi="Calibri" w:cs="Arial"/>
                <w:color w:val="auto"/>
                <w:sz w:val="17"/>
                <w:szCs w:val="17"/>
                <w:lang w:val="en-AU"/>
              </w:rPr>
              <w:t xml:space="preserve">men </w:t>
            </w:r>
            <w:r w:rsidR="00BF7CE9" w:rsidRPr="00BF7CE9">
              <w:rPr>
                <w:rFonts w:ascii="Calibri" w:eastAsia="Calibri" w:hAnsi="Calibri" w:cs="Arial"/>
                <w:color w:val="auto"/>
                <w:sz w:val="17"/>
                <w:szCs w:val="17"/>
                <w:lang w:val="en-AU"/>
              </w:rPr>
              <w:t>and 800</w:t>
            </w:r>
            <w:r w:rsidR="00C00CC3">
              <w:rPr>
                <w:rFonts w:ascii="Calibri" w:eastAsia="Calibri" w:hAnsi="Calibri" w:cs="Arial"/>
                <w:color w:val="auto"/>
                <w:sz w:val="17"/>
                <w:szCs w:val="17"/>
                <w:lang w:val="en-AU"/>
              </w:rPr>
              <w:t xml:space="preserve"> women</w:t>
            </w:r>
            <w:r w:rsidR="00BF7CE9" w:rsidRPr="00BF7CE9">
              <w:rPr>
                <w:rFonts w:ascii="Calibri" w:eastAsia="Calibri" w:hAnsi="Calibri" w:cs="Arial"/>
                <w:color w:val="auto"/>
                <w:sz w:val="17"/>
                <w:szCs w:val="17"/>
                <w:lang w:val="en-AU"/>
              </w:rPr>
              <w:t>)</w:t>
            </w:r>
          </w:p>
          <w:p w14:paraId="277B6BD1" w14:textId="77777777"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p>
          <w:p w14:paraId="44E3EF91" w14:textId="50822E62" w:rsidR="00875201" w:rsidRDefault="0087520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MDF: 30,000 (15,000</w:t>
            </w:r>
            <w:r w:rsidR="00C00CC3">
              <w:rPr>
                <w:rFonts w:ascii="Calibri" w:eastAsia="Calibri" w:hAnsi="Calibri" w:cs="Arial"/>
                <w:color w:val="auto"/>
                <w:sz w:val="17"/>
                <w:szCs w:val="17"/>
                <w:lang w:val="en-AU"/>
              </w:rPr>
              <w:t xml:space="preserve"> men</w:t>
            </w:r>
            <w:r>
              <w:rPr>
                <w:rFonts w:ascii="Calibri" w:eastAsia="Calibri" w:hAnsi="Calibri" w:cs="Arial"/>
                <w:color w:val="auto"/>
                <w:sz w:val="17"/>
                <w:szCs w:val="17"/>
                <w:lang w:val="en-AU"/>
              </w:rPr>
              <w:t xml:space="preserve"> and 15,000</w:t>
            </w:r>
            <w:r w:rsidR="00C00CC3">
              <w:rPr>
                <w:rFonts w:ascii="Calibri" w:eastAsia="Calibri" w:hAnsi="Calibri" w:cs="Arial"/>
                <w:color w:val="auto"/>
                <w:sz w:val="17"/>
                <w:szCs w:val="17"/>
                <w:lang w:val="en-AU"/>
              </w:rPr>
              <w:t xml:space="preserve"> women</w:t>
            </w:r>
            <w:r>
              <w:rPr>
                <w:rFonts w:ascii="Calibri" w:eastAsia="Calibri" w:hAnsi="Calibri" w:cs="Arial"/>
                <w:color w:val="auto"/>
                <w:sz w:val="17"/>
                <w:szCs w:val="17"/>
                <w:lang w:val="en-AU"/>
              </w:rPr>
              <w:t>)</w:t>
            </w:r>
          </w:p>
          <w:p w14:paraId="776A61D1" w14:textId="77777777" w:rsidR="00875201" w:rsidRPr="00BF7CE9" w:rsidRDefault="00875201"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47378E74" w14:textId="4C1D7149"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 xml:space="preserve">AusABBA II: 1,206 (691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and 515</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p w14:paraId="3960D7FA" w14:textId="77777777" w:rsidR="00D37DAA" w:rsidRPr="00BF7CE9" w:rsidRDefault="00D37DAA"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 xml:space="preserve">MDF: </w:t>
            </w:r>
            <w:r w:rsidRPr="007F0713">
              <w:rPr>
                <w:rFonts w:ascii="Calibri" w:eastAsia="Calibri" w:hAnsi="Calibri" w:cs="Arial"/>
                <w:color w:val="auto"/>
                <w:sz w:val="17"/>
                <w:szCs w:val="17"/>
                <w:lang w:val="en-AU"/>
              </w:rPr>
              <w:t>30,780 people (15,120 women and 15,660 men</w:t>
            </w:r>
            <w:r w:rsidR="00875201">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534A5182" w14:textId="4BEAA7AD"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3,000 (1</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 xml:space="preserve">800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and 1</w:t>
            </w:r>
            <w:r w:rsidR="00C00CC3">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200</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p w14:paraId="6525D133"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6D77DB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3FF0723"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tc>
        <w:tc>
          <w:tcPr>
            <w:tcW w:w="1152" w:type="dxa"/>
            <w:tcBorders>
              <w:top w:val="nil"/>
              <w:left w:val="nil"/>
              <w:bottom w:val="nil"/>
              <w:right w:val="nil"/>
            </w:tcBorders>
            <w:shd w:val="clear" w:color="auto" w:fill="FFFFFF" w:themeFill="background1"/>
          </w:tcPr>
          <w:p w14:paraId="29C196F8"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p w14:paraId="02C965F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35A4FB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3AB1BB5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F6BB8A1"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296DB77"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tc>
        <w:tc>
          <w:tcPr>
            <w:tcW w:w="1134" w:type="dxa"/>
            <w:tcBorders>
              <w:top w:val="nil"/>
              <w:left w:val="nil"/>
              <w:bottom w:val="nil"/>
              <w:right w:val="nil"/>
            </w:tcBorders>
            <w:shd w:val="clear" w:color="auto" w:fill="FFFFFF" w:themeFill="background1"/>
          </w:tcPr>
          <w:p w14:paraId="206E6269"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p w14:paraId="45C22B7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50B2FFA"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93C744B"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F463F5A"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4F9654B"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p w14:paraId="2EAFC2FE"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p>
        </w:tc>
        <w:tc>
          <w:tcPr>
            <w:tcW w:w="993" w:type="dxa"/>
            <w:tcBorders>
              <w:top w:val="nil"/>
              <w:left w:val="nil"/>
              <w:bottom w:val="nil"/>
              <w:right w:val="nil"/>
            </w:tcBorders>
            <w:shd w:val="clear" w:color="auto" w:fill="FFFFFF" w:themeFill="background1"/>
          </w:tcPr>
          <w:p w14:paraId="27D84E76"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p w14:paraId="3046C395"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5CA063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25E4D91"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6D293B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77A67E4"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N/A</w:t>
            </w:r>
          </w:p>
        </w:tc>
        <w:tc>
          <w:tcPr>
            <w:tcW w:w="1275" w:type="dxa"/>
            <w:tcBorders>
              <w:top w:val="nil"/>
              <w:left w:val="nil"/>
              <w:bottom w:val="nil"/>
              <w:right w:val="nil"/>
            </w:tcBorders>
            <w:shd w:val="clear" w:color="auto" w:fill="FFFFFF" w:themeFill="background1"/>
          </w:tcPr>
          <w:p w14:paraId="0DF07271"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lastRenderedPageBreak/>
              <w:t xml:space="preserve">AusABBA II </w:t>
            </w:r>
          </w:p>
          <w:p w14:paraId="5C632002" w14:textId="77777777" w:rsidR="007E5987" w:rsidRPr="00BF7CE9" w:rsidRDefault="007E5987"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MDF</w:t>
            </w:r>
          </w:p>
        </w:tc>
        <w:tc>
          <w:tcPr>
            <w:tcW w:w="1193" w:type="dxa"/>
            <w:tcBorders>
              <w:top w:val="nil"/>
              <w:left w:val="nil"/>
              <w:bottom w:val="nil"/>
              <w:right w:val="nil"/>
            </w:tcBorders>
            <w:shd w:val="clear" w:color="auto" w:fill="FFFFFF" w:themeFill="background1"/>
          </w:tcPr>
          <w:p w14:paraId="61CFC71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w:t>
            </w:r>
          </w:p>
        </w:tc>
      </w:tr>
      <w:tr w:rsidR="00BF7CE9" w:rsidRPr="00BF7CE9" w14:paraId="52BB1E17" w14:textId="77777777" w:rsidTr="007F0713">
        <w:trPr>
          <w:trHeight w:val="1041"/>
        </w:trPr>
        <w:tc>
          <w:tcPr>
            <w:tcW w:w="1702" w:type="dxa"/>
            <w:gridSpan w:val="2"/>
            <w:tcBorders>
              <w:top w:val="nil"/>
              <w:left w:val="nil"/>
              <w:right w:val="nil"/>
            </w:tcBorders>
            <w:shd w:val="clear" w:color="auto" w:fill="FFFFFF" w:themeFill="background1"/>
          </w:tcPr>
          <w:p w14:paraId="06AC66F6"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r w:rsidRPr="00BF7CE9">
              <w:rPr>
                <w:rFonts w:ascii="Calibri" w:eastAsia="Calibri" w:hAnsi="Calibri" w:cs="Arial"/>
                <w:b/>
                <w:color w:val="auto"/>
                <w:sz w:val="17"/>
                <w:szCs w:val="17"/>
                <w:lang w:val="en-AU"/>
              </w:rPr>
              <w:t xml:space="preserve">Outcome 2.2: Improved food security and nutrition for women and children in target communities </w:t>
            </w:r>
          </w:p>
        </w:tc>
        <w:tc>
          <w:tcPr>
            <w:tcW w:w="2183" w:type="dxa"/>
            <w:gridSpan w:val="2"/>
            <w:tcBorders>
              <w:top w:val="nil"/>
              <w:left w:val="nil"/>
              <w:bottom w:val="nil"/>
              <w:right w:val="nil"/>
            </w:tcBorders>
            <w:shd w:val="clear" w:color="auto" w:fill="FFFFFF" w:themeFill="background1"/>
          </w:tcPr>
          <w:p w14:paraId="1EF695D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2.2.1 Number of targeted beneficiaries including women and children receiving cash/food transfers and nutrition specific services</w:t>
            </w:r>
          </w:p>
        </w:tc>
        <w:tc>
          <w:tcPr>
            <w:tcW w:w="1524" w:type="dxa"/>
            <w:tcBorders>
              <w:top w:val="nil"/>
              <w:left w:val="nil"/>
              <w:bottom w:val="nil"/>
              <w:right w:val="nil"/>
            </w:tcBorders>
            <w:shd w:val="clear" w:color="auto" w:fill="FFFFFF" w:themeFill="background1"/>
          </w:tcPr>
          <w:p w14:paraId="74DFA5A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WFP:0.00</w:t>
            </w:r>
          </w:p>
          <w:p w14:paraId="42E31997" w14:textId="77777777"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p>
          <w:p w14:paraId="1D597D90" w14:textId="77777777"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MDTF-N: 0.00</w:t>
            </w:r>
          </w:p>
        </w:tc>
        <w:tc>
          <w:tcPr>
            <w:tcW w:w="1479" w:type="dxa"/>
            <w:tcBorders>
              <w:top w:val="nil"/>
              <w:left w:val="nil"/>
              <w:bottom w:val="nil"/>
              <w:right w:val="nil"/>
            </w:tcBorders>
            <w:shd w:val="clear" w:color="auto" w:fill="FFFFFF" w:themeFill="background1"/>
          </w:tcPr>
          <w:p w14:paraId="0D32D0A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w:t>
            </w:r>
            <w:r w:rsidRPr="00BF7CE9">
              <w:rPr>
                <w:rFonts w:ascii="Calibri" w:eastAsia="Calibri" w:hAnsi="Calibri" w:cs="Arial"/>
                <w:color w:val="auto"/>
                <w:sz w:val="17"/>
                <w:szCs w:val="17"/>
                <w:vertAlign w:val="superscript"/>
                <w:lang w:val="en-AU"/>
              </w:rPr>
              <w:footnoteReference w:id="10"/>
            </w:r>
            <w:r w:rsidRPr="00BF7CE9">
              <w:rPr>
                <w:rFonts w:ascii="Calibri" w:eastAsia="Calibri" w:hAnsi="Calibri" w:cs="Arial"/>
                <w:color w:val="auto"/>
                <w:sz w:val="17"/>
                <w:szCs w:val="17"/>
                <w:lang w:val="en-AU"/>
              </w:rPr>
              <w:t>: 412,500</w:t>
            </w:r>
          </w:p>
          <w:p w14:paraId="717AB01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(16.5% of total beneficiaries)</w:t>
            </w:r>
          </w:p>
          <w:p w14:paraId="0AC2490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A77A5D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MDTF-N: 260,000</w:t>
            </w:r>
          </w:p>
          <w:p w14:paraId="3B23352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(15% of total population)</w:t>
            </w:r>
          </w:p>
          <w:p w14:paraId="50BBDF0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2680E0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7CEEC70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 410,342 (cash programming; CMAM initiative)</w:t>
            </w:r>
          </w:p>
          <w:p w14:paraId="6F56695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MDTF-N: 343,815</w:t>
            </w:r>
          </w:p>
          <w:p w14:paraId="61148DD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(25 % of  total population)</w:t>
            </w:r>
          </w:p>
          <w:p w14:paraId="6C9168F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21747DA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 69,800</w:t>
            </w:r>
          </w:p>
          <w:p w14:paraId="0D0488C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2009E8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CCE5F2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442571A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MDTF-N: 275,000</w:t>
            </w:r>
          </w:p>
          <w:p w14:paraId="6B84EDD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(20% of total population)</w:t>
            </w:r>
          </w:p>
        </w:tc>
        <w:tc>
          <w:tcPr>
            <w:tcW w:w="1152" w:type="dxa"/>
            <w:tcBorders>
              <w:top w:val="nil"/>
              <w:left w:val="nil"/>
              <w:bottom w:val="nil"/>
              <w:right w:val="nil"/>
            </w:tcBorders>
            <w:shd w:val="clear" w:color="auto" w:fill="FFFFFF" w:themeFill="background1"/>
          </w:tcPr>
          <w:p w14:paraId="65A59F28"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 69,800</w:t>
            </w:r>
          </w:p>
          <w:p w14:paraId="1DD7AF2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6673B0A"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150E09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46C53210"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p>
        </w:tc>
        <w:tc>
          <w:tcPr>
            <w:tcW w:w="1134" w:type="dxa"/>
            <w:tcBorders>
              <w:top w:val="nil"/>
              <w:left w:val="nil"/>
              <w:bottom w:val="nil"/>
              <w:right w:val="nil"/>
            </w:tcBorders>
            <w:shd w:val="clear" w:color="auto" w:fill="FFFFFF" w:themeFill="background1"/>
          </w:tcPr>
          <w:p w14:paraId="161E599F"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2560D904"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F724765"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E29B87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196B813"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5E207AA1"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1F0D6881"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06ED38F"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6B705B8"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663257C"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275" w:type="dxa"/>
            <w:tcBorders>
              <w:top w:val="nil"/>
              <w:left w:val="nil"/>
              <w:bottom w:val="nil"/>
              <w:right w:val="nil"/>
            </w:tcBorders>
            <w:shd w:val="clear" w:color="auto" w:fill="FFFFFF" w:themeFill="background1"/>
          </w:tcPr>
          <w:p w14:paraId="24A1BE0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w:t>
            </w:r>
          </w:p>
          <w:p w14:paraId="6C03939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041F68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MDTF-N: Nutrition</w:t>
            </w:r>
          </w:p>
          <w:p w14:paraId="5D9B577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B77091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10A5365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2D225FC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w:t>
            </w:r>
          </w:p>
          <w:p w14:paraId="1AC21E2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40BA07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D1827C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w:t>
            </w:r>
          </w:p>
        </w:tc>
      </w:tr>
      <w:tr w:rsidR="00BF7CE9" w:rsidRPr="00BF7CE9" w14:paraId="1B2B3C2E" w14:textId="77777777" w:rsidTr="007F0713">
        <w:trPr>
          <w:trHeight w:val="1106"/>
        </w:trPr>
        <w:tc>
          <w:tcPr>
            <w:tcW w:w="1702" w:type="dxa"/>
            <w:gridSpan w:val="2"/>
            <w:vMerge w:val="restart"/>
            <w:tcBorders>
              <w:top w:val="nil"/>
              <w:left w:val="nil"/>
              <w:right w:val="nil"/>
            </w:tcBorders>
            <w:shd w:val="clear" w:color="auto" w:fill="FFFFFF" w:themeFill="background1"/>
          </w:tcPr>
          <w:p w14:paraId="6F7E2AB3"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r w:rsidRPr="00BF7CE9">
              <w:rPr>
                <w:rFonts w:ascii="Calibri" w:eastAsia="Calibri" w:hAnsi="Calibri" w:cs="Arial"/>
                <w:b/>
                <w:color w:val="auto"/>
                <w:sz w:val="17"/>
                <w:szCs w:val="17"/>
                <w:lang w:val="en-AU"/>
              </w:rPr>
              <w:t>Outcome 2.3: Poor men and women and excluded groups benefit from more inclusive market systems in target sectors</w:t>
            </w:r>
          </w:p>
        </w:tc>
        <w:tc>
          <w:tcPr>
            <w:tcW w:w="2183" w:type="dxa"/>
            <w:gridSpan w:val="2"/>
            <w:tcBorders>
              <w:top w:val="nil"/>
              <w:left w:val="nil"/>
              <w:bottom w:val="nil"/>
              <w:right w:val="nil"/>
            </w:tcBorders>
            <w:shd w:val="clear" w:color="auto" w:fill="FFFFFF" w:themeFill="background1"/>
          </w:tcPr>
          <w:p w14:paraId="563906C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2.3.1 Number of poor women and men with increased incomes in target areas (ADR)</w:t>
            </w:r>
          </w:p>
        </w:tc>
        <w:tc>
          <w:tcPr>
            <w:tcW w:w="1524" w:type="dxa"/>
            <w:tcBorders>
              <w:top w:val="nil"/>
              <w:left w:val="nil"/>
              <w:bottom w:val="nil"/>
              <w:right w:val="nil"/>
            </w:tcBorders>
            <w:shd w:val="clear" w:color="auto" w:fill="FFFFFF" w:themeFill="background1"/>
          </w:tcPr>
          <w:p w14:paraId="64C58337" w14:textId="29E74D18" w:rsidR="00BF7CE9" w:rsidRPr="00BF7CE9" w:rsidRDefault="00BF7CE9" w:rsidP="00A73538">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MDF: </w:t>
            </w:r>
            <w:r w:rsidR="00875201">
              <w:rPr>
                <w:rFonts w:ascii="Calibri" w:eastAsia="Calibri" w:hAnsi="Calibri" w:cs="Arial"/>
                <w:color w:val="auto"/>
                <w:sz w:val="17"/>
                <w:szCs w:val="17"/>
                <w:lang w:val="en-AU"/>
              </w:rPr>
              <w:t>19,838</w:t>
            </w:r>
            <w:r w:rsidRPr="00BF7CE9">
              <w:rPr>
                <w:rFonts w:ascii="Calibri" w:eastAsia="Calibri" w:hAnsi="Calibri" w:cs="Arial"/>
                <w:color w:val="auto"/>
                <w:sz w:val="17"/>
                <w:szCs w:val="17"/>
                <w:lang w:val="en-AU"/>
              </w:rPr>
              <w:t xml:space="preserve"> (</w:t>
            </w:r>
            <w:r w:rsidR="00875201">
              <w:rPr>
                <w:rFonts w:ascii="Calibri" w:eastAsia="Calibri" w:hAnsi="Calibri" w:cs="Arial"/>
                <w:color w:val="auto"/>
                <w:sz w:val="17"/>
                <w:szCs w:val="17"/>
                <w:lang w:val="en-AU"/>
              </w:rPr>
              <w:t xml:space="preserve">9,757 </w:t>
            </w:r>
            <w:r w:rsidR="00C00CC3">
              <w:rPr>
                <w:rFonts w:ascii="Calibri" w:eastAsia="Calibri" w:hAnsi="Calibri" w:cs="Arial"/>
                <w:color w:val="auto"/>
                <w:sz w:val="17"/>
                <w:szCs w:val="17"/>
                <w:lang w:val="en-AU"/>
              </w:rPr>
              <w:t>men</w:t>
            </w:r>
            <w:r w:rsidRPr="00BF7CE9">
              <w:rPr>
                <w:rFonts w:ascii="Calibri" w:eastAsia="Calibri" w:hAnsi="Calibri" w:cs="Arial"/>
                <w:color w:val="auto"/>
                <w:sz w:val="17"/>
                <w:szCs w:val="17"/>
                <w:lang w:val="en-AU"/>
              </w:rPr>
              <w:t xml:space="preserve"> and </w:t>
            </w:r>
            <w:r w:rsidR="00875201">
              <w:rPr>
                <w:rFonts w:ascii="Calibri" w:eastAsia="Calibri" w:hAnsi="Calibri" w:cs="Arial"/>
                <w:color w:val="auto"/>
                <w:sz w:val="17"/>
                <w:szCs w:val="17"/>
                <w:lang w:val="en-AU"/>
              </w:rPr>
              <w:t>9,081</w:t>
            </w:r>
            <w:r w:rsidR="00C00CC3">
              <w:rPr>
                <w:rFonts w:ascii="Calibri" w:eastAsia="Calibri" w:hAnsi="Calibri" w:cs="Arial"/>
                <w:color w:val="auto"/>
                <w:sz w:val="17"/>
                <w:szCs w:val="17"/>
                <w:lang w:val="en-AU"/>
              </w:rPr>
              <w:t xml:space="preserve"> women</w:t>
            </w:r>
            <w:r w:rsidR="00875201">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0847B20C" w14:textId="75549358"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MDF: </w:t>
            </w:r>
            <w:r w:rsidR="00875201">
              <w:rPr>
                <w:rFonts w:ascii="Calibri" w:eastAsia="Calibri" w:hAnsi="Calibri" w:cs="Arial"/>
                <w:color w:val="auto"/>
                <w:sz w:val="17"/>
                <w:szCs w:val="17"/>
                <w:lang w:val="en-AU"/>
              </w:rPr>
              <w:t>30,000</w:t>
            </w:r>
            <w:r w:rsidRPr="00BF7CE9">
              <w:rPr>
                <w:rFonts w:ascii="Calibri" w:eastAsia="Calibri" w:hAnsi="Calibri" w:cs="Arial"/>
                <w:color w:val="auto"/>
                <w:sz w:val="17"/>
                <w:szCs w:val="17"/>
                <w:lang w:val="en-AU"/>
              </w:rPr>
              <w:t xml:space="preserve">       (</w:t>
            </w:r>
            <w:r w:rsidR="00875201">
              <w:rPr>
                <w:rFonts w:ascii="Calibri" w:eastAsia="Calibri" w:hAnsi="Calibri" w:cs="Arial"/>
                <w:color w:val="auto"/>
                <w:sz w:val="17"/>
                <w:szCs w:val="17"/>
                <w:lang w:val="en-AU"/>
              </w:rPr>
              <w:t xml:space="preserve">15,000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 xml:space="preserve">and </w:t>
            </w:r>
            <w:r w:rsidR="00875201">
              <w:rPr>
                <w:rFonts w:ascii="Calibri" w:eastAsia="Calibri" w:hAnsi="Calibri" w:cs="Arial"/>
                <w:color w:val="auto"/>
                <w:sz w:val="17"/>
                <w:szCs w:val="17"/>
                <w:lang w:val="en-AU"/>
              </w:rPr>
              <w:t>15,000</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p w14:paraId="41861A6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50AFA30E" w14:textId="2F307E69" w:rsidR="00BF7CE9" w:rsidRPr="00BF7CE9" w:rsidRDefault="00BF7CE9" w:rsidP="00A73538">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MDF: </w:t>
            </w:r>
            <w:r w:rsidR="00CB6F7B">
              <w:rPr>
                <w:rFonts w:ascii="Calibri" w:eastAsia="Calibri" w:hAnsi="Calibri" w:cs="Arial"/>
                <w:color w:val="auto"/>
                <w:sz w:val="17"/>
                <w:szCs w:val="17"/>
                <w:lang w:val="en-AU"/>
              </w:rPr>
              <w:t>33,203</w:t>
            </w:r>
            <w:r w:rsidRPr="00BF7CE9">
              <w:rPr>
                <w:rFonts w:ascii="Calibri" w:eastAsia="Calibri" w:hAnsi="Calibri" w:cs="Arial"/>
                <w:color w:val="auto"/>
                <w:sz w:val="17"/>
                <w:szCs w:val="17"/>
                <w:lang w:val="en-AU"/>
              </w:rPr>
              <w:t xml:space="preserve"> (</w:t>
            </w:r>
            <w:r w:rsidR="00875201">
              <w:rPr>
                <w:rFonts w:ascii="Calibri" w:eastAsia="Calibri" w:hAnsi="Calibri" w:cs="Arial"/>
                <w:color w:val="auto"/>
                <w:sz w:val="17"/>
                <w:szCs w:val="17"/>
                <w:lang w:val="en-AU"/>
              </w:rPr>
              <w:t xml:space="preserve">17,776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 xml:space="preserve">and </w:t>
            </w:r>
            <w:r w:rsidR="00875201">
              <w:rPr>
                <w:rFonts w:ascii="Calibri" w:eastAsia="Calibri" w:hAnsi="Calibri" w:cs="Arial"/>
                <w:color w:val="auto"/>
                <w:sz w:val="17"/>
                <w:szCs w:val="17"/>
                <w:lang w:val="en-AU"/>
              </w:rPr>
              <w:t>15,427</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tc>
        <w:tc>
          <w:tcPr>
            <w:tcW w:w="1479" w:type="dxa"/>
            <w:tcBorders>
              <w:top w:val="nil"/>
              <w:left w:val="nil"/>
              <w:bottom w:val="nil"/>
              <w:right w:val="nil"/>
            </w:tcBorders>
            <w:shd w:val="clear" w:color="auto" w:fill="FFFFFF" w:themeFill="background1"/>
          </w:tcPr>
          <w:p w14:paraId="7D0F2E6B" w14:textId="0C789EFE"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MDF: 45, 122 (27, 073 </w:t>
            </w:r>
            <w:r w:rsidR="00C00CC3">
              <w:rPr>
                <w:rFonts w:ascii="Calibri" w:eastAsia="Calibri" w:hAnsi="Calibri" w:cs="Arial"/>
                <w:color w:val="auto"/>
                <w:sz w:val="17"/>
                <w:szCs w:val="17"/>
                <w:lang w:val="en-AU"/>
              </w:rPr>
              <w:t xml:space="preserve">men </w:t>
            </w:r>
            <w:r w:rsidRPr="00BF7CE9">
              <w:rPr>
                <w:rFonts w:ascii="Calibri" w:eastAsia="Calibri" w:hAnsi="Calibri" w:cs="Arial"/>
                <w:color w:val="auto"/>
                <w:sz w:val="17"/>
                <w:szCs w:val="17"/>
                <w:lang w:val="en-AU"/>
              </w:rPr>
              <w:t>and 18,049</w:t>
            </w:r>
            <w:r w:rsidR="00C00CC3">
              <w:rPr>
                <w:rFonts w:ascii="Calibri" w:eastAsia="Calibri" w:hAnsi="Calibri" w:cs="Arial"/>
                <w:color w:val="auto"/>
                <w:sz w:val="17"/>
                <w:szCs w:val="17"/>
                <w:lang w:val="en-AU"/>
              </w:rPr>
              <w:t xml:space="preserve"> women</w:t>
            </w:r>
            <w:r w:rsidRPr="00BF7CE9">
              <w:rPr>
                <w:rFonts w:ascii="Calibri" w:eastAsia="Calibri" w:hAnsi="Calibri" w:cs="Arial"/>
                <w:color w:val="auto"/>
                <w:sz w:val="17"/>
                <w:szCs w:val="17"/>
                <w:lang w:val="en-AU"/>
              </w:rPr>
              <w:t>)</w:t>
            </w:r>
          </w:p>
        </w:tc>
        <w:tc>
          <w:tcPr>
            <w:tcW w:w="1152" w:type="dxa"/>
            <w:tcBorders>
              <w:top w:val="nil"/>
              <w:left w:val="nil"/>
              <w:bottom w:val="nil"/>
              <w:right w:val="nil"/>
            </w:tcBorders>
            <w:shd w:val="clear" w:color="auto" w:fill="FFFFFF" w:themeFill="background1"/>
          </w:tcPr>
          <w:p w14:paraId="4A74B302"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134" w:type="dxa"/>
            <w:tcBorders>
              <w:top w:val="nil"/>
              <w:left w:val="nil"/>
              <w:bottom w:val="nil"/>
              <w:right w:val="nil"/>
            </w:tcBorders>
            <w:shd w:val="clear" w:color="auto" w:fill="FFFFFF" w:themeFill="background1"/>
          </w:tcPr>
          <w:p w14:paraId="7A04428B"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1079C124"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29F33242" w14:textId="77777777" w:rsidR="00BF7CE9" w:rsidRPr="00BF7CE9" w:rsidRDefault="00BF7CE9" w:rsidP="00DF00DF">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color w:val="auto"/>
                <w:sz w:val="17"/>
                <w:szCs w:val="17"/>
                <w:lang w:val="en-AU"/>
              </w:rPr>
              <w:t xml:space="preserve">MDF </w:t>
            </w:r>
          </w:p>
        </w:tc>
        <w:tc>
          <w:tcPr>
            <w:tcW w:w="1193" w:type="dxa"/>
            <w:tcBorders>
              <w:top w:val="nil"/>
              <w:left w:val="nil"/>
              <w:bottom w:val="nil"/>
              <w:right w:val="nil"/>
            </w:tcBorders>
            <w:shd w:val="clear" w:color="auto" w:fill="FFFFFF" w:themeFill="background1"/>
          </w:tcPr>
          <w:p w14:paraId="71DBDFF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reports</w:t>
            </w:r>
          </w:p>
        </w:tc>
      </w:tr>
      <w:tr w:rsidR="00BF7CE9" w:rsidRPr="00BF7CE9" w14:paraId="44FEDEB4" w14:textId="77777777" w:rsidTr="007F0713">
        <w:trPr>
          <w:trHeight w:val="1106"/>
        </w:trPr>
        <w:tc>
          <w:tcPr>
            <w:tcW w:w="1702" w:type="dxa"/>
            <w:gridSpan w:val="2"/>
            <w:vMerge/>
            <w:tcBorders>
              <w:left w:val="nil"/>
              <w:bottom w:val="nil"/>
              <w:right w:val="nil"/>
            </w:tcBorders>
            <w:shd w:val="clear" w:color="auto" w:fill="FFFFFF" w:themeFill="background1"/>
          </w:tcPr>
          <w:p w14:paraId="64B06E86"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p>
        </w:tc>
        <w:tc>
          <w:tcPr>
            <w:tcW w:w="2183" w:type="dxa"/>
            <w:gridSpan w:val="2"/>
            <w:tcBorders>
              <w:top w:val="nil"/>
              <w:left w:val="nil"/>
              <w:bottom w:val="nil"/>
              <w:right w:val="nil"/>
            </w:tcBorders>
            <w:shd w:val="clear" w:color="auto" w:fill="FFFFFF" w:themeFill="background1"/>
          </w:tcPr>
          <w:p w14:paraId="5F8D054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2.3.2 % of women beneficiaries who report increased involvement in economic decision-making at household level in targeted areas</w:t>
            </w:r>
          </w:p>
        </w:tc>
        <w:tc>
          <w:tcPr>
            <w:tcW w:w="1524" w:type="dxa"/>
            <w:tcBorders>
              <w:top w:val="nil"/>
              <w:left w:val="nil"/>
              <w:bottom w:val="nil"/>
              <w:right w:val="nil"/>
            </w:tcBorders>
            <w:shd w:val="clear" w:color="auto" w:fill="FFFFFF" w:themeFill="background1"/>
          </w:tcPr>
          <w:p w14:paraId="400FBB7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AusABBA: 0.00</w:t>
            </w:r>
          </w:p>
        </w:tc>
        <w:tc>
          <w:tcPr>
            <w:tcW w:w="1479" w:type="dxa"/>
            <w:tcBorders>
              <w:top w:val="nil"/>
              <w:left w:val="nil"/>
              <w:bottom w:val="nil"/>
              <w:right w:val="nil"/>
            </w:tcBorders>
            <w:shd w:val="clear" w:color="auto" w:fill="FFFFFF" w:themeFill="background1"/>
          </w:tcPr>
          <w:p w14:paraId="3697EC8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AusABBA II: Baseline established</w:t>
            </w:r>
          </w:p>
          <w:p w14:paraId="7D5982C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DFC068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MDF: Conceptual model on women’s agency adapted for Pakistan</w:t>
            </w:r>
          </w:p>
        </w:tc>
        <w:tc>
          <w:tcPr>
            <w:tcW w:w="1479" w:type="dxa"/>
            <w:tcBorders>
              <w:top w:val="nil"/>
              <w:left w:val="nil"/>
              <w:bottom w:val="nil"/>
              <w:right w:val="nil"/>
            </w:tcBorders>
            <w:shd w:val="clear" w:color="auto" w:fill="FFFFFF" w:themeFill="background1"/>
          </w:tcPr>
          <w:p w14:paraId="7893663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AusABBA II: Baseline established</w:t>
            </w:r>
          </w:p>
          <w:p w14:paraId="49C66CC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5C4906A8" w14:textId="77777777" w:rsidR="00BF7CE9" w:rsidRPr="00BF7CE9" w:rsidRDefault="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MDF:</w:t>
            </w:r>
            <w:r w:rsidR="0001572C">
              <w:rPr>
                <w:rFonts w:ascii="Calibri" w:eastAsia="Calibri" w:hAnsi="Calibri" w:cs="Arial"/>
                <w:color w:val="auto"/>
                <w:sz w:val="17"/>
                <w:szCs w:val="17"/>
                <w:lang w:val="en-AU"/>
              </w:rPr>
              <w:t xml:space="preserve"> </w:t>
            </w:r>
            <w:r w:rsidR="007103E1">
              <w:rPr>
                <w:rFonts w:ascii="Calibri" w:eastAsia="Calibri" w:hAnsi="Calibri" w:cs="Arial"/>
                <w:color w:val="auto"/>
                <w:sz w:val="17"/>
                <w:szCs w:val="17"/>
                <w:lang w:val="en-AU"/>
              </w:rPr>
              <w:t xml:space="preserve">Conceptual model adapted. </w:t>
            </w:r>
            <w:r w:rsidRPr="00BF7CE9">
              <w:rPr>
                <w:rFonts w:ascii="Calibri" w:eastAsia="Calibri" w:hAnsi="Calibri" w:cs="Arial"/>
                <w:color w:val="auto"/>
                <w:sz w:val="17"/>
                <w:szCs w:val="17"/>
                <w:lang w:val="en-AU"/>
              </w:rPr>
              <w:t xml:space="preserve"> MDF has started working on </w:t>
            </w:r>
            <w:r w:rsidR="007103E1">
              <w:rPr>
                <w:rFonts w:ascii="Calibri" w:eastAsia="Calibri" w:hAnsi="Calibri" w:cs="Arial"/>
                <w:color w:val="auto"/>
                <w:sz w:val="17"/>
                <w:szCs w:val="17"/>
                <w:lang w:val="en-AU"/>
              </w:rPr>
              <w:t>applying</w:t>
            </w:r>
            <w:r w:rsidR="00266F4A">
              <w:rPr>
                <w:rFonts w:ascii="Calibri" w:eastAsia="Calibri" w:hAnsi="Calibri" w:cs="Arial"/>
                <w:color w:val="auto"/>
                <w:sz w:val="17"/>
                <w:szCs w:val="17"/>
                <w:lang w:val="en-AU"/>
              </w:rPr>
              <w:t xml:space="preserve"> </w:t>
            </w:r>
            <w:r w:rsidRPr="00BF7CE9">
              <w:rPr>
                <w:rFonts w:ascii="Calibri" w:eastAsia="Calibri" w:hAnsi="Calibri" w:cs="Arial"/>
                <w:color w:val="auto"/>
                <w:sz w:val="17"/>
                <w:szCs w:val="17"/>
                <w:lang w:val="en-AU"/>
              </w:rPr>
              <w:t xml:space="preserve">this model </w:t>
            </w:r>
            <w:r w:rsidR="007103E1">
              <w:rPr>
                <w:rFonts w:ascii="Calibri" w:eastAsia="Calibri" w:hAnsi="Calibri" w:cs="Arial"/>
                <w:color w:val="auto"/>
                <w:sz w:val="17"/>
                <w:szCs w:val="17"/>
                <w:lang w:val="en-AU"/>
              </w:rPr>
              <w:t>to</w:t>
            </w:r>
            <w:r w:rsidR="007103E1" w:rsidRPr="00BF7CE9">
              <w:rPr>
                <w:rFonts w:ascii="Calibri" w:eastAsia="Calibri" w:hAnsi="Calibri" w:cs="Arial"/>
                <w:color w:val="auto"/>
                <w:sz w:val="17"/>
                <w:szCs w:val="17"/>
                <w:lang w:val="en-AU"/>
              </w:rPr>
              <w:t xml:space="preserve"> </w:t>
            </w:r>
            <w:r w:rsidRPr="00BF7CE9">
              <w:rPr>
                <w:rFonts w:ascii="Calibri" w:eastAsia="Calibri" w:hAnsi="Calibri" w:cs="Arial"/>
                <w:color w:val="auto"/>
                <w:sz w:val="17"/>
                <w:szCs w:val="17"/>
                <w:lang w:val="en-AU"/>
              </w:rPr>
              <w:t>various interventions</w:t>
            </w:r>
          </w:p>
        </w:tc>
        <w:tc>
          <w:tcPr>
            <w:tcW w:w="1479" w:type="dxa"/>
            <w:tcBorders>
              <w:top w:val="nil"/>
              <w:left w:val="nil"/>
              <w:bottom w:val="nil"/>
              <w:right w:val="nil"/>
            </w:tcBorders>
            <w:shd w:val="clear" w:color="auto" w:fill="FFFFFF" w:themeFill="background1"/>
          </w:tcPr>
          <w:p w14:paraId="7891437A" w14:textId="50425C59"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AusABBA II: 550 (25% of 2</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200) women report increased involvement in economic decision-making at household level</w:t>
            </w:r>
          </w:p>
          <w:p w14:paraId="77D6A776"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0E35BB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MDF: Evidence of women with increased economic decision-</w:t>
            </w:r>
            <w:r w:rsidRPr="00BF7CE9">
              <w:rPr>
                <w:rFonts w:ascii="Calibri" w:eastAsia="Calibri" w:hAnsi="Calibri" w:cs="Arial"/>
                <w:color w:val="auto"/>
                <w:sz w:val="17"/>
                <w:szCs w:val="17"/>
                <w:lang w:val="en-AU"/>
              </w:rPr>
              <w:lastRenderedPageBreak/>
              <w:t>making at household level</w:t>
            </w:r>
          </w:p>
        </w:tc>
        <w:tc>
          <w:tcPr>
            <w:tcW w:w="1152" w:type="dxa"/>
            <w:tcBorders>
              <w:top w:val="nil"/>
              <w:left w:val="nil"/>
              <w:bottom w:val="nil"/>
              <w:right w:val="nil"/>
            </w:tcBorders>
            <w:shd w:val="clear" w:color="auto" w:fill="FFFFFF" w:themeFill="background1"/>
          </w:tcPr>
          <w:p w14:paraId="2D427371"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p w14:paraId="6953887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4A767C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54623E6"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EDC152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C23866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9E7069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EF4901F"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749B0C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10EBE7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3DAED49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771DB4FC"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p>
        </w:tc>
        <w:tc>
          <w:tcPr>
            <w:tcW w:w="1134" w:type="dxa"/>
            <w:tcBorders>
              <w:top w:val="nil"/>
              <w:left w:val="nil"/>
              <w:bottom w:val="nil"/>
              <w:right w:val="nil"/>
            </w:tcBorders>
            <w:shd w:val="clear" w:color="auto" w:fill="FFFFFF" w:themeFill="background1"/>
          </w:tcPr>
          <w:p w14:paraId="49B5207B"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44ABEF1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30122F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DA7727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BDF081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645169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37FA0D4"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249AAEC"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F2F0BA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ADE0EE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3EEB7F1" w14:textId="77777777" w:rsidR="00FA3ED1" w:rsidRPr="00BF7CE9" w:rsidRDefault="00FA3ED1" w:rsidP="00372C35">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993" w:type="dxa"/>
            <w:tcBorders>
              <w:top w:val="nil"/>
              <w:left w:val="nil"/>
              <w:bottom w:val="nil"/>
              <w:right w:val="nil"/>
            </w:tcBorders>
            <w:shd w:val="clear" w:color="auto" w:fill="FFFFFF" w:themeFill="background1"/>
          </w:tcPr>
          <w:p w14:paraId="08137457" w14:textId="77777777" w:rsid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6D62F4A3"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84FF28D"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E18BCE6"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613ADCE"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0BFF813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40C07F8"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3C9AA6C3"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3FC4F6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17DC2C2"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0A55EBF"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4330B02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MDF, AusABBA II</w:t>
            </w:r>
          </w:p>
        </w:tc>
        <w:tc>
          <w:tcPr>
            <w:tcW w:w="1193" w:type="dxa"/>
            <w:tcBorders>
              <w:top w:val="nil"/>
              <w:left w:val="nil"/>
              <w:bottom w:val="nil"/>
              <w:right w:val="nil"/>
            </w:tcBorders>
            <w:shd w:val="clear" w:color="auto" w:fill="FFFFFF" w:themeFill="background1"/>
          </w:tcPr>
          <w:p w14:paraId="3DE2E88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Progress reports</w:t>
            </w:r>
          </w:p>
        </w:tc>
      </w:tr>
      <w:tr w:rsidR="00C00CC3" w:rsidRPr="00BF7CE9" w14:paraId="747B76AA" w14:textId="77777777" w:rsidTr="00354486">
        <w:trPr>
          <w:trHeight w:val="573"/>
        </w:trPr>
        <w:tc>
          <w:tcPr>
            <w:tcW w:w="3544" w:type="dxa"/>
            <w:gridSpan w:val="3"/>
            <w:tcBorders>
              <w:left w:val="nil"/>
              <w:right w:val="nil"/>
            </w:tcBorders>
            <w:shd w:val="clear" w:color="auto" w:fill="FFFFFF" w:themeFill="background1"/>
          </w:tcPr>
          <w:p w14:paraId="53622048" w14:textId="29252138" w:rsidR="00C00CC3" w:rsidRPr="00BF7CE9" w:rsidRDefault="00C00CC3" w:rsidP="00BF7CE9">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b/>
                <w:color w:val="C00000"/>
                <w:sz w:val="17"/>
                <w:szCs w:val="17"/>
                <w:lang w:val="en-AU"/>
              </w:rPr>
              <w:t>Objective 3: Supporting</w:t>
            </w:r>
            <w:r>
              <w:rPr>
                <w:rFonts w:ascii="Calibri" w:eastAsia="Calibri" w:hAnsi="Calibri" w:cs="Arial"/>
                <w:b/>
                <w:color w:val="C00000"/>
                <w:sz w:val="17"/>
                <w:szCs w:val="17"/>
                <w:lang w:val="en-AU"/>
              </w:rPr>
              <w:t xml:space="preserve"> </w:t>
            </w:r>
            <w:r w:rsidRPr="00BF7CE9">
              <w:rPr>
                <w:rFonts w:ascii="Calibri" w:eastAsia="Calibri" w:hAnsi="Calibri" w:cs="Arial"/>
                <w:b/>
                <w:color w:val="C00000"/>
                <w:sz w:val="17"/>
                <w:szCs w:val="17"/>
                <w:lang w:val="en-AU"/>
              </w:rPr>
              <w:t>Stabilisation a</w:t>
            </w:r>
            <w:r>
              <w:rPr>
                <w:rFonts w:ascii="Calibri" w:eastAsia="Calibri" w:hAnsi="Calibri" w:cs="Arial"/>
                <w:b/>
                <w:color w:val="C00000"/>
                <w:sz w:val="17"/>
                <w:szCs w:val="17"/>
                <w:lang w:val="en-AU"/>
              </w:rPr>
              <w:t>n</w:t>
            </w:r>
            <w:r w:rsidRPr="00BF7CE9">
              <w:rPr>
                <w:rFonts w:ascii="Calibri" w:eastAsia="Calibri" w:hAnsi="Calibri" w:cs="Arial"/>
                <w:b/>
                <w:color w:val="C00000"/>
                <w:sz w:val="17"/>
                <w:szCs w:val="17"/>
                <w:lang w:val="en-AU"/>
              </w:rPr>
              <w:t>d Resilience</w:t>
            </w:r>
          </w:p>
        </w:tc>
        <w:tc>
          <w:tcPr>
            <w:tcW w:w="341" w:type="dxa"/>
            <w:tcBorders>
              <w:top w:val="nil"/>
              <w:left w:val="nil"/>
              <w:bottom w:val="nil"/>
              <w:right w:val="nil"/>
            </w:tcBorders>
            <w:shd w:val="clear" w:color="auto" w:fill="FFFFFF" w:themeFill="background1"/>
          </w:tcPr>
          <w:p w14:paraId="767D5321" w14:textId="77777777" w:rsidR="00C00CC3" w:rsidRPr="00BF7CE9" w:rsidRDefault="00C00CC3" w:rsidP="00BF7CE9">
            <w:pPr>
              <w:suppressAutoHyphens w:val="0"/>
              <w:spacing w:before="0" w:after="0" w:line="240" w:lineRule="auto"/>
              <w:ind w:left="142"/>
              <w:rPr>
                <w:rFonts w:ascii="Calibri" w:eastAsia="Calibri" w:hAnsi="Calibri" w:cs="Arial"/>
                <w:b/>
                <w:color w:val="C00000"/>
                <w:sz w:val="17"/>
                <w:szCs w:val="17"/>
                <w:lang w:val="en-AU"/>
              </w:rPr>
            </w:pPr>
          </w:p>
        </w:tc>
        <w:tc>
          <w:tcPr>
            <w:tcW w:w="1524" w:type="dxa"/>
            <w:tcBorders>
              <w:top w:val="nil"/>
              <w:left w:val="nil"/>
              <w:bottom w:val="nil"/>
              <w:right w:val="nil"/>
            </w:tcBorders>
            <w:shd w:val="clear" w:color="auto" w:fill="FFFFFF" w:themeFill="background1"/>
          </w:tcPr>
          <w:p w14:paraId="40EB052F"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1332C101"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1D23108B"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653E5B6B"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152" w:type="dxa"/>
            <w:tcBorders>
              <w:top w:val="nil"/>
              <w:left w:val="nil"/>
              <w:bottom w:val="nil"/>
              <w:right w:val="nil"/>
            </w:tcBorders>
            <w:shd w:val="clear" w:color="auto" w:fill="FFFFFF" w:themeFill="background1"/>
          </w:tcPr>
          <w:p w14:paraId="2445F72F"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134" w:type="dxa"/>
            <w:tcBorders>
              <w:top w:val="nil"/>
              <w:left w:val="nil"/>
              <w:bottom w:val="nil"/>
              <w:right w:val="nil"/>
            </w:tcBorders>
            <w:shd w:val="clear" w:color="auto" w:fill="FFFFFF" w:themeFill="background1"/>
          </w:tcPr>
          <w:p w14:paraId="2B287B5A"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993" w:type="dxa"/>
            <w:tcBorders>
              <w:top w:val="nil"/>
              <w:left w:val="nil"/>
              <w:bottom w:val="nil"/>
              <w:right w:val="nil"/>
            </w:tcBorders>
            <w:shd w:val="clear" w:color="auto" w:fill="FFFFFF" w:themeFill="background1"/>
          </w:tcPr>
          <w:p w14:paraId="4B10E4CA"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275" w:type="dxa"/>
            <w:tcBorders>
              <w:top w:val="nil"/>
              <w:left w:val="nil"/>
              <w:bottom w:val="nil"/>
              <w:right w:val="nil"/>
            </w:tcBorders>
            <w:shd w:val="clear" w:color="auto" w:fill="FFFFFF" w:themeFill="background1"/>
          </w:tcPr>
          <w:p w14:paraId="622602F4"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674C4838" w14:textId="77777777" w:rsidR="00C00CC3" w:rsidRDefault="00C00CC3" w:rsidP="00BF7CE9">
            <w:pPr>
              <w:suppressAutoHyphens w:val="0"/>
              <w:spacing w:before="0" w:after="0" w:line="240" w:lineRule="auto"/>
              <w:ind w:left="142"/>
              <w:rPr>
                <w:rFonts w:ascii="Calibri" w:eastAsia="Calibri" w:hAnsi="Calibri" w:cs="Arial"/>
                <w:color w:val="auto"/>
                <w:sz w:val="17"/>
                <w:szCs w:val="17"/>
                <w:lang w:val="en-AU"/>
              </w:rPr>
            </w:pPr>
          </w:p>
        </w:tc>
      </w:tr>
      <w:tr w:rsidR="00BF7CE9" w:rsidRPr="00BF7CE9" w14:paraId="370A7205" w14:textId="77777777" w:rsidTr="007F0713">
        <w:trPr>
          <w:trHeight w:val="1106"/>
        </w:trPr>
        <w:tc>
          <w:tcPr>
            <w:tcW w:w="1702" w:type="dxa"/>
            <w:gridSpan w:val="2"/>
            <w:vMerge w:val="restart"/>
            <w:tcBorders>
              <w:left w:val="nil"/>
              <w:right w:val="nil"/>
            </w:tcBorders>
            <w:shd w:val="clear" w:color="auto" w:fill="FFFFFF" w:themeFill="background1"/>
          </w:tcPr>
          <w:p w14:paraId="00B27590"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color w:val="0070C0"/>
                <w:sz w:val="17"/>
                <w:szCs w:val="17"/>
                <w:lang w:val="en-AU"/>
              </w:rPr>
              <w:br/>
            </w:r>
            <w:r w:rsidRPr="00BF7CE9">
              <w:rPr>
                <w:rFonts w:ascii="Calibri" w:eastAsia="Calibri" w:hAnsi="Calibri" w:cs="Arial"/>
                <w:color w:val="0070C0"/>
                <w:sz w:val="17"/>
                <w:szCs w:val="17"/>
                <w:lang w:val="en-AU"/>
              </w:rPr>
              <w:br/>
            </w:r>
            <w:r w:rsidRPr="00BF7CE9">
              <w:rPr>
                <w:rFonts w:ascii="Calibri" w:eastAsia="Calibri" w:hAnsi="Calibri" w:cs="Arial"/>
                <w:color w:val="0070C0"/>
                <w:sz w:val="17"/>
                <w:szCs w:val="17"/>
                <w:lang w:val="en-AU"/>
              </w:rPr>
              <w:br/>
            </w:r>
            <w:r w:rsidRPr="00BF7CE9">
              <w:rPr>
                <w:rFonts w:ascii="Calibri" w:eastAsia="Calibri" w:hAnsi="Calibri" w:cs="Arial"/>
                <w:color w:val="0070C0"/>
                <w:sz w:val="17"/>
                <w:szCs w:val="17"/>
                <w:lang w:val="en-AU"/>
              </w:rPr>
              <w:br/>
            </w:r>
            <w:r w:rsidRPr="00BF7CE9">
              <w:rPr>
                <w:rFonts w:ascii="Calibri" w:eastAsia="Calibri" w:hAnsi="Calibri" w:cs="Arial"/>
                <w:b/>
                <w:color w:val="auto"/>
                <w:sz w:val="17"/>
                <w:szCs w:val="17"/>
                <w:lang w:val="en-AU"/>
              </w:rPr>
              <w:t>Outcome 3.1 Enhanced stability in Pakistan’s border areas</w:t>
            </w:r>
          </w:p>
        </w:tc>
        <w:tc>
          <w:tcPr>
            <w:tcW w:w="2183" w:type="dxa"/>
            <w:gridSpan w:val="2"/>
            <w:tcBorders>
              <w:top w:val="nil"/>
              <w:left w:val="nil"/>
              <w:bottom w:val="nil"/>
              <w:right w:val="nil"/>
            </w:tcBorders>
            <w:shd w:val="clear" w:color="auto" w:fill="FFFFFF" w:themeFill="background1"/>
          </w:tcPr>
          <w:p w14:paraId="5954C471" w14:textId="1E1C3B41"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br/>
            </w:r>
            <w:r w:rsidRPr="00BF7CE9">
              <w:rPr>
                <w:rFonts w:ascii="Calibri" w:eastAsia="Calibri" w:hAnsi="Calibri" w:cs="Arial"/>
                <w:color w:val="auto"/>
                <w:sz w:val="17"/>
                <w:szCs w:val="17"/>
                <w:lang w:val="en-AU"/>
              </w:rPr>
              <w:br/>
            </w:r>
            <w:r w:rsidRPr="00BF7CE9">
              <w:rPr>
                <w:rFonts w:ascii="Calibri" w:eastAsia="Calibri" w:hAnsi="Calibri" w:cs="Arial"/>
                <w:color w:val="auto"/>
                <w:sz w:val="17"/>
                <w:szCs w:val="17"/>
                <w:lang w:val="en-AU"/>
              </w:rPr>
              <w:br/>
              <w:t>3.1.1 Number of additional women and men benefitting from improved services, local infrastructure and livelihoods opportunities in areas affected by conflict and natural disaster</w:t>
            </w:r>
          </w:p>
          <w:p w14:paraId="2401068F"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56656348"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0A9E9800"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0139FF7C"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290AF677"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249DF279"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MDTF-BA Annual Report</w:t>
            </w:r>
          </w:p>
          <w:p w14:paraId="5A6BD69F" w14:textId="77777777" w:rsidR="00EA5D5F" w:rsidRPr="00BF7CE9" w:rsidRDefault="00EA5D5F"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76157EF7"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31B4D326"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011537BE"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26082CD2"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p>
          <w:p w14:paraId="22AC41FE" w14:textId="77777777" w:rsidR="00EA5D5F" w:rsidRDefault="00EA5D5F"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185,000</w:t>
            </w:r>
          </w:p>
          <w:p w14:paraId="456C7A1D" w14:textId="77777777" w:rsidR="00EA5D5F" w:rsidRPr="00BF7CE9" w:rsidRDefault="00EA5D5F"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6D957BA5"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1AB547A7" w14:textId="77777777" w:rsidR="00C84CF1" w:rsidRDefault="00C84CF1" w:rsidP="00BF7CE9">
            <w:pPr>
              <w:suppressAutoHyphens w:val="0"/>
              <w:spacing w:before="0" w:after="0" w:line="240" w:lineRule="auto"/>
              <w:ind w:left="142"/>
              <w:rPr>
                <w:rFonts w:ascii="Calibri" w:eastAsia="Calibri" w:hAnsi="Calibri" w:cs="Arial"/>
                <w:color w:val="auto"/>
                <w:sz w:val="17"/>
                <w:szCs w:val="17"/>
                <w:lang w:val="en-AU"/>
              </w:rPr>
            </w:pPr>
          </w:p>
          <w:p w14:paraId="378A9BEC" w14:textId="77777777" w:rsidR="00C84CF1" w:rsidRDefault="00C84CF1" w:rsidP="00BF7CE9">
            <w:pPr>
              <w:suppressAutoHyphens w:val="0"/>
              <w:spacing w:before="0" w:after="0" w:line="240" w:lineRule="auto"/>
              <w:ind w:left="142"/>
              <w:rPr>
                <w:rFonts w:ascii="Calibri" w:eastAsia="Calibri" w:hAnsi="Calibri" w:cs="Arial"/>
                <w:color w:val="auto"/>
                <w:sz w:val="17"/>
                <w:szCs w:val="17"/>
                <w:lang w:val="en-AU"/>
              </w:rPr>
            </w:pPr>
          </w:p>
          <w:p w14:paraId="5B8C86CC" w14:textId="77777777" w:rsidR="00C84CF1" w:rsidRDefault="00C84CF1" w:rsidP="00BF7CE9">
            <w:pPr>
              <w:suppressAutoHyphens w:val="0"/>
              <w:spacing w:before="0" w:after="0" w:line="240" w:lineRule="auto"/>
              <w:ind w:left="142"/>
              <w:rPr>
                <w:rFonts w:ascii="Calibri" w:eastAsia="Calibri" w:hAnsi="Calibri" w:cs="Arial"/>
                <w:color w:val="auto"/>
                <w:sz w:val="17"/>
                <w:szCs w:val="17"/>
                <w:lang w:val="en-AU"/>
              </w:rPr>
            </w:pPr>
          </w:p>
          <w:p w14:paraId="391C26B0" w14:textId="77777777" w:rsidR="00C84CF1" w:rsidRPr="00BF7CE9" w:rsidRDefault="00C84CF1" w:rsidP="00BF7CE9">
            <w:pPr>
              <w:suppressAutoHyphens w:val="0"/>
              <w:spacing w:before="0" w:after="0" w:line="240" w:lineRule="auto"/>
              <w:ind w:left="142"/>
              <w:rPr>
                <w:rFonts w:ascii="Calibri" w:eastAsia="Calibri" w:hAnsi="Calibri" w:cs="Arial"/>
                <w:color w:val="auto"/>
                <w:sz w:val="17"/>
                <w:szCs w:val="17"/>
                <w:lang w:val="en-AU"/>
              </w:rPr>
            </w:pPr>
            <w:r w:rsidRPr="00C84CF1">
              <w:rPr>
                <w:rFonts w:ascii="Calibri" w:eastAsia="Calibri" w:hAnsi="Calibri" w:cs="Arial"/>
                <w:color w:val="auto"/>
                <w:sz w:val="17"/>
                <w:szCs w:val="17"/>
                <w:lang w:val="en-AU"/>
              </w:rPr>
              <w:t>Program benefited 1.2 million people through improved service delivery, infrastructure development and policy reforms</w:t>
            </w:r>
          </w:p>
        </w:tc>
        <w:tc>
          <w:tcPr>
            <w:tcW w:w="1479" w:type="dxa"/>
            <w:tcBorders>
              <w:top w:val="nil"/>
              <w:left w:val="nil"/>
              <w:bottom w:val="nil"/>
              <w:right w:val="nil"/>
            </w:tcBorders>
            <w:shd w:val="clear" w:color="auto" w:fill="FFFFFF" w:themeFill="background1"/>
          </w:tcPr>
          <w:p w14:paraId="0804FAF8"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421CA514"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FF5D7D1"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56547D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4980DD10"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6FAD9B3B"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p>
        </w:tc>
        <w:tc>
          <w:tcPr>
            <w:tcW w:w="1152" w:type="dxa"/>
            <w:tcBorders>
              <w:top w:val="nil"/>
              <w:left w:val="nil"/>
              <w:bottom w:val="nil"/>
              <w:right w:val="nil"/>
            </w:tcBorders>
            <w:shd w:val="clear" w:color="auto" w:fill="FFFFFF" w:themeFill="background1"/>
          </w:tcPr>
          <w:p w14:paraId="72292044"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EC7B808"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3EEBD0F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77BC6733"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1CFF6B5"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134" w:type="dxa"/>
            <w:tcBorders>
              <w:top w:val="nil"/>
              <w:left w:val="nil"/>
              <w:bottom w:val="nil"/>
              <w:right w:val="nil"/>
            </w:tcBorders>
            <w:shd w:val="clear" w:color="auto" w:fill="FFFFFF" w:themeFill="background1"/>
          </w:tcPr>
          <w:p w14:paraId="723835DF"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177AE16"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75E686C"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BD8B66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63DA459D"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47AD7AB7"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549A0C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54AA24D9"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1E546CE7" w14:textId="77777777" w:rsidR="00FA3ED1" w:rsidRDefault="00FA3ED1" w:rsidP="00BF7CE9">
            <w:pPr>
              <w:suppressAutoHyphens w:val="0"/>
              <w:spacing w:before="0" w:after="0" w:line="240" w:lineRule="auto"/>
              <w:ind w:left="142"/>
              <w:rPr>
                <w:rFonts w:ascii="Calibri" w:eastAsia="Calibri" w:hAnsi="Calibri" w:cs="Arial"/>
                <w:color w:val="auto"/>
                <w:sz w:val="17"/>
                <w:szCs w:val="17"/>
                <w:lang w:val="en-AU"/>
              </w:rPr>
            </w:pPr>
          </w:p>
          <w:p w14:paraId="27E2AC1E" w14:textId="77777777" w:rsidR="00FA3ED1"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3DF1B857"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D39B958"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2A8859B5"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BE64E98"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5D61EEE4"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MDTF-BA</w:t>
            </w:r>
          </w:p>
        </w:tc>
        <w:tc>
          <w:tcPr>
            <w:tcW w:w="1193" w:type="dxa"/>
            <w:tcBorders>
              <w:top w:val="nil"/>
              <w:left w:val="nil"/>
              <w:bottom w:val="nil"/>
              <w:right w:val="nil"/>
            </w:tcBorders>
            <w:shd w:val="clear" w:color="auto" w:fill="FFFFFF" w:themeFill="background1"/>
          </w:tcPr>
          <w:p w14:paraId="11167A39" w14:textId="77777777" w:rsid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265B8492"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1FF9A0CB"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69A57B9"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2A243517" w14:textId="77777777" w:rsidR="00372C35" w:rsidRDefault="00372C35" w:rsidP="00372C35">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Report</w:t>
            </w:r>
          </w:p>
          <w:p w14:paraId="4A1587E0"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p>
        </w:tc>
      </w:tr>
      <w:tr w:rsidR="00BF7CE9" w:rsidRPr="00BF7CE9" w14:paraId="7C936092" w14:textId="77777777" w:rsidTr="007F0713">
        <w:trPr>
          <w:trHeight w:val="1106"/>
        </w:trPr>
        <w:tc>
          <w:tcPr>
            <w:tcW w:w="1702" w:type="dxa"/>
            <w:gridSpan w:val="2"/>
            <w:vMerge/>
            <w:tcBorders>
              <w:left w:val="nil"/>
              <w:bottom w:val="nil"/>
              <w:right w:val="nil"/>
            </w:tcBorders>
            <w:shd w:val="clear" w:color="auto" w:fill="FFFFFF" w:themeFill="background1"/>
          </w:tcPr>
          <w:p w14:paraId="26C4F4E5"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p>
        </w:tc>
        <w:tc>
          <w:tcPr>
            <w:tcW w:w="2183" w:type="dxa"/>
            <w:gridSpan w:val="2"/>
            <w:tcBorders>
              <w:top w:val="nil"/>
              <w:left w:val="nil"/>
              <w:bottom w:val="nil"/>
              <w:right w:val="nil"/>
            </w:tcBorders>
            <w:shd w:val="clear" w:color="auto" w:fill="FFFFFF" w:themeFill="background1"/>
          </w:tcPr>
          <w:p w14:paraId="6CF3CF2E"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r w:rsidRPr="00BF7CE9">
              <w:rPr>
                <w:rFonts w:ascii="Calibri" w:eastAsia="Calibri" w:hAnsi="Calibri" w:cs="Arial"/>
                <w:color w:val="auto"/>
                <w:sz w:val="17"/>
                <w:szCs w:val="17"/>
                <w:lang w:val="en-AU"/>
              </w:rPr>
              <w:t>3.1.2 Number of women and men in crises provided with humanitarian support</w:t>
            </w:r>
          </w:p>
        </w:tc>
        <w:tc>
          <w:tcPr>
            <w:tcW w:w="1524" w:type="dxa"/>
            <w:tcBorders>
              <w:top w:val="nil"/>
              <w:left w:val="nil"/>
              <w:bottom w:val="nil"/>
              <w:right w:val="nil"/>
            </w:tcBorders>
            <w:shd w:val="clear" w:color="auto" w:fill="FFFFFF" w:themeFill="background1"/>
          </w:tcPr>
          <w:p w14:paraId="605FF75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 and IOM</w:t>
            </w:r>
          </w:p>
        </w:tc>
        <w:tc>
          <w:tcPr>
            <w:tcW w:w="1479" w:type="dxa"/>
            <w:tcBorders>
              <w:top w:val="nil"/>
              <w:left w:val="nil"/>
              <w:bottom w:val="nil"/>
              <w:right w:val="nil"/>
            </w:tcBorders>
            <w:shd w:val="clear" w:color="auto" w:fill="FFFFFF" w:themeFill="background1"/>
          </w:tcPr>
          <w:p w14:paraId="5C9FD5EF" w14:textId="3C19ECE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WFP 462,000</w:t>
            </w:r>
          </w:p>
          <w:p w14:paraId="7ADF2729" w14:textId="49A22DEA"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IOM 46,000</w:t>
            </w:r>
          </w:p>
          <w:p w14:paraId="5DEE3AF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(50% women)</w:t>
            </w:r>
          </w:p>
        </w:tc>
        <w:tc>
          <w:tcPr>
            <w:tcW w:w="1479" w:type="dxa"/>
            <w:tcBorders>
              <w:top w:val="nil"/>
              <w:left w:val="nil"/>
              <w:bottom w:val="nil"/>
              <w:right w:val="nil"/>
            </w:tcBorders>
            <w:shd w:val="clear" w:color="auto" w:fill="FFFFFF" w:themeFill="background1"/>
          </w:tcPr>
          <w:p w14:paraId="1759054D" w14:textId="759FC721" w:rsidR="007F0713" w:rsidRDefault="007F0713" w:rsidP="007F0713">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 xml:space="preserve">WFP supported 1.7 million </w:t>
            </w:r>
            <w:r w:rsidR="00572A8D">
              <w:rPr>
                <w:rFonts w:ascii="Calibri" w:eastAsia="Calibri" w:hAnsi="Calibri" w:cs="Arial"/>
                <w:color w:val="auto"/>
                <w:sz w:val="17"/>
                <w:szCs w:val="17"/>
                <w:lang w:val="en-AU"/>
              </w:rPr>
              <w:t xml:space="preserve">(945,287 women) </w:t>
            </w:r>
            <w:r>
              <w:rPr>
                <w:rFonts w:ascii="Calibri" w:eastAsia="Calibri" w:hAnsi="Calibri" w:cs="Arial"/>
                <w:color w:val="auto"/>
                <w:sz w:val="17"/>
                <w:szCs w:val="17"/>
                <w:lang w:val="en-AU"/>
              </w:rPr>
              <w:t xml:space="preserve">people with food and cash assistance. </w:t>
            </w:r>
          </w:p>
          <w:p w14:paraId="4D2D2035" w14:textId="77777777" w:rsidR="00BF7CE9" w:rsidRPr="00BF7CE9" w:rsidRDefault="00BF7CE9" w:rsidP="007F071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I</w:t>
            </w:r>
            <w:r w:rsidR="007F0713">
              <w:rPr>
                <w:rFonts w:ascii="Calibri" w:eastAsia="Calibri" w:hAnsi="Calibri" w:cs="Arial"/>
                <w:color w:val="auto"/>
                <w:sz w:val="17"/>
                <w:szCs w:val="17"/>
                <w:lang w:val="en-AU"/>
              </w:rPr>
              <w:t>OM: 39,754</w:t>
            </w:r>
            <w:r w:rsidRPr="00BF7CE9">
              <w:rPr>
                <w:rFonts w:ascii="Calibri" w:eastAsia="Calibri" w:hAnsi="Calibri" w:cs="Arial"/>
                <w:color w:val="auto"/>
                <w:sz w:val="17"/>
                <w:szCs w:val="17"/>
                <w:lang w:val="en-AU"/>
              </w:rPr>
              <w:t xml:space="preserve"> Afghan returnees provided medical screening</w:t>
            </w:r>
            <w:r w:rsidR="007F0713">
              <w:rPr>
                <w:rFonts w:ascii="Calibri" w:eastAsia="Calibri" w:hAnsi="Calibri" w:cs="Arial"/>
                <w:color w:val="auto"/>
                <w:sz w:val="17"/>
                <w:szCs w:val="17"/>
                <w:lang w:val="en-AU"/>
              </w:rPr>
              <w:t>, referral support and skill development training,</w:t>
            </w:r>
            <w:r w:rsidRPr="00BF7CE9">
              <w:rPr>
                <w:rFonts w:ascii="Calibri" w:eastAsia="Calibri" w:hAnsi="Calibri" w:cs="Arial"/>
                <w:color w:val="auto"/>
                <w:sz w:val="17"/>
                <w:szCs w:val="17"/>
                <w:lang w:val="en-AU"/>
              </w:rPr>
              <w:t xml:space="preserve"> and assisted </w:t>
            </w:r>
            <w:r w:rsidR="007F0713">
              <w:rPr>
                <w:rFonts w:ascii="Calibri" w:eastAsia="Calibri" w:hAnsi="Calibri" w:cs="Arial"/>
                <w:color w:val="auto"/>
                <w:sz w:val="17"/>
                <w:szCs w:val="17"/>
                <w:lang w:val="en-AU"/>
              </w:rPr>
              <w:t xml:space="preserve">more </w:t>
            </w:r>
            <w:r w:rsidR="007F0713">
              <w:rPr>
                <w:rFonts w:ascii="Calibri" w:eastAsia="Calibri" w:hAnsi="Calibri" w:cs="Arial"/>
                <w:color w:val="auto"/>
                <w:sz w:val="17"/>
                <w:szCs w:val="17"/>
                <w:lang w:val="en-AU"/>
              </w:rPr>
              <w:lastRenderedPageBreak/>
              <w:t xml:space="preserve">than 300,000 </w:t>
            </w:r>
            <w:r w:rsidRPr="00BF7CE9">
              <w:rPr>
                <w:rFonts w:ascii="Calibri" w:eastAsia="Calibri" w:hAnsi="Calibri" w:cs="Arial"/>
                <w:color w:val="auto"/>
                <w:sz w:val="17"/>
                <w:szCs w:val="17"/>
                <w:lang w:val="en-AU"/>
              </w:rPr>
              <w:t xml:space="preserve"> individuals </w:t>
            </w:r>
            <w:r w:rsidR="007F0713">
              <w:rPr>
                <w:rFonts w:ascii="Calibri" w:eastAsia="Calibri" w:hAnsi="Calibri" w:cs="Arial"/>
                <w:color w:val="auto"/>
                <w:sz w:val="17"/>
                <w:szCs w:val="17"/>
                <w:lang w:val="en-AU"/>
              </w:rPr>
              <w:t>to receive</w:t>
            </w:r>
            <w:r w:rsidRPr="00BF7CE9">
              <w:rPr>
                <w:rFonts w:ascii="Calibri" w:eastAsia="Calibri" w:hAnsi="Calibri" w:cs="Arial"/>
                <w:color w:val="auto"/>
                <w:sz w:val="17"/>
                <w:szCs w:val="17"/>
                <w:lang w:val="en-AU"/>
              </w:rPr>
              <w:t xml:space="preserve"> Afghan Citizen Cards</w:t>
            </w:r>
          </w:p>
        </w:tc>
        <w:tc>
          <w:tcPr>
            <w:tcW w:w="1479" w:type="dxa"/>
            <w:tcBorders>
              <w:top w:val="nil"/>
              <w:left w:val="nil"/>
              <w:bottom w:val="nil"/>
              <w:right w:val="nil"/>
            </w:tcBorders>
            <w:shd w:val="clear" w:color="auto" w:fill="FFFFFF" w:themeFill="background1"/>
          </w:tcPr>
          <w:p w14:paraId="573964CC"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lastRenderedPageBreak/>
              <w:t>TBC</w:t>
            </w:r>
          </w:p>
        </w:tc>
        <w:tc>
          <w:tcPr>
            <w:tcW w:w="1152" w:type="dxa"/>
            <w:tcBorders>
              <w:top w:val="nil"/>
              <w:left w:val="nil"/>
              <w:bottom w:val="nil"/>
              <w:right w:val="nil"/>
            </w:tcBorders>
            <w:shd w:val="clear" w:color="auto" w:fill="FFFFFF" w:themeFill="background1"/>
          </w:tcPr>
          <w:p w14:paraId="4FDCD441" w14:textId="77777777" w:rsidR="00BF7CE9" w:rsidRPr="00BF7CE9" w:rsidRDefault="00FA3ED1"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134" w:type="dxa"/>
            <w:tcBorders>
              <w:top w:val="nil"/>
              <w:left w:val="nil"/>
              <w:bottom w:val="nil"/>
              <w:right w:val="nil"/>
            </w:tcBorders>
            <w:shd w:val="clear" w:color="auto" w:fill="FFFFFF" w:themeFill="background1"/>
          </w:tcPr>
          <w:p w14:paraId="65C79BE6" w14:textId="77777777" w:rsidR="00BF7CE9"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35B4C20A" w14:textId="77777777" w:rsidR="00BF7CE9"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7284BA4B" w14:textId="77777777" w:rsidR="00BF7CE9"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WFP and IOM</w:t>
            </w:r>
          </w:p>
        </w:tc>
        <w:tc>
          <w:tcPr>
            <w:tcW w:w="1193" w:type="dxa"/>
            <w:tcBorders>
              <w:top w:val="nil"/>
              <w:left w:val="nil"/>
              <w:bottom w:val="nil"/>
              <w:right w:val="nil"/>
            </w:tcBorders>
            <w:shd w:val="clear" w:color="auto" w:fill="FFFFFF" w:themeFill="background1"/>
          </w:tcPr>
          <w:p w14:paraId="68EBC615" w14:textId="77777777" w:rsidR="00372C35" w:rsidRDefault="00372C35" w:rsidP="00372C35">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Report</w:t>
            </w:r>
          </w:p>
          <w:p w14:paraId="381AF0C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r>
      <w:tr w:rsidR="00BF7CE9" w:rsidRPr="00BF7CE9" w14:paraId="1335D26B" w14:textId="77777777" w:rsidTr="007F0713">
        <w:trPr>
          <w:trHeight w:val="1106"/>
        </w:trPr>
        <w:tc>
          <w:tcPr>
            <w:tcW w:w="1702" w:type="dxa"/>
            <w:gridSpan w:val="2"/>
            <w:tcBorders>
              <w:left w:val="nil"/>
              <w:bottom w:val="nil"/>
              <w:right w:val="nil"/>
            </w:tcBorders>
            <w:shd w:val="clear" w:color="auto" w:fill="FFFFFF" w:themeFill="background1"/>
          </w:tcPr>
          <w:p w14:paraId="3CECCB48"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b/>
                <w:color w:val="auto"/>
                <w:sz w:val="17"/>
                <w:szCs w:val="17"/>
                <w:lang w:val="en-AU"/>
              </w:rPr>
              <w:t>Outcome 3.2 Enhanced Resilience in Pakistan’s Border Areas</w:t>
            </w:r>
          </w:p>
        </w:tc>
        <w:tc>
          <w:tcPr>
            <w:tcW w:w="2183" w:type="dxa"/>
            <w:gridSpan w:val="2"/>
            <w:tcBorders>
              <w:top w:val="nil"/>
              <w:left w:val="nil"/>
              <w:bottom w:val="nil"/>
              <w:right w:val="nil"/>
            </w:tcBorders>
            <w:shd w:val="clear" w:color="auto" w:fill="FFFFFF" w:themeFill="background1"/>
          </w:tcPr>
          <w:p w14:paraId="633F67F0"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r w:rsidRPr="00BF7CE9">
              <w:rPr>
                <w:rFonts w:ascii="Calibri" w:eastAsia="Calibri" w:hAnsi="Calibri" w:cs="Arial"/>
                <w:color w:val="auto"/>
                <w:sz w:val="17"/>
                <w:szCs w:val="17"/>
                <w:lang w:val="en-AU"/>
              </w:rPr>
              <w:t xml:space="preserve">3.2.1 Number of community organisations, including women’s organisations, which are effectively supported to build community cohesion and advocate for their own needs </w:t>
            </w:r>
          </w:p>
        </w:tc>
        <w:tc>
          <w:tcPr>
            <w:tcW w:w="1524" w:type="dxa"/>
            <w:tcBorders>
              <w:top w:val="nil"/>
              <w:left w:val="nil"/>
              <w:bottom w:val="nil"/>
              <w:right w:val="nil"/>
            </w:tcBorders>
            <w:shd w:val="clear" w:color="auto" w:fill="FFFFFF" w:themeFill="background1"/>
          </w:tcPr>
          <w:p w14:paraId="128359C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SRSP, MDTF-BA Annual Report</w:t>
            </w:r>
          </w:p>
        </w:tc>
        <w:tc>
          <w:tcPr>
            <w:tcW w:w="1479" w:type="dxa"/>
            <w:tcBorders>
              <w:top w:val="nil"/>
              <w:left w:val="nil"/>
              <w:bottom w:val="nil"/>
              <w:right w:val="nil"/>
            </w:tcBorders>
            <w:shd w:val="clear" w:color="auto" w:fill="FFFFFF" w:themeFill="background1"/>
          </w:tcPr>
          <w:p w14:paraId="5417D6DF" w14:textId="1CDDACF5"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SRSP: 1</w:t>
            </w:r>
            <w:r w:rsidR="00ED776C">
              <w:rPr>
                <w:rFonts w:ascii="Calibri" w:eastAsia="Calibri" w:hAnsi="Calibri" w:cs="Arial"/>
                <w:color w:val="auto"/>
                <w:sz w:val="17"/>
                <w:szCs w:val="17"/>
                <w:lang w:val="en-AU"/>
              </w:rPr>
              <w:t>,</w:t>
            </w:r>
            <w:r w:rsidRPr="00BF7CE9">
              <w:rPr>
                <w:rFonts w:ascii="Calibri" w:eastAsia="Calibri" w:hAnsi="Calibri" w:cs="Arial"/>
                <w:color w:val="auto"/>
                <w:sz w:val="17"/>
                <w:szCs w:val="17"/>
                <w:lang w:val="en-AU"/>
              </w:rPr>
              <w:t>005 (including 493 Women’s Organisations)</w:t>
            </w:r>
          </w:p>
          <w:p w14:paraId="319B0FF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MDTF-BA: 350 SMEs (17 or 5% WOs)</w:t>
            </w:r>
          </w:p>
        </w:tc>
        <w:tc>
          <w:tcPr>
            <w:tcW w:w="1479" w:type="dxa"/>
            <w:tcBorders>
              <w:top w:val="nil"/>
              <w:left w:val="nil"/>
              <w:bottom w:val="nil"/>
              <w:right w:val="nil"/>
            </w:tcBorders>
            <w:shd w:val="clear" w:color="auto" w:fill="FFFFFF" w:themeFill="background1"/>
          </w:tcPr>
          <w:p w14:paraId="24C0403D" w14:textId="77777777" w:rsidR="00A33DFF" w:rsidRDefault="00A33DFF" w:rsidP="00A33DFF">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SRSP continued to work with 1005 (including 493 Women’s Organisations)</w:t>
            </w:r>
          </w:p>
          <w:p w14:paraId="7E6D1EE7" w14:textId="77777777" w:rsidR="00A33DFF" w:rsidRDefault="00A33DFF" w:rsidP="00BF7CE9">
            <w:pPr>
              <w:suppressAutoHyphens w:val="0"/>
              <w:spacing w:before="0" w:after="0" w:line="240" w:lineRule="auto"/>
              <w:ind w:left="142"/>
              <w:rPr>
                <w:rFonts w:ascii="Calibri" w:eastAsia="Calibri" w:hAnsi="Calibri" w:cs="Arial"/>
                <w:color w:val="auto"/>
                <w:sz w:val="17"/>
                <w:szCs w:val="17"/>
                <w:lang w:val="en-AU"/>
              </w:rPr>
            </w:pPr>
          </w:p>
          <w:p w14:paraId="3B476D5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MDTF-BA: developed 365 community infrastructures (1,292 groups mobilised including 262 female CBOs and economic interest groups) (note: annual report expected in August 2019</w:t>
            </w:r>
          </w:p>
        </w:tc>
        <w:tc>
          <w:tcPr>
            <w:tcW w:w="1479" w:type="dxa"/>
            <w:tcBorders>
              <w:top w:val="nil"/>
              <w:left w:val="nil"/>
              <w:bottom w:val="nil"/>
              <w:right w:val="nil"/>
            </w:tcBorders>
            <w:shd w:val="clear" w:color="auto" w:fill="FFFFFF" w:themeFill="background1"/>
          </w:tcPr>
          <w:p w14:paraId="3E3A9253" w14:textId="77777777" w:rsid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680C4D52"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3AFF3475"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6B8C3508"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7CDB6D83"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905334E"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278DDC6D"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p w14:paraId="084E1812"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p>
        </w:tc>
        <w:tc>
          <w:tcPr>
            <w:tcW w:w="1152" w:type="dxa"/>
            <w:tcBorders>
              <w:top w:val="nil"/>
              <w:left w:val="nil"/>
              <w:bottom w:val="nil"/>
              <w:right w:val="nil"/>
            </w:tcBorders>
            <w:shd w:val="clear" w:color="auto" w:fill="FFFFFF" w:themeFill="background1"/>
          </w:tcPr>
          <w:p w14:paraId="36FE0F2E" w14:textId="77777777" w:rsid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4B992ABB"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E092BAA"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50DCE988"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5F7D8E7"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5048EF3B"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190E980E"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TBC</w:t>
            </w:r>
          </w:p>
        </w:tc>
        <w:tc>
          <w:tcPr>
            <w:tcW w:w="1134" w:type="dxa"/>
            <w:tcBorders>
              <w:top w:val="nil"/>
              <w:left w:val="nil"/>
              <w:bottom w:val="nil"/>
              <w:right w:val="nil"/>
            </w:tcBorders>
            <w:shd w:val="clear" w:color="auto" w:fill="FFFFFF" w:themeFill="background1"/>
          </w:tcPr>
          <w:p w14:paraId="5FEC20F5" w14:textId="77777777" w:rsid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00B948F9"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5F31367F"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7E048F42"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FF8DC94"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5932C825"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C351DFE"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993" w:type="dxa"/>
            <w:tcBorders>
              <w:top w:val="nil"/>
              <w:left w:val="nil"/>
              <w:bottom w:val="nil"/>
              <w:right w:val="nil"/>
            </w:tcBorders>
            <w:shd w:val="clear" w:color="auto" w:fill="FFFFFF" w:themeFill="background1"/>
          </w:tcPr>
          <w:p w14:paraId="6CCC57FC" w14:textId="77777777" w:rsid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p w14:paraId="76586005"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37689B39"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317B9D7"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04148AC"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638DA09C"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4B576E5E"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N/A</w:t>
            </w:r>
          </w:p>
        </w:tc>
        <w:tc>
          <w:tcPr>
            <w:tcW w:w="1275" w:type="dxa"/>
            <w:tcBorders>
              <w:top w:val="nil"/>
              <w:left w:val="nil"/>
              <w:bottom w:val="nil"/>
              <w:right w:val="nil"/>
            </w:tcBorders>
            <w:shd w:val="clear" w:color="auto" w:fill="FFFFFF" w:themeFill="background1"/>
          </w:tcPr>
          <w:p w14:paraId="7431F160" w14:textId="77777777" w:rsidR="00BF7CE9" w:rsidRDefault="00372C35" w:rsidP="00372C35">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 xml:space="preserve">SRSP </w:t>
            </w:r>
          </w:p>
          <w:p w14:paraId="3B05D8ED" w14:textId="77777777" w:rsidR="00372C35" w:rsidRDefault="00372C35" w:rsidP="00402477">
            <w:pPr>
              <w:suppressAutoHyphens w:val="0"/>
              <w:spacing w:before="0" w:after="0" w:line="240" w:lineRule="auto"/>
              <w:ind w:left="142"/>
              <w:rPr>
                <w:rFonts w:ascii="Calibri" w:eastAsia="Calibri" w:hAnsi="Calibri" w:cs="Arial"/>
                <w:color w:val="auto"/>
                <w:sz w:val="17"/>
                <w:szCs w:val="17"/>
                <w:lang w:val="en-AU"/>
              </w:rPr>
            </w:pPr>
          </w:p>
          <w:p w14:paraId="6A5FC90C" w14:textId="77777777" w:rsidR="00372C35" w:rsidRDefault="00372C35">
            <w:pPr>
              <w:suppressAutoHyphens w:val="0"/>
              <w:spacing w:before="0" w:after="0" w:line="240" w:lineRule="auto"/>
              <w:ind w:left="142"/>
              <w:rPr>
                <w:rFonts w:ascii="Calibri" w:eastAsia="Calibri" w:hAnsi="Calibri" w:cs="Arial"/>
                <w:color w:val="auto"/>
                <w:sz w:val="17"/>
                <w:szCs w:val="17"/>
                <w:lang w:val="en-AU"/>
              </w:rPr>
            </w:pPr>
          </w:p>
          <w:p w14:paraId="77B0C01A" w14:textId="77777777" w:rsidR="00372C35" w:rsidRDefault="00372C35">
            <w:pPr>
              <w:suppressAutoHyphens w:val="0"/>
              <w:spacing w:before="0" w:after="0" w:line="240" w:lineRule="auto"/>
              <w:ind w:left="142"/>
              <w:rPr>
                <w:rFonts w:ascii="Calibri" w:eastAsia="Calibri" w:hAnsi="Calibri" w:cs="Arial"/>
                <w:color w:val="auto"/>
                <w:sz w:val="17"/>
                <w:szCs w:val="17"/>
                <w:lang w:val="en-AU"/>
              </w:rPr>
            </w:pPr>
          </w:p>
          <w:p w14:paraId="52C6911E" w14:textId="77777777" w:rsidR="00372C35" w:rsidRDefault="00372C35">
            <w:pPr>
              <w:suppressAutoHyphens w:val="0"/>
              <w:spacing w:before="0" w:after="0" w:line="240" w:lineRule="auto"/>
              <w:ind w:left="142"/>
              <w:rPr>
                <w:rFonts w:ascii="Calibri" w:eastAsia="Calibri" w:hAnsi="Calibri" w:cs="Arial"/>
                <w:color w:val="auto"/>
                <w:sz w:val="17"/>
                <w:szCs w:val="17"/>
                <w:lang w:val="en-AU"/>
              </w:rPr>
            </w:pPr>
          </w:p>
          <w:p w14:paraId="26BA067D" w14:textId="77777777" w:rsidR="00372C35" w:rsidRDefault="00372C35">
            <w:pPr>
              <w:suppressAutoHyphens w:val="0"/>
              <w:spacing w:before="0" w:after="0" w:line="240" w:lineRule="auto"/>
              <w:ind w:left="142"/>
              <w:rPr>
                <w:rFonts w:ascii="Calibri" w:eastAsia="Calibri" w:hAnsi="Calibri" w:cs="Arial"/>
                <w:color w:val="auto"/>
                <w:sz w:val="17"/>
                <w:szCs w:val="17"/>
                <w:lang w:val="en-AU"/>
              </w:rPr>
            </w:pPr>
          </w:p>
          <w:p w14:paraId="4997B40A" w14:textId="77777777" w:rsidR="00372C35" w:rsidRPr="00BF7CE9" w:rsidRDefault="00372C35">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MDTF-BA</w:t>
            </w:r>
          </w:p>
        </w:tc>
        <w:tc>
          <w:tcPr>
            <w:tcW w:w="1193" w:type="dxa"/>
            <w:tcBorders>
              <w:top w:val="nil"/>
              <w:left w:val="nil"/>
              <w:bottom w:val="nil"/>
              <w:right w:val="nil"/>
            </w:tcBorders>
            <w:shd w:val="clear" w:color="auto" w:fill="FFFFFF" w:themeFill="background1"/>
          </w:tcPr>
          <w:p w14:paraId="5BE2BA2C" w14:textId="77777777" w:rsidR="00BF7CE9" w:rsidRDefault="00372C35"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Report</w:t>
            </w:r>
            <w:r>
              <w:rPr>
                <w:rFonts w:ascii="Calibri" w:eastAsia="Calibri" w:hAnsi="Calibri" w:cs="Arial"/>
                <w:color w:val="auto"/>
                <w:sz w:val="17"/>
                <w:szCs w:val="17"/>
                <w:lang w:val="en-AU"/>
              </w:rPr>
              <w:t>s</w:t>
            </w:r>
          </w:p>
          <w:p w14:paraId="240D2252"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26EA72B1"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B3EAE0C"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7EA7A93E" w14:textId="77777777" w:rsidR="00372C35" w:rsidRDefault="00372C35" w:rsidP="00BF7CE9">
            <w:pPr>
              <w:suppressAutoHyphens w:val="0"/>
              <w:spacing w:before="0" w:after="0" w:line="240" w:lineRule="auto"/>
              <w:ind w:left="142"/>
              <w:rPr>
                <w:rFonts w:ascii="Calibri" w:eastAsia="Calibri" w:hAnsi="Calibri" w:cs="Arial"/>
                <w:color w:val="auto"/>
                <w:sz w:val="17"/>
                <w:szCs w:val="17"/>
                <w:lang w:val="en-AU"/>
              </w:rPr>
            </w:pPr>
          </w:p>
          <w:p w14:paraId="0114BA25" w14:textId="77777777" w:rsidR="00372C35" w:rsidRPr="00BF7CE9" w:rsidRDefault="00372C35"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Annual Report</w:t>
            </w:r>
            <w:r>
              <w:rPr>
                <w:rFonts w:ascii="Calibri" w:eastAsia="Calibri" w:hAnsi="Calibri" w:cs="Arial"/>
                <w:color w:val="auto"/>
                <w:sz w:val="17"/>
                <w:szCs w:val="17"/>
                <w:lang w:val="en-AU"/>
              </w:rPr>
              <w:t>s</w:t>
            </w:r>
          </w:p>
        </w:tc>
      </w:tr>
      <w:tr w:rsidR="00BF7CE9" w:rsidRPr="00BF7CE9" w14:paraId="3AD26865" w14:textId="77777777" w:rsidTr="00354486">
        <w:trPr>
          <w:trHeight w:val="203"/>
        </w:trPr>
        <w:tc>
          <w:tcPr>
            <w:tcW w:w="284" w:type="dxa"/>
            <w:tcBorders>
              <w:top w:val="nil"/>
              <w:left w:val="nil"/>
              <w:bottom w:val="nil"/>
              <w:right w:val="nil"/>
            </w:tcBorders>
            <w:shd w:val="clear" w:color="auto" w:fill="FFFFFF" w:themeFill="background1"/>
          </w:tcPr>
          <w:p w14:paraId="12D61676"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3A2865B3"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r>
      <w:tr w:rsidR="00BF7CE9" w:rsidRPr="00BF7CE9" w14:paraId="26374E2F" w14:textId="77777777" w:rsidTr="00354486">
        <w:trPr>
          <w:trHeight w:val="214"/>
        </w:trPr>
        <w:tc>
          <w:tcPr>
            <w:tcW w:w="284" w:type="dxa"/>
            <w:tcBorders>
              <w:top w:val="nil"/>
              <w:left w:val="nil"/>
              <w:bottom w:val="nil"/>
              <w:right w:val="nil"/>
            </w:tcBorders>
            <w:shd w:val="clear" w:color="auto" w:fill="FFFFFF" w:themeFill="background1"/>
          </w:tcPr>
          <w:p w14:paraId="34FBBD1D"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3892D3E2" w14:textId="77777777" w:rsidR="00BF7CE9" w:rsidRPr="00BF7CE9" w:rsidRDefault="00BF7CE9" w:rsidP="007F0713">
            <w:pPr>
              <w:suppressAutoHyphens w:val="0"/>
              <w:spacing w:before="0" w:after="0" w:line="240" w:lineRule="auto"/>
              <w:rPr>
                <w:rFonts w:ascii="Calibri" w:eastAsia="Calibri" w:hAnsi="Calibri" w:cs="Arial"/>
                <w:b/>
                <w:color w:val="C00000"/>
                <w:sz w:val="17"/>
                <w:szCs w:val="17"/>
                <w:lang w:val="en-AU"/>
              </w:rPr>
            </w:pPr>
          </w:p>
          <w:p w14:paraId="73D7507A" w14:textId="77777777" w:rsidR="00BF7CE9" w:rsidRPr="00BF7CE9" w:rsidRDefault="0001572C" w:rsidP="00BF7CE9">
            <w:pPr>
              <w:suppressAutoHyphens w:val="0"/>
              <w:spacing w:before="0" w:after="0" w:line="240" w:lineRule="auto"/>
              <w:ind w:left="142"/>
              <w:rPr>
                <w:rFonts w:ascii="Calibri" w:eastAsia="Calibri" w:hAnsi="Calibri" w:cs="Arial"/>
                <w:b/>
                <w:color w:val="C00000"/>
                <w:sz w:val="17"/>
                <w:szCs w:val="17"/>
                <w:lang w:val="en-AU"/>
              </w:rPr>
            </w:pPr>
            <w:r>
              <w:rPr>
                <w:rFonts w:ascii="Calibri" w:eastAsia="Calibri" w:hAnsi="Calibri" w:cs="Arial"/>
                <w:b/>
                <w:color w:val="C00000"/>
                <w:sz w:val="17"/>
                <w:szCs w:val="17"/>
                <w:lang w:val="en-AU"/>
              </w:rPr>
              <w:t>Program administration</w:t>
            </w:r>
          </w:p>
        </w:tc>
      </w:tr>
      <w:tr w:rsidR="00BF7CE9" w:rsidRPr="00BF7CE9" w14:paraId="37FFD421" w14:textId="77777777" w:rsidTr="00354486">
        <w:trPr>
          <w:trHeight w:val="203"/>
        </w:trPr>
        <w:tc>
          <w:tcPr>
            <w:tcW w:w="284" w:type="dxa"/>
            <w:tcBorders>
              <w:top w:val="nil"/>
              <w:left w:val="nil"/>
              <w:bottom w:val="nil"/>
              <w:right w:val="nil"/>
            </w:tcBorders>
            <w:shd w:val="clear" w:color="auto" w:fill="FFFFFF" w:themeFill="background1"/>
          </w:tcPr>
          <w:p w14:paraId="32BF3046"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c>
          <w:tcPr>
            <w:tcW w:w="15309" w:type="dxa"/>
            <w:gridSpan w:val="12"/>
            <w:tcBorders>
              <w:top w:val="nil"/>
              <w:left w:val="nil"/>
              <w:bottom w:val="nil"/>
              <w:right w:val="nil"/>
            </w:tcBorders>
            <w:shd w:val="clear" w:color="auto" w:fill="FFFFFF" w:themeFill="background1"/>
          </w:tcPr>
          <w:p w14:paraId="6BABC70B" w14:textId="77777777" w:rsidR="00BF7CE9" w:rsidRPr="00BF7CE9" w:rsidRDefault="00BF7CE9" w:rsidP="00BF7CE9">
            <w:pPr>
              <w:suppressAutoHyphens w:val="0"/>
              <w:spacing w:before="0" w:after="0" w:line="240" w:lineRule="auto"/>
              <w:ind w:left="142"/>
              <w:rPr>
                <w:rFonts w:ascii="Calibri" w:eastAsia="Calibri" w:hAnsi="Calibri" w:cs="Arial"/>
                <w:b/>
                <w:color w:val="C00000"/>
                <w:sz w:val="17"/>
                <w:szCs w:val="17"/>
                <w:lang w:val="en-AU"/>
              </w:rPr>
            </w:pPr>
          </w:p>
        </w:tc>
      </w:tr>
      <w:tr w:rsidR="00BF7CE9" w:rsidRPr="00BF7CE9" w14:paraId="482BE1E2" w14:textId="77777777" w:rsidTr="007F0713">
        <w:trPr>
          <w:trHeight w:val="1041"/>
        </w:trPr>
        <w:tc>
          <w:tcPr>
            <w:tcW w:w="1702" w:type="dxa"/>
            <w:gridSpan w:val="2"/>
            <w:vMerge w:val="restart"/>
            <w:tcBorders>
              <w:top w:val="nil"/>
              <w:left w:val="nil"/>
              <w:right w:val="nil"/>
            </w:tcBorders>
            <w:shd w:val="clear" w:color="auto" w:fill="FFFFFF" w:themeFill="background1"/>
          </w:tcPr>
          <w:p w14:paraId="6C79B573"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r w:rsidRPr="00BF7CE9">
              <w:rPr>
                <w:rFonts w:ascii="Calibri" w:eastAsia="Calibri" w:hAnsi="Calibri" w:cs="Arial"/>
                <w:b/>
                <w:color w:val="auto"/>
                <w:sz w:val="17"/>
                <w:szCs w:val="17"/>
                <w:lang w:val="en-AU"/>
              </w:rPr>
              <w:t xml:space="preserve">Outcome 4.1: Effective implementation of Pakistan’s Aid Investment Plan </w:t>
            </w:r>
          </w:p>
        </w:tc>
        <w:tc>
          <w:tcPr>
            <w:tcW w:w="2183" w:type="dxa"/>
            <w:gridSpan w:val="2"/>
            <w:tcBorders>
              <w:top w:val="nil"/>
              <w:left w:val="nil"/>
              <w:bottom w:val="nil"/>
              <w:right w:val="nil"/>
            </w:tcBorders>
            <w:shd w:val="clear" w:color="auto" w:fill="FFFFFF" w:themeFill="background1"/>
          </w:tcPr>
          <w:p w14:paraId="1432F737" w14:textId="77777777" w:rsidR="00BF7CE9" w:rsidRPr="00BF7CE9" w:rsidRDefault="00BF7CE9" w:rsidP="007F0713">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4.1.1 Number of investments in the Pakistan development program fund (Aid Program Strategic Target – Consolidation)</w:t>
            </w:r>
          </w:p>
        </w:tc>
        <w:tc>
          <w:tcPr>
            <w:tcW w:w="1524" w:type="dxa"/>
            <w:tcBorders>
              <w:top w:val="nil"/>
              <w:left w:val="nil"/>
              <w:bottom w:val="nil"/>
              <w:right w:val="nil"/>
            </w:tcBorders>
            <w:shd w:val="clear" w:color="auto" w:fill="FFFFFF" w:themeFill="background1"/>
          </w:tcPr>
          <w:p w14:paraId="0242A4F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13</w:t>
            </w:r>
          </w:p>
        </w:tc>
        <w:tc>
          <w:tcPr>
            <w:tcW w:w="1479" w:type="dxa"/>
            <w:tcBorders>
              <w:top w:val="nil"/>
              <w:left w:val="nil"/>
              <w:bottom w:val="nil"/>
              <w:right w:val="nil"/>
            </w:tcBorders>
            <w:shd w:val="clear" w:color="auto" w:fill="FFFFFF" w:themeFill="background1"/>
          </w:tcPr>
          <w:p w14:paraId="51BF631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11</w:t>
            </w:r>
          </w:p>
        </w:tc>
        <w:tc>
          <w:tcPr>
            <w:tcW w:w="1479" w:type="dxa"/>
            <w:tcBorders>
              <w:top w:val="nil"/>
              <w:left w:val="nil"/>
              <w:bottom w:val="nil"/>
              <w:right w:val="nil"/>
            </w:tcBorders>
            <w:shd w:val="clear" w:color="auto" w:fill="FFFFFF" w:themeFill="background1"/>
          </w:tcPr>
          <w:p w14:paraId="3649F8A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10</w:t>
            </w:r>
          </w:p>
        </w:tc>
        <w:tc>
          <w:tcPr>
            <w:tcW w:w="1479" w:type="dxa"/>
            <w:tcBorders>
              <w:top w:val="nil"/>
              <w:left w:val="nil"/>
              <w:bottom w:val="nil"/>
              <w:right w:val="nil"/>
            </w:tcBorders>
            <w:shd w:val="clear" w:color="auto" w:fill="FFFFFF" w:themeFill="background1"/>
          </w:tcPr>
          <w:p w14:paraId="4ED5C49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9</w:t>
            </w:r>
          </w:p>
        </w:tc>
        <w:tc>
          <w:tcPr>
            <w:tcW w:w="1152" w:type="dxa"/>
            <w:tcBorders>
              <w:top w:val="nil"/>
              <w:left w:val="nil"/>
              <w:bottom w:val="nil"/>
              <w:right w:val="nil"/>
            </w:tcBorders>
            <w:shd w:val="clear" w:color="auto" w:fill="FFFFFF" w:themeFill="background1"/>
          </w:tcPr>
          <w:p w14:paraId="79E4849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w:t>
            </w:r>
          </w:p>
        </w:tc>
        <w:tc>
          <w:tcPr>
            <w:tcW w:w="1134" w:type="dxa"/>
            <w:tcBorders>
              <w:top w:val="nil"/>
              <w:left w:val="nil"/>
              <w:bottom w:val="nil"/>
              <w:right w:val="nil"/>
            </w:tcBorders>
            <w:shd w:val="clear" w:color="auto" w:fill="FFFFFF" w:themeFill="background1"/>
          </w:tcPr>
          <w:p w14:paraId="4EC0631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w:t>
            </w:r>
          </w:p>
        </w:tc>
        <w:tc>
          <w:tcPr>
            <w:tcW w:w="993" w:type="dxa"/>
            <w:tcBorders>
              <w:top w:val="nil"/>
              <w:left w:val="nil"/>
              <w:bottom w:val="nil"/>
              <w:right w:val="nil"/>
            </w:tcBorders>
            <w:shd w:val="clear" w:color="auto" w:fill="FFFFFF" w:themeFill="background1"/>
          </w:tcPr>
          <w:p w14:paraId="45A70E8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w:t>
            </w:r>
          </w:p>
        </w:tc>
        <w:tc>
          <w:tcPr>
            <w:tcW w:w="1275" w:type="dxa"/>
            <w:tcBorders>
              <w:top w:val="nil"/>
              <w:left w:val="nil"/>
              <w:bottom w:val="nil"/>
              <w:right w:val="nil"/>
            </w:tcBorders>
            <w:shd w:val="clear" w:color="auto" w:fill="FFFFFF" w:themeFill="background1"/>
          </w:tcPr>
          <w:p w14:paraId="34E607D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77C7D46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PK1 Program Fund Plan</w:t>
            </w:r>
          </w:p>
        </w:tc>
      </w:tr>
      <w:tr w:rsidR="00BF7CE9" w:rsidRPr="00BF7CE9" w14:paraId="25DF9DD6" w14:textId="77777777" w:rsidTr="007F0713">
        <w:trPr>
          <w:trHeight w:val="2853"/>
        </w:trPr>
        <w:tc>
          <w:tcPr>
            <w:tcW w:w="1702" w:type="dxa"/>
            <w:gridSpan w:val="2"/>
            <w:vMerge/>
            <w:tcBorders>
              <w:left w:val="nil"/>
              <w:bottom w:val="nil"/>
              <w:right w:val="nil"/>
            </w:tcBorders>
            <w:shd w:val="clear" w:color="auto" w:fill="FFFFFF" w:themeFill="background1"/>
          </w:tcPr>
          <w:p w14:paraId="5685881F" w14:textId="77777777" w:rsidR="00BF7CE9" w:rsidRPr="00BF7CE9" w:rsidRDefault="00BF7CE9" w:rsidP="00BF7CE9">
            <w:pPr>
              <w:suppressAutoHyphens w:val="0"/>
              <w:spacing w:before="0" w:after="0" w:line="240" w:lineRule="auto"/>
              <w:ind w:left="142"/>
              <w:rPr>
                <w:rFonts w:ascii="Calibri" w:eastAsia="Calibri" w:hAnsi="Calibri" w:cs="Arial"/>
                <w:b/>
                <w:color w:val="auto"/>
                <w:sz w:val="17"/>
                <w:szCs w:val="17"/>
                <w:lang w:val="en-AU"/>
              </w:rPr>
            </w:pPr>
          </w:p>
        </w:tc>
        <w:tc>
          <w:tcPr>
            <w:tcW w:w="2183" w:type="dxa"/>
            <w:gridSpan w:val="2"/>
            <w:tcBorders>
              <w:top w:val="nil"/>
              <w:left w:val="nil"/>
              <w:bottom w:val="nil"/>
              <w:right w:val="nil"/>
            </w:tcBorders>
            <w:shd w:val="clear" w:color="auto" w:fill="FFFFFF" w:themeFill="background1"/>
          </w:tcPr>
          <w:p w14:paraId="5BC3F21D"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4.1.2 Implementation of the new AIP is on track to deliver end-of-AIP outcomes </w:t>
            </w:r>
          </w:p>
          <w:p w14:paraId="072C2F1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524" w:type="dxa"/>
            <w:tcBorders>
              <w:top w:val="nil"/>
              <w:left w:val="nil"/>
              <w:bottom w:val="nil"/>
              <w:right w:val="nil"/>
            </w:tcBorders>
            <w:shd w:val="clear" w:color="auto" w:fill="FFFFFF" w:themeFill="background1"/>
          </w:tcPr>
          <w:p w14:paraId="4518003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44CD1CEA" w14:textId="6DC8353C"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 Policy engagement plans developed for 3 policy priorities (gender equality, agriculture and water)</w:t>
            </w:r>
          </w:p>
          <w:p w14:paraId="0BDB1C2C" w14:textId="34AF26B9" w:rsidR="00BF7CE9" w:rsidRPr="00BF7CE9" w:rsidRDefault="00BF7CE9" w:rsidP="00BF7CE9">
            <w:pPr>
              <w:suppressAutoHyphens w:val="0"/>
              <w:spacing w:before="0" w:after="160" w:line="259"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DFAT strategic partnership signed</w:t>
            </w:r>
          </w:p>
          <w:p w14:paraId="6FD46B5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nil"/>
              <w:right w:val="nil"/>
            </w:tcBorders>
            <w:shd w:val="clear" w:color="auto" w:fill="FFFFFF" w:themeFill="background1"/>
          </w:tcPr>
          <w:p w14:paraId="4326107D" w14:textId="173B129F"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 xml:space="preserve">Policy engagement plans developed for policy priorities </w:t>
            </w:r>
            <w:r w:rsidR="00572A8D">
              <w:rPr>
                <w:rFonts w:ascii="Calibri" w:eastAsia="Calibri" w:hAnsi="Calibri" w:cs="Arial"/>
                <w:color w:val="auto"/>
                <w:sz w:val="17"/>
                <w:szCs w:val="17"/>
                <w:lang w:val="en-AU"/>
              </w:rPr>
              <w:t>i.e.</w:t>
            </w:r>
            <w:r>
              <w:rPr>
                <w:rFonts w:ascii="Calibri" w:eastAsia="Calibri" w:hAnsi="Calibri" w:cs="Arial"/>
                <w:color w:val="auto"/>
                <w:sz w:val="17"/>
                <w:szCs w:val="17"/>
                <w:lang w:val="en-AU"/>
              </w:rPr>
              <w:t xml:space="preserve"> gender equality, agriculture and water </w:t>
            </w:r>
          </w:p>
        </w:tc>
        <w:tc>
          <w:tcPr>
            <w:tcW w:w="1479" w:type="dxa"/>
            <w:tcBorders>
              <w:top w:val="nil"/>
              <w:left w:val="nil"/>
              <w:bottom w:val="nil"/>
              <w:right w:val="nil"/>
            </w:tcBorders>
            <w:shd w:val="clear" w:color="auto" w:fill="FFFFFF" w:themeFill="background1"/>
          </w:tcPr>
          <w:p w14:paraId="2653743D" w14:textId="3E6D5EA6"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Implementation of new gender investment underway</w:t>
            </w:r>
          </w:p>
          <w:p w14:paraId="6A9F000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70D20641" w14:textId="04D4DF2C" w:rsidR="00BF7CE9" w:rsidRPr="00BF7CE9" w:rsidRDefault="00BF7CE9" w:rsidP="00354486">
            <w:pPr>
              <w:suppressAutoHyphens w:val="0"/>
              <w:spacing w:before="0" w:after="0" w:line="240" w:lineRule="auto"/>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1 additional strategic partnership agreement signed</w:t>
            </w:r>
          </w:p>
        </w:tc>
        <w:tc>
          <w:tcPr>
            <w:tcW w:w="1152" w:type="dxa"/>
            <w:tcBorders>
              <w:top w:val="nil"/>
              <w:left w:val="nil"/>
              <w:bottom w:val="nil"/>
              <w:right w:val="nil"/>
            </w:tcBorders>
            <w:shd w:val="clear" w:color="auto" w:fill="FFFFFF" w:themeFill="background1"/>
          </w:tcPr>
          <w:p w14:paraId="4446DE6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Working effectively with each strategic partner on at least two initiatives to change policy or practice</w:t>
            </w:r>
          </w:p>
        </w:tc>
        <w:tc>
          <w:tcPr>
            <w:tcW w:w="1134" w:type="dxa"/>
            <w:tcBorders>
              <w:top w:val="nil"/>
              <w:left w:val="nil"/>
              <w:bottom w:val="nil"/>
              <w:right w:val="nil"/>
            </w:tcBorders>
            <w:shd w:val="clear" w:color="auto" w:fill="FFFFFF" w:themeFill="background1"/>
          </w:tcPr>
          <w:p w14:paraId="6DCEF9BF" w14:textId="75825ECB"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Consolidation target reached</w:t>
            </w:r>
          </w:p>
          <w:p w14:paraId="384FF68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p w14:paraId="6EB20A89" w14:textId="257B7A59"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Working effectively with each strategic partner on at least two initiatives to change policy or practice</w:t>
            </w:r>
          </w:p>
        </w:tc>
        <w:tc>
          <w:tcPr>
            <w:tcW w:w="993" w:type="dxa"/>
            <w:tcBorders>
              <w:top w:val="nil"/>
              <w:left w:val="nil"/>
              <w:bottom w:val="nil"/>
              <w:right w:val="nil"/>
            </w:tcBorders>
            <w:shd w:val="clear" w:color="auto" w:fill="FFFFFF" w:themeFill="background1"/>
          </w:tcPr>
          <w:p w14:paraId="3F4B140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275" w:type="dxa"/>
            <w:tcBorders>
              <w:top w:val="nil"/>
              <w:left w:val="nil"/>
              <w:bottom w:val="nil"/>
              <w:right w:val="nil"/>
            </w:tcBorders>
            <w:shd w:val="clear" w:color="auto" w:fill="FFFFFF" w:themeFill="background1"/>
          </w:tcPr>
          <w:p w14:paraId="3E4BCD2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7D0AE427"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color w:val="auto"/>
                <w:sz w:val="17"/>
                <w:szCs w:val="17"/>
                <w:lang w:val="en-AU"/>
              </w:rPr>
              <w:t>Internal Dashboards and reporting; APPR</w:t>
            </w:r>
          </w:p>
        </w:tc>
      </w:tr>
      <w:tr w:rsidR="00BF7CE9" w:rsidRPr="00BF7CE9" w14:paraId="7D620608" w14:textId="77777777" w:rsidTr="007F0713">
        <w:trPr>
          <w:trHeight w:val="203"/>
        </w:trPr>
        <w:tc>
          <w:tcPr>
            <w:tcW w:w="1702" w:type="dxa"/>
            <w:gridSpan w:val="2"/>
            <w:tcBorders>
              <w:top w:val="nil"/>
              <w:left w:val="nil"/>
              <w:bottom w:val="nil"/>
              <w:right w:val="nil"/>
            </w:tcBorders>
            <w:shd w:val="clear" w:color="auto" w:fill="FFFFFF" w:themeFill="background1"/>
          </w:tcPr>
          <w:p w14:paraId="0EB6E35A"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p>
        </w:tc>
        <w:tc>
          <w:tcPr>
            <w:tcW w:w="2183" w:type="dxa"/>
            <w:gridSpan w:val="2"/>
            <w:tcBorders>
              <w:top w:val="nil"/>
              <w:left w:val="nil"/>
              <w:bottom w:val="nil"/>
              <w:right w:val="nil"/>
            </w:tcBorders>
            <w:shd w:val="clear" w:color="auto" w:fill="FFFFFF" w:themeFill="background1"/>
          </w:tcPr>
          <w:p w14:paraId="193CA78C" w14:textId="77777777" w:rsidR="00BF7CE9" w:rsidRPr="00BF7CE9" w:rsidRDefault="00BF7CE9" w:rsidP="00BF7CE9">
            <w:pPr>
              <w:suppressAutoHyphens w:val="0"/>
              <w:spacing w:before="0" w:after="0" w:line="240" w:lineRule="auto"/>
              <w:ind w:left="142"/>
              <w:rPr>
                <w:rFonts w:ascii="Calibri" w:eastAsia="Calibri" w:hAnsi="Calibri" w:cs="Arial"/>
                <w:color w:val="0070C0"/>
                <w:sz w:val="17"/>
                <w:szCs w:val="17"/>
                <w:lang w:val="en-AU"/>
              </w:rPr>
            </w:pPr>
            <w:r w:rsidRPr="00BF7CE9">
              <w:rPr>
                <w:rFonts w:ascii="Calibri" w:eastAsia="Calibri" w:hAnsi="Calibri" w:cs="Arial"/>
                <w:color w:val="auto"/>
                <w:sz w:val="17"/>
                <w:szCs w:val="17"/>
                <w:lang w:val="en-AU"/>
              </w:rPr>
              <w:t>4.1.3 % of investments receiving satisfactory ratings for effective consideration of gender equality issues in implementation in Annual Aid Quality Checks (Aid Program Strategic Target – Gender Equality)</w:t>
            </w:r>
          </w:p>
        </w:tc>
        <w:tc>
          <w:tcPr>
            <w:tcW w:w="1524" w:type="dxa"/>
            <w:tcBorders>
              <w:top w:val="nil"/>
              <w:left w:val="nil"/>
              <w:bottom w:val="nil"/>
              <w:right w:val="nil"/>
            </w:tcBorders>
            <w:shd w:val="clear" w:color="auto" w:fill="FFFFFF" w:themeFill="background1"/>
          </w:tcPr>
          <w:p w14:paraId="46F4740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 xml:space="preserve">91% </w:t>
            </w:r>
          </w:p>
          <w:p w14:paraId="2B135BE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AQCs round 2018</w:t>
            </w:r>
          </w:p>
        </w:tc>
        <w:tc>
          <w:tcPr>
            <w:tcW w:w="1479" w:type="dxa"/>
            <w:tcBorders>
              <w:top w:val="nil"/>
              <w:left w:val="nil"/>
              <w:bottom w:val="nil"/>
              <w:right w:val="nil"/>
            </w:tcBorders>
            <w:shd w:val="clear" w:color="auto" w:fill="FFFFFF" w:themeFill="background1"/>
          </w:tcPr>
          <w:p w14:paraId="20B8707A"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r w:rsidRPr="00BF7CE9">
              <w:rPr>
                <w:rFonts w:ascii="Calibri" w:eastAsia="Calibri" w:hAnsi="Calibri" w:cs="Arial"/>
                <w:color w:val="auto"/>
                <w:sz w:val="17"/>
                <w:szCs w:val="17"/>
                <w:vertAlign w:val="superscript"/>
                <w:lang w:val="en-AU"/>
              </w:rPr>
              <w:footnoteReference w:id="11"/>
            </w:r>
          </w:p>
        </w:tc>
        <w:tc>
          <w:tcPr>
            <w:tcW w:w="1479" w:type="dxa"/>
            <w:tcBorders>
              <w:top w:val="nil"/>
              <w:left w:val="nil"/>
              <w:bottom w:val="nil"/>
              <w:right w:val="nil"/>
            </w:tcBorders>
            <w:shd w:val="clear" w:color="auto" w:fill="FFFFFF" w:themeFill="background1"/>
          </w:tcPr>
          <w:p w14:paraId="5EBFB277"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80%</w:t>
            </w:r>
          </w:p>
        </w:tc>
        <w:tc>
          <w:tcPr>
            <w:tcW w:w="1479" w:type="dxa"/>
            <w:tcBorders>
              <w:top w:val="nil"/>
              <w:left w:val="nil"/>
              <w:bottom w:val="nil"/>
              <w:right w:val="nil"/>
            </w:tcBorders>
            <w:shd w:val="clear" w:color="auto" w:fill="FFFFFF" w:themeFill="background1"/>
          </w:tcPr>
          <w:p w14:paraId="7B2E574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1152" w:type="dxa"/>
            <w:tcBorders>
              <w:top w:val="nil"/>
              <w:left w:val="nil"/>
              <w:bottom w:val="nil"/>
              <w:right w:val="nil"/>
            </w:tcBorders>
            <w:shd w:val="clear" w:color="auto" w:fill="FFFFFF" w:themeFill="background1"/>
          </w:tcPr>
          <w:p w14:paraId="3BD6DC5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1134" w:type="dxa"/>
            <w:tcBorders>
              <w:top w:val="nil"/>
              <w:left w:val="nil"/>
              <w:bottom w:val="nil"/>
              <w:right w:val="nil"/>
            </w:tcBorders>
            <w:shd w:val="clear" w:color="auto" w:fill="FFFFFF" w:themeFill="background1"/>
          </w:tcPr>
          <w:p w14:paraId="3CCED8C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993" w:type="dxa"/>
            <w:tcBorders>
              <w:top w:val="nil"/>
              <w:left w:val="nil"/>
              <w:bottom w:val="nil"/>
              <w:right w:val="nil"/>
            </w:tcBorders>
            <w:shd w:val="clear" w:color="auto" w:fill="FFFFFF" w:themeFill="background1"/>
          </w:tcPr>
          <w:p w14:paraId="665F43D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80%</w:t>
            </w:r>
          </w:p>
        </w:tc>
        <w:tc>
          <w:tcPr>
            <w:tcW w:w="1275" w:type="dxa"/>
            <w:tcBorders>
              <w:top w:val="nil"/>
              <w:left w:val="nil"/>
              <w:bottom w:val="nil"/>
              <w:right w:val="nil"/>
            </w:tcBorders>
            <w:shd w:val="clear" w:color="auto" w:fill="FFFFFF" w:themeFill="background1"/>
          </w:tcPr>
          <w:p w14:paraId="6FB9E75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49EBFD5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AQC analysis</w:t>
            </w:r>
          </w:p>
        </w:tc>
      </w:tr>
      <w:tr w:rsidR="00BF7CE9" w:rsidRPr="00BF7CE9" w14:paraId="0749ABE6" w14:textId="77777777" w:rsidTr="007F0713">
        <w:trPr>
          <w:trHeight w:val="203"/>
        </w:trPr>
        <w:tc>
          <w:tcPr>
            <w:tcW w:w="1702" w:type="dxa"/>
            <w:gridSpan w:val="2"/>
            <w:tcBorders>
              <w:top w:val="nil"/>
              <w:left w:val="nil"/>
              <w:bottom w:val="nil"/>
              <w:right w:val="nil"/>
            </w:tcBorders>
            <w:shd w:val="clear" w:color="auto" w:fill="FFFFFF" w:themeFill="background1"/>
          </w:tcPr>
          <w:p w14:paraId="348E598B"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p>
        </w:tc>
        <w:tc>
          <w:tcPr>
            <w:tcW w:w="2183" w:type="dxa"/>
            <w:gridSpan w:val="2"/>
            <w:tcBorders>
              <w:top w:val="nil"/>
              <w:left w:val="nil"/>
              <w:bottom w:val="nil"/>
              <w:right w:val="nil"/>
            </w:tcBorders>
            <w:shd w:val="clear" w:color="auto" w:fill="FFFFFF" w:themeFill="background1"/>
          </w:tcPr>
          <w:p w14:paraId="540DEE0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4.1.4 % of investments receiving satisfactory ratings for disability inclusion in annual AQCs</w:t>
            </w:r>
          </w:p>
        </w:tc>
        <w:tc>
          <w:tcPr>
            <w:tcW w:w="1524" w:type="dxa"/>
            <w:tcBorders>
              <w:top w:val="nil"/>
              <w:left w:val="nil"/>
              <w:bottom w:val="nil"/>
              <w:right w:val="nil"/>
            </w:tcBorders>
            <w:shd w:val="clear" w:color="auto" w:fill="FFFFFF" w:themeFill="background1"/>
          </w:tcPr>
          <w:p w14:paraId="357270A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30%</w:t>
            </w:r>
          </w:p>
          <w:p w14:paraId="0258307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AQCs round 2018</w:t>
            </w:r>
          </w:p>
        </w:tc>
        <w:tc>
          <w:tcPr>
            <w:tcW w:w="1479" w:type="dxa"/>
            <w:tcBorders>
              <w:top w:val="nil"/>
              <w:left w:val="nil"/>
              <w:bottom w:val="nil"/>
              <w:right w:val="nil"/>
            </w:tcBorders>
            <w:shd w:val="clear" w:color="auto" w:fill="FFFFFF" w:themeFill="background1"/>
          </w:tcPr>
          <w:p w14:paraId="0C4782B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45%</w:t>
            </w:r>
          </w:p>
        </w:tc>
        <w:tc>
          <w:tcPr>
            <w:tcW w:w="1479" w:type="dxa"/>
            <w:tcBorders>
              <w:top w:val="nil"/>
              <w:left w:val="nil"/>
              <w:bottom w:val="nil"/>
              <w:right w:val="nil"/>
            </w:tcBorders>
            <w:shd w:val="clear" w:color="auto" w:fill="FFFFFF" w:themeFill="background1"/>
          </w:tcPr>
          <w:p w14:paraId="2E6DB51E" w14:textId="77777777" w:rsidR="00BF7CE9" w:rsidRPr="00BF7CE9" w:rsidRDefault="00C169D5" w:rsidP="00BF7CE9">
            <w:pPr>
              <w:suppressAutoHyphens w:val="0"/>
              <w:spacing w:before="0" w:after="0" w:line="240" w:lineRule="auto"/>
              <w:ind w:left="142"/>
              <w:rPr>
                <w:rFonts w:ascii="Calibri" w:eastAsia="Calibri" w:hAnsi="Calibri" w:cs="Arial"/>
                <w:color w:val="auto"/>
                <w:sz w:val="17"/>
                <w:szCs w:val="17"/>
                <w:lang w:val="en-AU"/>
              </w:rPr>
            </w:pPr>
            <w:r>
              <w:rPr>
                <w:rFonts w:ascii="Calibri" w:eastAsia="Calibri" w:hAnsi="Calibri" w:cs="Arial"/>
                <w:color w:val="auto"/>
                <w:sz w:val="17"/>
                <w:szCs w:val="17"/>
                <w:lang w:val="en-AU"/>
              </w:rPr>
              <w:t>30%</w:t>
            </w:r>
          </w:p>
        </w:tc>
        <w:tc>
          <w:tcPr>
            <w:tcW w:w="1479" w:type="dxa"/>
            <w:tcBorders>
              <w:top w:val="nil"/>
              <w:left w:val="nil"/>
              <w:bottom w:val="nil"/>
              <w:right w:val="nil"/>
            </w:tcBorders>
            <w:shd w:val="clear" w:color="auto" w:fill="FFFFFF" w:themeFill="background1"/>
          </w:tcPr>
          <w:p w14:paraId="41CA113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45%</w:t>
            </w:r>
          </w:p>
        </w:tc>
        <w:tc>
          <w:tcPr>
            <w:tcW w:w="1152" w:type="dxa"/>
            <w:tcBorders>
              <w:top w:val="nil"/>
              <w:left w:val="nil"/>
              <w:bottom w:val="nil"/>
              <w:right w:val="nil"/>
            </w:tcBorders>
            <w:shd w:val="clear" w:color="auto" w:fill="FFFFFF" w:themeFill="background1"/>
          </w:tcPr>
          <w:p w14:paraId="00022C1B"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50%</w:t>
            </w:r>
          </w:p>
        </w:tc>
        <w:tc>
          <w:tcPr>
            <w:tcW w:w="1134" w:type="dxa"/>
            <w:tcBorders>
              <w:top w:val="nil"/>
              <w:left w:val="nil"/>
              <w:bottom w:val="nil"/>
              <w:right w:val="nil"/>
            </w:tcBorders>
            <w:shd w:val="clear" w:color="auto" w:fill="FFFFFF" w:themeFill="background1"/>
          </w:tcPr>
          <w:p w14:paraId="6E62B284"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50%</w:t>
            </w:r>
          </w:p>
        </w:tc>
        <w:tc>
          <w:tcPr>
            <w:tcW w:w="993" w:type="dxa"/>
            <w:tcBorders>
              <w:top w:val="nil"/>
              <w:left w:val="nil"/>
              <w:bottom w:val="nil"/>
              <w:right w:val="nil"/>
            </w:tcBorders>
            <w:shd w:val="clear" w:color="auto" w:fill="FFFFFF" w:themeFill="background1"/>
          </w:tcPr>
          <w:p w14:paraId="5B67605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50%</w:t>
            </w:r>
          </w:p>
        </w:tc>
        <w:tc>
          <w:tcPr>
            <w:tcW w:w="1275" w:type="dxa"/>
            <w:tcBorders>
              <w:top w:val="nil"/>
              <w:left w:val="nil"/>
              <w:bottom w:val="nil"/>
              <w:right w:val="nil"/>
            </w:tcBorders>
            <w:shd w:val="clear" w:color="auto" w:fill="FFFFFF" w:themeFill="background1"/>
          </w:tcPr>
          <w:p w14:paraId="27E726D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nil"/>
              <w:right w:val="nil"/>
            </w:tcBorders>
            <w:shd w:val="clear" w:color="auto" w:fill="FFFFFF" w:themeFill="background1"/>
          </w:tcPr>
          <w:p w14:paraId="69CA0C6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AQC analysis</w:t>
            </w:r>
          </w:p>
        </w:tc>
      </w:tr>
      <w:tr w:rsidR="00BF7CE9" w:rsidRPr="00BF7CE9" w14:paraId="0F2E1D56" w14:textId="77777777" w:rsidTr="007F0713">
        <w:trPr>
          <w:trHeight w:val="203"/>
        </w:trPr>
        <w:tc>
          <w:tcPr>
            <w:tcW w:w="1702" w:type="dxa"/>
            <w:gridSpan w:val="2"/>
            <w:tcBorders>
              <w:top w:val="nil"/>
              <w:left w:val="nil"/>
              <w:bottom w:val="single" w:sz="4" w:space="0" w:color="auto"/>
              <w:right w:val="nil"/>
            </w:tcBorders>
            <w:shd w:val="clear" w:color="auto" w:fill="FFFFFF" w:themeFill="background1"/>
          </w:tcPr>
          <w:p w14:paraId="3054550C" w14:textId="77777777" w:rsidR="00BF7CE9" w:rsidRPr="00BF7CE9" w:rsidRDefault="00BF7CE9" w:rsidP="00BF7CE9">
            <w:pPr>
              <w:suppressAutoHyphens w:val="0"/>
              <w:spacing w:before="0" w:after="0" w:line="240" w:lineRule="auto"/>
              <w:ind w:left="142"/>
              <w:rPr>
                <w:rFonts w:ascii="Calibri" w:eastAsia="Calibri" w:hAnsi="Calibri" w:cs="Arial"/>
                <w:b/>
                <w:color w:val="0070C0"/>
                <w:sz w:val="17"/>
                <w:szCs w:val="17"/>
                <w:lang w:val="en-AU"/>
              </w:rPr>
            </w:pPr>
          </w:p>
        </w:tc>
        <w:tc>
          <w:tcPr>
            <w:tcW w:w="2183" w:type="dxa"/>
            <w:gridSpan w:val="2"/>
            <w:tcBorders>
              <w:top w:val="nil"/>
              <w:left w:val="nil"/>
              <w:bottom w:val="single" w:sz="4" w:space="0" w:color="auto"/>
              <w:right w:val="nil"/>
            </w:tcBorders>
            <w:shd w:val="clear" w:color="auto" w:fill="FFFFFF" w:themeFill="background1"/>
          </w:tcPr>
          <w:p w14:paraId="2E4F7392"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4.1.5 % investments receiving satisfactory ratings for M&amp;E in AQCs</w:t>
            </w:r>
          </w:p>
        </w:tc>
        <w:tc>
          <w:tcPr>
            <w:tcW w:w="1524" w:type="dxa"/>
            <w:tcBorders>
              <w:top w:val="nil"/>
              <w:left w:val="nil"/>
              <w:bottom w:val="single" w:sz="4" w:space="0" w:color="auto"/>
              <w:right w:val="nil"/>
            </w:tcBorders>
            <w:shd w:val="clear" w:color="auto" w:fill="FFFFFF" w:themeFill="background1"/>
          </w:tcPr>
          <w:p w14:paraId="39116315"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81%</w:t>
            </w:r>
          </w:p>
          <w:p w14:paraId="6B12FB9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Source: AQCs round 2018</w:t>
            </w:r>
          </w:p>
        </w:tc>
        <w:tc>
          <w:tcPr>
            <w:tcW w:w="1479" w:type="dxa"/>
            <w:tcBorders>
              <w:top w:val="nil"/>
              <w:left w:val="nil"/>
              <w:bottom w:val="single" w:sz="4" w:space="0" w:color="auto"/>
              <w:right w:val="nil"/>
            </w:tcBorders>
            <w:shd w:val="clear" w:color="auto" w:fill="FFFFFF" w:themeFill="background1"/>
          </w:tcPr>
          <w:p w14:paraId="5249A278"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85%</w:t>
            </w:r>
          </w:p>
        </w:tc>
        <w:tc>
          <w:tcPr>
            <w:tcW w:w="1479" w:type="dxa"/>
            <w:tcBorders>
              <w:top w:val="nil"/>
              <w:left w:val="nil"/>
              <w:bottom w:val="single" w:sz="4" w:space="0" w:color="auto"/>
              <w:right w:val="nil"/>
            </w:tcBorders>
            <w:shd w:val="clear" w:color="auto" w:fill="FFFFFF" w:themeFill="background1"/>
          </w:tcPr>
          <w:p w14:paraId="6DEAC9CE"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479" w:type="dxa"/>
            <w:tcBorders>
              <w:top w:val="nil"/>
              <w:left w:val="nil"/>
              <w:bottom w:val="single" w:sz="4" w:space="0" w:color="auto"/>
              <w:right w:val="nil"/>
            </w:tcBorders>
            <w:shd w:val="clear" w:color="auto" w:fill="FFFFFF" w:themeFill="background1"/>
          </w:tcPr>
          <w:p w14:paraId="634CD979"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85%</w:t>
            </w:r>
          </w:p>
        </w:tc>
        <w:tc>
          <w:tcPr>
            <w:tcW w:w="1152" w:type="dxa"/>
            <w:tcBorders>
              <w:top w:val="nil"/>
              <w:left w:val="nil"/>
              <w:bottom w:val="single" w:sz="4" w:space="0" w:color="auto"/>
              <w:right w:val="nil"/>
            </w:tcBorders>
            <w:shd w:val="clear" w:color="auto" w:fill="FFFFFF" w:themeFill="background1"/>
          </w:tcPr>
          <w:p w14:paraId="163FD7B1"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85%</w:t>
            </w:r>
          </w:p>
        </w:tc>
        <w:tc>
          <w:tcPr>
            <w:tcW w:w="1134" w:type="dxa"/>
            <w:tcBorders>
              <w:top w:val="nil"/>
              <w:left w:val="nil"/>
              <w:bottom w:val="single" w:sz="4" w:space="0" w:color="auto"/>
              <w:right w:val="nil"/>
            </w:tcBorders>
            <w:shd w:val="clear" w:color="auto" w:fill="FFFFFF" w:themeFill="background1"/>
          </w:tcPr>
          <w:p w14:paraId="2A4267E3"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85%</w:t>
            </w:r>
          </w:p>
        </w:tc>
        <w:tc>
          <w:tcPr>
            <w:tcW w:w="993" w:type="dxa"/>
            <w:tcBorders>
              <w:top w:val="nil"/>
              <w:left w:val="nil"/>
              <w:bottom w:val="single" w:sz="4" w:space="0" w:color="auto"/>
              <w:right w:val="nil"/>
            </w:tcBorders>
            <w:shd w:val="clear" w:color="auto" w:fill="FFFFFF" w:themeFill="background1"/>
          </w:tcPr>
          <w:p w14:paraId="509826F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85%</w:t>
            </w:r>
          </w:p>
        </w:tc>
        <w:tc>
          <w:tcPr>
            <w:tcW w:w="1275" w:type="dxa"/>
            <w:tcBorders>
              <w:top w:val="nil"/>
              <w:left w:val="nil"/>
              <w:bottom w:val="single" w:sz="4" w:space="0" w:color="auto"/>
              <w:right w:val="nil"/>
            </w:tcBorders>
            <w:shd w:val="clear" w:color="auto" w:fill="FFFFFF" w:themeFill="background1"/>
          </w:tcPr>
          <w:p w14:paraId="781C823C"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p>
        </w:tc>
        <w:tc>
          <w:tcPr>
            <w:tcW w:w="1193" w:type="dxa"/>
            <w:tcBorders>
              <w:top w:val="nil"/>
              <w:left w:val="nil"/>
              <w:bottom w:val="single" w:sz="4" w:space="0" w:color="auto"/>
              <w:right w:val="nil"/>
            </w:tcBorders>
            <w:shd w:val="clear" w:color="auto" w:fill="FFFFFF" w:themeFill="background1"/>
          </w:tcPr>
          <w:p w14:paraId="78BD3F30" w14:textId="77777777" w:rsidR="00BF7CE9" w:rsidRPr="00BF7CE9" w:rsidRDefault="00BF7CE9" w:rsidP="00BF7CE9">
            <w:pPr>
              <w:suppressAutoHyphens w:val="0"/>
              <w:spacing w:before="0" w:after="0" w:line="240" w:lineRule="auto"/>
              <w:ind w:left="142"/>
              <w:rPr>
                <w:rFonts w:ascii="Calibri" w:eastAsia="Calibri" w:hAnsi="Calibri" w:cs="Arial"/>
                <w:color w:val="auto"/>
                <w:sz w:val="17"/>
                <w:szCs w:val="17"/>
                <w:lang w:val="en-AU"/>
              </w:rPr>
            </w:pPr>
            <w:r w:rsidRPr="00BF7CE9">
              <w:rPr>
                <w:rFonts w:ascii="Calibri" w:eastAsia="Calibri" w:hAnsi="Calibri" w:cs="Arial"/>
                <w:color w:val="auto"/>
                <w:sz w:val="17"/>
                <w:szCs w:val="17"/>
                <w:lang w:val="en-AU"/>
              </w:rPr>
              <w:t>AQC analysis</w:t>
            </w:r>
          </w:p>
        </w:tc>
      </w:tr>
    </w:tbl>
    <w:p w14:paraId="77281A52" w14:textId="77777777" w:rsidR="00594FBF" w:rsidRDefault="00594FBF" w:rsidP="00784031">
      <w:pPr>
        <w:sectPr w:rsidR="00594FBF" w:rsidSect="00562CEB">
          <w:pgSz w:w="16838" w:h="11906" w:orient="landscape" w:code="9"/>
          <w:pgMar w:top="1134" w:right="1525" w:bottom="1134" w:left="851" w:header="1418" w:footer="266" w:gutter="0"/>
          <w:cols w:space="397"/>
          <w:docGrid w:linePitch="360"/>
        </w:sectPr>
      </w:pPr>
    </w:p>
    <w:p w14:paraId="5886B0D3" w14:textId="77777777" w:rsidR="00C05D5C" w:rsidRPr="00EF26B5" w:rsidRDefault="00C05D5C" w:rsidP="00C05D5C">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14:paraId="4A6872D9" w14:textId="77777777" w:rsidTr="00D05246">
        <w:trPr>
          <w:trHeight w:val="1156"/>
        </w:trPr>
        <w:tc>
          <w:tcPr>
            <w:tcW w:w="1271" w:type="dxa"/>
            <w:shd w:val="clear" w:color="auto" w:fill="D7DEE2" w:themeFill="text2" w:themeFillTint="33"/>
          </w:tcPr>
          <w:p w14:paraId="423A845D" w14:textId="77777777" w:rsidR="00BE737D" w:rsidRDefault="00BE737D" w:rsidP="00D05246">
            <w:pPr>
              <w:spacing w:before="80" w:after="80"/>
            </w:pPr>
            <w:r w:rsidRPr="00F75380">
              <w:rPr>
                <w:noProof/>
                <w:lang w:val="en-AU" w:eastAsia="en-AU"/>
              </w:rPr>
              <w:drawing>
                <wp:inline distT="0" distB="0" distL="0" distR="0" wp14:anchorId="65226E78" wp14:editId="74F4E85A">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59F4CB56" w14:textId="77777777"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1F297D22" w14:textId="77777777" w:rsidR="00BE737D" w:rsidRDefault="00BE737D" w:rsidP="00D05246"/>
        </w:tc>
        <w:tc>
          <w:tcPr>
            <w:tcW w:w="1276" w:type="dxa"/>
            <w:shd w:val="clear" w:color="auto" w:fill="D7DEE2" w:themeFill="text2" w:themeFillTint="33"/>
          </w:tcPr>
          <w:p w14:paraId="15B2417E" w14:textId="77777777" w:rsidR="00BE737D" w:rsidRDefault="00BE737D" w:rsidP="00D05246">
            <w:pPr>
              <w:spacing w:before="80" w:after="80"/>
            </w:pPr>
            <w:r>
              <w:rPr>
                <w:noProof/>
                <w:lang w:val="en-AU" w:eastAsia="en-AU"/>
              </w:rPr>
              <w:drawing>
                <wp:inline distT="0" distB="0" distL="0" distR="0" wp14:anchorId="7282C113" wp14:editId="1D35E3D3">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28744D4" w14:textId="77777777"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14:paraId="1F851767" w14:textId="77777777" w:rsidTr="00D05246">
        <w:tc>
          <w:tcPr>
            <w:tcW w:w="1271" w:type="dxa"/>
            <w:shd w:val="clear" w:color="auto" w:fill="D7DEE2" w:themeFill="text2" w:themeFillTint="33"/>
          </w:tcPr>
          <w:p w14:paraId="240AD629" w14:textId="77777777" w:rsidR="00BE737D" w:rsidRDefault="00BE737D" w:rsidP="00D05246">
            <w:pPr>
              <w:spacing w:before="80" w:after="80"/>
            </w:pPr>
            <w:r>
              <w:rPr>
                <w:noProof/>
                <w:lang w:val="en-AU" w:eastAsia="en-AU"/>
              </w:rPr>
              <w:drawing>
                <wp:inline distT="0" distB="0" distL="0" distR="0" wp14:anchorId="3771DB1D" wp14:editId="25EFA9A0">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EC6A8E1" w14:textId="77777777"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36498C3E" w14:textId="77777777" w:rsidR="00BE737D" w:rsidRDefault="00BE737D" w:rsidP="00D05246"/>
        </w:tc>
        <w:tc>
          <w:tcPr>
            <w:tcW w:w="1276" w:type="dxa"/>
            <w:shd w:val="clear" w:color="auto" w:fill="D7DEE2" w:themeFill="text2" w:themeFillTint="33"/>
          </w:tcPr>
          <w:p w14:paraId="3E95EB75" w14:textId="77777777" w:rsidR="00BE737D" w:rsidRDefault="00BE737D" w:rsidP="00D05246">
            <w:pPr>
              <w:spacing w:before="80" w:after="80"/>
            </w:pPr>
            <w:r>
              <w:rPr>
                <w:noProof/>
                <w:lang w:val="en-AU" w:eastAsia="en-AU"/>
              </w:rPr>
              <w:drawing>
                <wp:inline distT="0" distB="0" distL="0" distR="0" wp14:anchorId="764B1A8A" wp14:editId="3A4621E9">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1876C58B" w14:textId="77777777"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14:paraId="30CBC510" w14:textId="77777777" w:rsidTr="00D05246">
        <w:tc>
          <w:tcPr>
            <w:tcW w:w="1271" w:type="dxa"/>
            <w:shd w:val="clear" w:color="auto" w:fill="D7DEE2" w:themeFill="text2" w:themeFillTint="33"/>
          </w:tcPr>
          <w:p w14:paraId="4FDF7CD8" w14:textId="77777777" w:rsidR="00BE737D" w:rsidRDefault="00BE737D" w:rsidP="00D05246">
            <w:pPr>
              <w:spacing w:before="80" w:after="80"/>
            </w:pPr>
            <w:r>
              <w:rPr>
                <w:noProof/>
                <w:lang w:val="en-AU" w:eastAsia="en-AU"/>
              </w:rPr>
              <w:drawing>
                <wp:inline distT="0" distB="0" distL="0" distR="0" wp14:anchorId="2F8FB233" wp14:editId="36B41E1A">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4BC54DAC" w14:textId="77777777"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6B41AC34" w14:textId="77777777" w:rsidR="00BE737D" w:rsidRDefault="00BE737D" w:rsidP="00D05246"/>
        </w:tc>
        <w:tc>
          <w:tcPr>
            <w:tcW w:w="1276" w:type="dxa"/>
            <w:shd w:val="clear" w:color="auto" w:fill="D7DEE2" w:themeFill="text2" w:themeFillTint="33"/>
          </w:tcPr>
          <w:p w14:paraId="5178363C" w14:textId="77777777" w:rsidR="00BE737D" w:rsidRDefault="00BE737D" w:rsidP="00D05246">
            <w:pPr>
              <w:spacing w:before="80" w:after="80"/>
            </w:pPr>
            <w:r>
              <w:rPr>
                <w:noProof/>
                <w:lang w:val="en-AU" w:eastAsia="en-AU"/>
              </w:rPr>
              <w:drawing>
                <wp:inline distT="0" distB="0" distL="0" distR="0" wp14:anchorId="36F3A18A" wp14:editId="3B88F9A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BC572A4" w14:textId="77777777"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14:paraId="7282DB97" w14:textId="77777777" w:rsidTr="00D05246">
        <w:tc>
          <w:tcPr>
            <w:tcW w:w="1271" w:type="dxa"/>
            <w:shd w:val="clear" w:color="auto" w:fill="D7DEE2" w:themeFill="text2" w:themeFillTint="33"/>
          </w:tcPr>
          <w:p w14:paraId="1453B53B" w14:textId="77777777" w:rsidR="00BE737D" w:rsidRDefault="00BE737D" w:rsidP="00D05246">
            <w:pPr>
              <w:spacing w:before="80" w:after="80"/>
            </w:pPr>
            <w:r>
              <w:rPr>
                <w:noProof/>
                <w:lang w:val="en-AU" w:eastAsia="en-AU"/>
              </w:rPr>
              <w:drawing>
                <wp:inline distT="0" distB="0" distL="0" distR="0" wp14:anchorId="10DE89A9" wp14:editId="4453D3E3">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A5C57AC" w14:textId="77777777"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739C4702" w14:textId="77777777" w:rsidR="00BE737D" w:rsidRDefault="00BE737D" w:rsidP="00D05246"/>
        </w:tc>
        <w:tc>
          <w:tcPr>
            <w:tcW w:w="1276" w:type="dxa"/>
            <w:shd w:val="clear" w:color="auto" w:fill="D7DEE2" w:themeFill="text2" w:themeFillTint="33"/>
          </w:tcPr>
          <w:p w14:paraId="4D5D1CA6" w14:textId="77777777" w:rsidR="00BE737D" w:rsidRDefault="00BE737D" w:rsidP="00D05246">
            <w:pPr>
              <w:spacing w:before="80" w:after="80"/>
            </w:pPr>
            <w:r>
              <w:rPr>
                <w:noProof/>
                <w:lang w:val="en-AU" w:eastAsia="en-AU"/>
              </w:rPr>
              <w:drawing>
                <wp:inline distT="0" distB="0" distL="0" distR="0" wp14:anchorId="5EF48DD8" wp14:editId="66F2844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820EF24" w14:textId="77777777"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14:paraId="61225F95" w14:textId="77777777" w:rsidTr="00D05246">
        <w:tc>
          <w:tcPr>
            <w:tcW w:w="1271" w:type="dxa"/>
            <w:shd w:val="clear" w:color="auto" w:fill="D7DEE2" w:themeFill="text2" w:themeFillTint="33"/>
          </w:tcPr>
          <w:p w14:paraId="212F33CE" w14:textId="77777777" w:rsidR="00BE737D" w:rsidRDefault="00BE737D" w:rsidP="00D05246">
            <w:pPr>
              <w:spacing w:before="80" w:after="80"/>
            </w:pPr>
            <w:r>
              <w:rPr>
                <w:noProof/>
                <w:lang w:val="en-AU" w:eastAsia="en-AU"/>
              </w:rPr>
              <w:drawing>
                <wp:inline distT="0" distB="0" distL="0" distR="0" wp14:anchorId="00C8F4A8" wp14:editId="385E7D3D">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AE33ABB" w14:textId="77777777"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6A50EA0E" w14:textId="77777777" w:rsidR="00BE737D" w:rsidRDefault="00BE737D" w:rsidP="00D05246"/>
        </w:tc>
        <w:tc>
          <w:tcPr>
            <w:tcW w:w="1276" w:type="dxa"/>
            <w:shd w:val="clear" w:color="auto" w:fill="D7DEE2" w:themeFill="text2" w:themeFillTint="33"/>
          </w:tcPr>
          <w:p w14:paraId="3D2FF7EC" w14:textId="77777777" w:rsidR="00BE737D" w:rsidRDefault="00BE737D" w:rsidP="00D05246">
            <w:pPr>
              <w:spacing w:before="80" w:after="80"/>
            </w:pPr>
            <w:r>
              <w:rPr>
                <w:noProof/>
                <w:lang w:val="en-AU" w:eastAsia="en-AU"/>
              </w:rPr>
              <w:drawing>
                <wp:inline distT="0" distB="0" distL="0" distR="0" wp14:anchorId="1BF76D72" wp14:editId="7E2E7D03">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446F498" w14:textId="77777777"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14:paraId="502AF05E" w14:textId="77777777" w:rsidTr="00D05246">
        <w:tc>
          <w:tcPr>
            <w:tcW w:w="1271" w:type="dxa"/>
            <w:shd w:val="clear" w:color="auto" w:fill="D7DEE2" w:themeFill="text2" w:themeFillTint="33"/>
          </w:tcPr>
          <w:p w14:paraId="7EB9B469" w14:textId="77777777" w:rsidR="00BE737D" w:rsidRDefault="00BE737D" w:rsidP="00D05246">
            <w:pPr>
              <w:spacing w:before="80" w:after="80"/>
            </w:pPr>
            <w:r>
              <w:rPr>
                <w:noProof/>
                <w:lang w:val="en-AU" w:eastAsia="en-AU"/>
              </w:rPr>
              <w:drawing>
                <wp:inline distT="0" distB="0" distL="0" distR="0" wp14:anchorId="587ECAAF" wp14:editId="1332795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54B25D1" w14:textId="77777777"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1EF69E91" w14:textId="77777777" w:rsidR="00BE737D" w:rsidRDefault="00BE737D" w:rsidP="00D05246"/>
        </w:tc>
        <w:tc>
          <w:tcPr>
            <w:tcW w:w="1276" w:type="dxa"/>
            <w:shd w:val="clear" w:color="auto" w:fill="D7DEE2" w:themeFill="text2" w:themeFillTint="33"/>
          </w:tcPr>
          <w:p w14:paraId="762DD9C5" w14:textId="77777777" w:rsidR="00BE737D" w:rsidRDefault="00BE737D" w:rsidP="00D05246">
            <w:pPr>
              <w:spacing w:before="80" w:after="80"/>
            </w:pPr>
            <w:r>
              <w:rPr>
                <w:noProof/>
                <w:lang w:val="en-AU" w:eastAsia="en-AU"/>
              </w:rPr>
              <w:drawing>
                <wp:inline distT="0" distB="0" distL="0" distR="0" wp14:anchorId="1264AE75" wp14:editId="3B85816A">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8084424" w14:textId="77777777"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14:paraId="04B92BF2" w14:textId="77777777" w:rsidTr="00D05246">
        <w:tc>
          <w:tcPr>
            <w:tcW w:w="1271" w:type="dxa"/>
            <w:shd w:val="clear" w:color="auto" w:fill="D7DEE2" w:themeFill="text2" w:themeFillTint="33"/>
          </w:tcPr>
          <w:p w14:paraId="1A543771" w14:textId="77777777" w:rsidR="00BE737D" w:rsidRDefault="00BE737D" w:rsidP="00D05246">
            <w:pPr>
              <w:spacing w:before="80" w:after="80"/>
            </w:pPr>
            <w:r>
              <w:rPr>
                <w:noProof/>
                <w:lang w:val="en-AU" w:eastAsia="en-AU"/>
              </w:rPr>
              <w:drawing>
                <wp:inline distT="0" distB="0" distL="0" distR="0" wp14:anchorId="0BC2A138" wp14:editId="44AF8F6D">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BDFB61B" w14:textId="77777777"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4059EB4C" w14:textId="77777777" w:rsidR="00BE737D" w:rsidRDefault="00BE737D" w:rsidP="00D05246"/>
        </w:tc>
        <w:tc>
          <w:tcPr>
            <w:tcW w:w="1276" w:type="dxa"/>
            <w:shd w:val="clear" w:color="auto" w:fill="D7DEE2" w:themeFill="text2" w:themeFillTint="33"/>
          </w:tcPr>
          <w:p w14:paraId="54A49302" w14:textId="77777777" w:rsidR="00BE737D" w:rsidRDefault="00BE737D" w:rsidP="00D05246">
            <w:pPr>
              <w:spacing w:before="80" w:after="80"/>
            </w:pPr>
            <w:r>
              <w:rPr>
                <w:noProof/>
                <w:lang w:val="en-AU" w:eastAsia="en-AU"/>
              </w:rPr>
              <w:drawing>
                <wp:inline distT="0" distB="0" distL="0" distR="0" wp14:anchorId="1E1E1746" wp14:editId="036FA7A2">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48A889BE" w14:textId="77777777"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14:paraId="60D41638" w14:textId="77777777" w:rsidTr="00D05246">
        <w:tc>
          <w:tcPr>
            <w:tcW w:w="1271" w:type="dxa"/>
            <w:shd w:val="clear" w:color="auto" w:fill="D7DEE2" w:themeFill="text2" w:themeFillTint="33"/>
          </w:tcPr>
          <w:p w14:paraId="4ED7A84C" w14:textId="77777777" w:rsidR="00BE737D" w:rsidRDefault="00BE737D" w:rsidP="00D05246">
            <w:pPr>
              <w:spacing w:before="80" w:after="80"/>
            </w:pPr>
            <w:r>
              <w:rPr>
                <w:noProof/>
                <w:lang w:val="en-AU" w:eastAsia="en-AU"/>
              </w:rPr>
              <w:drawing>
                <wp:inline distT="0" distB="0" distL="0" distR="0" wp14:anchorId="6D7EA51A" wp14:editId="2E90B994">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42604D17" w14:textId="77777777"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037A5143" w14:textId="77777777" w:rsidR="00BE737D" w:rsidRDefault="00BE737D" w:rsidP="00D05246"/>
        </w:tc>
        <w:tc>
          <w:tcPr>
            <w:tcW w:w="1276" w:type="dxa"/>
            <w:shd w:val="clear" w:color="auto" w:fill="D7DEE2" w:themeFill="text2" w:themeFillTint="33"/>
          </w:tcPr>
          <w:p w14:paraId="068C2C05" w14:textId="77777777" w:rsidR="00BE737D" w:rsidRDefault="00BE737D" w:rsidP="00D05246">
            <w:pPr>
              <w:spacing w:before="80" w:after="80"/>
            </w:pPr>
            <w:r>
              <w:rPr>
                <w:noProof/>
                <w:lang w:val="en-AU" w:eastAsia="en-AU"/>
              </w:rPr>
              <w:drawing>
                <wp:inline distT="0" distB="0" distL="0" distR="0" wp14:anchorId="012C223C" wp14:editId="152A058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4A816387" w14:textId="77777777"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14:paraId="07C966A2" w14:textId="77777777" w:rsidTr="00D05246">
        <w:tc>
          <w:tcPr>
            <w:tcW w:w="1271" w:type="dxa"/>
            <w:shd w:val="clear" w:color="auto" w:fill="D7DEE2" w:themeFill="text2" w:themeFillTint="33"/>
          </w:tcPr>
          <w:p w14:paraId="43655CED" w14:textId="77777777" w:rsidR="00BE737D" w:rsidRDefault="00BE737D" w:rsidP="00D05246">
            <w:pPr>
              <w:spacing w:before="80" w:after="80"/>
            </w:pPr>
            <w:r>
              <w:rPr>
                <w:noProof/>
                <w:lang w:val="en-AU" w:eastAsia="en-AU"/>
              </w:rPr>
              <w:drawing>
                <wp:inline distT="0" distB="0" distL="0" distR="0" wp14:anchorId="0821F811" wp14:editId="1A3646C2">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2AAD03C" w14:textId="77777777"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0E034300" w14:textId="77777777" w:rsidR="00BE737D" w:rsidRDefault="00BE737D" w:rsidP="00D05246"/>
        </w:tc>
        <w:tc>
          <w:tcPr>
            <w:tcW w:w="1276" w:type="dxa"/>
            <w:shd w:val="clear" w:color="auto" w:fill="D7DEE2" w:themeFill="text2" w:themeFillTint="33"/>
          </w:tcPr>
          <w:p w14:paraId="2E2E0921" w14:textId="77777777" w:rsidR="00BE737D" w:rsidRPr="00AB289B" w:rsidRDefault="00BE737D" w:rsidP="00D05246">
            <w:pPr>
              <w:spacing w:before="80" w:after="80"/>
              <w:rPr>
                <w:sz w:val="16"/>
              </w:rPr>
            </w:pPr>
          </w:p>
        </w:tc>
        <w:tc>
          <w:tcPr>
            <w:tcW w:w="3544" w:type="dxa"/>
            <w:shd w:val="clear" w:color="auto" w:fill="D7DEE2" w:themeFill="text2" w:themeFillTint="33"/>
          </w:tcPr>
          <w:p w14:paraId="3720FE52" w14:textId="77777777" w:rsidR="00BE737D" w:rsidRPr="00AB289B" w:rsidRDefault="00BE737D" w:rsidP="00D05246">
            <w:pPr>
              <w:spacing w:before="80" w:after="80"/>
              <w:rPr>
                <w:sz w:val="16"/>
              </w:rPr>
            </w:pPr>
          </w:p>
        </w:tc>
      </w:tr>
    </w:tbl>
    <w:p w14:paraId="54731C55" w14:textId="77777777" w:rsidR="006C4F09" w:rsidRPr="005C78DB" w:rsidRDefault="006C4F09" w:rsidP="00091476"/>
    <w:sectPr w:rsidR="006C4F09" w:rsidRPr="005C78DB" w:rsidSect="00562CEB">
      <w:pgSz w:w="11906" w:h="16838" w:code="9"/>
      <w:pgMar w:top="1525" w:right="1134" w:bottom="851" w:left="1134" w:header="1418" w:footer="266"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69BB" w14:textId="77777777" w:rsidR="00F667D0" w:rsidRDefault="00F667D0" w:rsidP="00EF4574">
      <w:pPr>
        <w:spacing w:before="0" w:after="0" w:line="240" w:lineRule="auto"/>
      </w:pPr>
      <w:r>
        <w:separator/>
      </w:r>
    </w:p>
  </w:endnote>
  <w:endnote w:type="continuationSeparator" w:id="0">
    <w:p w14:paraId="0F597042" w14:textId="77777777" w:rsidR="00F667D0" w:rsidRDefault="00F667D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9AEF" w14:textId="77777777" w:rsidR="00640383" w:rsidRDefault="0064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24178"/>
      <w:docPartObj>
        <w:docPartGallery w:val="Page Numbers (Bottom of Page)"/>
        <w:docPartUnique/>
      </w:docPartObj>
    </w:sdtPr>
    <w:sdtEndPr>
      <w:rPr>
        <w:noProof/>
      </w:rPr>
    </w:sdtEndPr>
    <w:sdtContent>
      <w:p w14:paraId="49AB17E5" w14:textId="1707D856" w:rsidR="008C024D" w:rsidRDefault="008C024D">
        <w:pPr>
          <w:pStyle w:val="Footer"/>
        </w:pPr>
        <w:r>
          <w:t>2</w:t>
        </w:r>
      </w:p>
    </w:sdtContent>
  </w:sdt>
  <w:p w14:paraId="37209564" w14:textId="77777777" w:rsidR="008C024D" w:rsidRDefault="008C0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46164" w14:textId="77777777" w:rsidR="00640383" w:rsidRDefault="00640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DA1A" w14:textId="77777777" w:rsidR="00F667D0" w:rsidRPr="00CD0E4B" w:rsidRDefault="00F667D0" w:rsidP="00784031">
    <w:pPr>
      <w:pStyle w:val="Footer"/>
    </w:pPr>
    <w:r w:rsidRPr="00CD0E4B">
      <w:rPr>
        <w:noProof/>
        <w:lang w:val="en-AU" w:eastAsia="en-AU"/>
      </w:rPr>
      <w:drawing>
        <wp:inline distT="0" distB="0" distL="0" distR="0" wp14:anchorId="4E40A024" wp14:editId="204C5661">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38D5EAB1" w14:textId="77777777" w:rsidR="00F667D0" w:rsidRPr="00CD0E4B" w:rsidRDefault="00F667D0"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94F1" w14:textId="77777777" w:rsidR="00F667D0" w:rsidRPr="008C5A0E" w:rsidRDefault="00F667D0" w:rsidP="001D663E">
      <w:pPr>
        <w:pStyle w:val="Footer"/>
        <w:pBdr>
          <w:top w:val="single" w:sz="4" w:space="1" w:color="495965" w:themeColor="text2"/>
        </w:pBdr>
      </w:pPr>
    </w:p>
  </w:footnote>
  <w:footnote w:type="continuationSeparator" w:id="0">
    <w:p w14:paraId="1B4E0CB9" w14:textId="77777777" w:rsidR="00F667D0" w:rsidRDefault="00F667D0" w:rsidP="00EF4574">
      <w:pPr>
        <w:spacing w:before="0" w:after="0" w:line="240" w:lineRule="auto"/>
      </w:pPr>
      <w:r>
        <w:continuationSeparator/>
      </w:r>
    </w:p>
  </w:footnote>
  <w:footnote w:id="1">
    <w:p w14:paraId="6DCC4DD8" w14:textId="77777777" w:rsidR="00F667D0" w:rsidRPr="00D17DEE" w:rsidRDefault="00F667D0" w:rsidP="00354486">
      <w:pPr>
        <w:rPr>
          <w:sz w:val="18"/>
          <w:szCs w:val="16"/>
        </w:rPr>
      </w:pPr>
      <w:r>
        <w:rPr>
          <w:rStyle w:val="FootnoteReference"/>
        </w:rPr>
        <w:footnoteRef/>
      </w:r>
      <w:r>
        <w:t xml:space="preserve"> </w:t>
      </w:r>
      <w:r w:rsidRPr="00D17DEE">
        <w:rPr>
          <w:sz w:val="18"/>
          <w:szCs w:val="16"/>
        </w:rPr>
        <w:t>Pakistan Bureau of Statistics Census 2017</w:t>
      </w:r>
    </w:p>
    <w:p w14:paraId="3FBC5EE0" w14:textId="1B177410" w:rsidR="00F667D0" w:rsidRPr="00354486" w:rsidRDefault="00F667D0">
      <w:pPr>
        <w:pStyle w:val="FootnoteText"/>
        <w:rPr>
          <w:lang w:val="en-AU"/>
        </w:rPr>
      </w:pPr>
    </w:p>
  </w:footnote>
  <w:footnote w:id="2">
    <w:p w14:paraId="336FB7E3" w14:textId="6ECC024E" w:rsidR="00F667D0" w:rsidRPr="00354486" w:rsidRDefault="00F667D0">
      <w:pPr>
        <w:pStyle w:val="FootnoteText"/>
        <w:rPr>
          <w:sz w:val="18"/>
          <w:szCs w:val="18"/>
          <w:lang w:val="en-AU"/>
        </w:rPr>
      </w:pPr>
      <w:r w:rsidRPr="00354486">
        <w:rPr>
          <w:rStyle w:val="FootnoteReference"/>
          <w:sz w:val="18"/>
          <w:szCs w:val="18"/>
        </w:rPr>
        <w:footnoteRef/>
      </w:r>
      <w:r w:rsidRPr="00354486">
        <w:rPr>
          <w:sz w:val="18"/>
          <w:szCs w:val="18"/>
        </w:rPr>
        <w:t xml:space="preserve"> World Bank’s Development Indicators data base</w:t>
      </w:r>
    </w:p>
  </w:footnote>
  <w:footnote w:id="3">
    <w:p w14:paraId="6987F713" w14:textId="77777777" w:rsidR="00F667D0" w:rsidRPr="009D7AD2" w:rsidRDefault="00F667D0" w:rsidP="005E2D49">
      <w:pPr>
        <w:pStyle w:val="FootnoteText"/>
      </w:pPr>
      <w:r>
        <w:rPr>
          <w:rStyle w:val="FootnoteReference"/>
        </w:rPr>
        <w:footnoteRef/>
      </w:r>
      <w:r>
        <w:t xml:space="preserve"> </w:t>
      </w:r>
      <w:r w:rsidRPr="005E2D49">
        <w:t>The ratio of investment to GDP has averaged around 15 per cent in recent years, compared to 31 per cent in the 1960s (World Bank 2013)</w:t>
      </w:r>
    </w:p>
  </w:footnote>
  <w:footnote w:id="4">
    <w:p w14:paraId="201E717D" w14:textId="77777777" w:rsidR="00F667D0" w:rsidRDefault="00F667D0">
      <w:pPr>
        <w:pStyle w:val="FootnoteText"/>
      </w:pPr>
      <w:r>
        <w:rPr>
          <w:rStyle w:val="FootnoteReference"/>
        </w:rPr>
        <w:footnoteRef/>
      </w:r>
      <w:r>
        <w:t xml:space="preserve"> </w:t>
      </w:r>
      <w:r w:rsidRPr="005E2D49">
        <w:t>Agricultural output grew at a trend rate of only 2.6 per cent a year in the 15 years to 2016, whereas industrial and services output grew at 4.7 and 5.0 per cent respectively.</w:t>
      </w:r>
    </w:p>
    <w:p w14:paraId="4AF49D3B" w14:textId="77777777" w:rsidR="00F667D0" w:rsidRPr="00354486" w:rsidRDefault="00F667D0">
      <w:pPr>
        <w:pStyle w:val="FootnoteText"/>
        <w:rPr>
          <w:lang w:val="en-AU"/>
        </w:rPr>
      </w:pPr>
    </w:p>
  </w:footnote>
  <w:footnote w:id="5">
    <w:p w14:paraId="2540AB97" w14:textId="0D1171B1" w:rsidR="00F667D0" w:rsidRPr="0057512B" w:rsidRDefault="00F667D0">
      <w:pPr>
        <w:pStyle w:val="FootnoteText"/>
        <w:rPr>
          <w:lang w:val="en-AU"/>
        </w:rPr>
      </w:pPr>
      <w:r>
        <w:rPr>
          <w:rStyle w:val="FootnoteReference"/>
        </w:rPr>
        <w:footnoteRef/>
      </w:r>
      <w:r>
        <w:t xml:space="preserve"> </w:t>
      </w:r>
      <w:r w:rsidRPr="0057512B">
        <w:rPr>
          <w:sz w:val="16"/>
          <w:lang w:val="en-AU"/>
        </w:rPr>
        <w:t>The EVAW program is ending on 31</w:t>
      </w:r>
      <w:r w:rsidRPr="0057512B">
        <w:rPr>
          <w:sz w:val="16"/>
          <w:vertAlign w:val="superscript"/>
          <w:lang w:val="en-AU"/>
        </w:rPr>
        <w:t>st</w:t>
      </w:r>
      <w:r w:rsidRPr="0057512B">
        <w:rPr>
          <w:sz w:val="16"/>
          <w:lang w:val="en-AU"/>
        </w:rPr>
        <w:t xml:space="preserve"> October 2019 instead of June 2020. This target will be revised down.</w:t>
      </w:r>
    </w:p>
  </w:footnote>
  <w:footnote w:id="6">
    <w:p w14:paraId="3D037A73" w14:textId="3BFF3D7A" w:rsidR="00F667D0" w:rsidRDefault="00F667D0" w:rsidP="00BF7CE9">
      <w:pPr>
        <w:pStyle w:val="FootnoteText"/>
      </w:pPr>
      <w:r>
        <w:rPr>
          <w:rStyle w:val="FootnoteReference"/>
        </w:rPr>
        <w:footnoteRef/>
      </w:r>
      <w:r>
        <w:t xml:space="preserve"> </w:t>
      </w:r>
      <w:r w:rsidRPr="002504BE">
        <w:rPr>
          <w:sz w:val="16"/>
          <w:szCs w:val="16"/>
        </w:rPr>
        <w:t>These</w:t>
      </w:r>
      <w:r>
        <w:rPr>
          <w:sz w:val="16"/>
          <w:szCs w:val="16"/>
        </w:rPr>
        <w:t xml:space="preserve"> </w:t>
      </w:r>
      <w:r w:rsidRPr="002504BE">
        <w:rPr>
          <w:sz w:val="16"/>
          <w:szCs w:val="16"/>
        </w:rPr>
        <w:t>new beneficiaries</w:t>
      </w:r>
      <w:r w:rsidRPr="00466DF9">
        <w:rPr>
          <w:sz w:val="16"/>
          <w:szCs w:val="16"/>
        </w:rPr>
        <w:t xml:space="preserve"> will access services in this FY.</w:t>
      </w:r>
    </w:p>
  </w:footnote>
  <w:footnote w:id="7">
    <w:p w14:paraId="497D6944" w14:textId="77777777" w:rsidR="00F667D0" w:rsidRDefault="00F667D0" w:rsidP="00BF7CE9">
      <w:pPr>
        <w:pStyle w:val="FootnoteText"/>
      </w:pPr>
      <w:r>
        <w:rPr>
          <w:rStyle w:val="FootnoteReference"/>
        </w:rPr>
        <w:footnoteRef/>
      </w:r>
      <w:r>
        <w:t xml:space="preserve"> </w:t>
      </w:r>
      <w:r w:rsidRPr="0081705E">
        <w:rPr>
          <w:sz w:val="16"/>
          <w:szCs w:val="16"/>
        </w:rPr>
        <w:t xml:space="preserve">For UNFPA, </w:t>
      </w:r>
      <w:r>
        <w:rPr>
          <w:sz w:val="16"/>
          <w:szCs w:val="16"/>
        </w:rPr>
        <w:t>the assumption is that i</w:t>
      </w:r>
      <w:r w:rsidRPr="0081705E">
        <w:rPr>
          <w:sz w:val="16"/>
          <w:szCs w:val="16"/>
        </w:rPr>
        <w:t xml:space="preserve">f community men and women </w:t>
      </w:r>
      <w:r>
        <w:rPr>
          <w:sz w:val="16"/>
          <w:szCs w:val="16"/>
        </w:rPr>
        <w:t xml:space="preserve">are </w:t>
      </w:r>
      <w:r w:rsidRPr="0081705E">
        <w:rPr>
          <w:sz w:val="16"/>
          <w:szCs w:val="16"/>
        </w:rPr>
        <w:t xml:space="preserve">reached with messages </w:t>
      </w:r>
      <w:r>
        <w:rPr>
          <w:sz w:val="16"/>
          <w:szCs w:val="16"/>
        </w:rPr>
        <w:t xml:space="preserve">around </w:t>
      </w:r>
      <w:r w:rsidRPr="0081705E">
        <w:rPr>
          <w:sz w:val="16"/>
          <w:szCs w:val="16"/>
        </w:rPr>
        <w:t>RH and GBV</w:t>
      </w:r>
      <w:r>
        <w:rPr>
          <w:sz w:val="16"/>
          <w:szCs w:val="16"/>
        </w:rPr>
        <w:t xml:space="preserve"> then they will have improved knowledge and understanding of those issues. This is a big assumption that will be tested through the course of program implementation.</w:t>
      </w:r>
      <w:r>
        <w:t xml:space="preserve"> </w:t>
      </w:r>
    </w:p>
  </w:footnote>
  <w:footnote w:id="8">
    <w:p w14:paraId="6B3C2739" w14:textId="77777777" w:rsidR="00F667D0" w:rsidRPr="0057512B" w:rsidRDefault="00F667D0">
      <w:pPr>
        <w:pStyle w:val="FootnoteText"/>
        <w:rPr>
          <w:lang w:val="en-AU"/>
        </w:rPr>
      </w:pPr>
      <w:r>
        <w:rPr>
          <w:rStyle w:val="FootnoteReference"/>
        </w:rPr>
        <w:footnoteRef/>
      </w:r>
      <w:r>
        <w:t xml:space="preserve"> </w:t>
      </w:r>
      <w:r w:rsidRPr="0057512B">
        <w:rPr>
          <w:sz w:val="16"/>
          <w:lang w:val="en-AU"/>
        </w:rPr>
        <w:t>The EVAW program is ending on 31</w:t>
      </w:r>
      <w:r w:rsidRPr="0057512B">
        <w:rPr>
          <w:sz w:val="16"/>
          <w:vertAlign w:val="superscript"/>
          <w:lang w:val="en-AU"/>
        </w:rPr>
        <w:t>st</w:t>
      </w:r>
      <w:r w:rsidRPr="0057512B">
        <w:rPr>
          <w:sz w:val="16"/>
          <w:lang w:val="en-AU"/>
        </w:rPr>
        <w:t xml:space="preserve"> October 2019 instead of June 2020. This target will be revised /reduced down.</w:t>
      </w:r>
    </w:p>
  </w:footnote>
  <w:footnote w:id="9">
    <w:p w14:paraId="7DB9A785" w14:textId="77777777" w:rsidR="00F667D0" w:rsidRPr="00C84CF1" w:rsidRDefault="00F667D0">
      <w:pPr>
        <w:pStyle w:val="FootnoteText"/>
        <w:rPr>
          <w:lang w:val="en-AU"/>
        </w:rPr>
      </w:pPr>
      <w:r>
        <w:rPr>
          <w:rStyle w:val="FootnoteReference"/>
        </w:rPr>
        <w:footnoteRef/>
      </w:r>
      <w:r>
        <w:t xml:space="preserve"> </w:t>
      </w:r>
      <w:r w:rsidRPr="0057512B">
        <w:rPr>
          <w:sz w:val="16"/>
          <w:lang w:val="en-AU"/>
        </w:rPr>
        <w:t>The EVAW program is ending on 31</w:t>
      </w:r>
      <w:r w:rsidRPr="0057512B">
        <w:rPr>
          <w:sz w:val="16"/>
          <w:vertAlign w:val="superscript"/>
          <w:lang w:val="en-AU"/>
        </w:rPr>
        <w:t>st</w:t>
      </w:r>
      <w:r w:rsidRPr="0057512B">
        <w:rPr>
          <w:sz w:val="16"/>
          <w:lang w:val="en-AU"/>
        </w:rPr>
        <w:t xml:space="preserve"> October 2019 instead of June 2020. This target will be revised /reduced down.</w:t>
      </w:r>
    </w:p>
  </w:footnote>
  <w:footnote w:id="10">
    <w:p w14:paraId="565C9639" w14:textId="77777777" w:rsidR="00F667D0" w:rsidRDefault="00F667D0" w:rsidP="00BF7CE9">
      <w:pPr>
        <w:pStyle w:val="FootnoteText"/>
      </w:pPr>
      <w:r>
        <w:rPr>
          <w:rStyle w:val="FootnoteReference"/>
        </w:rPr>
        <w:footnoteRef/>
      </w:r>
      <w:r>
        <w:t xml:space="preserve"> </w:t>
      </w:r>
      <w:r w:rsidRPr="008F585A">
        <w:rPr>
          <w:sz w:val="16"/>
          <w:szCs w:val="16"/>
        </w:rPr>
        <w:t>Targets are subject to annual prioritisation under the un-earmarked support provided towards the WFP Pakistan Country Strategic Plan</w:t>
      </w:r>
    </w:p>
  </w:footnote>
  <w:footnote w:id="11">
    <w:p w14:paraId="38FBDAC1" w14:textId="77777777" w:rsidR="00F667D0" w:rsidRDefault="00F667D0" w:rsidP="00BF7CE9">
      <w:pPr>
        <w:pStyle w:val="FootnoteText"/>
      </w:pPr>
      <w:r>
        <w:rPr>
          <w:rStyle w:val="FootnoteReference"/>
        </w:rPr>
        <w:footnoteRef/>
      </w:r>
      <w:r>
        <w:t xml:space="preserve"> </w:t>
      </w:r>
      <w:r w:rsidRPr="00241FF2">
        <w:rPr>
          <w:sz w:val="16"/>
          <w:szCs w:val="16"/>
        </w:rPr>
        <w:t>As per strategic target of DFAT, 80% of the investments should perform satisfactorily on gender equality.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26F8" w14:textId="77777777" w:rsidR="00640383" w:rsidRDefault="00640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FBC3" w14:textId="267F29A0" w:rsidR="00F667D0" w:rsidRPr="00333501" w:rsidRDefault="00F667D0" w:rsidP="008F56A8">
    <w:pPr>
      <w:pStyle w:val="Header"/>
      <w:jc w:val="left"/>
    </w:pPr>
    <w:r>
      <w:rPr>
        <w:noProof/>
        <w:lang w:val="en-AU" w:eastAsia="en-AU"/>
      </w:rPr>
      <w:drawing>
        <wp:anchor distT="0" distB="0" distL="114300" distR="114300" simplePos="0" relativeHeight="251681792" behindDoc="1" locked="1" layoutInCell="1" allowOverlap="1" wp14:anchorId="3FCF9DE7" wp14:editId="65DC8991">
          <wp:simplePos x="0" y="0"/>
          <wp:positionH relativeFrom="page">
            <wp:posOffset>140970</wp:posOffset>
          </wp:positionH>
          <wp:positionV relativeFrom="page">
            <wp:posOffset>113030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DD82" w14:textId="77777777" w:rsidR="00640383" w:rsidRDefault="006403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07C3" w14:textId="77777777" w:rsidR="00F667D0" w:rsidRDefault="00F667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D922" w14:textId="77777777" w:rsidR="00F667D0" w:rsidRPr="00333501" w:rsidRDefault="00F667D0" w:rsidP="008F56A8">
    <w:pPr>
      <w:pStyle w:val="Header"/>
      <w:jc w:val="left"/>
    </w:pPr>
    <w:r>
      <w:rPr>
        <w:noProof/>
        <w:lang w:val="en-AU" w:eastAsia="en-AU"/>
      </w:rPr>
      <w:drawing>
        <wp:anchor distT="0" distB="0" distL="114300" distR="114300" simplePos="0" relativeHeight="251697152" behindDoc="1" locked="1" layoutInCell="1" allowOverlap="1" wp14:anchorId="0CF74D64" wp14:editId="0660ABF4">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FE5C" w14:textId="77777777" w:rsidR="00F667D0" w:rsidRPr="003D352D" w:rsidRDefault="00F667D0" w:rsidP="003D352D">
    <w:pPr>
      <w:pStyle w:val="Header"/>
      <w:jc w:val="left"/>
    </w:pPr>
    <w:r>
      <w:rPr>
        <w:noProof/>
        <w:lang w:val="en-AU" w:eastAsia="en-AU"/>
      </w:rPr>
      <w:drawing>
        <wp:anchor distT="0" distB="0" distL="114300" distR="114300" simplePos="0" relativeHeight="251695104" behindDoc="1" locked="1" layoutInCell="1" allowOverlap="1" wp14:anchorId="45B17313" wp14:editId="43988C06">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7DCF" w14:textId="77777777" w:rsidR="00F667D0" w:rsidRPr="00333501" w:rsidRDefault="00F667D0" w:rsidP="008F56A8">
    <w:pPr>
      <w:pStyle w:val="Header"/>
      <w:jc w:val="left"/>
    </w:pPr>
    <w:r>
      <w:rPr>
        <w:noProof/>
        <w:lang w:val="en-AU" w:eastAsia="en-AU"/>
      </w:rPr>
      <w:drawing>
        <wp:anchor distT="0" distB="0" distL="114300" distR="114300" simplePos="0" relativeHeight="251699200" behindDoc="1" locked="1" layoutInCell="1" allowOverlap="1" wp14:anchorId="2B9A7DCA" wp14:editId="60D86AD9">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045359A"/>
    <w:multiLevelType w:val="hybridMultilevel"/>
    <w:tmpl w:val="1D5EE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AA1182"/>
    <w:multiLevelType w:val="hybridMultilevel"/>
    <w:tmpl w:val="60286132"/>
    <w:lvl w:ilvl="0" w:tplc="1430D780">
      <w:start w:val="1"/>
      <w:numFmt w:val="bullet"/>
      <w:lvlText w:val=""/>
      <w:lvlJc w:val="left"/>
      <w:pPr>
        <w:ind w:left="360" w:hanging="360"/>
      </w:pPr>
      <w:rPr>
        <w:rFonts w:ascii="Symbol" w:hAnsi="Symbol" w:hint="default"/>
        <w:b/>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4A4284"/>
    <w:multiLevelType w:val="hybridMultilevel"/>
    <w:tmpl w:val="FB98B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F4C3E"/>
    <w:multiLevelType w:val="hybridMultilevel"/>
    <w:tmpl w:val="669CF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C317D8F"/>
    <w:multiLevelType w:val="hybridMultilevel"/>
    <w:tmpl w:val="4B8C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3E63D6B"/>
    <w:multiLevelType w:val="hybridMultilevel"/>
    <w:tmpl w:val="EDF2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C5C1B09"/>
    <w:multiLevelType w:val="hybridMultilevel"/>
    <w:tmpl w:val="1D5EE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8"/>
  </w:num>
  <w:num w:numId="5">
    <w:abstractNumId w:val="11"/>
  </w:num>
  <w:num w:numId="6">
    <w:abstractNumId w:val="4"/>
  </w:num>
  <w:num w:numId="7">
    <w:abstractNumId w:val="10"/>
  </w:num>
  <w:num w:numId="8">
    <w:abstractNumId w:val="0"/>
  </w:num>
  <w:num w:numId="9">
    <w:abstractNumId w:val="6"/>
  </w:num>
  <w:num w:numId="10">
    <w:abstractNumId w:val="1"/>
  </w:num>
  <w:num w:numId="11">
    <w:abstractNumId w:val="2"/>
  </w:num>
  <w:num w:numId="12">
    <w:abstractNumId w:val="14"/>
  </w:num>
  <w:num w:numId="13">
    <w:abstractNumId w:val="3"/>
  </w:num>
  <w:num w:numId="14">
    <w:abstractNumId w:val="12"/>
  </w:num>
  <w:num w:numId="15">
    <w:abstractNumId w:val="5"/>
  </w:num>
  <w:num w:numId="16">
    <w:abstractNumId w:val="9"/>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PT"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C2C"/>
    <w:rsid w:val="00001DA8"/>
    <w:rsid w:val="0000229E"/>
    <w:rsid w:val="0000428B"/>
    <w:rsid w:val="0000592E"/>
    <w:rsid w:val="000144C3"/>
    <w:rsid w:val="00015316"/>
    <w:rsid w:val="0001572C"/>
    <w:rsid w:val="00017031"/>
    <w:rsid w:val="0002080A"/>
    <w:rsid w:val="00020C84"/>
    <w:rsid w:val="000238D5"/>
    <w:rsid w:val="00023E6E"/>
    <w:rsid w:val="0002600B"/>
    <w:rsid w:val="0002782F"/>
    <w:rsid w:val="00027F29"/>
    <w:rsid w:val="00030A36"/>
    <w:rsid w:val="00031512"/>
    <w:rsid w:val="00032F89"/>
    <w:rsid w:val="00033AB7"/>
    <w:rsid w:val="000408F9"/>
    <w:rsid w:val="000470CD"/>
    <w:rsid w:val="000473E8"/>
    <w:rsid w:val="00047FFB"/>
    <w:rsid w:val="00054E4D"/>
    <w:rsid w:val="00055688"/>
    <w:rsid w:val="00060073"/>
    <w:rsid w:val="00060268"/>
    <w:rsid w:val="00060632"/>
    <w:rsid w:val="00060E17"/>
    <w:rsid w:val="00063AEA"/>
    <w:rsid w:val="000708EA"/>
    <w:rsid w:val="00072140"/>
    <w:rsid w:val="0008241B"/>
    <w:rsid w:val="00084483"/>
    <w:rsid w:val="00086B62"/>
    <w:rsid w:val="00091476"/>
    <w:rsid w:val="00093070"/>
    <w:rsid w:val="00093C96"/>
    <w:rsid w:val="00094975"/>
    <w:rsid w:val="000A53A5"/>
    <w:rsid w:val="000A794B"/>
    <w:rsid w:val="000B3D96"/>
    <w:rsid w:val="000B405F"/>
    <w:rsid w:val="000C488B"/>
    <w:rsid w:val="000C5408"/>
    <w:rsid w:val="000C7453"/>
    <w:rsid w:val="000D376A"/>
    <w:rsid w:val="000D66D6"/>
    <w:rsid w:val="000E0608"/>
    <w:rsid w:val="000E1C19"/>
    <w:rsid w:val="000E2161"/>
    <w:rsid w:val="000E314A"/>
    <w:rsid w:val="000F0082"/>
    <w:rsid w:val="000F1D6B"/>
    <w:rsid w:val="000F2034"/>
    <w:rsid w:val="000F7626"/>
    <w:rsid w:val="00103AFA"/>
    <w:rsid w:val="001103E6"/>
    <w:rsid w:val="00113396"/>
    <w:rsid w:val="00115FFB"/>
    <w:rsid w:val="00117CD9"/>
    <w:rsid w:val="00117E7C"/>
    <w:rsid w:val="00120502"/>
    <w:rsid w:val="00130E05"/>
    <w:rsid w:val="001312AC"/>
    <w:rsid w:val="00133BA1"/>
    <w:rsid w:val="001366F2"/>
    <w:rsid w:val="00146A58"/>
    <w:rsid w:val="001541EA"/>
    <w:rsid w:val="001566C7"/>
    <w:rsid w:val="001616B9"/>
    <w:rsid w:val="00162218"/>
    <w:rsid w:val="00166962"/>
    <w:rsid w:val="001704B2"/>
    <w:rsid w:val="00174B8C"/>
    <w:rsid w:val="00180EB4"/>
    <w:rsid w:val="00184818"/>
    <w:rsid w:val="0018641C"/>
    <w:rsid w:val="00186EA3"/>
    <w:rsid w:val="001871B5"/>
    <w:rsid w:val="0019495C"/>
    <w:rsid w:val="001A0EDE"/>
    <w:rsid w:val="001A2EA2"/>
    <w:rsid w:val="001A48C1"/>
    <w:rsid w:val="001A6734"/>
    <w:rsid w:val="001B04D0"/>
    <w:rsid w:val="001B3C09"/>
    <w:rsid w:val="001B3FBA"/>
    <w:rsid w:val="001B5019"/>
    <w:rsid w:val="001B5E8B"/>
    <w:rsid w:val="001C0EAD"/>
    <w:rsid w:val="001C30A8"/>
    <w:rsid w:val="001C61F5"/>
    <w:rsid w:val="001D14B8"/>
    <w:rsid w:val="001D3BC2"/>
    <w:rsid w:val="001D5E6E"/>
    <w:rsid w:val="001D663E"/>
    <w:rsid w:val="001E1DC0"/>
    <w:rsid w:val="001E6270"/>
    <w:rsid w:val="001E768B"/>
    <w:rsid w:val="001F3548"/>
    <w:rsid w:val="001F4085"/>
    <w:rsid w:val="0020363F"/>
    <w:rsid w:val="0021031B"/>
    <w:rsid w:val="002117F2"/>
    <w:rsid w:val="0021267C"/>
    <w:rsid w:val="00215D83"/>
    <w:rsid w:val="0021674D"/>
    <w:rsid w:val="00216D1D"/>
    <w:rsid w:val="00222304"/>
    <w:rsid w:val="00223299"/>
    <w:rsid w:val="00227615"/>
    <w:rsid w:val="002309D8"/>
    <w:rsid w:val="00232255"/>
    <w:rsid w:val="00234916"/>
    <w:rsid w:val="0023674A"/>
    <w:rsid w:val="00236A53"/>
    <w:rsid w:val="0023755F"/>
    <w:rsid w:val="0023786E"/>
    <w:rsid w:val="002465BA"/>
    <w:rsid w:val="00257BB4"/>
    <w:rsid w:val="00257BC6"/>
    <w:rsid w:val="00262EFC"/>
    <w:rsid w:val="00266E31"/>
    <w:rsid w:val="00266F4A"/>
    <w:rsid w:val="002708EA"/>
    <w:rsid w:val="00273EEF"/>
    <w:rsid w:val="00275DB7"/>
    <w:rsid w:val="0027602A"/>
    <w:rsid w:val="002803F1"/>
    <w:rsid w:val="0028267A"/>
    <w:rsid w:val="00284957"/>
    <w:rsid w:val="00285D13"/>
    <w:rsid w:val="0028602A"/>
    <w:rsid w:val="00290CED"/>
    <w:rsid w:val="00296EFD"/>
    <w:rsid w:val="002A1837"/>
    <w:rsid w:val="002A2A74"/>
    <w:rsid w:val="002A4E25"/>
    <w:rsid w:val="002A51CA"/>
    <w:rsid w:val="002A6AC8"/>
    <w:rsid w:val="002A7CDF"/>
    <w:rsid w:val="002A7D3D"/>
    <w:rsid w:val="002B0EF1"/>
    <w:rsid w:val="002B2CDA"/>
    <w:rsid w:val="002B3E95"/>
    <w:rsid w:val="002B44B4"/>
    <w:rsid w:val="002B48CF"/>
    <w:rsid w:val="002B5E10"/>
    <w:rsid w:val="002B5E42"/>
    <w:rsid w:val="002B66C6"/>
    <w:rsid w:val="002C0AEA"/>
    <w:rsid w:val="002C1533"/>
    <w:rsid w:val="002C1C0E"/>
    <w:rsid w:val="002C440F"/>
    <w:rsid w:val="002C635C"/>
    <w:rsid w:val="002D0824"/>
    <w:rsid w:val="002D2B16"/>
    <w:rsid w:val="002D37BC"/>
    <w:rsid w:val="002D3A0E"/>
    <w:rsid w:val="002E0E1E"/>
    <w:rsid w:val="002E163A"/>
    <w:rsid w:val="002E1EBB"/>
    <w:rsid w:val="002E337C"/>
    <w:rsid w:val="002F43F6"/>
    <w:rsid w:val="002F6882"/>
    <w:rsid w:val="002F7A7A"/>
    <w:rsid w:val="003002C0"/>
    <w:rsid w:val="00301144"/>
    <w:rsid w:val="00301169"/>
    <w:rsid w:val="003015A5"/>
    <w:rsid w:val="00301873"/>
    <w:rsid w:val="0031049F"/>
    <w:rsid w:val="0031092E"/>
    <w:rsid w:val="003148B7"/>
    <w:rsid w:val="003158C3"/>
    <w:rsid w:val="003160CE"/>
    <w:rsid w:val="00320251"/>
    <w:rsid w:val="00321819"/>
    <w:rsid w:val="00324651"/>
    <w:rsid w:val="003274CD"/>
    <w:rsid w:val="00332027"/>
    <w:rsid w:val="00332EC9"/>
    <w:rsid w:val="00333501"/>
    <w:rsid w:val="00335324"/>
    <w:rsid w:val="00336981"/>
    <w:rsid w:val="00337AC9"/>
    <w:rsid w:val="0034024A"/>
    <w:rsid w:val="00340F38"/>
    <w:rsid w:val="0034257D"/>
    <w:rsid w:val="00344C69"/>
    <w:rsid w:val="003457C4"/>
    <w:rsid w:val="0035119D"/>
    <w:rsid w:val="00354486"/>
    <w:rsid w:val="00354E56"/>
    <w:rsid w:val="00355959"/>
    <w:rsid w:val="003560C6"/>
    <w:rsid w:val="00363FE5"/>
    <w:rsid w:val="003676AC"/>
    <w:rsid w:val="00372C35"/>
    <w:rsid w:val="003744D2"/>
    <w:rsid w:val="00382428"/>
    <w:rsid w:val="00385DFD"/>
    <w:rsid w:val="00394D62"/>
    <w:rsid w:val="003955DE"/>
    <w:rsid w:val="00395D3C"/>
    <w:rsid w:val="00396A23"/>
    <w:rsid w:val="003A44F8"/>
    <w:rsid w:val="003A4645"/>
    <w:rsid w:val="003A7516"/>
    <w:rsid w:val="003B1C3D"/>
    <w:rsid w:val="003B4F12"/>
    <w:rsid w:val="003B52CF"/>
    <w:rsid w:val="003C0E13"/>
    <w:rsid w:val="003C4B8E"/>
    <w:rsid w:val="003D0D16"/>
    <w:rsid w:val="003D352D"/>
    <w:rsid w:val="003D4C90"/>
    <w:rsid w:val="003E2434"/>
    <w:rsid w:val="003E2BE7"/>
    <w:rsid w:val="003E3095"/>
    <w:rsid w:val="003F209D"/>
    <w:rsid w:val="003F2ECB"/>
    <w:rsid w:val="003F4D50"/>
    <w:rsid w:val="003F57ED"/>
    <w:rsid w:val="003F5961"/>
    <w:rsid w:val="003F7E9C"/>
    <w:rsid w:val="00400B0F"/>
    <w:rsid w:val="00402477"/>
    <w:rsid w:val="00402ACC"/>
    <w:rsid w:val="00403E33"/>
    <w:rsid w:val="004046E0"/>
    <w:rsid w:val="00405953"/>
    <w:rsid w:val="004120EC"/>
    <w:rsid w:val="00412721"/>
    <w:rsid w:val="004140FD"/>
    <w:rsid w:val="00416FA1"/>
    <w:rsid w:val="00421661"/>
    <w:rsid w:val="00422829"/>
    <w:rsid w:val="00423F31"/>
    <w:rsid w:val="00424CEB"/>
    <w:rsid w:val="00431899"/>
    <w:rsid w:val="00431E2C"/>
    <w:rsid w:val="0043564E"/>
    <w:rsid w:val="0044124E"/>
    <w:rsid w:val="004414BF"/>
    <w:rsid w:val="004463A7"/>
    <w:rsid w:val="00451D85"/>
    <w:rsid w:val="004523E3"/>
    <w:rsid w:val="00452BA9"/>
    <w:rsid w:val="00452BB8"/>
    <w:rsid w:val="00460F1E"/>
    <w:rsid w:val="00467387"/>
    <w:rsid w:val="0046765C"/>
    <w:rsid w:val="00473065"/>
    <w:rsid w:val="004853E0"/>
    <w:rsid w:val="00486804"/>
    <w:rsid w:val="0048767E"/>
    <w:rsid w:val="00493A0C"/>
    <w:rsid w:val="004956DB"/>
    <w:rsid w:val="004977A1"/>
    <w:rsid w:val="004B3775"/>
    <w:rsid w:val="004B3A66"/>
    <w:rsid w:val="004B4033"/>
    <w:rsid w:val="004B47F8"/>
    <w:rsid w:val="004C39EE"/>
    <w:rsid w:val="004C69DF"/>
    <w:rsid w:val="004D0BA0"/>
    <w:rsid w:val="004D43F3"/>
    <w:rsid w:val="004E0264"/>
    <w:rsid w:val="004E058F"/>
    <w:rsid w:val="004E1706"/>
    <w:rsid w:val="004E3897"/>
    <w:rsid w:val="004E3B87"/>
    <w:rsid w:val="004E4C52"/>
    <w:rsid w:val="004E6494"/>
    <w:rsid w:val="004F1897"/>
    <w:rsid w:val="004F36B2"/>
    <w:rsid w:val="004F437F"/>
    <w:rsid w:val="004F4796"/>
    <w:rsid w:val="004F7208"/>
    <w:rsid w:val="00510921"/>
    <w:rsid w:val="00510AD3"/>
    <w:rsid w:val="00510FAB"/>
    <w:rsid w:val="00513348"/>
    <w:rsid w:val="005228A2"/>
    <w:rsid w:val="005251AE"/>
    <w:rsid w:val="00527DDE"/>
    <w:rsid w:val="00530387"/>
    <w:rsid w:val="00533B5D"/>
    <w:rsid w:val="00534161"/>
    <w:rsid w:val="00537F20"/>
    <w:rsid w:val="00540454"/>
    <w:rsid w:val="005451AE"/>
    <w:rsid w:val="00546D06"/>
    <w:rsid w:val="005511BF"/>
    <w:rsid w:val="0055593D"/>
    <w:rsid w:val="00562CEB"/>
    <w:rsid w:val="005655EF"/>
    <w:rsid w:val="005720D3"/>
    <w:rsid w:val="00572A8D"/>
    <w:rsid w:val="0057512B"/>
    <w:rsid w:val="00576CE9"/>
    <w:rsid w:val="00581EC2"/>
    <w:rsid w:val="00590018"/>
    <w:rsid w:val="0059146A"/>
    <w:rsid w:val="0059150F"/>
    <w:rsid w:val="005928F3"/>
    <w:rsid w:val="00592ACC"/>
    <w:rsid w:val="00594F81"/>
    <w:rsid w:val="00594FBF"/>
    <w:rsid w:val="005A2973"/>
    <w:rsid w:val="005B11EE"/>
    <w:rsid w:val="005B5630"/>
    <w:rsid w:val="005B5769"/>
    <w:rsid w:val="005C0ECA"/>
    <w:rsid w:val="005C3007"/>
    <w:rsid w:val="005C71A8"/>
    <w:rsid w:val="005D3655"/>
    <w:rsid w:val="005D370C"/>
    <w:rsid w:val="005E06B0"/>
    <w:rsid w:val="005E0A54"/>
    <w:rsid w:val="005E14B5"/>
    <w:rsid w:val="005E2D49"/>
    <w:rsid w:val="005E606B"/>
    <w:rsid w:val="005F016C"/>
    <w:rsid w:val="005F7094"/>
    <w:rsid w:val="00600479"/>
    <w:rsid w:val="0060633E"/>
    <w:rsid w:val="00606F06"/>
    <w:rsid w:val="006074D8"/>
    <w:rsid w:val="00615669"/>
    <w:rsid w:val="00623283"/>
    <w:rsid w:val="00623BA1"/>
    <w:rsid w:val="006247D7"/>
    <w:rsid w:val="0062757B"/>
    <w:rsid w:val="00632459"/>
    <w:rsid w:val="00632FD4"/>
    <w:rsid w:val="006346BC"/>
    <w:rsid w:val="00634E32"/>
    <w:rsid w:val="00640383"/>
    <w:rsid w:val="006403AC"/>
    <w:rsid w:val="00642858"/>
    <w:rsid w:val="00644D7B"/>
    <w:rsid w:val="00646437"/>
    <w:rsid w:val="00651206"/>
    <w:rsid w:val="00651342"/>
    <w:rsid w:val="006520AC"/>
    <w:rsid w:val="006522B2"/>
    <w:rsid w:val="00653F05"/>
    <w:rsid w:val="00657AEE"/>
    <w:rsid w:val="00660FD0"/>
    <w:rsid w:val="0066311B"/>
    <w:rsid w:val="00664A29"/>
    <w:rsid w:val="0066652A"/>
    <w:rsid w:val="00667DDC"/>
    <w:rsid w:val="00674489"/>
    <w:rsid w:val="006766C2"/>
    <w:rsid w:val="00676B19"/>
    <w:rsid w:val="006776AF"/>
    <w:rsid w:val="00677762"/>
    <w:rsid w:val="00677A7B"/>
    <w:rsid w:val="00680522"/>
    <w:rsid w:val="00681F08"/>
    <w:rsid w:val="00682167"/>
    <w:rsid w:val="006876A3"/>
    <w:rsid w:val="00690226"/>
    <w:rsid w:val="006907C1"/>
    <w:rsid w:val="006926A1"/>
    <w:rsid w:val="00695E80"/>
    <w:rsid w:val="006A5F02"/>
    <w:rsid w:val="006B0FD2"/>
    <w:rsid w:val="006B3DF1"/>
    <w:rsid w:val="006B55D8"/>
    <w:rsid w:val="006C3EB7"/>
    <w:rsid w:val="006C42AF"/>
    <w:rsid w:val="006C4AA3"/>
    <w:rsid w:val="006C4F09"/>
    <w:rsid w:val="006D11AB"/>
    <w:rsid w:val="006D3684"/>
    <w:rsid w:val="006D406F"/>
    <w:rsid w:val="006E2023"/>
    <w:rsid w:val="006E5357"/>
    <w:rsid w:val="006F27B1"/>
    <w:rsid w:val="006F4CDB"/>
    <w:rsid w:val="00701FAF"/>
    <w:rsid w:val="00703EE2"/>
    <w:rsid w:val="007040FC"/>
    <w:rsid w:val="00704214"/>
    <w:rsid w:val="007103E1"/>
    <w:rsid w:val="00711D8E"/>
    <w:rsid w:val="00712672"/>
    <w:rsid w:val="00721414"/>
    <w:rsid w:val="0072170F"/>
    <w:rsid w:val="0072229D"/>
    <w:rsid w:val="00723C4C"/>
    <w:rsid w:val="00726A3E"/>
    <w:rsid w:val="00727290"/>
    <w:rsid w:val="0073216B"/>
    <w:rsid w:val="00734E3F"/>
    <w:rsid w:val="00736985"/>
    <w:rsid w:val="00736EA4"/>
    <w:rsid w:val="0073786E"/>
    <w:rsid w:val="00745DF5"/>
    <w:rsid w:val="007467D2"/>
    <w:rsid w:val="007470FA"/>
    <w:rsid w:val="00752DA5"/>
    <w:rsid w:val="00760C59"/>
    <w:rsid w:val="0076250F"/>
    <w:rsid w:val="007649AE"/>
    <w:rsid w:val="00766C5A"/>
    <w:rsid w:val="00771B53"/>
    <w:rsid w:val="007747AE"/>
    <w:rsid w:val="007749B6"/>
    <w:rsid w:val="00777128"/>
    <w:rsid w:val="00782EE3"/>
    <w:rsid w:val="00784031"/>
    <w:rsid w:val="00784370"/>
    <w:rsid w:val="00784F07"/>
    <w:rsid w:val="0078512E"/>
    <w:rsid w:val="0079069A"/>
    <w:rsid w:val="00795FAA"/>
    <w:rsid w:val="007971F9"/>
    <w:rsid w:val="00797357"/>
    <w:rsid w:val="007A091B"/>
    <w:rsid w:val="007A357A"/>
    <w:rsid w:val="007A626F"/>
    <w:rsid w:val="007A64B3"/>
    <w:rsid w:val="007B3A75"/>
    <w:rsid w:val="007B4865"/>
    <w:rsid w:val="007B6200"/>
    <w:rsid w:val="007B6973"/>
    <w:rsid w:val="007C1E5F"/>
    <w:rsid w:val="007C2540"/>
    <w:rsid w:val="007C25A2"/>
    <w:rsid w:val="007C385C"/>
    <w:rsid w:val="007C625E"/>
    <w:rsid w:val="007C72E9"/>
    <w:rsid w:val="007C7418"/>
    <w:rsid w:val="007D0299"/>
    <w:rsid w:val="007D2E25"/>
    <w:rsid w:val="007E0622"/>
    <w:rsid w:val="007E1D59"/>
    <w:rsid w:val="007E5987"/>
    <w:rsid w:val="007F0713"/>
    <w:rsid w:val="007F0C1F"/>
    <w:rsid w:val="007F3395"/>
    <w:rsid w:val="007F4ACA"/>
    <w:rsid w:val="00801B9F"/>
    <w:rsid w:val="008057FD"/>
    <w:rsid w:val="008061B4"/>
    <w:rsid w:val="00806840"/>
    <w:rsid w:val="00806F26"/>
    <w:rsid w:val="0081105C"/>
    <w:rsid w:val="00813B14"/>
    <w:rsid w:val="0082242B"/>
    <w:rsid w:val="00831575"/>
    <w:rsid w:val="00834CC3"/>
    <w:rsid w:val="008405BF"/>
    <w:rsid w:val="00845C33"/>
    <w:rsid w:val="008475F0"/>
    <w:rsid w:val="008518C3"/>
    <w:rsid w:val="008518C6"/>
    <w:rsid w:val="00853041"/>
    <w:rsid w:val="00860F27"/>
    <w:rsid w:val="00864210"/>
    <w:rsid w:val="00864A9D"/>
    <w:rsid w:val="00866D4F"/>
    <w:rsid w:val="008700B0"/>
    <w:rsid w:val="00871619"/>
    <w:rsid w:val="00875201"/>
    <w:rsid w:val="00875602"/>
    <w:rsid w:val="00880004"/>
    <w:rsid w:val="008821C2"/>
    <w:rsid w:val="00883BA5"/>
    <w:rsid w:val="008874EA"/>
    <w:rsid w:val="008901B5"/>
    <w:rsid w:val="0089105B"/>
    <w:rsid w:val="00891631"/>
    <w:rsid w:val="00893F0A"/>
    <w:rsid w:val="008951DF"/>
    <w:rsid w:val="008A1A0B"/>
    <w:rsid w:val="008A1BA8"/>
    <w:rsid w:val="008A3671"/>
    <w:rsid w:val="008A38E3"/>
    <w:rsid w:val="008A5AFE"/>
    <w:rsid w:val="008B22A1"/>
    <w:rsid w:val="008B68D7"/>
    <w:rsid w:val="008B7D42"/>
    <w:rsid w:val="008C024D"/>
    <w:rsid w:val="008C2F58"/>
    <w:rsid w:val="008C5A0E"/>
    <w:rsid w:val="008C7277"/>
    <w:rsid w:val="008C7F78"/>
    <w:rsid w:val="008D042C"/>
    <w:rsid w:val="008D29C3"/>
    <w:rsid w:val="008D5F26"/>
    <w:rsid w:val="008E125E"/>
    <w:rsid w:val="008E126B"/>
    <w:rsid w:val="008E1FD6"/>
    <w:rsid w:val="008E2EC9"/>
    <w:rsid w:val="008E364A"/>
    <w:rsid w:val="008E48AB"/>
    <w:rsid w:val="008E503E"/>
    <w:rsid w:val="008E5907"/>
    <w:rsid w:val="008F0C31"/>
    <w:rsid w:val="008F1D0C"/>
    <w:rsid w:val="008F2F12"/>
    <w:rsid w:val="008F4E5F"/>
    <w:rsid w:val="008F56A8"/>
    <w:rsid w:val="008F77F8"/>
    <w:rsid w:val="00900188"/>
    <w:rsid w:val="0090040D"/>
    <w:rsid w:val="00901B73"/>
    <w:rsid w:val="00911BBC"/>
    <w:rsid w:val="00916C97"/>
    <w:rsid w:val="0091707C"/>
    <w:rsid w:val="00922788"/>
    <w:rsid w:val="00924856"/>
    <w:rsid w:val="00924B46"/>
    <w:rsid w:val="00930E95"/>
    <w:rsid w:val="00934173"/>
    <w:rsid w:val="00936CF3"/>
    <w:rsid w:val="009402CF"/>
    <w:rsid w:val="00941982"/>
    <w:rsid w:val="0096282E"/>
    <w:rsid w:val="00964D97"/>
    <w:rsid w:val="00967AE3"/>
    <w:rsid w:val="00970924"/>
    <w:rsid w:val="00971C64"/>
    <w:rsid w:val="00971D4D"/>
    <w:rsid w:val="0097542D"/>
    <w:rsid w:val="009760DF"/>
    <w:rsid w:val="00981C2C"/>
    <w:rsid w:val="0098226D"/>
    <w:rsid w:val="009903F3"/>
    <w:rsid w:val="00990C21"/>
    <w:rsid w:val="00992C76"/>
    <w:rsid w:val="009A3AED"/>
    <w:rsid w:val="009A6552"/>
    <w:rsid w:val="009B4B5F"/>
    <w:rsid w:val="009B4D3B"/>
    <w:rsid w:val="009C0618"/>
    <w:rsid w:val="009C0AC6"/>
    <w:rsid w:val="009C15D2"/>
    <w:rsid w:val="009C470B"/>
    <w:rsid w:val="009D7407"/>
    <w:rsid w:val="009D7AD2"/>
    <w:rsid w:val="009E0379"/>
    <w:rsid w:val="009E0866"/>
    <w:rsid w:val="009E26BD"/>
    <w:rsid w:val="009E3DDE"/>
    <w:rsid w:val="009E5AC4"/>
    <w:rsid w:val="009E6BA1"/>
    <w:rsid w:val="009E7BB8"/>
    <w:rsid w:val="009F0D20"/>
    <w:rsid w:val="009F1736"/>
    <w:rsid w:val="009F3429"/>
    <w:rsid w:val="009F4418"/>
    <w:rsid w:val="009F5488"/>
    <w:rsid w:val="009F6142"/>
    <w:rsid w:val="009F6423"/>
    <w:rsid w:val="009F6A82"/>
    <w:rsid w:val="009F7423"/>
    <w:rsid w:val="00A00A98"/>
    <w:rsid w:val="00A00E86"/>
    <w:rsid w:val="00A034FD"/>
    <w:rsid w:val="00A075D6"/>
    <w:rsid w:val="00A1078F"/>
    <w:rsid w:val="00A10872"/>
    <w:rsid w:val="00A1418D"/>
    <w:rsid w:val="00A14457"/>
    <w:rsid w:val="00A158EE"/>
    <w:rsid w:val="00A17DFA"/>
    <w:rsid w:val="00A228B1"/>
    <w:rsid w:val="00A23BCA"/>
    <w:rsid w:val="00A23ECA"/>
    <w:rsid w:val="00A24A62"/>
    <w:rsid w:val="00A2665C"/>
    <w:rsid w:val="00A267E0"/>
    <w:rsid w:val="00A26D9C"/>
    <w:rsid w:val="00A31C9F"/>
    <w:rsid w:val="00A327F9"/>
    <w:rsid w:val="00A33DFF"/>
    <w:rsid w:val="00A36298"/>
    <w:rsid w:val="00A4144F"/>
    <w:rsid w:val="00A50BD0"/>
    <w:rsid w:val="00A52900"/>
    <w:rsid w:val="00A52F6B"/>
    <w:rsid w:val="00A531A3"/>
    <w:rsid w:val="00A54034"/>
    <w:rsid w:val="00A56F14"/>
    <w:rsid w:val="00A5775D"/>
    <w:rsid w:val="00A63FB4"/>
    <w:rsid w:val="00A66488"/>
    <w:rsid w:val="00A73538"/>
    <w:rsid w:val="00A80F95"/>
    <w:rsid w:val="00A8197B"/>
    <w:rsid w:val="00A83037"/>
    <w:rsid w:val="00A832A3"/>
    <w:rsid w:val="00A84A4A"/>
    <w:rsid w:val="00A8530A"/>
    <w:rsid w:val="00A859AB"/>
    <w:rsid w:val="00A8694F"/>
    <w:rsid w:val="00A90E0B"/>
    <w:rsid w:val="00A90F28"/>
    <w:rsid w:val="00A9414C"/>
    <w:rsid w:val="00AA7BE3"/>
    <w:rsid w:val="00AB0423"/>
    <w:rsid w:val="00AB098C"/>
    <w:rsid w:val="00AB38EB"/>
    <w:rsid w:val="00AB3A90"/>
    <w:rsid w:val="00AB3DD9"/>
    <w:rsid w:val="00AB5E7F"/>
    <w:rsid w:val="00AC027A"/>
    <w:rsid w:val="00AC0A10"/>
    <w:rsid w:val="00AC164A"/>
    <w:rsid w:val="00AC302F"/>
    <w:rsid w:val="00AC3EA1"/>
    <w:rsid w:val="00AC5334"/>
    <w:rsid w:val="00AC5C71"/>
    <w:rsid w:val="00AC5E24"/>
    <w:rsid w:val="00AC7282"/>
    <w:rsid w:val="00AD2C7C"/>
    <w:rsid w:val="00AD5828"/>
    <w:rsid w:val="00AE5AC7"/>
    <w:rsid w:val="00AF1B85"/>
    <w:rsid w:val="00AF1FB9"/>
    <w:rsid w:val="00AF2050"/>
    <w:rsid w:val="00AF34C9"/>
    <w:rsid w:val="00B00CC9"/>
    <w:rsid w:val="00B02038"/>
    <w:rsid w:val="00B0243B"/>
    <w:rsid w:val="00B03CA8"/>
    <w:rsid w:val="00B15BC3"/>
    <w:rsid w:val="00B167AD"/>
    <w:rsid w:val="00B17627"/>
    <w:rsid w:val="00B203AD"/>
    <w:rsid w:val="00B21449"/>
    <w:rsid w:val="00B21D27"/>
    <w:rsid w:val="00B21F5D"/>
    <w:rsid w:val="00B22236"/>
    <w:rsid w:val="00B22339"/>
    <w:rsid w:val="00B244C9"/>
    <w:rsid w:val="00B32D56"/>
    <w:rsid w:val="00B331DC"/>
    <w:rsid w:val="00B34E64"/>
    <w:rsid w:val="00B365F2"/>
    <w:rsid w:val="00B37C19"/>
    <w:rsid w:val="00B438D3"/>
    <w:rsid w:val="00B43A33"/>
    <w:rsid w:val="00B447AF"/>
    <w:rsid w:val="00B51FD4"/>
    <w:rsid w:val="00B531F4"/>
    <w:rsid w:val="00B54AF0"/>
    <w:rsid w:val="00B55E19"/>
    <w:rsid w:val="00B623A2"/>
    <w:rsid w:val="00B62B21"/>
    <w:rsid w:val="00B63EDB"/>
    <w:rsid w:val="00B65A64"/>
    <w:rsid w:val="00B74878"/>
    <w:rsid w:val="00B76226"/>
    <w:rsid w:val="00B809D8"/>
    <w:rsid w:val="00B80E13"/>
    <w:rsid w:val="00B90FC6"/>
    <w:rsid w:val="00B9559F"/>
    <w:rsid w:val="00BA4B6D"/>
    <w:rsid w:val="00BA5258"/>
    <w:rsid w:val="00BB254C"/>
    <w:rsid w:val="00BB26C5"/>
    <w:rsid w:val="00BB3CAA"/>
    <w:rsid w:val="00BB5C8E"/>
    <w:rsid w:val="00BB5E15"/>
    <w:rsid w:val="00BC337C"/>
    <w:rsid w:val="00BD0FF2"/>
    <w:rsid w:val="00BD3B60"/>
    <w:rsid w:val="00BD5830"/>
    <w:rsid w:val="00BE2CE7"/>
    <w:rsid w:val="00BE47E8"/>
    <w:rsid w:val="00BE502B"/>
    <w:rsid w:val="00BE6C6D"/>
    <w:rsid w:val="00BE6E80"/>
    <w:rsid w:val="00BE737D"/>
    <w:rsid w:val="00BE7406"/>
    <w:rsid w:val="00BF30E8"/>
    <w:rsid w:val="00BF4DE6"/>
    <w:rsid w:val="00BF508D"/>
    <w:rsid w:val="00BF7CE9"/>
    <w:rsid w:val="00C00CC3"/>
    <w:rsid w:val="00C05D5C"/>
    <w:rsid w:val="00C169D5"/>
    <w:rsid w:val="00C21B61"/>
    <w:rsid w:val="00C26E63"/>
    <w:rsid w:val="00C33F72"/>
    <w:rsid w:val="00C3596C"/>
    <w:rsid w:val="00C36B23"/>
    <w:rsid w:val="00C37399"/>
    <w:rsid w:val="00C406F0"/>
    <w:rsid w:val="00C42656"/>
    <w:rsid w:val="00C42CDE"/>
    <w:rsid w:val="00C43057"/>
    <w:rsid w:val="00C45D78"/>
    <w:rsid w:val="00C500D7"/>
    <w:rsid w:val="00C5182A"/>
    <w:rsid w:val="00C56F26"/>
    <w:rsid w:val="00C576EF"/>
    <w:rsid w:val="00C61EEB"/>
    <w:rsid w:val="00C62108"/>
    <w:rsid w:val="00C63932"/>
    <w:rsid w:val="00C63C8C"/>
    <w:rsid w:val="00C63EE9"/>
    <w:rsid w:val="00C64C96"/>
    <w:rsid w:val="00C6626C"/>
    <w:rsid w:val="00C672A8"/>
    <w:rsid w:val="00C72248"/>
    <w:rsid w:val="00C7297E"/>
    <w:rsid w:val="00C83628"/>
    <w:rsid w:val="00C8425C"/>
    <w:rsid w:val="00C84CF1"/>
    <w:rsid w:val="00C86DD6"/>
    <w:rsid w:val="00C8783C"/>
    <w:rsid w:val="00C90AA1"/>
    <w:rsid w:val="00C93ACC"/>
    <w:rsid w:val="00C93C67"/>
    <w:rsid w:val="00CA316A"/>
    <w:rsid w:val="00CA37B1"/>
    <w:rsid w:val="00CA4D6E"/>
    <w:rsid w:val="00CA78C1"/>
    <w:rsid w:val="00CA7DD8"/>
    <w:rsid w:val="00CB0182"/>
    <w:rsid w:val="00CB0CFE"/>
    <w:rsid w:val="00CB1959"/>
    <w:rsid w:val="00CB4AF5"/>
    <w:rsid w:val="00CB6410"/>
    <w:rsid w:val="00CB6F7B"/>
    <w:rsid w:val="00CC3030"/>
    <w:rsid w:val="00CC35A1"/>
    <w:rsid w:val="00CC39CA"/>
    <w:rsid w:val="00CC7178"/>
    <w:rsid w:val="00CC7551"/>
    <w:rsid w:val="00CD0E4B"/>
    <w:rsid w:val="00CD29C6"/>
    <w:rsid w:val="00CE0155"/>
    <w:rsid w:val="00CE04CE"/>
    <w:rsid w:val="00CE2E16"/>
    <w:rsid w:val="00CE58C1"/>
    <w:rsid w:val="00CE5DF0"/>
    <w:rsid w:val="00CE61F0"/>
    <w:rsid w:val="00CE794C"/>
    <w:rsid w:val="00CF1796"/>
    <w:rsid w:val="00CF4204"/>
    <w:rsid w:val="00CF62AE"/>
    <w:rsid w:val="00CF768D"/>
    <w:rsid w:val="00D00802"/>
    <w:rsid w:val="00D0118C"/>
    <w:rsid w:val="00D0296C"/>
    <w:rsid w:val="00D036D0"/>
    <w:rsid w:val="00D0452D"/>
    <w:rsid w:val="00D05246"/>
    <w:rsid w:val="00D06460"/>
    <w:rsid w:val="00D069BD"/>
    <w:rsid w:val="00D1067B"/>
    <w:rsid w:val="00D11789"/>
    <w:rsid w:val="00D119FD"/>
    <w:rsid w:val="00D146A2"/>
    <w:rsid w:val="00D15A00"/>
    <w:rsid w:val="00D177B3"/>
    <w:rsid w:val="00D21D44"/>
    <w:rsid w:val="00D247E8"/>
    <w:rsid w:val="00D316D1"/>
    <w:rsid w:val="00D31C50"/>
    <w:rsid w:val="00D322E1"/>
    <w:rsid w:val="00D3315E"/>
    <w:rsid w:val="00D3319C"/>
    <w:rsid w:val="00D33BF8"/>
    <w:rsid w:val="00D37DAA"/>
    <w:rsid w:val="00D4095F"/>
    <w:rsid w:val="00D40AEB"/>
    <w:rsid w:val="00D41BC6"/>
    <w:rsid w:val="00D460DC"/>
    <w:rsid w:val="00D505AA"/>
    <w:rsid w:val="00D5339E"/>
    <w:rsid w:val="00D55B09"/>
    <w:rsid w:val="00D55C68"/>
    <w:rsid w:val="00D60DB5"/>
    <w:rsid w:val="00D62999"/>
    <w:rsid w:val="00D64BD1"/>
    <w:rsid w:val="00D657F1"/>
    <w:rsid w:val="00D672BF"/>
    <w:rsid w:val="00D67625"/>
    <w:rsid w:val="00D72760"/>
    <w:rsid w:val="00D73EFE"/>
    <w:rsid w:val="00D7713F"/>
    <w:rsid w:val="00D82093"/>
    <w:rsid w:val="00D83056"/>
    <w:rsid w:val="00D84A3F"/>
    <w:rsid w:val="00D85996"/>
    <w:rsid w:val="00D86954"/>
    <w:rsid w:val="00D9103A"/>
    <w:rsid w:val="00D946ED"/>
    <w:rsid w:val="00D94FFB"/>
    <w:rsid w:val="00DA040F"/>
    <w:rsid w:val="00DA30C6"/>
    <w:rsid w:val="00DA48C8"/>
    <w:rsid w:val="00DA6A2F"/>
    <w:rsid w:val="00DB1C30"/>
    <w:rsid w:val="00DB3013"/>
    <w:rsid w:val="00DB5CA9"/>
    <w:rsid w:val="00DB6E16"/>
    <w:rsid w:val="00DD1986"/>
    <w:rsid w:val="00DE084C"/>
    <w:rsid w:val="00DE16BA"/>
    <w:rsid w:val="00DE18BC"/>
    <w:rsid w:val="00DE61FF"/>
    <w:rsid w:val="00DF00DF"/>
    <w:rsid w:val="00DF0B01"/>
    <w:rsid w:val="00DF7987"/>
    <w:rsid w:val="00E00E9A"/>
    <w:rsid w:val="00E06857"/>
    <w:rsid w:val="00E0719C"/>
    <w:rsid w:val="00E13B25"/>
    <w:rsid w:val="00E170D4"/>
    <w:rsid w:val="00E20D67"/>
    <w:rsid w:val="00E21395"/>
    <w:rsid w:val="00E22BD7"/>
    <w:rsid w:val="00E23FE6"/>
    <w:rsid w:val="00E245D7"/>
    <w:rsid w:val="00E27310"/>
    <w:rsid w:val="00E27A55"/>
    <w:rsid w:val="00E27D29"/>
    <w:rsid w:val="00E31098"/>
    <w:rsid w:val="00E32DBF"/>
    <w:rsid w:val="00E330ED"/>
    <w:rsid w:val="00E336A0"/>
    <w:rsid w:val="00E357B7"/>
    <w:rsid w:val="00E36F91"/>
    <w:rsid w:val="00E40E27"/>
    <w:rsid w:val="00E417D3"/>
    <w:rsid w:val="00E41FE4"/>
    <w:rsid w:val="00E424F0"/>
    <w:rsid w:val="00E44A56"/>
    <w:rsid w:val="00E46A57"/>
    <w:rsid w:val="00E47CE3"/>
    <w:rsid w:val="00E53800"/>
    <w:rsid w:val="00E55234"/>
    <w:rsid w:val="00E5791D"/>
    <w:rsid w:val="00E6081F"/>
    <w:rsid w:val="00E667B5"/>
    <w:rsid w:val="00E740D8"/>
    <w:rsid w:val="00E743DB"/>
    <w:rsid w:val="00E813A6"/>
    <w:rsid w:val="00E81C9F"/>
    <w:rsid w:val="00E82E5B"/>
    <w:rsid w:val="00E92475"/>
    <w:rsid w:val="00E939A0"/>
    <w:rsid w:val="00E97955"/>
    <w:rsid w:val="00EA0191"/>
    <w:rsid w:val="00EA04B2"/>
    <w:rsid w:val="00EA0D72"/>
    <w:rsid w:val="00EA20F3"/>
    <w:rsid w:val="00EA56D7"/>
    <w:rsid w:val="00EA5969"/>
    <w:rsid w:val="00EA5D5F"/>
    <w:rsid w:val="00EB2D0F"/>
    <w:rsid w:val="00EB7363"/>
    <w:rsid w:val="00EC015F"/>
    <w:rsid w:val="00EC09F3"/>
    <w:rsid w:val="00EC4127"/>
    <w:rsid w:val="00EC709D"/>
    <w:rsid w:val="00ED2831"/>
    <w:rsid w:val="00ED43D1"/>
    <w:rsid w:val="00ED776C"/>
    <w:rsid w:val="00EE4EE1"/>
    <w:rsid w:val="00EE50A6"/>
    <w:rsid w:val="00EE5AF2"/>
    <w:rsid w:val="00EF4574"/>
    <w:rsid w:val="00EF6543"/>
    <w:rsid w:val="00F00531"/>
    <w:rsid w:val="00F037C5"/>
    <w:rsid w:val="00F03834"/>
    <w:rsid w:val="00F03CF2"/>
    <w:rsid w:val="00F12C62"/>
    <w:rsid w:val="00F143B8"/>
    <w:rsid w:val="00F17623"/>
    <w:rsid w:val="00F2163D"/>
    <w:rsid w:val="00F22F0C"/>
    <w:rsid w:val="00F26475"/>
    <w:rsid w:val="00F2684E"/>
    <w:rsid w:val="00F30ED9"/>
    <w:rsid w:val="00F321B4"/>
    <w:rsid w:val="00F346FB"/>
    <w:rsid w:val="00F36CE4"/>
    <w:rsid w:val="00F46D79"/>
    <w:rsid w:val="00F47298"/>
    <w:rsid w:val="00F4759D"/>
    <w:rsid w:val="00F508EF"/>
    <w:rsid w:val="00F5404C"/>
    <w:rsid w:val="00F60B79"/>
    <w:rsid w:val="00F62398"/>
    <w:rsid w:val="00F659C0"/>
    <w:rsid w:val="00F667D0"/>
    <w:rsid w:val="00F6682A"/>
    <w:rsid w:val="00F67AFE"/>
    <w:rsid w:val="00F70809"/>
    <w:rsid w:val="00F72375"/>
    <w:rsid w:val="00F729EF"/>
    <w:rsid w:val="00F77CAE"/>
    <w:rsid w:val="00F77ECA"/>
    <w:rsid w:val="00F80670"/>
    <w:rsid w:val="00F82271"/>
    <w:rsid w:val="00F83428"/>
    <w:rsid w:val="00F86942"/>
    <w:rsid w:val="00F879A2"/>
    <w:rsid w:val="00F87D20"/>
    <w:rsid w:val="00F95124"/>
    <w:rsid w:val="00F96BB9"/>
    <w:rsid w:val="00FA0F7F"/>
    <w:rsid w:val="00FA3ED1"/>
    <w:rsid w:val="00FB11BE"/>
    <w:rsid w:val="00FB5C53"/>
    <w:rsid w:val="00FB6948"/>
    <w:rsid w:val="00FB702F"/>
    <w:rsid w:val="00FC01EC"/>
    <w:rsid w:val="00FC04F1"/>
    <w:rsid w:val="00FC6C48"/>
    <w:rsid w:val="00FD7B45"/>
    <w:rsid w:val="00FE0EAF"/>
    <w:rsid w:val="00FE5A09"/>
    <w:rsid w:val="00FE5EF2"/>
    <w:rsid w:val="00FE6D51"/>
    <w:rsid w:val="00FE705C"/>
    <w:rsid w:val="00FE7CA5"/>
    <w:rsid w:val="00FF09F3"/>
    <w:rsid w:val="00FF0DA1"/>
    <w:rsid w:val="00FF66F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E79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6A3"/>
    <w:rPr>
      <w:sz w:val="18"/>
      <w:szCs w:val="18"/>
    </w:rPr>
  </w:style>
  <w:style w:type="paragraph" w:styleId="CommentText">
    <w:name w:val="annotation text"/>
    <w:basedOn w:val="Normal"/>
    <w:link w:val="CommentTextChar"/>
    <w:uiPriority w:val="99"/>
    <w:semiHidden/>
    <w:unhideWhenUsed/>
    <w:rsid w:val="006876A3"/>
    <w:pPr>
      <w:spacing w:line="240" w:lineRule="auto"/>
    </w:pPr>
    <w:rPr>
      <w:sz w:val="24"/>
      <w:szCs w:val="24"/>
    </w:rPr>
  </w:style>
  <w:style w:type="character" w:customStyle="1" w:styleId="CommentTextChar">
    <w:name w:val="Comment Text Char"/>
    <w:basedOn w:val="DefaultParagraphFont"/>
    <w:link w:val="CommentText"/>
    <w:uiPriority w:val="99"/>
    <w:semiHidden/>
    <w:rsid w:val="006876A3"/>
    <w:rPr>
      <w:color w:val="495965" w:themeColor="text2"/>
      <w:sz w:val="24"/>
      <w:szCs w:val="24"/>
      <w:lang w:val="en-GB"/>
    </w:rPr>
  </w:style>
  <w:style w:type="paragraph" w:styleId="CommentSubject">
    <w:name w:val="annotation subject"/>
    <w:basedOn w:val="CommentText"/>
    <w:next w:val="CommentText"/>
    <w:link w:val="CommentSubjectChar"/>
    <w:uiPriority w:val="99"/>
    <w:semiHidden/>
    <w:unhideWhenUsed/>
    <w:rsid w:val="006876A3"/>
    <w:rPr>
      <w:b/>
      <w:bCs/>
      <w:sz w:val="20"/>
      <w:szCs w:val="20"/>
    </w:rPr>
  </w:style>
  <w:style w:type="character" w:customStyle="1" w:styleId="CommentSubjectChar">
    <w:name w:val="Comment Subject Char"/>
    <w:basedOn w:val="CommentTextChar"/>
    <w:link w:val="CommentSubject"/>
    <w:uiPriority w:val="99"/>
    <w:semiHidden/>
    <w:rsid w:val="006876A3"/>
    <w:rPr>
      <w:b/>
      <w:bCs/>
      <w:color w:val="495965" w:themeColor="text2"/>
      <w:sz w:val="20"/>
      <w:szCs w:val="20"/>
      <w:lang w:val="en-GB"/>
    </w:rPr>
  </w:style>
  <w:style w:type="paragraph" w:styleId="Revision">
    <w:name w:val="Revision"/>
    <w:hidden/>
    <w:uiPriority w:val="99"/>
    <w:semiHidden/>
    <w:rsid w:val="00CD29C6"/>
    <w:pPr>
      <w:spacing w:after="0" w:line="240" w:lineRule="auto"/>
    </w:pPr>
    <w:rPr>
      <w:color w:val="495965" w:themeColor="text2"/>
      <w:lang w:val="en-GB"/>
    </w:rPr>
  </w:style>
  <w:style w:type="paragraph" w:customStyle="1" w:styleId="Default">
    <w:name w:val="Default"/>
    <w:rsid w:val="00813B14"/>
    <w:pPr>
      <w:autoSpaceDE w:val="0"/>
      <w:autoSpaceDN w:val="0"/>
      <w:adjustRightInd w:val="0"/>
      <w:spacing w:after="0" w:line="240" w:lineRule="auto"/>
    </w:pPr>
    <w:rPr>
      <w:rFonts w:ascii="Book Antiqua" w:hAnsi="Book Antiqua" w:cs="Book Antiqua"/>
      <w:color w:val="000000"/>
      <w:sz w:val="24"/>
      <w:szCs w:val="24"/>
    </w:rPr>
  </w:style>
  <w:style w:type="paragraph" w:styleId="EndnoteText">
    <w:name w:val="endnote text"/>
    <w:basedOn w:val="Normal"/>
    <w:link w:val="EndnoteTextChar"/>
    <w:uiPriority w:val="99"/>
    <w:semiHidden/>
    <w:unhideWhenUsed/>
    <w:rsid w:val="005E2D4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E2D49"/>
    <w:rPr>
      <w:color w:val="495965" w:themeColor="text2"/>
      <w:sz w:val="20"/>
      <w:szCs w:val="20"/>
      <w:lang w:val="en-GB"/>
    </w:rPr>
  </w:style>
  <w:style w:type="character" w:styleId="EndnoteReference">
    <w:name w:val="endnote reference"/>
    <w:basedOn w:val="DefaultParagraphFont"/>
    <w:uiPriority w:val="99"/>
    <w:semiHidden/>
    <w:unhideWhenUsed/>
    <w:rsid w:val="005E2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19435">
      <w:bodyDiv w:val="1"/>
      <w:marLeft w:val="0"/>
      <w:marRight w:val="0"/>
      <w:marTop w:val="0"/>
      <w:marBottom w:val="0"/>
      <w:divBdr>
        <w:top w:val="none" w:sz="0" w:space="0" w:color="auto"/>
        <w:left w:val="none" w:sz="0" w:space="0" w:color="auto"/>
        <w:bottom w:val="none" w:sz="0" w:space="0" w:color="auto"/>
        <w:right w:val="none" w:sz="0" w:space="0" w:color="auto"/>
      </w:divBdr>
    </w:div>
    <w:div w:id="481386417">
      <w:bodyDiv w:val="1"/>
      <w:marLeft w:val="0"/>
      <w:marRight w:val="0"/>
      <w:marTop w:val="0"/>
      <w:marBottom w:val="0"/>
      <w:divBdr>
        <w:top w:val="none" w:sz="0" w:space="0" w:color="auto"/>
        <w:left w:val="none" w:sz="0" w:space="0" w:color="auto"/>
        <w:bottom w:val="none" w:sz="0" w:space="0" w:color="auto"/>
        <w:right w:val="none" w:sz="0" w:space="0" w:color="auto"/>
      </w:divBdr>
    </w:div>
    <w:div w:id="570846277">
      <w:bodyDiv w:val="1"/>
      <w:marLeft w:val="0"/>
      <w:marRight w:val="0"/>
      <w:marTop w:val="0"/>
      <w:marBottom w:val="0"/>
      <w:divBdr>
        <w:top w:val="none" w:sz="0" w:space="0" w:color="auto"/>
        <w:left w:val="none" w:sz="0" w:space="0" w:color="auto"/>
        <w:bottom w:val="none" w:sz="0" w:space="0" w:color="auto"/>
        <w:right w:val="none" w:sz="0" w:space="0" w:color="auto"/>
      </w:divBdr>
    </w:div>
    <w:div w:id="719598707">
      <w:bodyDiv w:val="1"/>
      <w:marLeft w:val="0"/>
      <w:marRight w:val="0"/>
      <w:marTop w:val="0"/>
      <w:marBottom w:val="0"/>
      <w:divBdr>
        <w:top w:val="none" w:sz="0" w:space="0" w:color="auto"/>
        <w:left w:val="none" w:sz="0" w:space="0" w:color="auto"/>
        <w:bottom w:val="none" w:sz="0" w:space="0" w:color="auto"/>
        <w:right w:val="none" w:sz="0" w:space="0" w:color="auto"/>
      </w:divBdr>
    </w:div>
    <w:div w:id="806707977">
      <w:bodyDiv w:val="1"/>
      <w:marLeft w:val="0"/>
      <w:marRight w:val="0"/>
      <w:marTop w:val="0"/>
      <w:marBottom w:val="0"/>
      <w:divBdr>
        <w:top w:val="none" w:sz="0" w:space="0" w:color="auto"/>
        <w:left w:val="none" w:sz="0" w:space="0" w:color="auto"/>
        <w:bottom w:val="none" w:sz="0" w:space="0" w:color="auto"/>
        <w:right w:val="none" w:sz="0" w:space="0" w:color="auto"/>
      </w:divBdr>
    </w:div>
    <w:div w:id="822963825">
      <w:bodyDiv w:val="1"/>
      <w:marLeft w:val="0"/>
      <w:marRight w:val="0"/>
      <w:marTop w:val="0"/>
      <w:marBottom w:val="0"/>
      <w:divBdr>
        <w:top w:val="none" w:sz="0" w:space="0" w:color="auto"/>
        <w:left w:val="none" w:sz="0" w:space="0" w:color="auto"/>
        <w:bottom w:val="none" w:sz="0" w:space="0" w:color="auto"/>
        <w:right w:val="none" w:sz="0" w:space="0" w:color="auto"/>
      </w:divBdr>
    </w:div>
    <w:div w:id="937297119">
      <w:bodyDiv w:val="1"/>
      <w:marLeft w:val="0"/>
      <w:marRight w:val="0"/>
      <w:marTop w:val="0"/>
      <w:marBottom w:val="0"/>
      <w:divBdr>
        <w:top w:val="none" w:sz="0" w:space="0" w:color="auto"/>
        <w:left w:val="none" w:sz="0" w:space="0" w:color="auto"/>
        <w:bottom w:val="none" w:sz="0" w:space="0" w:color="auto"/>
        <w:right w:val="none" w:sz="0" w:space="0" w:color="auto"/>
      </w:divBdr>
    </w:div>
    <w:div w:id="1073313051">
      <w:bodyDiv w:val="1"/>
      <w:marLeft w:val="0"/>
      <w:marRight w:val="0"/>
      <w:marTop w:val="0"/>
      <w:marBottom w:val="0"/>
      <w:divBdr>
        <w:top w:val="none" w:sz="0" w:space="0" w:color="auto"/>
        <w:left w:val="none" w:sz="0" w:space="0" w:color="auto"/>
        <w:bottom w:val="none" w:sz="0" w:space="0" w:color="auto"/>
        <w:right w:val="none" w:sz="0" w:space="0" w:color="auto"/>
      </w:divBdr>
    </w:div>
    <w:div w:id="1222523861">
      <w:bodyDiv w:val="1"/>
      <w:marLeft w:val="0"/>
      <w:marRight w:val="0"/>
      <w:marTop w:val="0"/>
      <w:marBottom w:val="0"/>
      <w:divBdr>
        <w:top w:val="none" w:sz="0" w:space="0" w:color="auto"/>
        <w:left w:val="none" w:sz="0" w:space="0" w:color="auto"/>
        <w:bottom w:val="none" w:sz="0" w:space="0" w:color="auto"/>
        <w:right w:val="none" w:sz="0" w:space="0" w:color="auto"/>
      </w:divBdr>
    </w:div>
    <w:div w:id="1240872348">
      <w:bodyDiv w:val="1"/>
      <w:marLeft w:val="0"/>
      <w:marRight w:val="0"/>
      <w:marTop w:val="0"/>
      <w:marBottom w:val="0"/>
      <w:divBdr>
        <w:top w:val="none" w:sz="0" w:space="0" w:color="auto"/>
        <w:left w:val="none" w:sz="0" w:space="0" w:color="auto"/>
        <w:bottom w:val="none" w:sz="0" w:space="0" w:color="auto"/>
        <w:right w:val="none" w:sz="0" w:space="0" w:color="auto"/>
      </w:divBdr>
    </w:div>
    <w:div w:id="1383559306">
      <w:bodyDiv w:val="1"/>
      <w:marLeft w:val="0"/>
      <w:marRight w:val="0"/>
      <w:marTop w:val="0"/>
      <w:marBottom w:val="0"/>
      <w:divBdr>
        <w:top w:val="none" w:sz="0" w:space="0" w:color="auto"/>
        <w:left w:val="none" w:sz="0" w:space="0" w:color="auto"/>
        <w:bottom w:val="none" w:sz="0" w:space="0" w:color="auto"/>
        <w:right w:val="none" w:sz="0" w:space="0" w:color="auto"/>
      </w:divBdr>
    </w:div>
    <w:div w:id="1486970576">
      <w:bodyDiv w:val="1"/>
      <w:marLeft w:val="0"/>
      <w:marRight w:val="0"/>
      <w:marTop w:val="0"/>
      <w:marBottom w:val="0"/>
      <w:divBdr>
        <w:top w:val="none" w:sz="0" w:space="0" w:color="auto"/>
        <w:left w:val="none" w:sz="0" w:space="0" w:color="auto"/>
        <w:bottom w:val="none" w:sz="0" w:space="0" w:color="auto"/>
        <w:right w:val="none" w:sz="0" w:space="0" w:color="auto"/>
      </w:divBdr>
    </w:div>
    <w:div w:id="1559048243">
      <w:bodyDiv w:val="1"/>
      <w:marLeft w:val="0"/>
      <w:marRight w:val="0"/>
      <w:marTop w:val="0"/>
      <w:marBottom w:val="0"/>
      <w:divBdr>
        <w:top w:val="none" w:sz="0" w:space="0" w:color="auto"/>
        <w:left w:val="none" w:sz="0" w:space="0" w:color="auto"/>
        <w:bottom w:val="none" w:sz="0" w:space="0" w:color="auto"/>
        <w:right w:val="none" w:sz="0" w:space="0" w:color="auto"/>
      </w:divBdr>
    </w:div>
    <w:div w:id="1658993096">
      <w:bodyDiv w:val="1"/>
      <w:marLeft w:val="0"/>
      <w:marRight w:val="0"/>
      <w:marTop w:val="0"/>
      <w:marBottom w:val="0"/>
      <w:divBdr>
        <w:top w:val="none" w:sz="0" w:space="0" w:color="auto"/>
        <w:left w:val="none" w:sz="0" w:space="0" w:color="auto"/>
        <w:bottom w:val="none" w:sz="0" w:space="0" w:color="auto"/>
        <w:right w:val="none" w:sz="0" w:space="0" w:color="auto"/>
      </w:divBdr>
    </w:div>
    <w:div w:id="1931694462">
      <w:bodyDiv w:val="1"/>
      <w:marLeft w:val="0"/>
      <w:marRight w:val="0"/>
      <w:marTop w:val="0"/>
      <w:marBottom w:val="0"/>
      <w:divBdr>
        <w:top w:val="none" w:sz="0" w:space="0" w:color="auto"/>
        <w:left w:val="none" w:sz="0" w:space="0" w:color="auto"/>
        <w:bottom w:val="none" w:sz="0" w:space="0" w:color="auto"/>
        <w:right w:val="none" w:sz="0" w:space="0" w:color="auto"/>
      </w:divBdr>
    </w:div>
    <w:div w:id="1932548953">
      <w:bodyDiv w:val="1"/>
      <w:marLeft w:val="0"/>
      <w:marRight w:val="0"/>
      <w:marTop w:val="0"/>
      <w:marBottom w:val="0"/>
      <w:divBdr>
        <w:top w:val="none" w:sz="0" w:space="0" w:color="auto"/>
        <w:left w:val="none" w:sz="0" w:space="0" w:color="auto"/>
        <w:bottom w:val="none" w:sz="0" w:space="0" w:color="auto"/>
        <w:right w:val="none" w:sz="0" w:space="0" w:color="auto"/>
      </w:divBdr>
    </w:div>
    <w:div w:id="1963727035">
      <w:bodyDiv w:val="1"/>
      <w:marLeft w:val="0"/>
      <w:marRight w:val="0"/>
      <w:marTop w:val="0"/>
      <w:marBottom w:val="0"/>
      <w:divBdr>
        <w:top w:val="none" w:sz="0" w:space="0" w:color="auto"/>
        <w:left w:val="none" w:sz="0" w:space="0" w:color="auto"/>
        <w:bottom w:val="none" w:sz="0" w:space="0" w:color="auto"/>
        <w:right w:val="none" w:sz="0" w:space="0" w:color="auto"/>
      </w:divBdr>
    </w:div>
    <w:div w:id="2066373211">
      <w:bodyDiv w:val="1"/>
      <w:marLeft w:val="0"/>
      <w:marRight w:val="0"/>
      <w:marTop w:val="0"/>
      <w:marBottom w:val="0"/>
      <w:divBdr>
        <w:top w:val="none" w:sz="0" w:space="0" w:color="auto"/>
        <w:left w:val="none" w:sz="0" w:space="0" w:color="auto"/>
        <w:bottom w:val="none" w:sz="0" w:space="0" w:color="auto"/>
        <w:right w:val="none" w:sz="0" w:space="0" w:color="auto"/>
      </w:divBdr>
    </w:div>
    <w:div w:id="20707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6.xml"/><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3.wmf"/><Relationship Id="rId36" Type="http://schemas.openxmlformats.org/officeDocument/2006/relationships/image" Target="media/image20.jpe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33" Type="http://schemas.openxmlformats.org/officeDocument/2006/relationships/image" Target="media/image17.jpeg"/><Relationship Id="rId38" Type="http://schemas.openxmlformats.org/officeDocument/2006/relationships/image" Target="media/image22.jpeg"/><Relationship Id="rId20" Type="http://schemas.openxmlformats.org/officeDocument/2006/relationships/image" Target="media/image8.jpeg"/><Relationship Id="rId41"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43929C-93C4-4EBE-BFDC-DF8C2AE85965}"/>
</file>

<file path=customXml/itemProps2.xml><?xml version="1.0" encoding="utf-8"?>
<ds:datastoreItem xmlns:ds="http://schemas.openxmlformats.org/officeDocument/2006/customXml" ds:itemID="{F82CE254-4F11-411D-BBDD-D5E6BC4997C5}"/>
</file>

<file path=customXml/itemProps3.xml><?xml version="1.0" encoding="utf-8"?>
<ds:datastoreItem xmlns:ds="http://schemas.openxmlformats.org/officeDocument/2006/customXml" ds:itemID="{780B3233-C11D-4DFF-9702-BC59F6A4D7D6}"/>
</file>

<file path=customXml/itemProps4.xml><?xml version="1.0" encoding="utf-8"?>
<ds:datastoreItem xmlns:ds="http://schemas.openxmlformats.org/officeDocument/2006/customXml" ds:itemID="{825F6CC0-90B1-4E1E-B76C-201C1C99590A}"/>
</file>

<file path=docProps/app.xml><?xml version="1.0" encoding="utf-8"?>
<Properties xmlns="http://schemas.openxmlformats.org/officeDocument/2006/extended-properties" xmlns:vt="http://schemas.openxmlformats.org/officeDocument/2006/docPropsVTypes">
  <Template>Normal.dotm</Template>
  <TotalTime>0</TotalTime>
  <Pages>29</Pages>
  <Words>10460</Words>
  <Characters>59625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2019-09-20T07:42:00Z</dcterms:created>
  <dcterms:modified xsi:type="dcterms:W3CDTF">2019-09-20T07:42:00Z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57f824c1-c3d0-4d2a-ad0c-1ca61b7aaf47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