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4B189" w14:textId="77777777" w:rsidR="001E1FC1" w:rsidRDefault="004A040C" w:rsidP="00EA2C52">
      <w:pPr>
        <w:jc w:val="center"/>
        <w:rPr>
          <w:b/>
          <w:szCs w:val="20"/>
        </w:rPr>
      </w:pPr>
      <w:r w:rsidRPr="00BF0980">
        <w:rPr>
          <w:b/>
          <w:noProof/>
          <w:szCs w:val="20"/>
          <w:lang w:eastAsia="en-AU"/>
        </w:rPr>
        <w:drawing>
          <wp:anchor distT="0" distB="0" distL="114300" distR="114300" simplePos="0" relativeHeight="251702272" behindDoc="0" locked="0" layoutInCell="1" allowOverlap="1" wp14:anchorId="465B1813" wp14:editId="58593258">
            <wp:simplePos x="0" y="0"/>
            <wp:positionH relativeFrom="column">
              <wp:posOffset>-917620</wp:posOffset>
            </wp:positionH>
            <wp:positionV relativeFrom="paragraph">
              <wp:posOffset>-914400</wp:posOffset>
            </wp:positionV>
            <wp:extent cx="7808343" cy="2631440"/>
            <wp:effectExtent l="0" t="0" r="0" b="1016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F.jpeg"/>
                    <pic:cNvPicPr/>
                  </pic:nvPicPr>
                  <pic:blipFill rotWithShape="1">
                    <a:blip r:embed="rId14">
                      <a:extLst>
                        <a:ext uri="{28A0092B-C50C-407E-A947-70E740481C1C}">
                          <a14:useLocalDpi xmlns:a14="http://schemas.microsoft.com/office/drawing/2010/main" val="0"/>
                        </a:ext>
                      </a:extLst>
                    </a:blip>
                    <a:srcRect t="17144" b="38476"/>
                    <a:stretch/>
                  </pic:blipFill>
                  <pic:spPr bwMode="auto">
                    <a:xfrm>
                      <a:off x="0" y="0"/>
                      <a:ext cx="7816028" cy="2634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EBD62B" w14:textId="77777777" w:rsidR="001E1FC1" w:rsidRDefault="001E1FC1" w:rsidP="00EA2C52">
      <w:pPr>
        <w:jc w:val="center"/>
        <w:rPr>
          <w:b/>
          <w:szCs w:val="20"/>
        </w:rPr>
      </w:pPr>
    </w:p>
    <w:p w14:paraId="22842423" w14:textId="77777777" w:rsidR="001E1FC1" w:rsidRDefault="001E1FC1" w:rsidP="00EA2C52">
      <w:pPr>
        <w:jc w:val="center"/>
        <w:rPr>
          <w:b/>
          <w:szCs w:val="20"/>
        </w:rPr>
      </w:pPr>
    </w:p>
    <w:p w14:paraId="426B1793" w14:textId="77777777" w:rsidR="001E1FC1" w:rsidRDefault="001E1FC1" w:rsidP="00EA2C52">
      <w:pPr>
        <w:jc w:val="center"/>
        <w:rPr>
          <w:b/>
          <w:szCs w:val="20"/>
        </w:rPr>
      </w:pPr>
    </w:p>
    <w:p w14:paraId="781B38E2" w14:textId="77777777" w:rsidR="002A4F32" w:rsidRPr="00BF0980" w:rsidRDefault="002A4F32" w:rsidP="00EA2C52">
      <w:pPr>
        <w:jc w:val="center"/>
        <w:rPr>
          <w:b/>
          <w:szCs w:val="20"/>
        </w:rPr>
      </w:pPr>
    </w:p>
    <w:p w14:paraId="02CD8CFC" w14:textId="77777777" w:rsidR="001E1FC1" w:rsidRDefault="00EA2C52" w:rsidP="00EA2C52">
      <w:pPr>
        <w:jc w:val="center"/>
        <w:rPr>
          <w:b/>
          <w:szCs w:val="20"/>
        </w:rPr>
      </w:pPr>
      <w:r w:rsidRPr="00BF0980">
        <w:rPr>
          <w:b/>
          <w:szCs w:val="20"/>
        </w:rPr>
        <w:t>Pacific Women Shaping Pacific Development in Papua New Guinea</w:t>
      </w:r>
    </w:p>
    <w:p w14:paraId="22A6519A" w14:textId="77777777" w:rsidR="001E1FC1" w:rsidRDefault="001E1FC1" w:rsidP="000B3D8F">
      <w:pPr>
        <w:jc w:val="center"/>
        <w:rPr>
          <w:b/>
          <w:szCs w:val="20"/>
        </w:rPr>
      </w:pPr>
    </w:p>
    <w:p w14:paraId="6195414F" w14:textId="77777777" w:rsidR="001E1FC1" w:rsidRDefault="001E1FC1" w:rsidP="000B3D8F">
      <w:pPr>
        <w:jc w:val="center"/>
        <w:rPr>
          <w:b/>
          <w:sz w:val="32"/>
          <w:szCs w:val="32"/>
        </w:rPr>
      </w:pPr>
    </w:p>
    <w:p w14:paraId="6F040F29" w14:textId="77777777" w:rsidR="001E1FC1" w:rsidRDefault="00D6543B" w:rsidP="00025C76">
      <w:pPr>
        <w:spacing w:before="360"/>
        <w:jc w:val="center"/>
        <w:rPr>
          <w:b/>
          <w:sz w:val="32"/>
          <w:szCs w:val="32"/>
        </w:rPr>
      </w:pPr>
      <w:r>
        <w:rPr>
          <w:b/>
          <w:sz w:val="32"/>
          <w:szCs w:val="32"/>
        </w:rPr>
        <w:t>Mid-t</w:t>
      </w:r>
      <w:r w:rsidR="001326CF" w:rsidRPr="00830600">
        <w:rPr>
          <w:b/>
          <w:sz w:val="32"/>
          <w:szCs w:val="32"/>
        </w:rPr>
        <w:t xml:space="preserve">erm Review of the </w:t>
      </w:r>
      <w:r w:rsidR="001326CF" w:rsidRPr="00830600">
        <w:rPr>
          <w:b/>
          <w:sz w:val="32"/>
          <w:szCs w:val="32"/>
        </w:rPr>
        <w:br/>
        <w:t>Papua New Guinea Country Plan</w:t>
      </w:r>
    </w:p>
    <w:p w14:paraId="1F5070AA" w14:textId="77777777" w:rsidR="001E1FC1" w:rsidRDefault="00C916D3" w:rsidP="000B3D8F">
      <w:pPr>
        <w:jc w:val="center"/>
        <w:rPr>
          <w:sz w:val="32"/>
          <w:szCs w:val="32"/>
          <w:highlight w:val="yellow"/>
        </w:rPr>
      </w:pPr>
      <w:r w:rsidRPr="00830600">
        <w:rPr>
          <w:b/>
          <w:sz w:val="32"/>
          <w:szCs w:val="32"/>
        </w:rPr>
        <w:t>Bougainville Report</w:t>
      </w:r>
    </w:p>
    <w:p w14:paraId="3B610F8C" w14:textId="09C68106" w:rsidR="00077129" w:rsidRPr="00BF0980" w:rsidRDefault="00077129" w:rsidP="00ED655A">
      <w:pPr>
        <w:rPr>
          <w:szCs w:val="20"/>
        </w:rPr>
      </w:pPr>
    </w:p>
    <w:p w14:paraId="362CC865" w14:textId="77777777" w:rsidR="006F0456" w:rsidRPr="00BF0980" w:rsidRDefault="006F0456" w:rsidP="006F0456">
      <w:pPr>
        <w:jc w:val="center"/>
        <w:rPr>
          <w:b/>
          <w:szCs w:val="20"/>
        </w:rPr>
      </w:pPr>
      <w:r w:rsidRPr="00BF0980">
        <w:rPr>
          <w:szCs w:val="20"/>
        </w:rPr>
        <w:t>Prepared for:</w:t>
      </w:r>
      <w:r w:rsidRPr="00BF0980">
        <w:rPr>
          <w:b/>
          <w:szCs w:val="20"/>
        </w:rPr>
        <w:tab/>
        <w:t xml:space="preserve"> </w:t>
      </w:r>
    </w:p>
    <w:p w14:paraId="028C46DD" w14:textId="41B16590" w:rsidR="006F0456" w:rsidRPr="00BF0980" w:rsidRDefault="001326CF" w:rsidP="006F0456">
      <w:pPr>
        <w:jc w:val="center"/>
        <w:rPr>
          <w:szCs w:val="20"/>
        </w:rPr>
      </w:pPr>
      <w:r w:rsidRPr="00BF0980">
        <w:rPr>
          <w:szCs w:val="20"/>
        </w:rPr>
        <w:t>The Australian Department of Foreign Affairs and Trade</w:t>
      </w:r>
    </w:p>
    <w:p w14:paraId="2CF2A787" w14:textId="77777777" w:rsidR="001E1FC1" w:rsidRDefault="001326CF" w:rsidP="006F0456">
      <w:pPr>
        <w:jc w:val="center"/>
        <w:rPr>
          <w:szCs w:val="20"/>
        </w:rPr>
      </w:pPr>
      <w:r w:rsidRPr="00BF0980">
        <w:rPr>
          <w:szCs w:val="20"/>
        </w:rPr>
        <w:t>by</w:t>
      </w:r>
    </w:p>
    <w:p w14:paraId="0D6BF343" w14:textId="6BFEE70C" w:rsidR="006F0456" w:rsidRPr="00BF0980" w:rsidRDefault="006F0456" w:rsidP="006F0456">
      <w:pPr>
        <w:jc w:val="center"/>
        <w:rPr>
          <w:szCs w:val="20"/>
        </w:rPr>
      </w:pPr>
      <w:r w:rsidRPr="00BF0980">
        <w:rPr>
          <w:b/>
          <w:szCs w:val="20"/>
        </w:rPr>
        <w:tab/>
      </w:r>
      <w:r w:rsidRPr="00BF0980">
        <w:rPr>
          <w:szCs w:val="20"/>
        </w:rPr>
        <w:t>Ann Braun</w:t>
      </w:r>
    </w:p>
    <w:p w14:paraId="0972A7EB" w14:textId="16651110" w:rsidR="006F0456" w:rsidRPr="00BF0980" w:rsidRDefault="006F0456" w:rsidP="006F0456">
      <w:pPr>
        <w:jc w:val="center"/>
        <w:rPr>
          <w:szCs w:val="20"/>
        </w:rPr>
      </w:pPr>
      <w:r w:rsidRPr="00BF0980">
        <w:rPr>
          <w:szCs w:val="20"/>
        </w:rPr>
        <w:t xml:space="preserve">Development Evaluation | </w:t>
      </w:r>
      <w:r w:rsidR="00646315">
        <w:rPr>
          <w:szCs w:val="20"/>
        </w:rPr>
        <w:t>Monitoring and Evaluation</w:t>
      </w:r>
      <w:r w:rsidRPr="00BF0980">
        <w:rPr>
          <w:szCs w:val="20"/>
        </w:rPr>
        <w:t xml:space="preserve"> Support</w:t>
      </w:r>
    </w:p>
    <w:p w14:paraId="01601022" w14:textId="40769BF3" w:rsidR="006F0456" w:rsidRPr="00BF0980" w:rsidRDefault="006F0456" w:rsidP="006F0456">
      <w:pPr>
        <w:jc w:val="center"/>
        <w:rPr>
          <w:szCs w:val="20"/>
        </w:rPr>
      </w:pPr>
      <w:r w:rsidRPr="00BF0980">
        <w:rPr>
          <w:szCs w:val="20"/>
        </w:rPr>
        <w:t>PO Box 3729, Richmond 7050, New Zealand</w:t>
      </w:r>
    </w:p>
    <w:p w14:paraId="67825834" w14:textId="77777777" w:rsidR="001E1FC1" w:rsidRDefault="006F0456" w:rsidP="006F0456">
      <w:pPr>
        <w:jc w:val="center"/>
        <w:rPr>
          <w:szCs w:val="20"/>
        </w:rPr>
      </w:pPr>
      <w:r w:rsidRPr="00BF0980">
        <w:rPr>
          <w:szCs w:val="20"/>
        </w:rPr>
        <w:t>Mobile: +64 22 970820 | +64 27 6024916</w:t>
      </w:r>
    </w:p>
    <w:p w14:paraId="2BFB299A" w14:textId="7411BCBB" w:rsidR="00F11911" w:rsidRPr="00BF0980" w:rsidRDefault="00F11911" w:rsidP="006F0456">
      <w:pPr>
        <w:jc w:val="center"/>
        <w:rPr>
          <w:szCs w:val="20"/>
        </w:rPr>
      </w:pPr>
      <w:r w:rsidRPr="00BF0980">
        <w:rPr>
          <w:szCs w:val="20"/>
        </w:rPr>
        <w:t xml:space="preserve">With </w:t>
      </w:r>
    </w:p>
    <w:p w14:paraId="1D746CD9" w14:textId="314FD439" w:rsidR="00F11911" w:rsidRPr="00BF0980" w:rsidRDefault="001326CF" w:rsidP="006F0456">
      <w:pPr>
        <w:jc w:val="center"/>
        <w:rPr>
          <w:szCs w:val="20"/>
        </w:rPr>
      </w:pPr>
      <w:r w:rsidRPr="00BF0980">
        <w:rPr>
          <w:szCs w:val="20"/>
        </w:rPr>
        <w:t>Katherine Yuave</w:t>
      </w:r>
    </w:p>
    <w:p w14:paraId="16807450" w14:textId="3E4C50C7" w:rsidR="00F11911" w:rsidRPr="00BF0980" w:rsidRDefault="00646315" w:rsidP="006F0456">
      <w:pPr>
        <w:jc w:val="center"/>
        <w:rPr>
          <w:szCs w:val="20"/>
        </w:rPr>
      </w:pPr>
      <w:r>
        <w:rPr>
          <w:szCs w:val="20"/>
        </w:rPr>
        <w:t>Monitoring and Evaluation</w:t>
      </w:r>
      <w:r w:rsidR="001326CF" w:rsidRPr="00BF0980">
        <w:rPr>
          <w:szCs w:val="20"/>
        </w:rPr>
        <w:t xml:space="preserve"> Practitioner</w:t>
      </w:r>
    </w:p>
    <w:p w14:paraId="0DF49C58" w14:textId="10C3C474" w:rsidR="00EE5155" w:rsidRPr="00BF0980" w:rsidRDefault="00EE5155" w:rsidP="00EE5155">
      <w:pPr>
        <w:jc w:val="center"/>
        <w:rPr>
          <w:szCs w:val="20"/>
        </w:rPr>
      </w:pPr>
      <w:r>
        <w:rPr>
          <w:szCs w:val="20"/>
        </w:rPr>
        <w:t xml:space="preserve">PO Box 4702, Boroko, </w:t>
      </w:r>
      <w:r w:rsidR="00F71DFA">
        <w:rPr>
          <w:szCs w:val="20"/>
        </w:rPr>
        <w:t>National Capital District</w:t>
      </w:r>
      <w:r>
        <w:rPr>
          <w:szCs w:val="20"/>
        </w:rPr>
        <w:t>, Papua New Guinea</w:t>
      </w:r>
    </w:p>
    <w:p w14:paraId="2D2F6280" w14:textId="77777777" w:rsidR="001E1FC1" w:rsidRDefault="00EE5155" w:rsidP="00EE5155">
      <w:pPr>
        <w:jc w:val="center"/>
        <w:rPr>
          <w:szCs w:val="20"/>
        </w:rPr>
      </w:pPr>
      <w:r w:rsidRPr="00BF0980">
        <w:rPr>
          <w:szCs w:val="20"/>
        </w:rPr>
        <w:t>Mobile: +675 7</w:t>
      </w:r>
      <w:r>
        <w:rPr>
          <w:szCs w:val="20"/>
        </w:rPr>
        <w:t>205 2169</w:t>
      </w:r>
    </w:p>
    <w:p w14:paraId="0DE28EB6" w14:textId="77777777" w:rsidR="001E1FC1" w:rsidRDefault="001E1FC1" w:rsidP="006F0456">
      <w:pPr>
        <w:jc w:val="right"/>
        <w:rPr>
          <w:b/>
          <w:szCs w:val="20"/>
        </w:rPr>
      </w:pPr>
    </w:p>
    <w:p w14:paraId="24A0A150" w14:textId="415447AB" w:rsidR="006F0456" w:rsidRPr="00BF0980" w:rsidRDefault="009275ED" w:rsidP="006F0456">
      <w:pPr>
        <w:jc w:val="right"/>
        <w:rPr>
          <w:b/>
          <w:szCs w:val="20"/>
        </w:rPr>
      </w:pPr>
      <w:r>
        <w:rPr>
          <w:b/>
          <w:szCs w:val="20"/>
        </w:rPr>
        <w:t>August</w:t>
      </w:r>
      <w:r w:rsidRPr="00BF0980">
        <w:rPr>
          <w:b/>
          <w:szCs w:val="20"/>
        </w:rPr>
        <w:t xml:space="preserve"> </w:t>
      </w:r>
      <w:r w:rsidR="001326CF" w:rsidRPr="00BF0980">
        <w:rPr>
          <w:b/>
          <w:szCs w:val="20"/>
        </w:rPr>
        <w:t>2017</w:t>
      </w:r>
    </w:p>
    <w:p w14:paraId="0478DED5" w14:textId="77777777" w:rsidR="001E1FC1" w:rsidRDefault="006F0456" w:rsidP="006F0456">
      <w:pPr>
        <w:jc w:val="right"/>
        <w:rPr>
          <w:b/>
          <w:szCs w:val="20"/>
        </w:rPr>
      </w:pPr>
      <w:r w:rsidRPr="00BF0980">
        <w:rPr>
          <w:b/>
          <w:szCs w:val="20"/>
        </w:rPr>
        <w:t xml:space="preserve"> </w:t>
      </w:r>
    </w:p>
    <w:p w14:paraId="2C094A2D" w14:textId="77777777" w:rsidR="001E1FC1" w:rsidRDefault="001E1FC1" w:rsidP="006F0456">
      <w:pPr>
        <w:jc w:val="center"/>
        <w:rPr>
          <w:szCs w:val="20"/>
        </w:rPr>
      </w:pPr>
    </w:p>
    <w:p w14:paraId="70748284" w14:textId="77777777" w:rsidR="00E32119" w:rsidRPr="00BF0980" w:rsidRDefault="00E32119" w:rsidP="006F0456">
      <w:pPr>
        <w:jc w:val="center"/>
        <w:rPr>
          <w:szCs w:val="20"/>
        </w:rPr>
      </w:pPr>
    </w:p>
    <w:p w14:paraId="7CDDAA0F" w14:textId="77777777" w:rsidR="001E1FC1" w:rsidRDefault="006646DC">
      <w:pPr>
        <w:rPr>
          <w:szCs w:val="20"/>
        </w:rPr>
      </w:pPr>
      <w:r w:rsidRPr="00BF0980">
        <w:rPr>
          <w:szCs w:val="20"/>
        </w:rPr>
        <w:br w:type="page"/>
      </w:r>
    </w:p>
    <w:p w14:paraId="1EBCCB99" w14:textId="0ABA535D" w:rsidR="00237D4D" w:rsidRDefault="00D11005" w:rsidP="00F425D8">
      <w:pPr>
        <w:spacing w:after="240"/>
        <w:rPr>
          <w:b/>
          <w:sz w:val="22"/>
          <w:szCs w:val="22"/>
        </w:rPr>
      </w:pPr>
      <w:bookmarkStart w:id="0" w:name="_Toc486895772"/>
      <w:r w:rsidRPr="00476BD7">
        <w:rPr>
          <w:b/>
          <w:sz w:val="22"/>
          <w:szCs w:val="22"/>
        </w:rPr>
        <w:lastRenderedPageBreak/>
        <w:t>A</w:t>
      </w:r>
      <w:r w:rsidR="00DB63BD" w:rsidRPr="00476BD7">
        <w:rPr>
          <w:b/>
          <w:sz w:val="22"/>
          <w:szCs w:val="22"/>
        </w:rPr>
        <w:t>cronyms</w:t>
      </w:r>
      <w:bookmarkEnd w:id="0"/>
    </w:p>
    <w:p w14:paraId="4CCC00C6" w14:textId="77777777" w:rsidR="009A1CCB" w:rsidRPr="001F0A1F" w:rsidRDefault="009A1CCB" w:rsidP="00025C76">
      <w:pPr>
        <w:tabs>
          <w:tab w:val="left" w:pos="2136"/>
        </w:tabs>
        <w:autoSpaceDE w:val="0"/>
        <w:autoSpaceDN w:val="0"/>
        <w:adjustRightInd w:val="0"/>
        <w:rPr>
          <w:rFonts w:cs="Arial"/>
          <w:color w:val="000000"/>
          <w:sz w:val="18"/>
          <w:szCs w:val="18"/>
          <w:lang w:eastAsia="en-NZ"/>
        </w:rPr>
      </w:pPr>
      <w:r w:rsidRPr="001F0A1F">
        <w:rPr>
          <w:rFonts w:cs="Arial"/>
          <w:color w:val="000000"/>
          <w:sz w:val="18"/>
          <w:szCs w:val="18"/>
          <w:lang w:eastAsia="en-NZ"/>
        </w:rPr>
        <w:t>AUD</w:t>
      </w:r>
      <w:r w:rsidRPr="001F0A1F">
        <w:rPr>
          <w:rFonts w:cs="Arial"/>
          <w:color w:val="000000"/>
          <w:sz w:val="18"/>
          <w:szCs w:val="18"/>
          <w:lang w:eastAsia="en-NZ"/>
        </w:rPr>
        <w:tab/>
        <w:t>Australian Dollar</w:t>
      </w:r>
    </w:p>
    <w:p w14:paraId="494694AE" w14:textId="77777777" w:rsidR="009A1CCB" w:rsidRPr="001F0A1F" w:rsidRDefault="009A1CCB" w:rsidP="00025C76">
      <w:pPr>
        <w:tabs>
          <w:tab w:val="left" w:pos="2136"/>
        </w:tabs>
        <w:autoSpaceDE w:val="0"/>
        <w:autoSpaceDN w:val="0"/>
        <w:adjustRightInd w:val="0"/>
        <w:rPr>
          <w:rFonts w:cs="Arial"/>
          <w:color w:val="000000"/>
          <w:sz w:val="18"/>
          <w:szCs w:val="18"/>
          <w:lang w:val="en-US" w:eastAsia="en-NZ"/>
        </w:rPr>
      </w:pPr>
      <w:r w:rsidRPr="001F0A1F">
        <w:rPr>
          <w:rFonts w:cs="Arial"/>
          <w:color w:val="000000"/>
          <w:sz w:val="18"/>
          <w:szCs w:val="18"/>
          <w:lang w:eastAsia="en-NZ"/>
        </w:rPr>
        <w:t>DFAT</w:t>
      </w:r>
      <w:r w:rsidRPr="001F0A1F">
        <w:rPr>
          <w:rFonts w:cs="Arial"/>
          <w:color w:val="000000"/>
          <w:sz w:val="18"/>
          <w:szCs w:val="18"/>
          <w:lang w:eastAsia="en-NZ"/>
        </w:rPr>
        <w:tab/>
      </w:r>
      <w:r>
        <w:rPr>
          <w:rFonts w:cs="Arial"/>
          <w:color w:val="000000"/>
          <w:sz w:val="18"/>
          <w:szCs w:val="18"/>
          <w:lang w:val="en-US" w:eastAsia="en-NZ"/>
        </w:rPr>
        <w:t xml:space="preserve">Australian </w:t>
      </w:r>
      <w:r w:rsidRPr="001F0A1F">
        <w:rPr>
          <w:rFonts w:cs="Arial"/>
          <w:color w:val="000000"/>
          <w:sz w:val="18"/>
          <w:szCs w:val="18"/>
          <w:lang w:val="en-US" w:eastAsia="en-NZ"/>
        </w:rPr>
        <w:t>Department of Foreign Affairs and Trade</w:t>
      </w:r>
    </w:p>
    <w:p w14:paraId="33C2AE81" w14:textId="77777777" w:rsidR="009A1CCB" w:rsidRPr="001F0A1F" w:rsidRDefault="009A1CCB" w:rsidP="00025C76">
      <w:pPr>
        <w:tabs>
          <w:tab w:val="left" w:pos="2136"/>
        </w:tabs>
        <w:autoSpaceDE w:val="0"/>
        <w:autoSpaceDN w:val="0"/>
        <w:adjustRightInd w:val="0"/>
        <w:rPr>
          <w:rFonts w:cs="Arial"/>
          <w:color w:val="000000"/>
          <w:sz w:val="18"/>
          <w:szCs w:val="18"/>
          <w:lang w:eastAsia="en-NZ"/>
        </w:rPr>
      </w:pPr>
      <w:r>
        <w:rPr>
          <w:rFonts w:cs="Arial"/>
          <w:color w:val="000000"/>
          <w:sz w:val="18"/>
          <w:szCs w:val="18"/>
          <w:lang w:eastAsia="en-NZ"/>
        </w:rPr>
        <w:t>PGK</w:t>
      </w:r>
      <w:r w:rsidRPr="001F0A1F">
        <w:rPr>
          <w:rFonts w:cs="Arial"/>
          <w:color w:val="000000"/>
          <w:sz w:val="18"/>
          <w:szCs w:val="18"/>
          <w:lang w:eastAsia="en-NZ"/>
        </w:rPr>
        <w:tab/>
      </w:r>
      <w:r>
        <w:rPr>
          <w:rFonts w:cs="Arial"/>
          <w:color w:val="000000"/>
          <w:sz w:val="18"/>
          <w:szCs w:val="18"/>
          <w:lang w:eastAsia="en-NZ"/>
        </w:rPr>
        <w:t>Papua New Guinea Kina</w:t>
      </w:r>
    </w:p>
    <w:p w14:paraId="04105B8E" w14:textId="37EA4FFA" w:rsidR="001F0A1F" w:rsidRDefault="001F0A1F" w:rsidP="00830600">
      <w:bookmarkStart w:id="1" w:name="_Toc366959331"/>
      <w:bookmarkStart w:id="2" w:name="_Toc367281648"/>
      <w:bookmarkStart w:id="3" w:name="_Toc366959332"/>
      <w:bookmarkStart w:id="4" w:name="_Toc367281649"/>
      <w:bookmarkStart w:id="5" w:name="_Toc486895773"/>
      <w:bookmarkEnd w:id="1"/>
      <w:bookmarkEnd w:id="2"/>
      <w:bookmarkEnd w:id="3"/>
      <w:bookmarkEnd w:id="4"/>
    </w:p>
    <w:p w14:paraId="2F824D0B" w14:textId="77777777" w:rsidR="001E1FC1" w:rsidRDefault="001F0A1F">
      <w:r>
        <w:br w:type="page"/>
      </w:r>
    </w:p>
    <w:p w14:paraId="117FDBD7" w14:textId="2817AE31" w:rsidR="00830600" w:rsidRPr="001F0A1F" w:rsidRDefault="00830600" w:rsidP="00F425D8">
      <w:pPr>
        <w:spacing w:after="240"/>
        <w:rPr>
          <w:b/>
          <w:sz w:val="24"/>
        </w:rPr>
      </w:pPr>
      <w:bookmarkStart w:id="6" w:name="_Toc487273053"/>
      <w:r w:rsidRPr="001F0A1F">
        <w:rPr>
          <w:b/>
          <w:sz w:val="24"/>
        </w:rPr>
        <w:lastRenderedPageBreak/>
        <w:t>Contents</w:t>
      </w:r>
      <w:bookmarkEnd w:id="6"/>
    </w:p>
    <w:p w14:paraId="33928B5B" w14:textId="77777777" w:rsidR="00C76C6A" w:rsidRDefault="00F425D8">
      <w:pPr>
        <w:pStyle w:val="TOC1"/>
        <w:tabs>
          <w:tab w:val="right" w:leader="dot" w:pos="9016"/>
        </w:tabs>
        <w:rPr>
          <w:rFonts w:asciiTheme="minorHAnsi" w:eastAsiaTheme="minorEastAsia" w:hAnsiTheme="minorHAnsi" w:cstheme="minorBidi"/>
          <w:b w:val="0"/>
          <w:bCs w:val="0"/>
          <w:noProof/>
          <w:sz w:val="22"/>
          <w:szCs w:val="22"/>
          <w:lang w:eastAsia="en-AU"/>
        </w:rPr>
      </w:pPr>
      <w:r>
        <w:rPr>
          <w:rFonts w:cs="Arial"/>
          <w:bCs w:val="0"/>
          <w:iCs/>
          <w:sz w:val="22"/>
          <w:szCs w:val="22"/>
        </w:rPr>
        <w:fldChar w:fldCharType="begin"/>
      </w:r>
      <w:r>
        <w:rPr>
          <w:rFonts w:cs="Arial"/>
          <w:bCs w:val="0"/>
          <w:iCs/>
          <w:sz w:val="22"/>
          <w:szCs w:val="22"/>
        </w:rPr>
        <w:instrText xml:space="preserve"> TOC \o "1-2" </w:instrText>
      </w:r>
      <w:r>
        <w:rPr>
          <w:rFonts w:cs="Arial"/>
          <w:bCs w:val="0"/>
          <w:iCs/>
          <w:sz w:val="22"/>
          <w:szCs w:val="22"/>
        </w:rPr>
        <w:fldChar w:fldCharType="separate"/>
      </w:r>
      <w:r w:rsidR="00C76C6A">
        <w:rPr>
          <w:noProof/>
        </w:rPr>
        <w:t>Introduction</w:t>
      </w:r>
      <w:r w:rsidR="00C76C6A">
        <w:rPr>
          <w:noProof/>
        </w:rPr>
        <w:tab/>
      </w:r>
      <w:r w:rsidR="00C76C6A">
        <w:rPr>
          <w:noProof/>
        </w:rPr>
        <w:fldChar w:fldCharType="begin"/>
      </w:r>
      <w:r w:rsidR="00C76C6A">
        <w:rPr>
          <w:noProof/>
        </w:rPr>
        <w:instrText xml:space="preserve"> PAGEREF _Toc499105888 \h </w:instrText>
      </w:r>
      <w:r w:rsidR="00C76C6A">
        <w:rPr>
          <w:noProof/>
        </w:rPr>
      </w:r>
      <w:r w:rsidR="00C76C6A">
        <w:rPr>
          <w:noProof/>
        </w:rPr>
        <w:fldChar w:fldCharType="separate"/>
      </w:r>
      <w:r w:rsidR="00C76C6A">
        <w:rPr>
          <w:noProof/>
        </w:rPr>
        <w:t>1</w:t>
      </w:r>
      <w:r w:rsidR="00C76C6A">
        <w:rPr>
          <w:noProof/>
        </w:rPr>
        <w:fldChar w:fldCharType="end"/>
      </w:r>
    </w:p>
    <w:p w14:paraId="17F8F6BB" w14:textId="77777777" w:rsidR="00C76C6A" w:rsidRDefault="00C76C6A">
      <w:pPr>
        <w:pStyle w:val="TOC2"/>
        <w:tabs>
          <w:tab w:val="right" w:leader="dot" w:pos="9016"/>
        </w:tabs>
        <w:rPr>
          <w:rFonts w:asciiTheme="minorHAnsi" w:eastAsiaTheme="minorEastAsia" w:hAnsiTheme="minorHAnsi" w:cstheme="minorBidi"/>
          <w:bCs w:val="0"/>
          <w:noProof/>
          <w:sz w:val="22"/>
          <w:lang w:eastAsia="en-AU"/>
        </w:rPr>
      </w:pPr>
      <w:r>
        <w:rPr>
          <w:noProof/>
        </w:rPr>
        <w:t>Pacific Women Shaping Pacific Development</w:t>
      </w:r>
      <w:r>
        <w:rPr>
          <w:noProof/>
        </w:rPr>
        <w:tab/>
      </w:r>
      <w:r>
        <w:rPr>
          <w:noProof/>
        </w:rPr>
        <w:fldChar w:fldCharType="begin"/>
      </w:r>
      <w:r>
        <w:rPr>
          <w:noProof/>
        </w:rPr>
        <w:instrText xml:space="preserve"> PAGEREF _Toc499105889 \h </w:instrText>
      </w:r>
      <w:r>
        <w:rPr>
          <w:noProof/>
        </w:rPr>
      </w:r>
      <w:r>
        <w:rPr>
          <w:noProof/>
        </w:rPr>
        <w:fldChar w:fldCharType="separate"/>
      </w:r>
      <w:r>
        <w:rPr>
          <w:noProof/>
        </w:rPr>
        <w:t>1</w:t>
      </w:r>
      <w:r>
        <w:rPr>
          <w:noProof/>
        </w:rPr>
        <w:fldChar w:fldCharType="end"/>
      </w:r>
    </w:p>
    <w:p w14:paraId="451E2126" w14:textId="77777777" w:rsidR="00C76C6A" w:rsidRDefault="00C76C6A">
      <w:pPr>
        <w:pStyle w:val="TOC2"/>
        <w:tabs>
          <w:tab w:val="right" w:leader="dot" w:pos="9016"/>
        </w:tabs>
        <w:rPr>
          <w:rFonts w:asciiTheme="minorHAnsi" w:eastAsiaTheme="minorEastAsia" w:hAnsiTheme="minorHAnsi" w:cstheme="minorBidi"/>
          <w:bCs w:val="0"/>
          <w:noProof/>
          <w:sz w:val="22"/>
          <w:lang w:eastAsia="en-AU"/>
        </w:rPr>
      </w:pPr>
      <w:r>
        <w:rPr>
          <w:noProof/>
        </w:rPr>
        <w:t>Bougainville Gender Investment Plan</w:t>
      </w:r>
      <w:r>
        <w:rPr>
          <w:noProof/>
        </w:rPr>
        <w:tab/>
      </w:r>
      <w:r>
        <w:rPr>
          <w:noProof/>
        </w:rPr>
        <w:fldChar w:fldCharType="begin"/>
      </w:r>
      <w:r>
        <w:rPr>
          <w:noProof/>
        </w:rPr>
        <w:instrText xml:space="preserve"> PAGEREF _Toc499105890 \h </w:instrText>
      </w:r>
      <w:r>
        <w:rPr>
          <w:noProof/>
        </w:rPr>
      </w:r>
      <w:r>
        <w:rPr>
          <w:noProof/>
        </w:rPr>
        <w:fldChar w:fldCharType="separate"/>
      </w:r>
      <w:r>
        <w:rPr>
          <w:noProof/>
        </w:rPr>
        <w:t>1</w:t>
      </w:r>
      <w:r>
        <w:rPr>
          <w:noProof/>
        </w:rPr>
        <w:fldChar w:fldCharType="end"/>
      </w:r>
    </w:p>
    <w:p w14:paraId="2FEA9801" w14:textId="77777777" w:rsidR="00C76C6A" w:rsidRDefault="00C76C6A">
      <w:pPr>
        <w:pStyle w:val="TOC2"/>
        <w:tabs>
          <w:tab w:val="right" w:leader="dot" w:pos="9016"/>
        </w:tabs>
        <w:rPr>
          <w:rFonts w:asciiTheme="minorHAnsi" w:eastAsiaTheme="minorEastAsia" w:hAnsiTheme="minorHAnsi" w:cstheme="minorBidi"/>
          <w:bCs w:val="0"/>
          <w:noProof/>
          <w:sz w:val="22"/>
          <w:lang w:eastAsia="en-AU"/>
        </w:rPr>
      </w:pPr>
      <w:r>
        <w:rPr>
          <w:noProof/>
        </w:rPr>
        <w:t>About this report</w:t>
      </w:r>
      <w:r>
        <w:rPr>
          <w:noProof/>
        </w:rPr>
        <w:tab/>
      </w:r>
      <w:r>
        <w:rPr>
          <w:noProof/>
        </w:rPr>
        <w:fldChar w:fldCharType="begin"/>
      </w:r>
      <w:r>
        <w:rPr>
          <w:noProof/>
        </w:rPr>
        <w:instrText xml:space="preserve"> PAGEREF _Toc499105891 \h </w:instrText>
      </w:r>
      <w:r>
        <w:rPr>
          <w:noProof/>
        </w:rPr>
      </w:r>
      <w:r>
        <w:rPr>
          <w:noProof/>
        </w:rPr>
        <w:fldChar w:fldCharType="separate"/>
      </w:r>
      <w:r>
        <w:rPr>
          <w:noProof/>
        </w:rPr>
        <w:t>1</w:t>
      </w:r>
      <w:r>
        <w:rPr>
          <w:noProof/>
        </w:rPr>
        <w:fldChar w:fldCharType="end"/>
      </w:r>
    </w:p>
    <w:p w14:paraId="55D6391A" w14:textId="77777777" w:rsidR="00C76C6A" w:rsidRDefault="00C76C6A">
      <w:pPr>
        <w:pStyle w:val="TOC2"/>
        <w:tabs>
          <w:tab w:val="right" w:leader="dot" w:pos="9016"/>
        </w:tabs>
        <w:rPr>
          <w:rFonts w:asciiTheme="minorHAnsi" w:eastAsiaTheme="minorEastAsia" w:hAnsiTheme="minorHAnsi" w:cstheme="minorBidi"/>
          <w:bCs w:val="0"/>
          <w:noProof/>
          <w:sz w:val="22"/>
          <w:lang w:eastAsia="en-AU"/>
        </w:rPr>
      </w:pPr>
      <w:r>
        <w:rPr>
          <w:noProof/>
        </w:rPr>
        <w:t>The Bougainville context</w:t>
      </w:r>
      <w:r>
        <w:rPr>
          <w:noProof/>
        </w:rPr>
        <w:tab/>
      </w:r>
      <w:r>
        <w:rPr>
          <w:noProof/>
        </w:rPr>
        <w:fldChar w:fldCharType="begin"/>
      </w:r>
      <w:r>
        <w:rPr>
          <w:noProof/>
        </w:rPr>
        <w:instrText xml:space="preserve"> PAGEREF _Toc499105892 \h </w:instrText>
      </w:r>
      <w:r>
        <w:rPr>
          <w:noProof/>
        </w:rPr>
      </w:r>
      <w:r>
        <w:rPr>
          <w:noProof/>
        </w:rPr>
        <w:fldChar w:fldCharType="separate"/>
      </w:r>
      <w:r>
        <w:rPr>
          <w:noProof/>
        </w:rPr>
        <w:t>2</w:t>
      </w:r>
      <w:r>
        <w:rPr>
          <w:noProof/>
        </w:rPr>
        <w:fldChar w:fldCharType="end"/>
      </w:r>
    </w:p>
    <w:p w14:paraId="16597303" w14:textId="77777777" w:rsidR="00C76C6A" w:rsidRDefault="00C76C6A">
      <w:pPr>
        <w:pStyle w:val="TOC1"/>
        <w:tabs>
          <w:tab w:val="right" w:leader="dot" w:pos="9016"/>
        </w:tabs>
        <w:rPr>
          <w:rFonts w:asciiTheme="minorHAnsi" w:eastAsiaTheme="minorEastAsia" w:hAnsiTheme="minorHAnsi" w:cstheme="minorBidi"/>
          <w:b w:val="0"/>
          <w:bCs w:val="0"/>
          <w:noProof/>
          <w:sz w:val="22"/>
          <w:szCs w:val="22"/>
          <w:lang w:eastAsia="en-AU"/>
        </w:rPr>
      </w:pPr>
      <w:r>
        <w:rPr>
          <w:noProof/>
        </w:rPr>
        <w:t>Findings</w:t>
      </w:r>
      <w:r>
        <w:rPr>
          <w:noProof/>
        </w:rPr>
        <w:tab/>
      </w:r>
      <w:r>
        <w:rPr>
          <w:noProof/>
        </w:rPr>
        <w:fldChar w:fldCharType="begin"/>
      </w:r>
      <w:r>
        <w:rPr>
          <w:noProof/>
        </w:rPr>
        <w:instrText xml:space="preserve"> PAGEREF _Toc499105893 \h </w:instrText>
      </w:r>
      <w:r>
        <w:rPr>
          <w:noProof/>
        </w:rPr>
      </w:r>
      <w:r>
        <w:rPr>
          <w:noProof/>
        </w:rPr>
        <w:fldChar w:fldCharType="separate"/>
      </w:r>
      <w:r>
        <w:rPr>
          <w:noProof/>
        </w:rPr>
        <w:t>2</w:t>
      </w:r>
      <w:r>
        <w:rPr>
          <w:noProof/>
        </w:rPr>
        <w:fldChar w:fldCharType="end"/>
      </w:r>
    </w:p>
    <w:p w14:paraId="009E0865" w14:textId="77777777" w:rsidR="00C76C6A" w:rsidRDefault="00C76C6A">
      <w:pPr>
        <w:pStyle w:val="TOC2"/>
        <w:tabs>
          <w:tab w:val="right" w:leader="dot" w:pos="9016"/>
        </w:tabs>
        <w:rPr>
          <w:rFonts w:asciiTheme="minorHAnsi" w:eastAsiaTheme="minorEastAsia" w:hAnsiTheme="minorHAnsi" w:cstheme="minorBidi"/>
          <w:bCs w:val="0"/>
          <w:noProof/>
          <w:sz w:val="22"/>
          <w:lang w:eastAsia="en-AU"/>
        </w:rPr>
      </w:pPr>
      <w:r>
        <w:rPr>
          <w:noProof/>
        </w:rPr>
        <w:t>Progress towards Bougainville Gender Investment Plan outcomes</w:t>
      </w:r>
      <w:r>
        <w:rPr>
          <w:noProof/>
        </w:rPr>
        <w:tab/>
      </w:r>
      <w:r>
        <w:rPr>
          <w:noProof/>
        </w:rPr>
        <w:fldChar w:fldCharType="begin"/>
      </w:r>
      <w:r>
        <w:rPr>
          <w:noProof/>
        </w:rPr>
        <w:instrText xml:space="preserve"> PAGEREF _Toc499105894 \h </w:instrText>
      </w:r>
      <w:r>
        <w:rPr>
          <w:noProof/>
        </w:rPr>
      </w:r>
      <w:r>
        <w:rPr>
          <w:noProof/>
        </w:rPr>
        <w:fldChar w:fldCharType="separate"/>
      </w:r>
      <w:r>
        <w:rPr>
          <w:noProof/>
        </w:rPr>
        <w:t>2</w:t>
      </w:r>
      <w:r>
        <w:rPr>
          <w:noProof/>
        </w:rPr>
        <w:fldChar w:fldCharType="end"/>
      </w:r>
    </w:p>
    <w:p w14:paraId="49B4B70C" w14:textId="77777777" w:rsidR="00C76C6A" w:rsidRDefault="00C76C6A">
      <w:pPr>
        <w:pStyle w:val="TOC2"/>
        <w:tabs>
          <w:tab w:val="right" w:leader="dot" w:pos="9016"/>
        </w:tabs>
        <w:rPr>
          <w:rFonts w:asciiTheme="minorHAnsi" w:eastAsiaTheme="minorEastAsia" w:hAnsiTheme="minorHAnsi" w:cstheme="minorBidi"/>
          <w:bCs w:val="0"/>
          <w:noProof/>
          <w:sz w:val="22"/>
          <w:lang w:eastAsia="en-AU"/>
        </w:rPr>
      </w:pPr>
      <w:r>
        <w:rPr>
          <w:noProof/>
        </w:rPr>
        <w:t>Progress towards Country Plan objectives</w:t>
      </w:r>
      <w:r>
        <w:rPr>
          <w:noProof/>
        </w:rPr>
        <w:tab/>
      </w:r>
      <w:r>
        <w:rPr>
          <w:noProof/>
        </w:rPr>
        <w:fldChar w:fldCharType="begin"/>
      </w:r>
      <w:r>
        <w:rPr>
          <w:noProof/>
        </w:rPr>
        <w:instrText xml:space="preserve"> PAGEREF _Toc499105895 \h </w:instrText>
      </w:r>
      <w:r>
        <w:rPr>
          <w:noProof/>
        </w:rPr>
      </w:r>
      <w:r>
        <w:rPr>
          <w:noProof/>
        </w:rPr>
        <w:fldChar w:fldCharType="separate"/>
      </w:r>
      <w:r>
        <w:rPr>
          <w:noProof/>
        </w:rPr>
        <w:t>3</w:t>
      </w:r>
      <w:r>
        <w:rPr>
          <w:noProof/>
        </w:rPr>
        <w:fldChar w:fldCharType="end"/>
      </w:r>
    </w:p>
    <w:p w14:paraId="34DF3595" w14:textId="77777777" w:rsidR="00C76C6A" w:rsidRDefault="00C76C6A">
      <w:pPr>
        <w:pStyle w:val="TOC2"/>
        <w:tabs>
          <w:tab w:val="right" w:leader="dot" w:pos="9016"/>
        </w:tabs>
        <w:rPr>
          <w:rFonts w:asciiTheme="minorHAnsi" w:eastAsiaTheme="minorEastAsia" w:hAnsiTheme="minorHAnsi" w:cstheme="minorBidi"/>
          <w:bCs w:val="0"/>
          <w:noProof/>
          <w:sz w:val="22"/>
          <w:lang w:eastAsia="en-AU"/>
        </w:rPr>
      </w:pPr>
      <w:r>
        <w:rPr>
          <w:noProof/>
        </w:rPr>
        <w:t>Progress towards Country Plan outcomes</w:t>
      </w:r>
      <w:r>
        <w:rPr>
          <w:noProof/>
        </w:rPr>
        <w:tab/>
      </w:r>
      <w:r>
        <w:rPr>
          <w:noProof/>
        </w:rPr>
        <w:fldChar w:fldCharType="begin"/>
      </w:r>
      <w:r>
        <w:rPr>
          <w:noProof/>
        </w:rPr>
        <w:instrText xml:space="preserve"> PAGEREF _Toc499105896 \h </w:instrText>
      </w:r>
      <w:r>
        <w:rPr>
          <w:noProof/>
        </w:rPr>
      </w:r>
      <w:r>
        <w:rPr>
          <w:noProof/>
        </w:rPr>
        <w:fldChar w:fldCharType="separate"/>
      </w:r>
      <w:r>
        <w:rPr>
          <w:noProof/>
        </w:rPr>
        <w:t>3</w:t>
      </w:r>
      <w:r>
        <w:rPr>
          <w:noProof/>
        </w:rPr>
        <w:fldChar w:fldCharType="end"/>
      </w:r>
    </w:p>
    <w:p w14:paraId="72175B7C" w14:textId="77777777" w:rsidR="00C76C6A" w:rsidRDefault="00C76C6A">
      <w:pPr>
        <w:pStyle w:val="TOC2"/>
        <w:tabs>
          <w:tab w:val="right" w:leader="dot" w:pos="9016"/>
        </w:tabs>
        <w:rPr>
          <w:rFonts w:asciiTheme="minorHAnsi" w:eastAsiaTheme="minorEastAsia" w:hAnsiTheme="minorHAnsi" w:cstheme="minorBidi"/>
          <w:bCs w:val="0"/>
          <w:noProof/>
          <w:sz w:val="22"/>
          <w:lang w:eastAsia="en-AU"/>
        </w:rPr>
      </w:pPr>
      <w:r>
        <w:rPr>
          <w:noProof/>
        </w:rPr>
        <w:t>Examples of benefits</w:t>
      </w:r>
      <w:r>
        <w:rPr>
          <w:noProof/>
        </w:rPr>
        <w:tab/>
      </w:r>
      <w:r>
        <w:rPr>
          <w:noProof/>
        </w:rPr>
        <w:fldChar w:fldCharType="begin"/>
      </w:r>
      <w:r>
        <w:rPr>
          <w:noProof/>
        </w:rPr>
        <w:instrText xml:space="preserve"> PAGEREF _Toc499105897 \h </w:instrText>
      </w:r>
      <w:r>
        <w:rPr>
          <w:noProof/>
        </w:rPr>
      </w:r>
      <w:r>
        <w:rPr>
          <w:noProof/>
        </w:rPr>
        <w:fldChar w:fldCharType="separate"/>
      </w:r>
      <w:r>
        <w:rPr>
          <w:noProof/>
        </w:rPr>
        <w:t>4</w:t>
      </w:r>
      <w:r>
        <w:rPr>
          <w:noProof/>
        </w:rPr>
        <w:fldChar w:fldCharType="end"/>
      </w:r>
    </w:p>
    <w:p w14:paraId="051D9365" w14:textId="77777777" w:rsidR="00C76C6A" w:rsidRDefault="00C76C6A">
      <w:pPr>
        <w:pStyle w:val="TOC2"/>
        <w:tabs>
          <w:tab w:val="right" w:leader="dot" w:pos="9016"/>
        </w:tabs>
        <w:rPr>
          <w:rFonts w:asciiTheme="minorHAnsi" w:eastAsiaTheme="minorEastAsia" w:hAnsiTheme="minorHAnsi" w:cstheme="minorBidi"/>
          <w:bCs w:val="0"/>
          <w:noProof/>
          <w:sz w:val="22"/>
          <w:lang w:eastAsia="en-AU"/>
        </w:rPr>
      </w:pPr>
      <w:r>
        <w:rPr>
          <w:noProof/>
        </w:rPr>
        <w:t>Focus and design of the Country Plan</w:t>
      </w:r>
      <w:r>
        <w:rPr>
          <w:noProof/>
        </w:rPr>
        <w:tab/>
      </w:r>
      <w:r>
        <w:rPr>
          <w:noProof/>
        </w:rPr>
        <w:fldChar w:fldCharType="begin"/>
      </w:r>
      <w:r>
        <w:rPr>
          <w:noProof/>
        </w:rPr>
        <w:instrText xml:space="preserve"> PAGEREF _Toc499105898 \h </w:instrText>
      </w:r>
      <w:r>
        <w:rPr>
          <w:noProof/>
        </w:rPr>
      </w:r>
      <w:r>
        <w:rPr>
          <w:noProof/>
        </w:rPr>
        <w:fldChar w:fldCharType="separate"/>
      </w:r>
      <w:r>
        <w:rPr>
          <w:noProof/>
        </w:rPr>
        <w:t>5</w:t>
      </w:r>
      <w:r>
        <w:rPr>
          <w:noProof/>
        </w:rPr>
        <w:fldChar w:fldCharType="end"/>
      </w:r>
    </w:p>
    <w:p w14:paraId="5AAC3A2B" w14:textId="77777777" w:rsidR="00C76C6A" w:rsidRDefault="00C76C6A">
      <w:pPr>
        <w:pStyle w:val="TOC2"/>
        <w:tabs>
          <w:tab w:val="right" w:leader="dot" w:pos="9016"/>
        </w:tabs>
        <w:rPr>
          <w:rFonts w:asciiTheme="minorHAnsi" w:eastAsiaTheme="minorEastAsia" w:hAnsiTheme="minorHAnsi" w:cstheme="minorBidi"/>
          <w:bCs w:val="0"/>
          <w:noProof/>
          <w:sz w:val="22"/>
          <w:lang w:eastAsia="en-AU"/>
        </w:rPr>
      </w:pPr>
      <w:r>
        <w:rPr>
          <w:noProof/>
        </w:rPr>
        <w:t>Implementation challenges</w:t>
      </w:r>
      <w:r>
        <w:rPr>
          <w:noProof/>
        </w:rPr>
        <w:tab/>
      </w:r>
      <w:r>
        <w:rPr>
          <w:noProof/>
        </w:rPr>
        <w:fldChar w:fldCharType="begin"/>
      </w:r>
      <w:r>
        <w:rPr>
          <w:noProof/>
        </w:rPr>
        <w:instrText xml:space="preserve"> PAGEREF _Toc499105899 \h </w:instrText>
      </w:r>
      <w:r>
        <w:rPr>
          <w:noProof/>
        </w:rPr>
      </w:r>
      <w:r>
        <w:rPr>
          <w:noProof/>
        </w:rPr>
        <w:fldChar w:fldCharType="separate"/>
      </w:r>
      <w:r>
        <w:rPr>
          <w:noProof/>
        </w:rPr>
        <w:t>5</w:t>
      </w:r>
      <w:r>
        <w:rPr>
          <w:noProof/>
        </w:rPr>
        <w:fldChar w:fldCharType="end"/>
      </w:r>
    </w:p>
    <w:p w14:paraId="1C407178" w14:textId="77777777" w:rsidR="00C76C6A" w:rsidRDefault="00C76C6A">
      <w:pPr>
        <w:pStyle w:val="TOC2"/>
        <w:tabs>
          <w:tab w:val="right" w:leader="dot" w:pos="9016"/>
        </w:tabs>
        <w:rPr>
          <w:rFonts w:asciiTheme="minorHAnsi" w:eastAsiaTheme="minorEastAsia" w:hAnsiTheme="minorHAnsi" w:cstheme="minorBidi"/>
          <w:bCs w:val="0"/>
          <w:noProof/>
          <w:sz w:val="22"/>
          <w:lang w:eastAsia="en-AU"/>
        </w:rPr>
      </w:pPr>
      <w:r>
        <w:rPr>
          <w:noProof/>
        </w:rPr>
        <w:t>Management and governance</w:t>
      </w:r>
      <w:r>
        <w:rPr>
          <w:noProof/>
        </w:rPr>
        <w:tab/>
      </w:r>
      <w:r>
        <w:rPr>
          <w:noProof/>
        </w:rPr>
        <w:fldChar w:fldCharType="begin"/>
      </w:r>
      <w:r>
        <w:rPr>
          <w:noProof/>
        </w:rPr>
        <w:instrText xml:space="preserve"> PAGEREF _Toc499105900 \h </w:instrText>
      </w:r>
      <w:r>
        <w:rPr>
          <w:noProof/>
        </w:rPr>
      </w:r>
      <w:r>
        <w:rPr>
          <w:noProof/>
        </w:rPr>
        <w:fldChar w:fldCharType="separate"/>
      </w:r>
      <w:r>
        <w:rPr>
          <w:noProof/>
        </w:rPr>
        <w:t>5</w:t>
      </w:r>
      <w:r>
        <w:rPr>
          <w:noProof/>
        </w:rPr>
        <w:fldChar w:fldCharType="end"/>
      </w:r>
    </w:p>
    <w:p w14:paraId="6F4DC702" w14:textId="77777777" w:rsidR="00C76C6A" w:rsidRDefault="00C76C6A">
      <w:pPr>
        <w:pStyle w:val="TOC1"/>
        <w:tabs>
          <w:tab w:val="right" w:leader="dot" w:pos="9016"/>
        </w:tabs>
        <w:rPr>
          <w:rFonts w:asciiTheme="minorHAnsi" w:eastAsiaTheme="minorEastAsia" w:hAnsiTheme="minorHAnsi" w:cstheme="minorBidi"/>
          <w:b w:val="0"/>
          <w:bCs w:val="0"/>
          <w:noProof/>
          <w:sz w:val="22"/>
          <w:szCs w:val="22"/>
          <w:lang w:eastAsia="en-AU"/>
        </w:rPr>
      </w:pPr>
      <w:r>
        <w:rPr>
          <w:noProof/>
        </w:rPr>
        <w:t>Conclusions</w:t>
      </w:r>
      <w:r>
        <w:rPr>
          <w:noProof/>
        </w:rPr>
        <w:tab/>
      </w:r>
      <w:r>
        <w:rPr>
          <w:noProof/>
        </w:rPr>
        <w:fldChar w:fldCharType="begin"/>
      </w:r>
      <w:r>
        <w:rPr>
          <w:noProof/>
        </w:rPr>
        <w:instrText xml:space="preserve"> PAGEREF _Toc499105901 \h </w:instrText>
      </w:r>
      <w:r>
        <w:rPr>
          <w:noProof/>
        </w:rPr>
      </w:r>
      <w:r>
        <w:rPr>
          <w:noProof/>
        </w:rPr>
        <w:fldChar w:fldCharType="separate"/>
      </w:r>
      <w:r>
        <w:rPr>
          <w:noProof/>
        </w:rPr>
        <w:t>6</w:t>
      </w:r>
      <w:r>
        <w:rPr>
          <w:noProof/>
        </w:rPr>
        <w:fldChar w:fldCharType="end"/>
      </w:r>
    </w:p>
    <w:p w14:paraId="15D87D55" w14:textId="77777777" w:rsidR="00C76C6A" w:rsidRDefault="00C76C6A">
      <w:pPr>
        <w:pStyle w:val="TOC1"/>
        <w:tabs>
          <w:tab w:val="right" w:leader="dot" w:pos="9016"/>
        </w:tabs>
        <w:rPr>
          <w:rFonts w:asciiTheme="minorHAnsi" w:eastAsiaTheme="minorEastAsia" w:hAnsiTheme="minorHAnsi" w:cstheme="minorBidi"/>
          <w:b w:val="0"/>
          <w:bCs w:val="0"/>
          <w:noProof/>
          <w:sz w:val="22"/>
          <w:szCs w:val="22"/>
          <w:lang w:eastAsia="en-AU"/>
        </w:rPr>
      </w:pPr>
      <w:r>
        <w:rPr>
          <w:noProof/>
        </w:rPr>
        <w:t>Recommendations</w:t>
      </w:r>
      <w:r>
        <w:rPr>
          <w:noProof/>
        </w:rPr>
        <w:tab/>
      </w:r>
      <w:r>
        <w:rPr>
          <w:noProof/>
        </w:rPr>
        <w:fldChar w:fldCharType="begin"/>
      </w:r>
      <w:r>
        <w:rPr>
          <w:noProof/>
        </w:rPr>
        <w:instrText xml:space="preserve"> PAGEREF _Toc499105902 \h </w:instrText>
      </w:r>
      <w:r>
        <w:rPr>
          <w:noProof/>
        </w:rPr>
      </w:r>
      <w:r>
        <w:rPr>
          <w:noProof/>
        </w:rPr>
        <w:fldChar w:fldCharType="separate"/>
      </w:r>
      <w:r>
        <w:rPr>
          <w:noProof/>
        </w:rPr>
        <w:t>7</w:t>
      </w:r>
      <w:r>
        <w:rPr>
          <w:noProof/>
        </w:rPr>
        <w:fldChar w:fldCharType="end"/>
      </w:r>
    </w:p>
    <w:p w14:paraId="2D4CE50C" w14:textId="77777777" w:rsidR="00C76C6A" w:rsidRDefault="00C76C6A">
      <w:pPr>
        <w:pStyle w:val="TOC1"/>
        <w:tabs>
          <w:tab w:val="right" w:leader="dot" w:pos="9016"/>
        </w:tabs>
        <w:rPr>
          <w:rFonts w:asciiTheme="minorHAnsi" w:eastAsiaTheme="minorEastAsia" w:hAnsiTheme="minorHAnsi" w:cstheme="minorBidi"/>
          <w:b w:val="0"/>
          <w:bCs w:val="0"/>
          <w:noProof/>
          <w:sz w:val="22"/>
          <w:szCs w:val="22"/>
          <w:lang w:eastAsia="en-AU"/>
        </w:rPr>
      </w:pPr>
      <w:r>
        <w:rPr>
          <w:noProof/>
        </w:rPr>
        <w:t>Appendices</w:t>
      </w:r>
      <w:r>
        <w:rPr>
          <w:noProof/>
        </w:rPr>
        <w:tab/>
      </w:r>
      <w:r>
        <w:rPr>
          <w:noProof/>
        </w:rPr>
        <w:fldChar w:fldCharType="begin"/>
      </w:r>
      <w:r>
        <w:rPr>
          <w:noProof/>
        </w:rPr>
        <w:instrText xml:space="preserve"> PAGEREF _Toc499105903 \h </w:instrText>
      </w:r>
      <w:r>
        <w:rPr>
          <w:noProof/>
        </w:rPr>
      </w:r>
      <w:r>
        <w:rPr>
          <w:noProof/>
        </w:rPr>
        <w:fldChar w:fldCharType="separate"/>
      </w:r>
      <w:r>
        <w:rPr>
          <w:noProof/>
        </w:rPr>
        <w:t>8</w:t>
      </w:r>
      <w:r>
        <w:rPr>
          <w:noProof/>
        </w:rPr>
        <w:fldChar w:fldCharType="end"/>
      </w:r>
    </w:p>
    <w:p w14:paraId="79FBB58D" w14:textId="77777777" w:rsidR="00C76C6A" w:rsidRDefault="00C76C6A">
      <w:pPr>
        <w:pStyle w:val="TOC2"/>
        <w:tabs>
          <w:tab w:val="left" w:pos="1400"/>
          <w:tab w:val="right" w:leader="dot" w:pos="9016"/>
        </w:tabs>
        <w:rPr>
          <w:rFonts w:asciiTheme="minorHAnsi" w:eastAsiaTheme="minorEastAsia" w:hAnsiTheme="minorHAnsi" w:cstheme="minorBidi"/>
          <w:bCs w:val="0"/>
          <w:noProof/>
          <w:sz w:val="22"/>
          <w:lang w:eastAsia="en-AU"/>
        </w:rPr>
      </w:pPr>
      <w:r>
        <w:rPr>
          <w:noProof/>
        </w:rPr>
        <w:t>Appendix 1.</w:t>
      </w:r>
      <w:r>
        <w:rPr>
          <w:rFonts w:asciiTheme="minorHAnsi" w:eastAsiaTheme="minorEastAsia" w:hAnsiTheme="minorHAnsi" w:cstheme="minorBidi"/>
          <w:bCs w:val="0"/>
          <w:noProof/>
          <w:sz w:val="22"/>
          <w:lang w:eastAsia="en-AU"/>
        </w:rPr>
        <w:tab/>
      </w:r>
      <w:r>
        <w:rPr>
          <w:noProof/>
        </w:rPr>
        <w:t>The Bougainville portfolio</w:t>
      </w:r>
      <w:r>
        <w:rPr>
          <w:noProof/>
        </w:rPr>
        <w:tab/>
      </w:r>
      <w:r>
        <w:rPr>
          <w:noProof/>
        </w:rPr>
        <w:fldChar w:fldCharType="begin"/>
      </w:r>
      <w:r>
        <w:rPr>
          <w:noProof/>
        </w:rPr>
        <w:instrText xml:space="preserve"> PAGEREF _Toc499105904 \h </w:instrText>
      </w:r>
      <w:r>
        <w:rPr>
          <w:noProof/>
        </w:rPr>
      </w:r>
      <w:r>
        <w:rPr>
          <w:noProof/>
        </w:rPr>
        <w:fldChar w:fldCharType="separate"/>
      </w:r>
      <w:r>
        <w:rPr>
          <w:noProof/>
        </w:rPr>
        <w:t>8</w:t>
      </w:r>
      <w:r>
        <w:rPr>
          <w:noProof/>
        </w:rPr>
        <w:fldChar w:fldCharType="end"/>
      </w:r>
    </w:p>
    <w:p w14:paraId="4870EB44" w14:textId="77777777" w:rsidR="00C76C6A" w:rsidRDefault="00C76C6A">
      <w:pPr>
        <w:pStyle w:val="TOC2"/>
        <w:tabs>
          <w:tab w:val="left" w:pos="1400"/>
          <w:tab w:val="right" w:leader="dot" w:pos="9016"/>
        </w:tabs>
        <w:rPr>
          <w:rFonts w:asciiTheme="minorHAnsi" w:eastAsiaTheme="minorEastAsia" w:hAnsiTheme="minorHAnsi" w:cstheme="minorBidi"/>
          <w:bCs w:val="0"/>
          <w:noProof/>
          <w:sz w:val="22"/>
          <w:lang w:eastAsia="en-AU"/>
        </w:rPr>
      </w:pPr>
      <w:r>
        <w:rPr>
          <w:noProof/>
        </w:rPr>
        <w:t>Appendix 2.</w:t>
      </w:r>
      <w:r>
        <w:rPr>
          <w:rFonts w:asciiTheme="minorHAnsi" w:eastAsiaTheme="minorEastAsia" w:hAnsiTheme="minorHAnsi" w:cstheme="minorBidi"/>
          <w:bCs w:val="0"/>
          <w:noProof/>
          <w:sz w:val="22"/>
          <w:lang w:eastAsia="en-AU"/>
        </w:rPr>
        <w:tab/>
      </w:r>
      <w:r>
        <w:rPr>
          <w:noProof/>
        </w:rPr>
        <w:t>Country Plan objectives, principles, outcomes, and stakeholders</w:t>
      </w:r>
      <w:r>
        <w:rPr>
          <w:noProof/>
        </w:rPr>
        <w:tab/>
      </w:r>
      <w:r>
        <w:rPr>
          <w:noProof/>
        </w:rPr>
        <w:fldChar w:fldCharType="begin"/>
      </w:r>
      <w:r>
        <w:rPr>
          <w:noProof/>
        </w:rPr>
        <w:instrText xml:space="preserve"> PAGEREF _Toc499105905 \h </w:instrText>
      </w:r>
      <w:r>
        <w:rPr>
          <w:noProof/>
        </w:rPr>
      </w:r>
      <w:r>
        <w:rPr>
          <w:noProof/>
        </w:rPr>
        <w:fldChar w:fldCharType="separate"/>
      </w:r>
      <w:r>
        <w:rPr>
          <w:noProof/>
        </w:rPr>
        <w:t>9</w:t>
      </w:r>
      <w:r>
        <w:rPr>
          <w:noProof/>
        </w:rPr>
        <w:fldChar w:fldCharType="end"/>
      </w:r>
    </w:p>
    <w:p w14:paraId="2EFE7216" w14:textId="77777777" w:rsidR="00C76C6A" w:rsidRDefault="00C76C6A">
      <w:pPr>
        <w:pStyle w:val="TOC2"/>
        <w:tabs>
          <w:tab w:val="left" w:pos="1400"/>
          <w:tab w:val="right" w:leader="dot" w:pos="9016"/>
        </w:tabs>
        <w:rPr>
          <w:rFonts w:asciiTheme="minorHAnsi" w:eastAsiaTheme="minorEastAsia" w:hAnsiTheme="minorHAnsi" w:cstheme="minorBidi"/>
          <w:bCs w:val="0"/>
          <w:noProof/>
          <w:sz w:val="22"/>
          <w:lang w:eastAsia="en-AU"/>
        </w:rPr>
      </w:pPr>
      <w:r>
        <w:rPr>
          <w:noProof/>
        </w:rPr>
        <w:t>Appendix 3.</w:t>
      </w:r>
      <w:r>
        <w:rPr>
          <w:rFonts w:asciiTheme="minorHAnsi" w:eastAsiaTheme="minorEastAsia" w:hAnsiTheme="minorHAnsi" w:cstheme="minorBidi"/>
          <w:bCs w:val="0"/>
          <w:noProof/>
          <w:sz w:val="22"/>
          <w:lang w:eastAsia="en-AU"/>
        </w:rPr>
        <w:tab/>
      </w:r>
      <w:r>
        <w:rPr>
          <w:noProof/>
        </w:rPr>
        <w:t>Outcomes under the Bougainville Gender Investment Plan 2014–2019</w:t>
      </w:r>
      <w:r>
        <w:rPr>
          <w:noProof/>
        </w:rPr>
        <w:tab/>
      </w:r>
      <w:r>
        <w:rPr>
          <w:noProof/>
        </w:rPr>
        <w:fldChar w:fldCharType="begin"/>
      </w:r>
      <w:r>
        <w:rPr>
          <w:noProof/>
        </w:rPr>
        <w:instrText xml:space="preserve"> PAGEREF _Toc499105906 \h </w:instrText>
      </w:r>
      <w:r>
        <w:rPr>
          <w:noProof/>
        </w:rPr>
      </w:r>
      <w:r>
        <w:rPr>
          <w:noProof/>
        </w:rPr>
        <w:fldChar w:fldCharType="separate"/>
      </w:r>
      <w:r>
        <w:rPr>
          <w:noProof/>
        </w:rPr>
        <w:t>14</w:t>
      </w:r>
      <w:r>
        <w:rPr>
          <w:noProof/>
        </w:rPr>
        <w:fldChar w:fldCharType="end"/>
      </w:r>
    </w:p>
    <w:p w14:paraId="726B7C6C" w14:textId="77777777" w:rsidR="00C76C6A" w:rsidRDefault="00C76C6A">
      <w:pPr>
        <w:pStyle w:val="TOC2"/>
        <w:tabs>
          <w:tab w:val="left" w:pos="1400"/>
          <w:tab w:val="right" w:leader="dot" w:pos="9016"/>
        </w:tabs>
        <w:rPr>
          <w:rFonts w:asciiTheme="minorHAnsi" w:eastAsiaTheme="minorEastAsia" w:hAnsiTheme="minorHAnsi" w:cstheme="minorBidi"/>
          <w:bCs w:val="0"/>
          <w:noProof/>
          <w:sz w:val="22"/>
          <w:lang w:eastAsia="en-AU"/>
        </w:rPr>
      </w:pPr>
      <w:r>
        <w:rPr>
          <w:noProof/>
        </w:rPr>
        <w:t>Appendix 4.</w:t>
      </w:r>
      <w:r>
        <w:rPr>
          <w:rFonts w:asciiTheme="minorHAnsi" w:eastAsiaTheme="minorEastAsia" w:hAnsiTheme="minorHAnsi" w:cstheme="minorBidi"/>
          <w:bCs w:val="0"/>
          <w:noProof/>
          <w:sz w:val="22"/>
          <w:lang w:eastAsia="en-AU"/>
        </w:rPr>
        <w:tab/>
      </w:r>
      <w:r>
        <w:rPr>
          <w:noProof/>
        </w:rPr>
        <w:t>Evaluation objectives and questions</w:t>
      </w:r>
      <w:r>
        <w:rPr>
          <w:noProof/>
        </w:rPr>
        <w:tab/>
      </w:r>
      <w:r>
        <w:rPr>
          <w:noProof/>
        </w:rPr>
        <w:fldChar w:fldCharType="begin"/>
      </w:r>
      <w:r>
        <w:rPr>
          <w:noProof/>
        </w:rPr>
        <w:instrText xml:space="preserve"> PAGEREF _Toc499105907 \h </w:instrText>
      </w:r>
      <w:r>
        <w:rPr>
          <w:noProof/>
        </w:rPr>
      </w:r>
      <w:r>
        <w:rPr>
          <w:noProof/>
        </w:rPr>
        <w:fldChar w:fldCharType="separate"/>
      </w:r>
      <w:r>
        <w:rPr>
          <w:noProof/>
        </w:rPr>
        <w:t>15</w:t>
      </w:r>
      <w:r>
        <w:rPr>
          <w:noProof/>
        </w:rPr>
        <w:fldChar w:fldCharType="end"/>
      </w:r>
    </w:p>
    <w:p w14:paraId="2091318C" w14:textId="77777777" w:rsidR="00C76C6A" w:rsidRDefault="00C76C6A">
      <w:pPr>
        <w:pStyle w:val="TOC2"/>
        <w:tabs>
          <w:tab w:val="left" w:pos="1400"/>
          <w:tab w:val="right" w:leader="dot" w:pos="9016"/>
        </w:tabs>
        <w:rPr>
          <w:rFonts w:asciiTheme="minorHAnsi" w:eastAsiaTheme="minorEastAsia" w:hAnsiTheme="minorHAnsi" w:cstheme="minorBidi"/>
          <w:bCs w:val="0"/>
          <w:noProof/>
          <w:sz w:val="22"/>
          <w:lang w:eastAsia="en-AU"/>
        </w:rPr>
      </w:pPr>
      <w:r>
        <w:rPr>
          <w:noProof/>
        </w:rPr>
        <w:t>Appendix 5.</w:t>
      </w:r>
      <w:r>
        <w:rPr>
          <w:rFonts w:asciiTheme="minorHAnsi" w:eastAsiaTheme="minorEastAsia" w:hAnsiTheme="minorHAnsi" w:cstheme="minorBidi"/>
          <w:bCs w:val="0"/>
          <w:noProof/>
          <w:sz w:val="22"/>
          <w:lang w:eastAsia="en-AU"/>
        </w:rPr>
        <w:tab/>
      </w:r>
      <w:r>
        <w:rPr>
          <w:noProof/>
        </w:rPr>
        <w:t>Mid-term review schedule for Bougainville</w:t>
      </w:r>
      <w:r>
        <w:rPr>
          <w:noProof/>
        </w:rPr>
        <w:tab/>
      </w:r>
      <w:r>
        <w:rPr>
          <w:noProof/>
        </w:rPr>
        <w:fldChar w:fldCharType="begin"/>
      </w:r>
      <w:r>
        <w:rPr>
          <w:noProof/>
        </w:rPr>
        <w:instrText xml:space="preserve"> PAGEREF _Toc499105908 \h </w:instrText>
      </w:r>
      <w:r>
        <w:rPr>
          <w:noProof/>
        </w:rPr>
      </w:r>
      <w:r>
        <w:rPr>
          <w:noProof/>
        </w:rPr>
        <w:fldChar w:fldCharType="separate"/>
      </w:r>
      <w:r>
        <w:rPr>
          <w:noProof/>
        </w:rPr>
        <w:t>17</w:t>
      </w:r>
      <w:r>
        <w:rPr>
          <w:noProof/>
        </w:rPr>
        <w:fldChar w:fldCharType="end"/>
      </w:r>
    </w:p>
    <w:p w14:paraId="7D269A80" w14:textId="77777777" w:rsidR="00C76C6A" w:rsidRDefault="00C76C6A">
      <w:pPr>
        <w:pStyle w:val="TOC2"/>
        <w:tabs>
          <w:tab w:val="left" w:pos="1400"/>
          <w:tab w:val="right" w:leader="dot" w:pos="9016"/>
        </w:tabs>
        <w:rPr>
          <w:rFonts w:asciiTheme="minorHAnsi" w:eastAsiaTheme="minorEastAsia" w:hAnsiTheme="minorHAnsi" w:cstheme="minorBidi"/>
          <w:bCs w:val="0"/>
          <w:noProof/>
          <w:sz w:val="22"/>
          <w:lang w:eastAsia="en-AU"/>
        </w:rPr>
      </w:pPr>
      <w:r>
        <w:rPr>
          <w:noProof/>
        </w:rPr>
        <w:t>Appendix 6.</w:t>
      </w:r>
      <w:r>
        <w:rPr>
          <w:rFonts w:asciiTheme="minorHAnsi" w:eastAsiaTheme="minorEastAsia" w:hAnsiTheme="minorHAnsi" w:cstheme="minorBidi"/>
          <w:bCs w:val="0"/>
          <w:noProof/>
          <w:sz w:val="22"/>
          <w:lang w:eastAsia="en-AU"/>
        </w:rPr>
        <w:tab/>
      </w:r>
      <w:r>
        <w:rPr>
          <w:noProof/>
        </w:rPr>
        <w:t>Synopsis of the Bougainville context</w:t>
      </w:r>
      <w:r>
        <w:rPr>
          <w:noProof/>
        </w:rPr>
        <w:tab/>
      </w:r>
      <w:r>
        <w:rPr>
          <w:noProof/>
        </w:rPr>
        <w:fldChar w:fldCharType="begin"/>
      </w:r>
      <w:r>
        <w:rPr>
          <w:noProof/>
        </w:rPr>
        <w:instrText xml:space="preserve"> PAGEREF _Toc499105909 \h </w:instrText>
      </w:r>
      <w:r>
        <w:rPr>
          <w:noProof/>
        </w:rPr>
      </w:r>
      <w:r>
        <w:rPr>
          <w:noProof/>
        </w:rPr>
        <w:fldChar w:fldCharType="separate"/>
      </w:r>
      <w:r>
        <w:rPr>
          <w:noProof/>
        </w:rPr>
        <w:t>19</w:t>
      </w:r>
      <w:r>
        <w:rPr>
          <w:noProof/>
        </w:rPr>
        <w:fldChar w:fldCharType="end"/>
      </w:r>
    </w:p>
    <w:p w14:paraId="4D022E1D" w14:textId="77777777" w:rsidR="00C76C6A" w:rsidRDefault="00C76C6A">
      <w:pPr>
        <w:pStyle w:val="TOC2"/>
        <w:tabs>
          <w:tab w:val="left" w:pos="1400"/>
          <w:tab w:val="right" w:leader="dot" w:pos="9016"/>
        </w:tabs>
        <w:rPr>
          <w:rFonts w:asciiTheme="minorHAnsi" w:eastAsiaTheme="minorEastAsia" w:hAnsiTheme="minorHAnsi" w:cstheme="minorBidi"/>
          <w:bCs w:val="0"/>
          <w:noProof/>
          <w:sz w:val="22"/>
          <w:lang w:eastAsia="en-AU"/>
        </w:rPr>
      </w:pPr>
      <w:r>
        <w:rPr>
          <w:noProof/>
        </w:rPr>
        <w:t>Appendix 7.</w:t>
      </w:r>
      <w:r>
        <w:rPr>
          <w:rFonts w:asciiTheme="minorHAnsi" w:eastAsiaTheme="minorEastAsia" w:hAnsiTheme="minorHAnsi" w:cstheme="minorBidi"/>
          <w:bCs w:val="0"/>
          <w:noProof/>
          <w:sz w:val="22"/>
          <w:lang w:eastAsia="en-AU"/>
        </w:rPr>
        <w:tab/>
      </w:r>
      <w:r>
        <w:rPr>
          <w:noProof/>
        </w:rPr>
        <w:t>Case Reports: Project benefits</w:t>
      </w:r>
      <w:r>
        <w:rPr>
          <w:noProof/>
        </w:rPr>
        <w:tab/>
      </w:r>
      <w:r>
        <w:rPr>
          <w:noProof/>
        </w:rPr>
        <w:fldChar w:fldCharType="begin"/>
      </w:r>
      <w:r>
        <w:rPr>
          <w:noProof/>
        </w:rPr>
        <w:instrText xml:space="preserve"> PAGEREF _Toc499105910 \h </w:instrText>
      </w:r>
      <w:r>
        <w:rPr>
          <w:noProof/>
        </w:rPr>
      </w:r>
      <w:r>
        <w:rPr>
          <w:noProof/>
        </w:rPr>
        <w:fldChar w:fldCharType="separate"/>
      </w:r>
      <w:r>
        <w:rPr>
          <w:noProof/>
        </w:rPr>
        <w:t>21</w:t>
      </w:r>
      <w:r>
        <w:rPr>
          <w:noProof/>
        </w:rPr>
        <w:fldChar w:fldCharType="end"/>
      </w:r>
    </w:p>
    <w:p w14:paraId="67AFF410" w14:textId="77777777" w:rsidR="00C76C6A" w:rsidRDefault="00C76C6A">
      <w:pPr>
        <w:pStyle w:val="TOC2"/>
        <w:tabs>
          <w:tab w:val="left" w:pos="1400"/>
          <w:tab w:val="right" w:leader="dot" w:pos="9016"/>
        </w:tabs>
        <w:rPr>
          <w:rFonts w:asciiTheme="minorHAnsi" w:eastAsiaTheme="minorEastAsia" w:hAnsiTheme="minorHAnsi" w:cstheme="minorBidi"/>
          <w:bCs w:val="0"/>
          <w:noProof/>
          <w:sz w:val="22"/>
          <w:lang w:eastAsia="en-AU"/>
        </w:rPr>
      </w:pPr>
      <w:r>
        <w:rPr>
          <w:noProof/>
        </w:rPr>
        <w:t>Appendix 8.</w:t>
      </w:r>
      <w:r>
        <w:rPr>
          <w:rFonts w:asciiTheme="minorHAnsi" w:eastAsiaTheme="minorEastAsia" w:hAnsiTheme="minorHAnsi" w:cstheme="minorBidi"/>
          <w:bCs w:val="0"/>
          <w:noProof/>
          <w:sz w:val="22"/>
          <w:lang w:eastAsia="en-AU"/>
        </w:rPr>
        <w:tab/>
      </w:r>
      <w:r>
        <w:rPr>
          <w:noProof/>
        </w:rPr>
        <w:t>Issues and opportunities identified by stakeholders.</w:t>
      </w:r>
      <w:r>
        <w:rPr>
          <w:noProof/>
        </w:rPr>
        <w:tab/>
      </w:r>
      <w:r>
        <w:rPr>
          <w:noProof/>
        </w:rPr>
        <w:fldChar w:fldCharType="begin"/>
      </w:r>
      <w:r>
        <w:rPr>
          <w:noProof/>
        </w:rPr>
        <w:instrText xml:space="preserve"> PAGEREF _Toc499105911 \h </w:instrText>
      </w:r>
      <w:r>
        <w:rPr>
          <w:noProof/>
        </w:rPr>
      </w:r>
      <w:r>
        <w:rPr>
          <w:noProof/>
        </w:rPr>
        <w:fldChar w:fldCharType="separate"/>
      </w:r>
      <w:r>
        <w:rPr>
          <w:noProof/>
        </w:rPr>
        <w:t>26</w:t>
      </w:r>
      <w:r>
        <w:rPr>
          <w:noProof/>
        </w:rPr>
        <w:fldChar w:fldCharType="end"/>
      </w:r>
    </w:p>
    <w:p w14:paraId="05732975" w14:textId="1CB7B6AC" w:rsidR="001E1FC1" w:rsidRDefault="00F425D8" w:rsidP="00830600">
      <w:r>
        <w:rPr>
          <w:rFonts w:cs="Arial"/>
          <w:bCs/>
          <w:iCs/>
          <w:sz w:val="22"/>
          <w:szCs w:val="22"/>
        </w:rPr>
        <w:fldChar w:fldCharType="end"/>
      </w:r>
    </w:p>
    <w:bookmarkEnd w:id="5"/>
    <w:p w14:paraId="0619C885" w14:textId="34D25E29" w:rsidR="00DB1B40" w:rsidRDefault="005B3735" w:rsidP="00E52659">
      <w:pPr>
        <w:sectPr w:rsidR="00DB1B40" w:rsidSect="00944A3D">
          <w:footerReference w:type="default" r:id="rId15"/>
          <w:pgSz w:w="11906" w:h="16838"/>
          <w:pgMar w:top="1440" w:right="1440" w:bottom="1440" w:left="1440" w:header="624" w:footer="1077" w:gutter="0"/>
          <w:cols w:space="708"/>
          <w:docGrid w:linePitch="360"/>
        </w:sectPr>
      </w:pPr>
      <w:r>
        <w:t xml:space="preserve"> </w:t>
      </w:r>
    </w:p>
    <w:p w14:paraId="5E46A54B" w14:textId="5740193E" w:rsidR="00872F0F" w:rsidRDefault="00872F0F" w:rsidP="00F425D8">
      <w:pPr>
        <w:pStyle w:val="Heading1"/>
        <w:spacing w:before="100" w:beforeAutospacing="1"/>
      </w:pPr>
      <w:bookmarkStart w:id="7" w:name="_Toc499105888"/>
      <w:r>
        <w:lastRenderedPageBreak/>
        <w:t>Introduction</w:t>
      </w:r>
      <w:bookmarkEnd w:id="7"/>
    </w:p>
    <w:p w14:paraId="559B2AE6" w14:textId="03A24936" w:rsidR="00A314A5" w:rsidRPr="00A314A5" w:rsidRDefault="00E80196" w:rsidP="00A2096B">
      <w:pPr>
        <w:pStyle w:val="Heading2"/>
      </w:pPr>
      <w:bookmarkStart w:id="8" w:name="_Toc499105889"/>
      <w:r w:rsidRPr="00BF0980">
        <w:t>Pacific Women Shaping Pacific Development</w:t>
      </w:r>
      <w:bookmarkEnd w:id="8"/>
    </w:p>
    <w:p w14:paraId="56F33F98" w14:textId="7461C3D6" w:rsidR="001E1FC1" w:rsidRDefault="00646315" w:rsidP="00A8617A">
      <w:pPr>
        <w:rPr>
          <w:szCs w:val="20"/>
        </w:rPr>
      </w:pPr>
      <w:r w:rsidRPr="00496A0F">
        <w:rPr>
          <w:rFonts w:cs="Arial"/>
          <w:color w:val="000000"/>
          <w:szCs w:val="20"/>
          <w:lang w:val="en-US" w:eastAsia="zh-TW"/>
        </w:rPr>
        <w:t>Pacific Women Shaping Pacific Development (</w:t>
      </w:r>
      <w:r w:rsidRPr="00496A0F">
        <w:rPr>
          <w:rFonts w:cs="Arial"/>
          <w:i/>
          <w:iCs/>
          <w:color w:val="000000"/>
          <w:szCs w:val="20"/>
          <w:lang w:val="en-US" w:eastAsia="zh-TW"/>
        </w:rPr>
        <w:t>Pacific Women</w:t>
      </w:r>
      <w:r w:rsidRPr="00496A0F">
        <w:rPr>
          <w:rFonts w:cs="Arial"/>
          <w:color w:val="000000"/>
          <w:szCs w:val="20"/>
          <w:lang w:val="en-US" w:eastAsia="zh-TW"/>
        </w:rPr>
        <w:t>) was announced by the Australian Government in August 2012. It commits up to $320 million</w:t>
      </w:r>
      <w:r>
        <w:rPr>
          <w:rStyle w:val="FootnoteReference"/>
          <w:rFonts w:cs="Arial"/>
          <w:lang w:eastAsia="zh-TW"/>
        </w:rPr>
        <w:footnoteReference w:id="2"/>
      </w:r>
      <w:r w:rsidRPr="00496A0F">
        <w:rPr>
          <w:rFonts w:cs="Arial"/>
          <w:color w:val="000000"/>
          <w:szCs w:val="20"/>
          <w:lang w:val="en-US" w:eastAsia="zh-TW"/>
        </w:rPr>
        <w:t xml:space="preserve"> over 10 years in 14 Pacific Islands Forum member countries. The program aims to improve opportunities for the political, economic</w:t>
      </w:r>
      <w:r>
        <w:rPr>
          <w:rFonts w:cs="Arial"/>
          <w:color w:val="000000"/>
          <w:szCs w:val="20"/>
          <w:lang w:val="en-US" w:eastAsia="zh-TW"/>
        </w:rPr>
        <w:t>,</w:t>
      </w:r>
      <w:r w:rsidRPr="00496A0F">
        <w:rPr>
          <w:rFonts w:cs="Arial"/>
          <w:color w:val="000000"/>
          <w:szCs w:val="20"/>
          <w:lang w:val="en-US" w:eastAsia="zh-TW"/>
        </w:rPr>
        <w:t xml:space="preserve"> and social advancement of Pacific women. </w:t>
      </w:r>
      <w:r>
        <w:t>During its first phase (2012–2014), Australia invested $</w:t>
      </w:r>
      <w:r w:rsidR="00D968E6">
        <w:t>8.4</w:t>
      </w:r>
      <w:r w:rsidRPr="00695E81">
        <w:t xml:space="preserve"> </w:t>
      </w:r>
      <w:r>
        <w:t xml:space="preserve">million in the </w:t>
      </w:r>
      <w:r w:rsidRPr="006E0C71">
        <w:rPr>
          <w:i/>
        </w:rPr>
        <w:t>Pacific Women</w:t>
      </w:r>
      <w:r>
        <w:t xml:space="preserve"> Papua New Guinea program and </w:t>
      </w:r>
      <w:r>
        <w:rPr>
          <w:szCs w:val="20"/>
        </w:rPr>
        <w:t>$</w:t>
      </w:r>
      <w:r w:rsidR="00695E81" w:rsidRPr="00BF0980">
        <w:rPr>
          <w:szCs w:val="20"/>
        </w:rPr>
        <w:t>58 </w:t>
      </w:r>
      <w:r>
        <w:rPr>
          <w:szCs w:val="20"/>
        </w:rPr>
        <w:t>million</w:t>
      </w:r>
      <w:r w:rsidR="00695E81" w:rsidRPr="00BF0980">
        <w:rPr>
          <w:szCs w:val="20"/>
        </w:rPr>
        <w:t xml:space="preserve"> </w:t>
      </w:r>
      <w:r w:rsidR="0025658D" w:rsidRPr="00BF0980">
        <w:rPr>
          <w:szCs w:val="20"/>
        </w:rPr>
        <w:t xml:space="preserve">is </w:t>
      </w:r>
      <w:r w:rsidR="00695E81" w:rsidRPr="00BF0980">
        <w:rPr>
          <w:szCs w:val="20"/>
        </w:rPr>
        <w:t xml:space="preserve">budgeted for the second </w:t>
      </w:r>
      <w:r>
        <w:rPr>
          <w:szCs w:val="20"/>
        </w:rPr>
        <w:t>phase (</w:t>
      </w:r>
      <w:r w:rsidR="00695E81" w:rsidRPr="00BF0980">
        <w:rPr>
          <w:szCs w:val="20"/>
        </w:rPr>
        <w:t>2014</w:t>
      </w:r>
      <w:r>
        <w:rPr>
          <w:szCs w:val="20"/>
        </w:rPr>
        <w:t>–</w:t>
      </w:r>
      <w:r w:rsidR="00695E81" w:rsidRPr="00BF0980">
        <w:rPr>
          <w:szCs w:val="20"/>
        </w:rPr>
        <w:t>2019</w:t>
      </w:r>
      <w:r>
        <w:rPr>
          <w:szCs w:val="20"/>
        </w:rPr>
        <w:t>)</w:t>
      </w:r>
      <w:r w:rsidR="00695E81" w:rsidRPr="00BF0980">
        <w:rPr>
          <w:szCs w:val="20"/>
        </w:rPr>
        <w:t>. The</w:t>
      </w:r>
      <w:r w:rsidR="00FB398B">
        <w:rPr>
          <w:szCs w:val="20"/>
        </w:rPr>
        <w:t>re are</w:t>
      </w:r>
      <w:r w:rsidR="001965C1" w:rsidRPr="00BF0980">
        <w:rPr>
          <w:szCs w:val="20"/>
        </w:rPr>
        <w:t xml:space="preserve"> </w:t>
      </w:r>
      <w:r w:rsidR="00D968E6">
        <w:rPr>
          <w:szCs w:val="20"/>
        </w:rPr>
        <w:t>37</w:t>
      </w:r>
      <w:r w:rsidR="00D968E6" w:rsidRPr="00BF0980">
        <w:rPr>
          <w:szCs w:val="20"/>
        </w:rPr>
        <w:t xml:space="preserve"> </w:t>
      </w:r>
      <w:r w:rsidR="00707736" w:rsidRPr="00BF0980">
        <w:rPr>
          <w:szCs w:val="20"/>
        </w:rPr>
        <w:t>investments</w:t>
      </w:r>
      <w:r w:rsidR="006A6F50">
        <w:rPr>
          <w:szCs w:val="20"/>
        </w:rPr>
        <w:t xml:space="preserve"> in Papua New Guinea</w:t>
      </w:r>
      <w:r w:rsidR="009943C1" w:rsidRPr="00BF0980">
        <w:rPr>
          <w:szCs w:val="20"/>
        </w:rPr>
        <w:t>,</w:t>
      </w:r>
      <w:r w:rsidR="00695E81" w:rsidRPr="00BF0980">
        <w:rPr>
          <w:szCs w:val="20"/>
        </w:rPr>
        <w:t xml:space="preserve"> </w:t>
      </w:r>
      <w:r w:rsidR="006A6F50">
        <w:t xml:space="preserve">including </w:t>
      </w:r>
      <w:r w:rsidR="00A8617A" w:rsidRPr="00421B80">
        <w:t>10</w:t>
      </w:r>
      <w:r w:rsidR="00A8617A">
        <w:t xml:space="preserve"> with on-going activities </w:t>
      </w:r>
      <w:r w:rsidR="006A6F50">
        <w:t xml:space="preserve">in the </w:t>
      </w:r>
      <w:r w:rsidRPr="00695E81">
        <w:t>Autonomous Region of Bougainville</w:t>
      </w:r>
      <w:r>
        <w:t xml:space="preserve"> (Bougainville).</w:t>
      </w:r>
      <w:r w:rsidR="00066066">
        <w:t xml:space="preserve"> </w:t>
      </w:r>
      <w:r w:rsidR="00A8617A">
        <w:t xml:space="preserve">Four </w:t>
      </w:r>
      <w:r w:rsidR="003C10B5">
        <w:t xml:space="preserve">projects </w:t>
      </w:r>
      <w:r w:rsidR="00A8617A">
        <w:t>are implemented exclusively in Bougainville.</w:t>
      </w:r>
      <w:r w:rsidR="00025C76">
        <w:rPr>
          <w:szCs w:val="20"/>
        </w:rPr>
        <w:t xml:space="preserve"> </w:t>
      </w:r>
      <w:r w:rsidR="00967D0F">
        <w:fldChar w:fldCharType="begin"/>
      </w:r>
      <w:r w:rsidR="00967D0F">
        <w:rPr>
          <w:szCs w:val="20"/>
        </w:rPr>
        <w:instrText xml:space="preserve"> REF _Ref490747460 \r \h </w:instrText>
      </w:r>
      <w:r w:rsidR="00967D0F">
        <w:fldChar w:fldCharType="separate"/>
      </w:r>
      <w:r w:rsidR="00465330">
        <w:rPr>
          <w:szCs w:val="20"/>
        </w:rPr>
        <w:t>Appendix 1</w:t>
      </w:r>
      <w:r w:rsidR="00967D0F">
        <w:fldChar w:fldCharType="end"/>
      </w:r>
      <w:r w:rsidR="00146121">
        <w:t xml:space="preserve"> </w:t>
      </w:r>
      <w:r w:rsidR="00DD276A">
        <w:rPr>
          <w:szCs w:val="20"/>
        </w:rPr>
        <w:t xml:space="preserve">lists </w:t>
      </w:r>
      <w:r w:rsidR="00DD276A">
        <w:t xml:space="preserve">projects </w:t>
      </w:r>
      <w:r w:rsidR="005510A2">
        <w:t xml:space="preserve">currently </w:t>
      </w:r>
      <w:r w:rsidR="00DD276A">
        <w:t>implemented in Bougainville</w:t>
      </w:r>
      <w:r w:rsidR="00C40835">
        <w:t>.</w:t>
      </w:r>
      <w:r w:rsidR="005B3735">
        <w:rPr>
          <w:rStyle w:val="FootnoteReference"/>
        </w:rPr>
        <w:footnoteReference w:id="3"/>
      </w:r>
      <w:r w:rsidR="00070481" w:rsidDel="00070481">
        <w:rPr>
          <w:rStyle w:val="CommentReference"/>
        </w:rPr>
        <w:t xml:space="preserve"> </w:t>
      </w:r>
    </w:p>
    <w:p w14:paraId="6D01A541" w14:textId="329679C8" w:rsidR="00B43FB1" w:rsidRPr="00BF0980" w:rsidRDefault="00B43FB1" w:rsidP="00B43FB1">
      <w:pPr>
        <w:rPr>
          <w:szCs w:val="20"/>
        </w:rPr>
      </w:pPr>
      <w:r w:rsidRPr="00BF0980">
        <w:rPr>
          <w:szCs w:val="20"/>
        </w:rPr>
        <w:t xml:space="preserve">The </w:t>
      </w:r>
      <w:r w:rsidRPr="00BF0980">
        <w:rPr>
          <w:i/>
          <w:szCs w:val="20"/>
        </w:rPr>
        <w:t>Pacific Women</w:t>
      </w:r>
      <w:r w:rsidRPr="00BF0980">
        <w:rPr>
          <w:szCs w:val="20"/>
        </w:rPr>
        <w:t xml:space="preserve"> </w:t>
      </w:r>
      <w:r>
        <w:rPr>
          <w:szCs w:val="20"/>
        </w:rPr>
        <w:t xml:space="preserve">second </w:t>
      </w:r>
      <w:r w:rsidR="00056293">
        <w:rPr>
          <w:szCs w:val="20"/>
        </w:rPr>
        <w:t>Country P</w:t>
      </w:r>
      <w:r w:rsidRPr="00BF0980">
        <w:rPr>
          <w:szCs w:val="20"/>
        </w:rPr>
        <w:t xml:space="preserve">lan for </w:t>
      </w:r>
      <w:r>
        <w:rPr>
          <w:szCs w:val="20"/>
        </w:rPr>
        <w:t>Papua New Guinea</w:t>
      </w:r>
      <w:r w:rsidRPr="00BF0980">
        <w:rPr>
          <w:szCs w:val="20"/>
        </w:rPr>
        <w:t xml:space="preserve"> </w:t>
      </w:r>
      <w:r>
        <w:rPr>
          <w:szCs w:val="20"/>
        </w:rPr>
        <w:t xml:space="preserve">(Country Plan) outlines </w:t>
      </w:r>
      <w:r w:rsidRPr="00B43FB1">
        <w:rPr>
          <w:i/>
          <w:szCs w:val="20"/>
        </w:rPr>
        <w:t>Pacific Women</w:t>
      </w:r>
      <w:r w:rsidR="001E1FC1">
        <w:rPr>
          <w:i/>
          <w:szCs w:val="20"/>
        </w:rPr>
        <w:t>’s</w:t>
      </w:r>
      <w:r>
        <w:rPr>
          <w:szCs w:val="20"/>
        </w:rPr>
        <w:t xml:space="preserve"> contribution to impr</w:t>
      </w:r>
      <w:r w:rsidR="003C10B5">
        <w:rPr>
          <w:szCs w:val="20"/>
        </w:rPr>
        <w:t xml:space="preserve">oving gender </w:t>
      </w:r>
      <w:r w:rsidR="005510A2">
        <w:rPr>
          <w:szCs w:val="20"/>
        </w:rPr>
        <w:t>equality</w:t>
      </w:r>
      <w:r w:rsidR="003C10B5">
        <w:rPr>
          <w:szCs w:val="20"/>
        </w:rPr>
        <w:t xml:space="preserve"> from 2014–2</w:t>
      </w:r>
      <w:r>
        <w:rPr>
          <w:szCs w:val="20"/>
        </w:rPr>
        <w:t>019 in Papua New Guinea, including Bougainville.</w:t>
      </w:r>
      <w:r w:rsidR="00066066">
        <w:rPr>
          <w:szCs w:val="20"/>
        </w:rPr>
        <w:t xml:space="preserve"> </w:t>
      </w:r>
      <w:r w:rsidR="006C5B9F">
        <w:rPr>
          <w:szCs w:val="20"/>
        </w:rPr>
        <w:t>The Country Plan</w:t>
      </w:r>
      <w:r w:rsidR="001E1FC1">
        <w:rPr>
          <w:szCs w:val="20"/>
        </w:rPr>
        <w:t>’s</w:t>
      </w:r>
      <w:r w:rsidR="006C5B9F">
        <w:rPr>
          <w:szCs w:val="20"/>
        </w:rPr>
        <w:t xml:space="preserve"> </w:t>
      </w:r>
      <w:r w:rsidRPr="00BF0980">
        <w:rPr>
          <w:szCs w:val="20"/>
        </w:rPr>
        <w:t>objectives</w:t>
      </w:r>
      <w:r w:rsidR="006C5B9F">
        <w:rPr>
          <w:szCs w:val="20"/>
        </w:rPr>
        <w:t>,</w:t>
      </w:r>
      <w:r w:rsidRPr="00BF0980">
        <w:rPr>
          <w:szCs w:val="20"/>
        </w:rPr>
        <w:t xml:space="preserve"> principles</w:t>
      </w:r>
      <w:r w:rsidR="006C5B9F">
        <w:rPr>
          <w:szCs w:val="20"/>
        </w:rPr>
        <w:t xml:space="preserve"> and intended outcomes are in </w:t>
      </w:r>
      <w:r w:rsidR="00967D0F">
        <w:fldChar w:fldCharType="begin"/>
      </w:r>
      <w:r w:rsidR="00967D0F">
        <w:rPr>
          <w:szCs w:val="20"/>
        </w:rPr>
        <w:instrText xml:space="preserve"> REF _Ref490747462 \r \h </w:instrText>
      </w:r>
      <w:r w:rsidR="00967D0F">
        <w:fldChar w:fldCharType="separate"/>
      </w:r>
      <w:r w:rsidR="00465330">
        <w:rPr>
          <w:szCs w:val="20"/>
        </w:rPr>
        <w:t>Ap</w:t>
      </w:r>
      <w:r w:rsidR="00465330">
        <w:rPr>
          <w:szCs w:val="20"/>
        </w:rPr>
        <w:t>p</w:t>
      </w:r>
      <w:r w:rsidR="00465330">
        <w:rPr>
          <w:szCs w:val="20"/>
        </w:rPr>
        <w:t>endix 2</w:t>
      </w:r>
      <w:r w:rsidR="00967D0F">
        <w:fldChar w:fldCharType="end"/>
      </w:r>
      <w:r w:rsidR="006C5B9F">
        <w:rPr>
          <w:szCs w:val="20"/>
        </w:rPr>
        <w:t>.</w:t>
      </w:r>
      <w:r w:rsidR="00A8617A">
        <w:rPr>
          <w:szCs w:val="20"/>
        </w:rPr>
        <w:t xml:space="preserve"> </w:t>
      </w:r>
    </w:p>
    <w:p w14:paraId="5A4DF6CB" w14:textId="6504ADA3" w:rsidR="00B43FB1" w:rsidRPr="00B43FB1" w:rsidRDefault="00B43FB1" w:rsidP="00B43FB1">
      <w:pPr>
        <w:pStyle w:val="Heading2"/>
      </w:pPr>
      <w:bookmarkStart w:id="9" w:name="_Toc499105890"/>
      <w:r w:rsidRPr="00B43FB1">
        <w:t>Bougainville Gender Investment Plan</w:t>
      </w:r>
      <w:bookmarkEnd w:id="9"/>
    </w:p>
    <w:p w14:paraId="58709A7E" w14:textId="54BFF472" w:rsidR="00EE04C1" w:rsidRDefault="00A020D6" w:rsidP="00EE04C1">
      <w:pPr>
        <w:ind w:left="2"/>
        <w:rPr>
          <w:szCs w:val="20"/>
        </w:rPr>
      </w:pPr>
      <w:r>
        <w:rPr>
          <w:szCs w:val="20"/>
        </w:rPr>
        <w:t>In 2015</w:t>
      </w:r>
      <w:r w:rsidR="00235F66">
        <w:rPr>
          <w:szCs w:val="20"/>
        </w:rPr>
        <w:t xml:space="preserve"> t</w:t>
      </w:r>
      <w:r w:rsidR="00E654DA" w:rsidRPr="00806086">
        <w:rPr>
          <w:szCs w:val="20"/>
        </w:rPr>
        <w:t>he Government</w:t>
      </w:r>
      <w:r w:rsidR="005510A2">
        <w:rPr>
          <w:szCs w:val="20"/>
        </w:rPr>
        <w:t>s</w:t>
      </w:r>
      <w:r w:rsidR="00E654DA" w:rsidRPr="00806086">
        <w:rPr>
          <w:szCs w:val="20"/>
        </w:rPr>
        <w:t xml:space="preserve"> of Australia</w:t>
      </w:r>
      <w:r w:rsidR="00DD034D">
        <w:rPr>
          <w:szCs w:val="20"/>
        </w:rPr>
        <w:t xml:space="preserve"> and </w:t>
      </w:r>
      <w:r w:rsidR="00E654DA">
        <w:rPr>
          <w:szCs w:val="20"/>
        </w:rPr>
        <w:t>Papua New Guinea</w:t>
      </w:r>
      <w:r w:rsidR="00765BA8">
        <w:rPr>
          <w:szCs w:val="20"/>
        </w:rPr>
        <w:t>,</w:t>
      </w:r>
      <w:r w:rsidR="00E654DA">
        <w:rPr>
          <w:szCs w:val="20"/>
        </w:rPr>
        <w:t xml:space="preserve"> and</w:t>
      </w:r>
      <w:r w:rsidR="00E654DA" w:rsidRPr="00806086">
        <w:rPr>
          <w:szCs w:val="20"/>
        </w:rPr>
        <w:t xml:space="preserve"> </w:t>
      </w:r>
      <w:r w:rsidR="005510A2">
        <w:rPr>
          <w:szCs w:val="20"/>
        </w:rPr>
        <w:t xml:space="preserve">the </w:t>
      </w:r>
      <w:r w:rsidR="00E654DA" w:rsidRPr="00806086">
        <w:rPr>
          <w:szCs w:val="20"/>
        </w:rPr>
        <w:t>Autonomous Bougai</w:t>
      </w:r>
      <w:r w:rsidR="00E654DA">
        <w:rPr>
          <w:szCs w:val="20"/>
        </w:rPr>
        <w:t xml:space="preserve">nville Government agreed </w:t>
      </w:r>
      <w:r w:rsidR="00250D1B">
        <w:rPr>
          <w:szCs w:val="20"/>
        </w:rPr>
        <w:t xml:space="preserve">on </w:t>
      </w:r>
      <w:r w:rsidR="00765BA8">
        <w:rPr>
          <w:szCs w:val="20"/>
        </w:rPr>
        <w:t xml:space="preserve">a </w:t>
      </w:r>
      <w:r w:rsidR="00E654DA" w:rsidRPr="00806086">
        <w:rPr>
          <w:szCs w:val="20"/>
        </w:rPr>
        <w:t>Bouga</w:t>
      </w:r>
      <w:r w:rsidR="00E654DA">
        <w:rPr>
          <w:szCs w:val="20"/>
        </w:rPr>
        <w:t>inville Gender Investment Plan for 2014–2019.</w:t>
      </w:r>
      <w:r w:rsidR="00E654DA" w:rsidRPr="00806086">
        <w:rPr>
          <w:szCs w:val="20"/>
        </w:rPr>
        <w:t xml:space="preserve"> </w:t>
      </w:r>
      <w:r w:rsidR="00250D1B">
        <w:rPr>
          <w:szCs w:val="20"/>
        </w:rPr>
        <w:t xml:space="preserve">The </w:t>
      </w:r>
      <w:r w:rsidR="00E654DA" w:rsidRPr="00806086">
        <w:rPr>
          <w:szCs w:val="20"/>
        </w:rPr>
        <w:t>A</w:t>
      </w:r>
      <w:r w:rsidR="00E654DA">
        <w:rPr>
          <w:szCs w:val="20"/>
        </w:rPr>
        <w:t>ustralia</w:t>
      </w:r>
      <w:r w:rsidR="00250D1B">
        <w:rPr>
          <w:szCs w:val="20"/>
        </w:rPr>
        <w:t>n Government</w:t>
      </w:r>
      <w:r w:rsidR="00E654DA">
        <w:rPr>
          <w:szCs w:val="20"/>
        </w:rPr>
        <w:t xml:space="preserve"> has committed $14</w:t>
      </w:r>
      <w:r w:rsidR="005D4FEC">
        <w:rPr>
          <w:szCs w:val="20"/>
        </w:rPr>
        <w:t> </w:t>
      </w:r>
      <w:r w:rsidR="00E654DA">
        <w:rPr>
          <w:szCs w:val="20"/>
        </w:rPr>
        <w:t xml:space="preserve">million </w:t>
      </w:r>
      <w:r w:rsidR="00E654DA" w:rsidRPr="00806086">
        <w:rPr>
          <w:szCs w:val="20"/>
        </w:rPr>
        <w:t>over</w:t>
      </w:r>
      <w:r w:rsidR="00E654DA">
        <w:rPr>
          <w:szCs w:val="20"/>
        </w:rPr>
        <w:t xml:space="preserve"> five years</w:t>
      </w:r>
      <w:r w:rsidR="006A6F50">
        <w:rPr>
          <w:szCs w:val="20"/>
        </w:rPr>
        <w:t xml:space="preserve">, including $4 million through </w:t>
      </w:r>
      <w:r w:rsidR="00E654DA" w:rsidRPr="00CF2549">
        <w:rPr>
          <w:i/>
          <w:szCs w:val="20"/>
        </w:rPr>
        <w:t>Pacific Women</w:t>
      </w:r>
      <w:r w:rsidR="00E654DA">
        <w:rPr>
          <w:szCs w:val="20"/>
        </w:rPr>
        <w:t xml:space="preserve">. </w:t>
      </w:r>
      <w:r w:rsidR="00EE04C1">
        <w:rPr>
          <w:szCs w:val="20"/>
        </w:rPr>
        <w:t xml:space="preserve">The </w:t>
      </w:r>
      <w:r w:rsidR="006A6F50" w:rsidRPr="00806086">
        <w:rPr>
          <w:szCs w:val="20"/>
        </w:rPr>
        <w:t>Bouga</w:t>
      </w:r>
      <w:r w:rsidR="006A6F50">
        <w:rPr>
          <w:szCs w:val="20"/>
        </w:rPr>
        <w:t xml:space="preserve">inville Gender Investment Plan </w:t>
      </w:r>
      <w:r w:rsidR="00EE04C1">
        <w:rPr>
          <w:szCs w:val="20"/>
        </w:rPr>
        <w:t>is a targeted investment plan for Bougainville, but</w:t>
      </w:r>
      <w:r w:rsidR="00765BA8">
        <w:rPr>
          <w:szCs w:val="20"/>
        </w:rPr>
        <w:t xml:space="preserve"> it is</w:t>
      </w:r>
      <w:r w:rsidR="00EE04C1">
        <w:rPr>
          <w:szCs w:val="20"/>
        </w:rPr>
        <w:t xml:space="preserve"> not the sum total of </w:t>
      </w:r>
      <w:r w:rsidR="00250D1B">
        <w:rPr>
          <w:szCs w:val="20"/>
        </w:rPr>
        <w:t xml:space="preserve">the </w:t>
      </w:r>
      <w:r w:rsidR="00EE04C1">
        <w:rPr>
          <w:szCs w:val="20"/>
        </w:rPr>
        <w:t>Australia</w:t>
      </w:r>
      <w:r w:rsidR="00250D1B">
        <w:rPr>
          <w:szCs w:val="20"/>
        </w:rPr>
        <w:t>n Government</w:t>
      </w:r>
      <w:r w:rsidR="001E1FC1">
        <w:rPr>
          <w:szCs w:val="20"/>
        </w:rPr>
        <w:t>’s</w:t>
      </w:r>
      <w:r w:rsidR="00765BA8">
        <w:rPr>
          <w:szCs w:val="20"/>
        </w:rPr>
        <w:t xml:space="preserve"> </w:t>
      </w:r>
      <w:r w:rsidR="00EE04C1">
        <w:rPr>
          <w:szCs w:val="20"/>
        </w:rPr>
        <w:t xml:space="preserve">support </w:t>
      </w:r>
      <w:r w:rsidR="00765BA8">
        <w:rPr>
          <w:szCs w:val="20"/>
        </w:rPr>
        <w:t xml:space="preserve">to </w:t>
      </w:r>
      <w:r w:rsidR="00EE04C1">
        <w:rPr>
          <w:szCs w:val="20"/>
        </w:rPr>
        <w:t xml:space="preserve">women in Bougainville. </w:t>
      </w:r>
      <w:r w:rsidR="00250D1B">
        <w:rPr>
          <w:szCs w:val="20"/>
        </w:rPr>
        <w:t xml:space="preserve">The Government of </w:t>
      </w:r>
      <w:r w:rsidR="00EE04C1">
        <w:rPr>
          <w:szCs w:val="20"/>
        </w:rPr>
        <w:t>Australia also provid</w:t>
      </w:r>
      <w:r w:rsidR="00765BA8">
        <w:rPr>
          <w:szCs w:val="20"/>
        </w:rPr>
        <w:t>es</w:t>
      </w:r>
      <w:r w:rsidR="00EE04C1">
        <w:rPr>
          <w:szCs w:val="20"/>
        </w:rPr>
        <w:t xml:space="preserve"> support to gender equality in Bougainville through large mainstream investments. The Bougainville Gender Investment Plan identifies nine outcomes</w:t>
      </w:r>
      <w:r w:rsidR="004300C5">
        <w:rPr>
          <w:szCs w:val="20"/>
        </w:rPr>
        <w:t xml:space="preserve"> (</w:t>
      </w:r>
      <w:r w:rsidR="00662BB1">
        <w:fldChar w:fldCharType="begin"/>
      </w:r>
      <w:r w:rsidR="00662BB1">
        <w:rPr>
          <w:szCs w:val="20"/>
        </w:rPr>
        <w:instrText xml:space="preserve"> REF _Ref499110054 \r \h </w:instrText>
      </w:r>
      <w:r w:rsidR="00662BB1">
        <w:fldChar w:fldCharType="separate"/>
      </w:r>
      <w:r w:rsidR="00662BB1">
        <w:rPr>
          <w:szCs w:val="20"/>
        </w:rPr>
        <w:t>Appe</w:t>
      </w:r>
      <w:r w:rsidR="00662BB1">
        <w:rPr>
          <w:szCs w:val="20"/>
        </w:rPr>
        <w:t>n</w:t>
      </w:r>
      <w:r w:rsidR="00662BB1">
        <w:rPr>
          <w:szCs w:val="20"/>
        </w:rPr>
        <w:t>dix 3</w:t>
      </w:r>
      <w:r w:rsidR="00662BB1">
        <w:fldChar w:fldCharType="end"/>
      </w:r>
      <w:r w:rsidR="004300C5">
        <w:rPr>
          <w:szCs w:val="20"/>
        </w:rPr>
        <w:t>)</w:t>
      </w:r>
      <w:r w:rsidR="00EE04C1">
        <w:rPr>
          <w:szCs w:val="20"/>
        </w:rPr>
        <w:t xml:space="preserve">. All but one of these are relevant to activities funded by </w:t>
      </w:r>
      <w:r w:rsidR="00EE04C1" w:rsidRPr="00B04527">
        <w:rPr>
          <w:i/>
          <w:szCs w:val="20"/>
        </w:rPr>
        <w:t>Pacific Women</w:t>
      </w:r>
      <w:r w:rsidR="00EE04C1">
        <w:rPr>
          <w:szCs w:val="20"/>
        </w:rPr>
        <w:t xml:space="preserve">. </w:t>
      </w:r>
    </w:p>
    <w:p w14:paraId="4F37D14A" w14:textId="4C528452" w:rsidR="00A314A5" w:rsidRPr="00A314A5" w:rsidRDefault="005E2237" w:rsidP="00A314A5">
      <w:pPr>
        <w:pStyle w:val="Heading2"/>
      </w:pPr>
      <w:bookmarkStart w:id="10" w:name="_Ref485558551"/>
      <w:bookmarkStart w:id="11" w:name="_Toc499105891"/>
      <w:r w:rsidRPr="00BF0980">
        <w:t xml:space="preserve">About </w:t>
      </w:r>
      <w:r w:rsidR="00F71DFA">
        <w:t>t</w:t>
      </w:r>
      <w:r w:rsidRPr="00BF0980">
        <w:t xml:space="preserve">his </w:t>
      </w:r>
      <w:r w:rsidR="00F71DFA">
        <w:t>r</w:t>
      </w:r>
      <w:r w:rsidRPr="00BF0980">
        <w:t>eport</w:t>
      </w:r>
      <w:bookmarkEnd w:id="11"/>
    </w:p>
    <w:p w14:paraId="38BCEDCE" w14:textId="7CB384F1" w:rsidR="005E2237" w:rsidRPr="00BF0980" w:rsidRDefault="005E2237" w:rsidP="009275ED">
      <w:pPr>
        <w:rPr>
          <w:szCs w:val="20"/>
        </w:rPr>
      </w:pPr>
      <w:r w:rsidRPr="00BF0980">
        <w:rPr>
          <w:szCs w:val="20"/>
        </w:rPr>
        <w:t>This report summarises the Bougainville findings from a review of the Country Plan</w:t>
      </w:r>
      <w:r w:rsidR="005510A2">
        <w:rPr>
          <w:szCs w:val="20"/>
        </w:rPr>
        <w:t xml:space="preserve"> and </w:t>
      </w:r>
      <w:r w:rsidR="00F35C3A">
        <w:rPr>
          <w:szCs w:val="20"/>
        </w:rPr>
        <w:t>assess</w:t>
      </w:r>
      <w:r w:rsidR="009275ED">
        <w:rPr>
          <w:szCs w:val="20"/>
        </w:rPr>
        <w:t>es</w:t>
      </w:r>
      <w:r w:rsidR="00F35C3A">
        <w:rPr>
          <w:szCs w:val="20"/>
        </w:rPr>
        <w:t xml:space="preserve"> progress towards the intended results of the Bougainville Gender Investment Plan</w:t>
      </w:r>
      <w:r w:rsidR="00F425D8">
        <w:rPr>
          <w:szCs w:val="20"/>
        </w:rPr>
        <w:t>.</w:t>
      </w:r>
      <w:r w:rsidR="006C5B9F">
        <w:rPr>
          <w:rStyle w:val="FootnoteReference"/>
        </w:rPr>
        <w:footnoteReference w:id="4"/>
      </w:r>
      <w:r w:rsidR="005B3735">
        <w:rPr>
          <w:szCs w:val="20"/>
        </w:rPr>
        <w:t xml:space="preserve"> </w:t>
      </w:r>
      <w:r w:rsidR="00C40835">
        <w:rPr>
          <w:szCs w:val="20"/>
        </w:rPr>
        <w:t>The objectives of the review are</w:t>
      </w:r>
      <w:r w:rsidRPr="00BF0980">
        <w:rPr>
          <w:szCs w:val="20"/>
        </w:rPr>
        <w:t>:</w:t>
      </w:r>
    </w:p>
    <w:p w14:paraId="530EFB5A" w14:textId="00B127C0" w:rsidR="005E2237" w:rsidRPr="00BF0980" w:rsidRDefault="005E2237" w:rsidP="00537663">
      <w:pPr>
        <w:pStyle w:val="ListBullet"/>
      </w:pPr>
      <w:r w:rsidRPr="00BF0980">
        <w:t>Identify significant contextual developments</w:t>
      </w:r>
      <w:r w:rsidR="002B09AC">
        <w:t xml:space="preserve"> with potential significance for programming and implementation</w:t>
      </w:r>
      <w:r w:rsidR="00B43FB1">
        <w:t>.</w:t>
      </w:r>
      <w:r w:rsidRPr="00BF0980">
        <w:t xml:space="preserve"> </w:t>
      </w:r>
    </w:p>
    <w:p w14:paraId="00CD9B0B" w14:textId="209F8470" w:rsidR="005E2237" w:rsidRPr="00BF0980" w:rsidRDefault="005E2237" w:rsidP="00537663">
      <w:pPr>
        <w:pStyle w:val="ListBullet"/>
      </w:pPr>
      <w:r w:rsidRPr="00BF0980">
        <w:t xml:space="preserve">Identify </w:t>
      </w:r>
      <w:r w:rsidR="002B09AC">
        <w:t xml:space="preserve">and assess </w:t>
      </w:r>
      <w:r w:rsidRPr="00BF0980">
        <w:t xml:space="preserve">progress towards </w:t>
      </w:r>
      <w:r w:rsidR="002B09AC">
        <w:t>the Country Plan objectives</w:t>
      </w:r>
      <w:r w:rsidR="00B43FB1">
        <w:t>.</w:t>
      </w:r>
    </w:p>
    <w:p w14:paraId="6AC1A553" w14:textId="22A880CD" w:rsidR="005E2237" w:rsidRPr="00BF0980" w:rsidRDefault="002B09AC" w:rsidP="00537663">
      <w:pPr>
        <w:pStyle w:val="ListBullet"/>
      </w:pPr>
      <w:r>
        <w:t xml:space="preserve">Contribute to discourse on the </w:t>
      </w:r>
      <w:r w:rsidR="005E2237" w:rsidRPr="00BF0980">
        <w:t xml:space="preserve">focus and design of the </w:t>
      </w:r>
      <w:r w:rsidR="00B43FB1">
        <w:t>C</w:t>
      </w:r>
      <w:r w:rsidR="005E2237" w:rsidRPr="00BF0980">
        <w:t xml:space="preserve">ountry </w:t>
      </w:r>
      <w:r w:rsidR="00B43FB1">
        <w:t>P</w:t>
      </w:r>
      <w:r w:rsidR="005E2237" w:rsidRPr="00BF0980">
        <w:t>lan</w:t>
      </w:r>
      <w:r w:rsidR="00B43FB1">
        <w:t>.</w:t>
      </w:r>
    </w:p>
    <w:p w14:paraId="1E31F06E" w14:textId="77777777" w:rsidR="001E1FC1" w:rsidRDefault="005E2237" w:rsidP="00537663">
      <w:pPr>
        <w:pStyle w:val="ListBullet"/>
      </w:pPr>
      <w:r w:rsidRPr="00BF0980">
        <w:t>Identify ways to streamline</w:t>
      </w:r>
      <w:r w:rsidR="00070481">
        <w:t xml:space="preserve"> and improve the efficiency of </w:t>
      </w:r>
      <w:r w:rsidRPr="00BF0980">
        <w:t>program management and governance.</w:t>
      </w:r>
    </w:p>
    <w:p w14:paraId="0DAEF998" w14:textId="1819E9EF" w:rsidR="005E2237" w:rsidRPr="00A2096B" w:rsidRDefault="005E2237" w:rsidP="005E2237">
      <w:pPr>
        <w:rPr>
          <w:szCs w:val="20"/>
        </w:rPr>
      </w:pPr>
      <w:r w:rsidRPr="00BF0980">
        <w:rPr>
          <w:szCs w:val="20"/>
        </w:rPr>
        <w:t xml:space="preserve">The main methods used </w:t>
      </w:r>
      <w:r w:rsidR="0009518B">
        <w:rPr>
          <w:szCs w:val="20"/>
        </w:rPr>
        <w:t xml:space="preserve">in the review </w:t>
      </w:r>
      <w:r w:rsidRPr="00BF0980">
        <w:rPr>
          <w:szCs w:val="20"/>
        </w:rPr>
        <w:t xml:space="preserve">were context analysis, document analysis, observation during the </w:t>
      </w:r>
      <w:r w:rsidRPr="00B43FB1">
        <w:rPr>
          <w:i/>
          <w:szCs w:val="20"/>
        </w:rPr>
        <w:t>Pacific Women</w:t>
      </w:r>
      <w:r w:rsidRPr="00BF0980">
        <w:rPr>
          <w:szCs w:val="20"/>
        </w:rPr>
        <w:t xml:space="preserve"> Annual Learning Workshop </w:t>
      </w:r>
      <w:r w:rsidR="00F71DFA">
        <w:rPr>
          <w:szCs w:val="20"/>
        </w:rPr>
        <w:t>(</w:t>
      </w:r>
      <w:r w:rsidRPr="00BF0980">
        <w:rPr>
          <w:szCs w:val="20"/>
        </w:rPr>
        <w:t>2</w:t>
      </w:r>
      <w:r w:rsidR="00B43FB1">
        <w:rPr>
          <w:szCs w:val="20"/>
        </w:rPr>
        <w:t>–</w:t>
      </w:r>
      <w:r w:rsidRPr="00BF0980">
        <w:rPr>
          <w:szCs w:val="20"/>
        </w:rPr>
        <w:t>4 May 2017</w:t>
      </w:r>
      <w:r w:rsidR="00F71DFA">
        <w:rPr>
          <w:szCs w:val="20"/>
        </w:rPr>
        <w:t>)</w:t>
      </w:r>
      <w:r w:rsidRPr="00BF0980">
        <w:rPr>
          <w:szCs w:val="20"/>
        </w:rPr>
        <w:t>, and field visits to eight projects</w:t>
      </w:r>
      <w:r w:rsidR="00B43FB1">
        <w:rPr>
          <w:szCs w:val="20"/>
        </w:rPr>
        <w:t>,</w:t>
      </w:r>
      <w:r w:rsidRPr="00BF0980">
        <w:rPr>
          <w:szCs w:val="20"/>
        </w:rPr>
        <w:t xml:space="preserve"> including four in Bougainville</w:t>
      </w:r>
      <w:r w:rsidR="00070481">
        <w:rPr>
          <w:szCs w:val="20"/>
        </w:rPr>
        <w:t>.</w:t>
      </w:r>
      <w:r w:rsidR="009275ED">
        <w:rPr>
          <w:rStyle w:val="FootnoteReference"/>
        </w:rPr>
        <w:footnoteReference w:id="5"/>
      </w:r>
      <w:r w:rsidR="00025C76">
        <w:rPr>
          <w:szCs w:val="20"/>
        </w:rPr>
        <w:t xml:space="preserve"> </w:t>
      </w:r>
      <w:r w:rsidRPr="00BF0980">
        <w:rPr>
          <w:szCs w:val="20"/>
        </w:rPr>
        <w:t>During the field visit</w:t>
      </w:r>
      <w:r w:rsidR="009275ED">
        <w:rPr>
          <w:szCs w:val="20"/>
        </w:rPr>
        <w:t>s</w:t>
      </w:r>
      <w:r w:rsidR="006A6F50">
        <w:rPr>
          <w:rStyle w:val="FootnoteReference"/>
        </w:rPr>
        <w:footnoteReference w:id="6"/>
      </w:r>
      <w:r w:rsidR="00F425D8">
        <w:rPr>
          <w:szCs w:val="20"/>
        </w:rPr>
        <w:t>,</w:t>
      </w:r>
      <w:r w:rsidRPr="00BF0980">
        <w:rPr>
          <w:szCs w:val="20"/>
        </w:rPr>
        <w:t xml:space="preserve"> the review team engaged </w:t>
      </w:r>
      <w:r w:rsidR="006A6F50">
        <w:rPr>
          <w:szCs w:val="20"/>
        </w:rPr>
        <w:t xml:space="preserve">with </w:t>
      </w:r>
      <w:r w:rsidRPr="00BF0980">
        <w:rPr>
          <w:szCs w:val="20"/>
        </w:rPr>
        <w:t xml:space="preserve">key </w:t>
      </w:r>
      <w:r w:rsidR="006A6F50">
        <w:rPr>
          <w:szCs w:val="20"/>
        </w:rPr>
        <w:t>Autonomous Bougainville Government</w:t>
      </w:r>
      <w:r w:rsidR="006A6F50" w:rsidRPr="00BF0980">
        <w:rPr>
          <w:szCs w:val="20"/>
        </w:rPr>
        <w:t xml:space="preserve"> </w:t>
      </w:r>
      <w:r w:rsidRPr="00BF0980">
        <w:rPr>
          <w:szCs w:val="20"/>
        </w:rPr>
        <w:t xml:space="preserve">and </w:t>
      </w:r>
      <w:r w:rsidR="00F71DFA">
        <w:rPr>
          <w:szCs w:val="20"/>
        </w:rPr>
        <w:t>Australian Department of Foreign Affairs and Trade (</w:t>
      </w:r>
      <w:r w:rsidRPr="00BF0980">
        <w:rPr>
          <w:szCs w:val="20"/>
        </w:rPr>
        <w:t>DFAT</w:t>
      </w:r>
      <w:r w:rsidR="00F71DFA">
        <w:rPr>
          <w:szCs w:val="20"/>
        </w:rPr>
        <w:t>)</w:t>
      </w:r>
      <w:r w:rsidRPr="00BF0980">
        <w:rPr>
          <w:szCs w:val="20"/>
        </w:rPr>
        <w:t xml:space="preserve"> staff, implementing partners, and beneficiaries, through semi-structured interviews with individuals and/or </w:t>
      </w:r>
      <w:r w:rsidRPr="00BF0980">
        <w:rPr>
          <w:szCs w:val="20"/>
        </w:rPr>
        <w:lastRenderedPageBreak/>
        <w:t xml:space="preserve">groups. </w:t>
      </w:r>
      <w:r w:rsidR="00CF2549">
        <w:rPr>
          <w:szCs w:val="20"/>
        </w:rPr>
        <w:t xml:space="preserve">Preliminary findings were validated by implementing partners </w:t>
      </w:r>
      <w:r w:rsidR="002E2D82">
        <w:rPr>
          <w:szCs w:val="20"/>
        </w:rPr>
        <w:t>and stakeholders at a briefing</w:t>
      </w:r>
      <w:r w:rsidR="00235F66">
        <w:rPr>
          <w:szCs w:val="20"/>
        </w:rPr>
        <w:t xml:space="preserve"> on 12 May 2017</w:t>
      </w:r>
      <w:r w:rsidR="002E2D82">
        <w:rPr>
          <w:szCs w:val="20"/>
        </w:rPr>
        <w:t>.</w:t>
      </w:r>
    </w:p>
    <w:p w14:paraId="2B64D063" w14:textId="5A439442" w:rsidR="00A314A5" w:rsidRPr="00A314A5" w:rsidRDefault="00122905" w:rsidP="00A314A5">
      <w:pPr>
        <w:pStyle w:val="Heading2"/>
      </w:pPr>
      <w:bookmarkStart w:id="12" w:name="_Toc499105892"/>
      <w:r w:rsidRPr="00BF0980">
        <w:t xml:space="preserve">The Bougainville </w:t>
      </w:r>
      <w:r w:rsidR="00BB6532">
        <w:t>c</w:t>
      </w:r>
      <w:r w:rsidRPr="00BF0980">
        <w:t>ontext</w:t>
      </w:r>
      <w:bookmarkEnd w:id="12"/>
      <w:r w:rsidRPr="00BF0980">
        <w:t xml:space="preserve"> </w:t>
      </w:r>
    </w:p>
    <w:p w14:paraId="71B1A855" w14:textId="10FFEDDB" w:rsidR="001E1FC1" w:rsidRDefault="009244A3" w:rsidP="00D130D2">
      <w:pPr>
        <w:rPr>
          <w:szCs w:val="20"/>
        </w:rPr>
      </w:pPr>
      <w:r w:rsidRPr="00BF0980">
        <w:rPr>
          <w:szCs w:val="20"/>
        </w:rPr>
        <w:t xml:space="preserve">Inequalities between </w:t>
      </w:r>
      <w:r w:rsidR="003B6D97">
        <w:rPr>
          <w:szCs w:val="20"/>
        </w:rPr>
        <w:t>women and men</w:t>
      </w:r>
      <w:r w:rsidRPr="00BF0980">
        <w:rPr>
          <w:szCs w:val="20"/>
        </w:rPr>
        <w:t xml:space="preserve"> take many forms in </w:t>
      </w:r>
      <w:r w:rsidR="008D5467">
        <w:rPr>
          <w:szCs w:val="20"/>
        </w:rPr>
        <w:t>Bougainville</w:t>
      </w:r>
      <w:r w:rsidR="001E1FC1">
        <w:rPr>
          <w:szCs w:val="20"/>
        </w:rPr>
        <w:t>’s</w:t>
      </w:r>
      <w:r w:rsidR="008D5467">
        <w:rPr>
          <w:szCs w:val="20"/>
        </w:rPr>
        <w:t xml:space="preserve"> </w:t>
      </w:r>
      <w:r w:rsidRPr="00BF0980">
        <w:rPr>
          <w:szCs w:val="20"/>
        </w:rPr>
        <w:t>social, cultural, economic</w:t>
      </w:r>
      <w:r w:rsidR="00DD276A">
        <w:rPr>
          <w:szCs w:val="20"/>
        </w:rPr>
        <w:t>,</w:t>
      </w:r>
      <w:r w:rsidRPr="00BF0980">
        <w:rPr>
          <w:szCs w:val="20"/>
        </w:rPr>
        <w:t xml:space="preserve"> and political life. </w:t>
      </w:r>
      <w:r w:rsidR="00673244">
        <w:rPr>
          <w:szCs w:val="20"/>
        </w:rPr>
        <w:t>C</w:t>
      </w:r>
      <w:r w:rsidRPr="00BF0980">
        <w:rPr>
          <w:szCs w:val="20"/>
        </w:rPr>
        <w:t>ultural norms and attitudes that privilege men as dec</w:t>
      </w:r>
      <w:r w:rsidR="006D2B50" w:rsidRPr="00BF0980">
        <w:rPr>
          <w:szCs w:val="20"/>
        </w:rPr>
        <w:t>ision-</w:t>
      </w:r>
      <w:r w:rsidR="003B6D97" w:rsidRPr="00BF0980">
        <w:rPr>
          <w:szCs w:val="20"/>
        </w:rPr>
        <w:t>makers</w:t>
      </w:r>
      <w:r w:rsidR="006D2B50" w:rsidRPr="00BF0980">
        <w:rPr>
          <w:szCs w:val="20"/>
        </w:rPr>
        <w:t xml:space="preserve"> </w:t>
      </w:r>
      <w:r w:rsidR="00863EBC" w:rsidRPr="00BF0980">
        <w:rPr>
          <w:szCs w:val="20"/>
        </w:rPr>
        <w:t>mean that</w:t>
      </w:r>
      <w:r w:rsidRPr="00BF0980">
        <w:rPr>
          <w:szCs w:val="20"/>
        </w:rPr>
        <w:t xml:space="preserve"> girls grow up to face a life of early marriage, large family size, limited mobility</w:t>
      </w:r>
      <w:r w:rsidR="00D130D2">
        <w:rPr>
          <w:szCs w:val="20"/>
        </w:rPr>
        <w:t>,</w:t>
      </w:r>
      <w:r w:rsidRPr="00BF0980">
        <w:rPr>
          <w:szCs w:val="20"/>
        </w:rPr>
        <w:t xml:space="preserve"> and </w:t>
      </w:r>
      <w:r w:rsidR="00C63BF1">
        <w:rPr>
          <w:szCs w:val="20"/>
        </w:rPr>
        <w:t>large</w:t>
      </w:r>
      <w:r w:rsidRPr="00BF0980">
        <w:rPr>
          <w:szCs w:val="20"/>
        </w:rPr>
        <w:t xml:space="preserve"> domestic burdens</w:t>
      </w:r>
      <w:r w:rsidR="00D130D2">
        <w:rPr>
          <w:szCs w:val="20"/>
        </w:rPr>
        <w:t>.</w:t>
      </w:r>
      <w:r w:rsidR="00066066">
        <w:rPr>
          <w:szCs w:val="20"/>
        </w:rPr>
        <w:t xml:space="preserve"> </w:t>
      </w:r>
      <w:r w:rsidR="00D130D2">
        <w:rPr>
          <w:szCs w:val="20"/>
        </w:rPr>
        <w:t>These are</w:t>
      </w:r>
      <w:r w:rsidRPr="00BF0980">
        <w:rPr>
          <w:szCs w:val="20"/>
        </w:rPr>
        <w:t xml:space="preserve"> often made even more difficult by on</w:t>
      </w:r>
      <w:r w:rsidR="00D130D2">
        <w:rPr>
          <w:szCs w:val="20"/>
        </w:rPr>
        <w:t>-</w:t>
      </w:r>
      <w:r w:rsidRPr="00BF0980">
        <w:rPr>
          <w:szCs w:val="20"/>
        </w:rPr>
        <w:t xml:space="preserve">going family and sexual violence. Extreme forms of violence related to sorcery accusations </w:t>
      </w:r>
      <w:r w:rsidR="00AE75D7">
        <w:rPr>
          <w:szCs w:val="20"/>
        </w:rPr>
        <w:t xml:space="preserve">also </w:t>
      </w:r>
      <w:r w:rsidR="004E4FF1">
        <w:rPr>
          <w:szCs w:val="20"/>
        </w:rPr>
        <w:t>affect</w:t>
      </w:r>
      <w:r w:rsidRPr="00BF0980">
        <w:rPr>
          <w:szCs w:val="20"/>
        </w:rPr>
        <w:t xml:space="preserve"> </w:t>
      </w:r>
      <w:r w:rsidR="00524897">
        <w:rPr>
          <w:szCs w:val="20"/>
        </w:rPr>
        <w:t>the region, exacerbated by the post-conflict situation.</w:t>
      </w:r>
    </w:p>
    <w:p w14:paraId="17A78166" w14:textId="4554A381" w:rsidR="00D130D2" w:rsidRDefault="000B5A01" w:rsidP="00D130D2">
      <w:pPr>
        <w:rPr>
          <w:szCs w:val="20"/>
        </w:rPr>
      </w:pPr>
      <w:r>
        <w:rPr>
          <w:szCs w:val="20"/>
        </w:rPr>
        <w:t>In 2016</w:t>
      </w:r>
      <w:r w:rsidR="00E427FA">
        <w:rPr>
          <w:szCs w:val="20"/>
        </w:rPr>
        <w:t>,</w:t>
      </w:r>
      <w:r>
        <w:rPr>
          <w:szCs w:val="20"/>
        </w:rPr>
        <w:t xml:space="preserve"> the </w:t>
      </w:r>
      <w:r w:rsidRPr="00DB1B40">
        <w:rPr>
          <w:i/>
          <w:szCs w:val="20"/>
        </w:rPr>
        <w:t>Community Government Act</w:t>
      </w:r>
      <w:r>
        <w:rPr>
          <w:szCs w:val="20"/>
        </w:rPr>
        <w:t xml:space="preserve"> took effect</w:t>
      </w:r>
      <w:r w:rsidR="00FD7237">
        <w:rPr>
          <w:szCs w:val="20"/>
        </w:rPr>
        <w:t xml:space="preserve"> </w:t>
      </w:r>
      <w:r w:rsidR="00055581" w:rsidRPr="00FD7237">
        <w:rPr>
          <w:szCs w:val="20"/>
        </w:rPr>
        <w:t xml:space="preserve">and replaced the </w:t>
      </w:r>
      <w:r w:rsidR="00055581" w:rsidRPr="003B6D97">
        <w:rPr>
          <w:i/>
          <w:szCs w:val="20"/>
        </w:rPr>
        <w:t>Council of Elders Act of 1996</w:t>
      </w:r>
      <w:r w:rsidR="00E427FA">
        <w:rPr>
          <w:szCs w:val="20"/>
        </w:rPr>
        <w:t>. E</w:t>
      </w:r>
      <w:r>
        <w:rPr>
          <w:szCs w:val="20"/>
        </w:rPr>
        <w:t xml:space="preserve">ach ward </w:t>
      </w:r>
      <w:r w:rsidR="00E427FA">
        <w:rPr>
          <w:szCs w:val="20"/>
        </w:rPr>
        <w:t xml:space="preserve">is now represented by both a woman and </w:t>
      </w:r>
      <w:r w:rsidR="0009518B">
        <w:rPr>
          <w:szCs w:val="20"/>
        </w:rPr>
        <w:t xml:space="preserve">a </w:t>
      </w:r>
      <w:r w:rsidR="00E427FA">
        <w:rPr>
          <w:szCs w:val="20"/>
        </w:rPr>
        <w:t>man</w:t>
      </w:r>
      <w:r w:rsidRPr="00A13AD3">
        <w:rPr>
          <w:szCs w:val="20"/>
        </w:rPr>
        <w:t>.</w:t>
      </w:r>
      <w:r>
        <w:rPr>
          <w:szCs w:val="20"/>
        </w:rPr>
        <w:t xml:space="preserve"> The </w:t>
      </w:r>
      <w:r w:rsidRPr="00C52D9B">
        <w:rPr>
          <w:szCs w:val="20"/>
        </w:rPr>
        <w:t>Policy for Women</w:t>
      </w:r>
      <w:r w:rsidR="001E1FC1">
        <w:rPr>
          <w:szCs w:val="20"/>
        </w:rPr>
        <w:t>’s</w:t>
      </w:r>
      <w:r w:rsidRPr="00C52D9B">
        <w:rPr>
          <w:szCs w:val="20"/>
        </w:rPr>
        <w:t xml:space="preserve"> Empowerment, Gender Equality, Peace and Security</w:t>
      </w:r>
      <w:r>
        <w:rPr>
          <w:szCs w:val="20"/>
        </w:rPr>
        <w:t xml:space="preserve"> was also launched. The Department for Community Development intends to play a stronger leadership and coordination role in relation to women</w:t>
      </w:r>
      <w:r w:rsidR="001E1FC1">
        <w:rPr>
          <w:szCs w:val="20"/>
        </w:rPr>
        <w:t>’s</w:t>
      </w:r>
      <w:r>
        <w:rPr>
          <w:szCs w:val="20"/>
        </w:rPr>
        <w:t xml:space="preserve"> empowerment activities. </w:t>
      </w:r>
      <w:r w:rsidR="00D130D2">
        <w:rPr>
          <w:szCs w:val="20"/>
        </w:rPr>
        <w:t>A synopsis of Bougainville</w:t>
      </w:r>
      <w:r w:rsidR="001E1FC1">
        <w:rPr>
          <w:szCs w:val="20"/>
        </w:rPr>
        <w:t>’s</w:t>
      </w:r>
      <w:r w:rsidR="00D130D2">
        <w:rPr>
          <w:szCs w:val="20"/>
        </w:rPr>
        <w:t xml:space="preserve"> political, social</w:t>
      </w:r>
      <w:r w:rsidR="00DD276A">
        <w:rPr>
          <w:szCs w:val="20"/>
        </w:rPr>
        <w:t>,</w:t>
      </w:r>
      <w:r w:rsidR="00D130D2">
        <w:rPr>
          <w:szCs w:val="20"/>
        </w:rPr>
        <w:t xml:space="preserve"> </w:t>
      </w:r>
      <w:r w:rsidR="00C20128">
        <w:rPr>
          <w:szCs w:val="20"/>
        </w:rPr>
        <w:t xml:space="preserve">cultural, </w:t>
      </w:r>
      <w:r w:rsidR="00D130D2">
        <w:rPr>
          <w:szCs w:val="20"/>
        </w:rPr>
        <w:t xml:space="preserve">and economic context </w:t>
      </w:r>
      <w:r w:rsidR="00A451F2">
        <w:rPr>
          <w:szCs w:val="20"/>
        </w:rPr>
        <w:t xml:space="preserve">and recent </w:t>
      </w:r>
      <w:r w:rsidR="00A451F2" w:rsidRPr="0045589C">
        <w:rPr>
          <w:szCs w:val="20"/>
        </w:rPr>
        <w:t xml:space="preserve">developments </w:t>
      </w:r>
      <w:r w:rsidR="00D130D2" w:rsidRPr="0045589C">
        <w:rPr>
          <w:szCs w:val="20"/>
        </w:rPr>
        <w:t>is in</w:t>
      </w:r>
      <w:r w:rsidR="00AE18DB">
        <w:rPr>
          <w:szCs w:val="20"/>
        </w:rPr>
        <w:t xml:space="preserve"> </w:t>
      </w:r>
      <w:r w:rsidR="00B007D7">
        <w:rPr>
          <w:szCs w:val="20"/>
        </w:rPr>
        <w:fldChar w:fldCharType="begin"/>
      </w:r>
      <w:r w:rsidR="00B007D7">
        <w:rPr>
          <w:szCs w:val="20"/>
        </w:rPr>
        <w:instrText xml:space="preserve"> REF _Ref490748208 \r \h </w:instrText>
      </w:r>
      <w:r w:rsidR="00B007D7">
        <w:rPr>
          <w:szCs w:val="20"/>
        </w:rPr>
      </w:r>
      <w:r w:rsidR="00B007D7">
        <w:rPr>
          <w:szCs w:val="20"/>
        </w:rPr>
        <w:fldChar w:fldCharType="separate"/>
      </w:r>
      <w:r w:rsidR="00465330">
        <w:rPr>
          <w:szCs w:val="20"/>
        </w:rPr>
        <w:t>App</w:t>
      </w:r>
      <w:r w:rsidR="00465330">
        <w:rPr>
          <w:szCs w:val="20"/>
        </w:rPr>
        <w:t>e</w:t>
      </w:r>
      <w:r w:rsidR="00465330">
        <w:rPr>
          <w:szCs w:val="20"/>
        </w:rPr>
        <w:t>ndix 6</w:t>
      </w:r>
      <w:r w:rsidR="00B007D7">
        <w:rPr>
          <w:szCs w:val="20"/>
        </w:rPr>
        <w:fldChar w:fldCharType="end"/>
      </w:r>
      <w:r w:rsidR="00D130D2" w:rsidRPr="00967D0F">
        <w:rPr>
          <w:szCs w:val="20"/>
        </w:rPr>
        <w:t>.</w:t>
      </w:r>
    </w:p>
    <w:p w14:paraId="5115480C" w14:textId="2253F46E" w:rsidR="00872F0F" w:rsidRDefault="00872F0F" w:rsidP="00025C76">
      <w:pPr>
        <w:pStyle w:val="Heading1"/>
      </w:pPr>
      <w:bookmarkStart w:id="13" w:name="_Ref485293685"/>
      <w:bookmarkStart w:id="14" w:name="_Toc486895783"/>
      <w:bookmarkStart w:id="15" w:name="_Toc499105893"/>
      <w:bookmarkEnd w:id="10"/>
      <w:r w:rsidRPr="00537663">
        <w:t>Findings</w:t>
      </w:r>
      <w:bookmarkEnd w:id="15"/>
    </w:p>
    <w:p w14:paraId="72D82CCF" w14:textId="113BC681" w:rsidR="0095315F" w:rsidRDefault="0095315F" w:rsidP="0095315F">
      <w:pPr>
        <w:pStyle w:val="Heading2"/>
      </w:pPr>
      <w:bookmarkStart w:id="16" w:name="_Toc499105894"/>
      <w:bookmarkEnd w:id="13"/>
      <w:bookmarkEnd w:id="14"/>
      <w:r w:rsidRPr="00BF0980">
        <w:t xml:space="preserve">Progress </w:t>
      </w:r>
      <w:r w:rsidR="004277C2">
        <w:t>t</w:t>
      </w:r>
      <w:r w:rsidRPr="00BF0980">
        <w:t xml:space="preserve">owards </w:t>
      </w:r>
      <w:r>
        <w:t>Bougainville Gender Investment Plan o</w:t>
      </w:r>
      <w:r w:rsidRPr="00BF0980">
        <w:t>utcomes</w:t>
      </w:r>
      <w:bookmarkEnd w:id="16"/>
    </w:p>
    <w:p w14:paraId="0AAC0C00" w14:textId="2A9A001D" w:rsidR="001E1FC1" w:rsidRDefault="00662BB1" w:rsidP="0095315F">
      <w:r>
        <w:fldChar w:fldCharType="begin"/>
      </w:r>
      <w:r>
        <w:instrText xml:space="preserve"> REF _Ref499110314 \h </w:instrText>
      </w:r>
      <w:r>
        <w:fldChar w:fldCharType="separate"/>
      </w:r>
      <w:r>
        <w:t>Figur</w:t>
      </w:r>
      <w:r>
        <w:t>e</w:t>
      </w:r>
      <w:r>
        <w:t xml:space="preserve"> </w:t>
      </w:r>
      <w:r>
        <w:rPr>
          <w:noProof/>
        </w:rPr>
        <w:t>1</w:t>
      </w:r>
      <w:r>
        <w:fldChar w:fldCharType="end"/>
      </w:r>
      <w:r w:rsidR="0095315F">
        <w:t xml:space="preserve"> illustrates </w:t>
      </w:r>
      <w:r w:rsidR="0095315F" w:rsidRPr="00CC0D62">
        <w:rPr>
          <w:i/>
        </w:rPr>
        <w:t>Pacific Women</w:t>
      </w:r>
      <w:r w:rsidR="001E1FC1">
        <w:rPr>
          <w:i/>
        </w:rPr>
        <w:t>’s</w:t>
      </w:r>
      <w:r w:rsidR="0095315F">
        <w:t xml:space="preserve"> contributions towards achieving the Bougainville Gender Investment Plan outcomes</w:t>
      </w:r>
      <w:r w:rsidR="00DB1B40">
        <w:t>.</w:t>
      </w:r>
      <w:r w:rsidR="0095315F">
        <w:rPr>
          <w:rStyle w:val="FootnoteReference"/>
        </w:rPr>
        <w:footnoteReference w:id="7"/>
      </w:r>
      <w:r w:rsidR="0095315F">
        <w:t xml:space="preserve"> Projects are contributing to all </w:t>
      </w:r>
      <w:r w:rsidR="00764028">
        <w:t xml:space="preserve">intended </w:t>
      </w:r>
      <w:r w:rsidR="0095315F">
        <w:t>outcome</w:t>
      </w:r>
      <w:r w:rsidR="00764028">
        <w:t>s</w:t>
      </w:r>
      <w:r w:rsidR="0095315F">
        <w:t xml:space="preserve">, with the strongest contribution to </w:t>
      </w:r>
      <w:r w:rsidR="0095315F" w:rsidRPr="005254C5">
        <w:t>building</w:t>
      </w:r>
      <w:r w:rsidR="0095315F">
        <w:t xml:space="preserve"> women</w:t>
      </w:r>
      <w:r w:rsidR="001E1FC1">
        <w:t>’s</w:t>
      </w:r>
      <w:r w:rsidR="0095315F">
        <w:t xml:space="preserve"> confidence in leadership roles. </w:t>
      </w:r>
    </w:p>
    <w:p w14:paraId="49D2AE33" w14:textId="4907B9B9" w:rsidR="0095315F" w:rsidRDefault="00662BB1" w:rsidP="00662BB1">
      <w:pPr>
        <w:pStyle w:val="Caption"/>
      </w:pPr>
      <w:bookmarkStart w:id="17" w:name="_Ref499110302"/>
      <w:bookmarkStart w:id="18" w:name="_Ref499110314"/>
      <w:r>
        <w:t xml:space="preserve">Figure </w:t>
      </w:r>
      <w:r>
        <w:fldChar w:fldCharType="begin"/>
      </w:r>
      <w:r>
        <w:instrText xml:space="preserve"> SEQ Figure \* ARABIC </w:instrText>
      </w:r>
      <w:r>
        <w:fldChar w:fldCharType="separate"/>
      </w:r>
      <w:r>
        <w:rPr>
          <w:noProof/>
        </w:rPr>
        <w:t>1</w:t>
      </w:r>
      <w:r>
        <w:fldChar w:fldCharType="end"/>
      </w:r>
      <w:bookmarkEnd w:id="18"/>
      <w:r>
        <w:t>. Bougainville Gender Investment Plan outcomes scorecard</w:t>
      </w:r>
      <w:bookmarkEnd w:id="17"/>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8"/>
        <w:gridCol w:w="3009"/>
        <w:gridCol w:w="3009"/>
      </w:tblGrid>
      <w:tr w:rsidR="009A1CCB" w:rsidRPr="00F07FA0" w14:paraId="101DE1A0" w14:textId="77777777" w:rsidTr="009A1CCB">
        <w:trPr>
          <w:tblHeader/>
        </w:trPr>
        <w:tc>
          <w:tcPr>
            <w:tcW w:w="1666" w:type="pct"/>
          </w:tcPr>
          <w:p w14:paraId="32C3B971" w14:textId="12A72728" w:rsidR="009A1CCB" w:rsidRPr="00F07FA0" w:rsidRDefault="009A1CCB" w:rsidP="009A1CCB">
            <w:pPr>
              <w:ind w:left="284" w:hanging="284"/>
              <w:rPr>
                <w:sz w:val="16"/>
                <w:szCs w:val="16"/>
              </w:rPr>
            </w:pPr>
            <w:r w:rsidRPr="00F07FA0">
              <w:rPr>
                <w:rFonts w:cs="Arial"/>
                <w:color w:val="808080" w:themeColor="background1" w:themeShade="80"/>
                <w:sz w:val="16"/>
                <w:szCs w:val="16"/>
              </w:rPr>
              <w:sym w:font="Webdings" w:char="F06E"/>
            </w:r>
            <w:r>
              <w:rPr>
                <w:rFonts w:cs="Arial"/>
                <w:color w:val="808080" w:themeColor="background1" w:themeShade="80"/>
                <w:sz w:val="16"/>
                <w:szCs w:val="16"/>
              </w:rPr>
              <w:t xml:space="preserve"> </w:t>
            </w:r>
            <w:r>
              <w:rPr>
                <w:rFonts w:cs="Arial"/>
                <w:color w:val="808080" w:themeColor="background1" w:themeShade="80"/>
                <w:sz w:val="16"/>
                <w:szCs w:val="16"/>
              </w:rPr>
              <w:tab/>
            </w:r>
            <w:r w:rsidRPr="00F07FA0">
              <w:rPr>
                <w:sz w:val="16"/>
                <w:szCs w:val="16"/>
              </w:rPr>
              <w:t xml:space="preserve">The </w:t>
            </w:r>
            <w:r>
              <w:rPr>
                <w:sz w:val="16"/>
                <w:szCs w:val="16"/>
              </w:rPr>
              <w:t>outcome is not applicable</w:t>
            </w:r>
          </w:p>
        </w:tc>
        <w:tc>
          <w:tcPr>
            <w:tcW w:w="1667" w:type="pct"/>
          </w:tcPr>
          <w:p w14:paraId="19ADFC05" w14:textId="77777777" w:rsidR="009A1CCB" w:rsidRPr="00F07FA0" w:rsidRDefault="009A1CCB" w:rsidP="009A1CCB">
            <w:pPr>
              <w:ind w:left="284" w:hanging="284"/>
              <w:rPr>
                <w:sz w:val="16"/>
                <w:szCs w:val="16"/>
              </w:rPr>
            </w:pPr>
            <w:r w:rsidRPr="00F07FA0">
              <w:rPr>
                <w:rFonts w:cs="Arial"/>
                <w:color w:val="FFC000"/>
                <w:sz w:val="16"/>
                <w:szCs w:val="16"/>
              </w:rPr>
              <w:sym w:font="Webdings" w:char="F06E"/>
            </w:r>
            <w:r>
              <w:rPr>
                <w:rFonts w:cs="Arial"/>
                <w:color w:val="FFC000"/>
                <w:sz w:val="16"/>
                <w:szCs w:val="16"/>
              </w:rPr>
              <w:t xml:space="preserve"> </w:t>
            </w:r>
            <w:r>
              <w:rPr>
                <w:rFonts w:cs="Arial"/>
                <w:color w:val="FFC000"/>
                <w:sz w:val="16"/>
                <w:szCs w:val="16"/>
              </w:rPr>
              <w:tab/>
            </w:r>
            <w:r w:rsidRPr="00F07FA0">
              <w:rPr>
                <w:sz w:val="16"/>
                <w:szCs w:val="16"/>
              </w:rPr>
              <w:t>Too early to assess or insufficien</w:t>
            </w:r>
            <w:r>
              <w:rPr>
                <w:sz w:val="16"/>
                <w:szCs w:val="16"/>
              </w:rPr>
              <w:t>t evidence to permit assessment</w:t>
            </w:r>
          </w:p>
        </w:tc>
        <w:tc>
          <w:tcPr>
            <w:tcW w:w="1667" w:type="pct"/>
          </w:tcPr>
          <w:p w14:paraId="42AA08BC" w14:textId="726C82DC" w:rsidR="009A1CCB" w:rsidRPr="00F07FA0" w:rsidRDefault="009A1CCB" w:rsidP="009A1CCB">
            <w:pPr>
              <w:ind w:left="284" w:hanging="284"/>
              <w:rPr>
                <w:sz w:val="16"/>
                <w:szCs w:val="16"/>
              </w:rPr>
            </w:pPr>
            <w:r w:rsidRPr="00F07FA0">
              <w:rPr>
                <w:rFonts w:cs="Arial"/>
                <w:color w:val="92D050"/>
                <w:sz w:val="16"/>
                <w:szCs w:val="16"/>
              </w:rPr>
              <w:sym w:font="Webdings" w:char="F06E"/>
            </w:r>
            <w:r>
              <w:rPr>
                <w:rFonts w:cs="Arial"/>
                <w:color w:val="92D050"/>
                <w:sz w:val="16"/>
                <w:szCs w:val="16"/>
              </w:rPr>
              <w:t xml:space="preserve"> </w:t>
            </w:r>
            <w:r>
              <w:rPr>
                <w:rFonts w:cs="Arial"/>
                <w:color w:val="92D050"/>
                <w:sz w:val="16"/>
                <w:szCs w:val="16"/>
              </w:rPr>
              <w:tab/>
            </w:r>
            <w:r>
              <w:rPr>
                <w:sz w:val="16"/>
                <w:szCs w:val="16"/>
              </w:rPr>
              <w:t>Clear e</w:t>
            </w:r>
            <w:r w:rsidRPr="00F07FA0">
              <w:rPr>
                <w:sz w:val="16"/>
                <w:szCs w:val="16"/>
              </w:rPr>
              <w:t>vidence o</w:t>
            </w:r>
            <w:r>
              <w:rPr>
                <w:sz w:val="16"/>
                <w:szCs w:val="16"/>
              </w:rPr>
              <w:t>f progress towards the outcome</w:t>
            </w:r>
          </w:p>
        </w:tc>
      </w:tr>
    </w:tbl>
    <w:tbl>
      <w:tblPr>
        <w:tblStyle w:val="TableGrid"/>
        <w:tblW w:w="5000" w:type="pct"/>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3395"/>
        <w:gridCol w:w="707"/>
        <w:gridCol w:w="703"/>
        <w:gridCol w:w="703"/>
        <w:gridCol w:w="707"/>
        <w:gridCol w:w="696"/>
        <w:gridCol w:w="707"/>
        <w:gridCol w:w="707"/>
        <w:gridCol w:w="691"/>
      </w:tblGrid>
      <w:tr w:rsidR="005B3735" w:rsidRPr="00025C76" w14:paraId="2BC109BC" w14:textId="77777777" w:rsidTr="007636BB">
        <w:trPr>
          <w:cantSplit/>
          <w:trHeight w:val="1612"/>
        </w:trPr>
        <w:tc>
          <w:tcPr>
            <w:tcW w:w="1883" w:type="pct"/>
            <w:tcBorders>
              <w:top w:val="single" w:sz="4" w:space="0" w:color="BFBFBF" w:themeColor="background1" w:themeShade="BF"/>
            </w:tcBorders>
            <w:vAlign w:val="center"/>
          </w:tcPr>
          <w:p w14:paraId="01F9AB10" w14:textId="77777777" w:rsidR="0095315F" w:rsidRPr="00025C76" w:rsidRDefault="0095315F" w:rsidP="00025C76">
            <w:pPr>
              <w:spacing w:after="0"/>
              <w:rPr>
                <w:b/>
                <w:sz w:val="16"/>
                <w:szCs w:val="16"/>
              </w:rPr>
            </w:pPr>
            <w:r w:rsidRPr="00025C76">
              <w:rPr>
                <w:b/>
                <w:sz w:val="16"/>
                <w:szCs w:val="16"/>
              </w:rPr>
              <w:t>Project</w:t>
            </w:r>
          </w:p>
        </w:tc>
        <w:tc>
          <w:tcPr>
            <w:tcW w:w="392" w:type="pct"/>
            <w:tcBorders>
              <w:top w:val="single" w:sz="4" w:space="0" w:color="BFBFBF" w:themeColor="background1" w:themeShade="BF"/>
            </w:tcBorders>
            <w:textDirection w:val="btLr"/>
            <w:vAlign w:val="center"/>
          </w:tcPr>
          <w:p w14:paraId="62242541" w14:textId="4D22DCF4" w:rsidR="0095315F" w:rsidRPr="00025C76" w:rsidRDefault="00DD276A" w:rsidP="0003696B">
            <w:pPr>
              <w:spacing w:after="0"/>
              <w:rPr>
                <w:rFonts w:cs="Arial"/>
                <w:b/>
                <w:sz w:val="16"/>
                <w:szCs w:val="16"/>
                <w14:ligatures w14:val="standard"/>
              </w:rPr>
            </w:pPr>
            <w:r w:rsidRPr="00025C76">
              <w:rPr>
                <w:rFonts w:cs="Arial"/>
                <w:b/>
                <w:sz w:val="16"/>
                <w:szCs w:val="16"/>
                <w14:ligatures w14:val="standard"/>
              </w:rPr>
              <w:t>Children</w:t>
            </w:r>
            <w:r w:rsidR="0003696B">
              <w:rPr>
                <w:rFonts w:cs="Arial"/>
                <w:b/>
                <w:sz w:val="16"/>
                <w:szCs w:val="16"/>
                <w14:ligatures w14:val="standard"/>
              </w:rPr>
              <w:t>'</w:t>
            </w:r>
            <w:r w:rsidR="001E1FC1" w:rsidRPr="00025C76">
              <w:rPr>
                <w:rFonts w:cs="Arial"/>
                <w:b/>
                <w:sz w:val="16"/>
                <w:szCs w:val="16"/>
                <w14:ligatures w14:val="standard"/>
              </w:rPr>
              <w:t>s</w:t>
            </w:r>
            <w:r w:rsidR="0095315F" w:rsidRPr="00025C76">
              <w:rPr>
                <w:rFonts w:cs="Arial"/>
                <w:b/>
                <w:sz w:val="16"/>
                <w:szCs w:val="16"/>
                <w14:ligatures w14:val="standard"/>
              </w:rPr>
              <w:t xml:space="preserve"> family and sexual violence knowledge</w:t>
            </w:r>
          </w:p>
        </w:tc>
        <w:tc>
          <w:tcPr>
            <w:tcW w:w="390" w:type="pct"/>
            <w:tcBorders>
              <w:top w:val="single" w:sz="4" w:space="0" w:color="BFBFBF" w:themeColor="background1" w:themeShade="BF"/>
            </w:tcBorders>
            <w:textDirection w:val="btLr"/>
            <w:vAlign w:val="center"/>
          </w:tcPr>
          <w:p w14:paraId="1FB62168" w14:textId="77777777" w:rsidR="0095315F" w:rsidRPr="00025C76" w:rsidRDefault="0095315F" w:rsidP="00025C76">
            <w:pPr>
              <w:spacing w:after="0"/>
              <w:rPr>
                <w:rFonts w:cs="Arial"/>
                <w:b/>
                <w:sz w:val="16"/>
                <w:szCs w:val="16"/>
                <w14:ligatures w14:val="standard"/>
              </w:rPr>
            </w:pPr>
            <w:r w:rsidRPr="00025C76">
              <w:rPr>
                <w:rFonts w:cs="Arial"/>
                <w:b/>
                <w:sz w:val="16"/>
                <w:szCs w:val="16"/>
                <w14:ligatures w14:val="standard"/>
              </w:rPr>
              <w:t>Women receiving family and sexual violence services</w:t>
            </w:r>
          </w:p>
        </w:tc>
        <w:tc>
          <w:tcPr>
            <w:tcW w:w="390" w:type="pct"/>
            <w:tcBorders>
              <w:top w:val="single" w:sz="4" w:space="0" w:color="BFBFBF" w:themeColor="background1" w:themeShade="BF"/>
            </w:tcBorders>
            <w:textDirection w:val="btLr"/>
            <w:vAlign w:val="center"/>
          </w:tcPr>
          <w:p w14:paraId="292C67C0" w14:textId="77777777" w:rsidR="0095315F" w:rsidRPr="00025C76" w:rsidRDefault="0095315F" w:rsidP="00025C76">
            <w:pPr>
              <w:spacing w:after="0"/>
              <w:rPr>
                <w:rFonts w:cs="Arial"/>
                <w:b/>
                <w:sz w:val="16"/>
                <w:szCs w:val="16"/>
                <w14:ligatures w14:val="standard"/>
              </w:rPr>
            </w:pPr>
            <w:r w:rsidRPr="00025C76">
              <w:rPr>
                <w:rFonts w:cs="Arial"/>
                <w:b/>
                <w:sz w:val="16"/>
                <w:szCs w:val="16"/>
                <w14:ligatures w14:val="standard"/>
              </w:rPr>
              <w:t>Improved quality of family and sexual violence Services</w:t>
            </w:r>
          </w:p>
        </w:tc>
        <w:tc>
          <w:tcPr>
            <w:tcW w:w="392" w:type="pct"/>
            <w:tcBorders>
              <w:top w:val="single" w:sz="4" w:space="0" w:color="BFBFBF" w:themeColor="background1" w:themeShade="BF"/>
            </w:tcBorders>
            <w:textDirection w:val="btLr"/>
            <w:vAlign w:val="center"/>
          </w:tcPr>
          <w:p w14:paraId="279509D7" w14:textId="77777777" w:rsidR="0095315F" w:rsidRPr="00025C76" w:rsidRDefault="0095315F" w:rsidP="00025C76">
            <w:pPr>
              <w:spacing w:after="0"/>
              <w:rPr>
                <w:rFonts w:cs="Arial"/>
                <w:b/>
                <w:sz w:val="16"/>
                <w:szCs w:val="16"/>
                <w14:ligatures w14:val="standard"/>
              </w:rPr>
            </w:pPr>
            <w:r w:rsidRPr="00025C76">
              <w:rPr>
                <w:rFonts w:cs="Arial"/>
                <w:b/>
                <w:sz w:val="16"/>
                <w:szCs w:val="16"/>
                <w14:ligatures w14:val="standard"/>
              </w:rPr>
              <w:t>Women more confident in leadership roles</w:t>
            </w:r>
          </w:p>
        </w:tc>
        <w:tc>
          <w:tcPr>
            <w:tcW w:w="386" w:type="pct"/>
            <w:tcBorders>
              <w:top w:val="single" w:sz="4" w:space="0" w:color="BFBFBF" w:themeColor="background1" w:themeShade="BF"/>
            </w:tcBorders>
            <w:textDirection w:val="btLr"/>
            <w:vAlign w:val="center"/>
          </w:tcPr>
          <w:p w14:paraId="1BA755D3" w14:textId="06CE34CE" w:rsidR="0095315F" w:rsidRPr="00025C76" w:rsidRDefault="00350BB1" w:rsidP="0003696B">
            <w:pPr>
              <w:spacing w:after="0"/>
              <w:rPr>
                <w:rFonts w:cs="Arial"/>
                <w:b/>
                <w:sz w:val="16"/>
                <w:szCs w:val="16"/>
                <w14:ligatures w14:val="standard"/>
              </w:rPr>
            </w:pPr>
            <w:r w:rsidRPr="00025C76">
              <w:rPr>
                <w:rFonts w:cs="Arial"/>
                <w:b/>
                <w:sz w:val="16"/>
                <w:szCs w:val="16"/>
                <w14:ligatures w14:val="standard"/>
              </w:rPr>
              <w:t xml:space="preserve">Bougainville </w:t>
            </w:r>
            <w:r w:rsidR="00025C76" w:rsidRPr="00025C76">
              <w:rPr>
                <w:rFonts w:cs="Arial"/>
                <w:b/>
                <w:sz w:val="16"/>
                <w:szCs w:val="16"/>
                <w14:ligatures w14:val="standard"/>
              </w:rPr>
              <w:t>Women</w:t>
            </w:r>
            <w:r w:rsidR="0003696B">
              <w:rPr>
                <w:rFonts w:cs="Arial"/>
                <w:b/>
                <w:sz w:val="16"/>
                <w:szCs w:val="16"/>
                <w14:ligatures w14:val="standard"/>
              </w:rPr>
              <w:t>'</w:t>
            </w:r>
            <w:r w:rsidR="001E1FC1" w:rsidRPr="00025C76">
              <w:rPr>
                <w:rFonts w:cs="Arial"/>
                <w:b/>
                <w:sz w:val="16"/>
                <w:szCs w:val="16"/>
                <w14:ligatures w14:val="standard"/>
              </w:rPr>
              <w:t>s</w:t>
            </w:r>
            <w:r w:rsidRPr="00025C76">
              <w:rPr>
                <w:rFonts w:cs="Arial"/>
                <w:b/>
                <w:sz w:val="16"/>
                <w:szCs w:val="16"/>
                <w14:ligatures w14:val="standard"/>
              </w:rPr>
              <w:t xml:space="preserve"> Federation</w:t>
            </w:r>
            <w:r w:rsidR="0095315F" w:rsidRPr="00025C76">
              <w:rPr>
                <w:rFonts w:cs="Arial"/>
                <w:b/>
                <w:sz w:val="16"/>
                <w:szCs w:val="16"/>
                <w14:ligatures w14:val="standard"/>
              </w:rPr>
              <w:t xml:space="preserve"> advocacy</w:t>
            </w:r>
          </w:p>
        </w:tc>
        <w:tc>
          <w:tcPr>
            <w:tcW w:w="392" w:type="pct"/>
            <w:tcBorders>
              <w:top w:val="single" w:sz="4" w:space="0" w:color="BFBFBF" w:themeColor="background1" w:themeShade="BF"/>
            </w:tcBorders>
            <w:textDirection w:val="btLr"/>
            <w:vAlign w:val="center"/>
          </w:tcPr>
          <w:p w14:paraId="7D943586" w14:textId="77777777" w:rsidR="0095315F" w:rsidRPr="00025C76" w:rsidRDefault="0095315F" w:rsidP="00025C76">
            <w:pPr>
              <w:spacing w:after="0"/>
              <w:rPr>
                <w:rFonts w:cs="Arial"/>
                <w:b/>
                <w:sz w:val="16"/>
                <w:szCs w:val="16"/>
                <w14:ligatures w14:val="standard"/>
              </w:rPr>
            </w:pPr>
            <w:r w:rsidRPr="00025C76">
              <w:rPr>
                <w:rFonts w:cs="Arial"/>
                <w:b/>
                <w:sz w:val="16"/>
                <w:szCs w:val="16"/>
                <w14:ligatures w14:val="standard"/>
              </w:rPr>
              <w:t>Increased use of financial services</w:t>
            </w:r>
          </w:p>
        </w:tc>
        <w:tc>
          <w:tcPr>
            <w:tcW w:w="392" w:type="pct"/>
            <w:tcBorders>
              <w:top w:val="single" w:sz="4" w:space="0" w:color="BFBFBF" w:themeColor="background1" w:themeShade="BF"/>
            </w:tcBorders>
            <w:textDirection w:val="btLr"/>
            <w:vAlign w:val="center"/>
          </w:tcPr>
          <w:p w14:paraId="39D64686" w14:textId="77777777" w:rsidR="0095315F" w:rsidRPr="00025C76" w:rsidRDefault="0095315F" w:rsidP="00025C76">
            <w:pPr>
              <w:spacing w:after="0"/>
              <w:rPr>
                <w:rFonts w:cs="Arial"/>
                <w:b/>
                <w:sz w:val="16"/>
                <w:szCs w:val="16"/>
                <w14:ligatures w14:val="standard"/>
              </w:rPr>
            </w:pPr>
            <w:r w:rsidRPr="00025C76">
              <w:rPr>
                <w:rFonts w:cs="Arial"/>
                <w:b/>
                <w:sz w:val="16"/>
                <w:szCs w:val="16"/>
                <w14:ligatures w14:val="standard"/>
              </w:rPr>
              <w:t>Agricultural benefits</w:t>
            </w:r>
          </w:p>
        </w:tc>
        <w:tc>
          <w:tcPr>
            <w:tcW w:w="383" w:type="pct"/>
            <w:tcBorders>
              <w:top w:val="single" w:sz="4" w:space="0" w:color="BFBFBF" w:themeColor="background1" w:themeShade="BF"/>
            </w:tcBorders>
            <w:textDirection w:val="btLr"/>
            <w:vAlign w:val="center"/>
          </w:tcPr>
          <w:p w14:paraId="6C5C4B48" w14:textId="77777777" w:rsidR="0095315F" w:rsidRPr="00025C76" w:rsidRDefault="0095315F" w:rsidP="00025C76">
            <w:pPr>
              <w:spacing w:after="0"/>
              <w:rPr>
                <w:rFonts w:cs="Arial"/>
                <w:b/>
                <w:sz w:val="16"/>
                <w:szCs w:val="16"/>
                <w14:ligatures w14:val="standard"/>
              </w:rPr>
            </w:pPr>
            <w:r w:rsidRPr="00025C76">
              <w:rPr>
                <w:rFonts w:cs="Arial"/>
                <w:b/>
                <w:sz w:val="16"/>
                <w:szCs w:val="16"/>
                <w14:ligatures w14:val="standard"/>
              </w:rPr>
              <w:t>Income from produce</w:t>
            </w:r>
          </w:p>
        </w:tc>
      </w:tr>
      <w:tr w:rsidR="005B3735" w:rsidRPr="00025C76" w14:paraId="2153329B" w14:textId="77777777" w:rsidTr="007636BB">
        <w:trPr>
          <w:cantSplit/>
          <w:trHeight w:val="269"/>
        </w:trPr>
        <w:tc>
          <w:tcPr>
            <w:tcW w:w="1883" w:type="pct"/>
          </w:tcPr>
          <w:p w14:paraId="279F3F73" w14:textId="347E7D16" w:rsidR="0095315F" w:rsidRPr="00025C76" w:rsidRDefault="00B664A4" w:rsidP="00025C76">
            <w:pPr>
              <w:spacing w:after="0"/>
              <w:rPr>
                <w:b/>
                <w:sz w:val="16"/>
                <w:szCs w:val="16"/>
              </w:rPr>
            </w:pPr>
            <w:r w:rsidRPr="00025C76">
              <w:rPr>
                <w:rFonts w:cs="Arial"/>
                <w:sz w:val="16"/>
                <w:szCs w:val="16"/>
              </w:rPr>
              <w:t>Inclusive Development</w:t>
            </w:r>
            <w:r w:rsidR="0021770E">
              <w:rPr>
                <w:rFonts w:cs="Arial"/>
                <w:sz w:val="16"/>
                <w:szCs w:val="16"/>
              </w:rPr>
              <w:t xml:space="preserve"> in Bougainville </w:t>
            </w:r>
          </w:p>
        </w:tc>
        <w:tc>
          <w:tcPr>
            <w:tcW w:w="392" w:type="pct"/>
            <w:vAlign w:val="center"/>
          </w:tcPr>
          <w:p w14:paraId="2351E390"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0" w:type="pct"/>
            <w:vAlign w:val="center"/>
          </w:tcPr>
          <w:p w14:paraId="1793DB6A"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0" w:type="pct"/>
            <w:vAlign w:val="center"/>
          </w:tcPr>
          <w:p w14:paraId="1E552BA8"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2" w:type="pct"/>
            <w:vAlign w:val="center"/>
          </w:tcPr>
          <w:p w14:paraId="44787DB5" w14:textId="77777777" w:rsidR="0095315F" w:rsidRPr="00025C76" w:rsidRDefault="0095315F" w:rsidP="00025C76">
            <w:pPr>
              <w:spacing w:after="0"/>
              <w:jc w:val="center"/>
              <w:rPr>
                <w:b/>
                <w:sz w:val="16"/>
                <w:szCs w:val="16"/>
              </w:rPr>
            </w:pPr>
            <w:r w:rsidRPr="00025C76">
              <w:rPr>
                <w:rFonts w:cs="Arial"/>
                <w:color w:val="92D050"/>
                <w:sz w:val="16"/>
                <w:szCs w:val="16"/>
              </w:rPr>
              <w:sym w:font="Webdings" w:char="F06E"/>
            </w:r>
          </w:p>
        </w:tc>
        <w:tc>
          <w:tcPr>
            <w:tcW w:w="386" w:type="pct"/>
            <w:vAlign w:val="center"/>
          </w:tcPr>
          <w:p w14:paraId="5D7B7300"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2" w:type="pct"/>
            <w:vAlign w:val="center"/>
          </w:tcPr>
          <w:p w14:paraId="63F7B691"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2" w:type="pct"/>
            <w:vAlign w:val="center"/>
          </w:tcPr>
          <w:p w14:paraId="3123C446"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83" w:type="pct"/>
            <w:vAlign w:val="center"/>
          </w:tcPr>
          <w:p w14:paraId="442D84FA"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r>
      <w:tr w:rsidR="005B3735" w:rsidRPr="00025C76" w14:paraId="3DF814AC" w14:textId="77777777" w:rsidTr="007636BB">
        <w:trPr>
          <w:cantSplit/>
          <w:trHeight w:val="269"/>
        </w:trPr>
        <w:tc>
          <w:tcPr>
            <w:tcW w:w="1883" w:type="pct"/>
          </w:tcPr>
          <w:p w14:paraId="0FC9183D" w14:textId="5D3B0E1D" w:rsidR="0095315F" w:rsidRPr="00025C76" w:rsidRDefault="0095315F" w:rsidP="00025C76">
            <w:pPr>
              <w:spacing w:after="0"/>
              <w:rPr>
                <w:b/>
                <w:sz w:val="16"/>
                <w:szCs w:val="16"/>
              </w:rPr>
            </w:pPr>
            <w:r w:rsidRPr="00025C76">
              <w:rPr>
                <w:rFonts w:cs="Arial"/>
                <w:sz w:val="16"/>
                <w:szCs w:val="16"/>
              </w:rPr>
              <w:t>Young Women</w:t>
            </w:r>
            <w:r w:rsidR="00025C76" w:rsidRPr="00025C76">
              <w:rPr>
                <w:rFonts w:cs="Arial"/>
                <w:sz w:val="16"/>
                <w:szCs w:val="16"/>
              </w:rPr>
              <w:t>’</w:t>
            </w:r>
            <w:r w:rsidR="001E1FC1" w:rsidRPr="00025C76">
              <w:rPr>
                <w:rFonts w:cs="Arial"/>
                <w:sz w:val="16"/>
                <w:szCs w:val="16"/>
              </w:rPr>
              <w:t>s</w:t>
            </w:r>
            <w:r w:rsidRPr="00025C76">
              <w:rPr>
                <w:rFonts w:cs="Arial"/>
                <w:sz w:val="16"/>
                <w:szCs w:val="16"/>
              </w:rPr>
              <w:t xml:space="preserve"> Leadership Project</w:t>
            </w:r>
          </w:p>
        </w:tc>
        <w:tc>
          <w:tcPr>
            <w:tcW w:w="392" w:type="pct"/>
            <w:vAlign w:val="center"/>
          </w:tcPr>
          <w:p w14:paraId="30B38AEB"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0" w:type="pct"/>
            <w:vAlign w:val="center"/>
          </w:tcPr>
          <w:p w14:paraId="72E51A08"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0" w:type="pct"/>
            <w:vAlign w:val="center"/>
          </w:tcPr>
          <w:p w14:paraId="5A249BBE"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2" w:type="pct"/>
            <w:vAlign w:val="center"/>
          </w:tcPr>
          <w:p w14:paraId="4977A502" w14:textId="77777777" w:rsidR="0095315F" w:rsidRPr="00025C76" w:rsidRDefault="0095315F" w:rsidP="00025C76">
            <w:pPr>
              <w:spacing w:after="0"/>
              <w:jc w:val="center"/>
              <w:rPr>
                <w:b/>
                <w:sz w:val="16"/>
                <w:szCs w:val="16"/>
              </w:rPr>
            </w:pPr>
            <w:r w:rsidRPr="00025C76">
              <w:rPr>
                <w:rFonts w:cs="Arial"/>
                <w:color w:val="92D050"/>
                <w:sz w:val="16"/>
                <w:szCs w:val="16"/>
              </w:rPr>
              <w:sym w:font="Webdings" w:char="F06E"/>
            </w:r>
          </w:p>
        </w:tc>
        <w:tc>
          <w:tcPr>
            <w:tcW w:w="386" w:type="pct"/>
            <w:vAlign w:val="center"/>
          </w:tcPr>
          <w:p w14:paraId="0E022787" w14:textId="77777777" w:rsidR="0095315F" w:rsidRPr="00025C76" w:rsidRDefault="0095315F" w:rsidP="00025C76">
            <w:pPr>
              <w:spacing w:after="0"/>
              <w:jc w:val="center"/>
              <w:rPr>
                <w:b/>
                <w:sz w:val="16"/>
                <w:szCs w:val="16"/>
              </w:rPr>
            </w:pPr>
            <w:r w:rsidRPr="00025C76">
              <w:rPr>
                <w:rFonts w:cs="Arial"/>
                <w:color w:val="92D050"/>
                <w:sz w:val="16"/>
                <w:szCs w:val="16"/>
              </w:rPr>
              <w:sym w:font="Webdings" w:char="F06E"/>
            </w:r>
          </w:p>
        </w:tc>
        <w:tc>
          <w:tcPr>
            <w:tcW w:w="392" w:type="pct"/>
            <w:vAlign w:val="center"/>
          </w:tcPr>
          <w:p w14:paraId="03B32BCE"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2" w:type="pct"/>
            <w:vAlign w:val="center"/>
          </w:tcPr>
          <w:p w14:paraId="0BA43570"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83" w:type="pct"/>
            <w:vAlign w:val="center"/>
          </w:tcPr>
          <w:p w14:paraId="35A2B49F"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r>
      <w:tr w:rsidR="005B3735" w:rsidRPr="00025C76" w14:paraId="0BD89248" w14:textId="77777777" w:rsidTr="007636BB">
        <w:trPr>
          <w:cantSplit/>
          <w:trHeight w:val="269"/>
        </w:trPr>
        <w:tc>
          <w:tcPr>
            <w:tcW w:w="1883" w:type="pct"/>
          </w:tcPr>
          <w:p w14:paraId="713DED50" w14:textId="1BBB099C" w:rsidR="0095315F" w:rsidRPr="00025C76" w:rsidRDefault="0095315F" w:rsidP="00025C76">
            <w:pPr>
              <w:spacing w:after="0"/>
              <w:rPr>
                <w:b/>
                <w:sz w:val="16"/>
                <w:szCs w:val="16"/>
              </w:rPr>
            </w:pPr>
            <w:r w:rsidRPr="00025C76">
              <w:rPr>
                <w:rFonts w:cs="Arial"/>
                <w:sz w:val="16"/>
                <w:szCs w:val="16"/>
              </w:rPr>
              <w:t xml:space="preserve">Voter Education </w:t>
            </w:r>
          </w:p>
        </w:tc>
        <w:tc>
          <w:tcPr>
            <w:tcW w:w="392" w:type="pct"/>
            <w:vAlign w:val="center"/>
          </w:tcPr>
          <w:p w14:paraId="6FC6064D"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0" w:type="pct"/>
            <w:vAlign w:val="center"/>
          </w:tcPr>
          <w:p w14:paraId="1AECBBED"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0" w:type="pct"/>
            <w:vAlign w:val="center"/>
          </w:tcPr>
          <w:p w14:paraId="06F221A2"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2" w:type="pct"/>
            <w:vAlign w:val="center"/>
          </w:tcPr>
          <w:p w14:paraId="1200EF9D" w14:textId="77777777" w:rsidR="0095315F" w:rsidRPr="00025C76" w:rsidRDefault="0095315F" w:rsidP="00025C76">
            <w:pPr>
              <w:spacing w:after="0"/>
              <w:jc w:val="center"/>
              <w:rPr>
                <w:b/>
                <w:sz w:val="16"/>
                <w:szCs w:val="16"/>
              </w:rPr>
            </w:pPr>
            <w:r w:rsidRPr="00025C76">
              <w:rPr>
                <w:rFonts w:cs="Arial"/>
                <w:color w:val="92D050"/>
                <w:sz w:val="16"/>
                <w:szCs w:val="16"/>
              </w:rPr>
              <w:sym w:font="Webdings" w:char="F06E"/>
            </w:r>
          </w:p>
        </w:tc>
        <w:tc>
          <w:tcPr>
            <w:tcW w:w="386" w:type="pct"/>
            <w:vAlign w:val="center"/>
          </w:tcPr>
          <w:p w14:paraId="48F51082" w14:textId="77777777" w:rsidR="0095315F" w:rsidRPr="00025C76" w:rsidRDefault="0095315F" w:rsidP="00025C76">
            <w:pPr>
              <w:spacing w:after="0"/>
              <w:jc w:val="center"/>
              <w:rPr>
                <w:b/>
                <w:sz w:val="16"/>
                <w:szCs w:val="16"/>
              </w:rPr>
            </w:pPr>
            <w:r w:rsidRPr="00025C76">
              <w:rPr>
                <w:rFonts w:cs="Arial"/>
                <w:color w:val="92D050"/>
                <w:sz w:val="16"/>
                <w:szCs w:val="16"/>
              </w:rPr>
              <w:sym w:font="Webdings" w:char="F06E"/>
            </w:r>
          </w:p>
        </w:tc>
        <w:tc>
          <w:tcPr>
            <w:tcW w:w="392" w:type="pct"/>
            <w:vAlign w:val="center"/>
          </w:tcPr>
          <w:p w14:paraId="7C872716"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2" w:type="pct"/>
            <w:vAlign w:val="center"/>
          </w:tcPr>
          <w:p w14:paraId="67F36B5B"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83" w:type="pct"/>
            <w:vAlign w:val="center"/>
          </w:tcPr>
          <w:p w14:paraId="006A5F59"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r>
      <w:tr w:rsidR="005B3735" w:rsidRPr="00025C76" w14:paraId="35D73F80" w14:textId="77777777" w:rsidTr="007636BB">
        <w:trPr>
          <w:cantSplit/>
          <w:trHeight w:val="269"/>
        </w:trPr>
        <w:tc>
          <w:tcPr>
            <w:tcW w:w="1883" w:type="pct"/>
          </w:tcPr>
          <w:p w14:paraId="0E70896F" w14:textId="3F125EAC" w:rsidR="0095315F" w:rsidRPr="00025C76" w:rsidRDefault="0095315F" w:rsidP="00025C76">
            <w:pPr>
              <w:spacing w:after="0"/>
              <w:rPr>
                <w:b/>
                <w:sz w:val="16"/>
                <w:szCs w:val="16"/>
              </w:rPr>
            </w:pPr>
            <w:r w:rsidRPr="00025C76">
              <w:rPr>
                <w:rFonts w:cs="Arial"/>
                <w:sz w:val="16"/>
                <w:szCs w:val="16"/>
              </w:rPr>
              <w:t>Women</w:t>
            </w:r>
            <w:r w:rsidR="00025C76" w:rsidRPr="00025C76">
              <w:rPr>
                <w:rFonts w:cs="Arial"/>
                <w:sz w:val="16"/>
                <w:szCs w:val="16"/>
              </w:rPr>
              <w:t>’</w:t>
            </w:r>
            <w:r w:rsidR="001E1FC1" w:rsidRPr="00025C76">
              <w:rPr>
                <w:rFonts w:cs="Arial"/>
                <w:sz w:val="16"/>
                <w:szCs w:val="16"/>
              </w:rPr>
              <w:t>s</w:t>
            </w:r>
            <w:r w:rsidRPr="00025C76">
              <w:rPr>
                <w:rFonts w:cs="Arial"/>
                <w:sz w:val="16"/>
                <w:szCs w:val="16"/>
              </w:rPr>
              <w:t xml:space="preserve"> Leadership Support Project</w:t>
            </w:r>
          </w:p>
        </w:tc>
        <w:tc>
          <w:tcPr>
            <w:tcW w:w="392" w:type="pct"/>
            <w:vAlign w:val="center"/>
          </w:tcPr>
          <w:p w14:paraId="0E552BED"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0" w:type="pct"/>
            <w:vAlign w:val="center"/>
          </w:tcPr>
          <w:p w14:paraId="7482CE97"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0" w:type="pct"/>
            <w:vAlign w:val="center"/>
          </w:tcPr>
          <w:p w14:paraId="593C74D9"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2" w:type="pct"/>
            <w:vAlign w:val="center"/>
          </w:tcPr>
          <w:p w14:paraId="7F5B7FF8" w14:textId="77777777" w:rsidR="0095315F" w:rsidRPr="00025C76" w:rsidRDefault="0095315F" w:rsidP="00025C76">
            <w:pPr>
              <w:spacing w:after="0"/>
              <w:jc w:val="center"/>
              <w:rPr>
                <w:b/>
                <w:sz w:val="16"/>
                <w:szCs w:val="16"/>
              </w:rPr>
            </w:pPr>
            <w:r w:rsidRPr="00025C76">
              <w:rPr>
                <w:rFonts w:cs="Arial"/>
                <w:color w:val="FFC000"/>
                <w:sz w:val="16"/>
                <w:szCs w:val="16"/>
              </w:rPr>
              <w:sym w:font="Webdings" w:char="F06E"/>
            </w:r>
          </w:p>
        </w:tc>
        <w:tc>
          <w:tcPr>
            <w:tcW w:w="386" w:type="pct"/>
            <w:vAlign w:val="center"/>
          </w:tcPr>
          <w:p w14:paraId="744956CF"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2" w:type="pct"/>
            <w:vAlign w:val="center"/>
          </w:tcPr>
          <w:p w14:paraId="3C943DDB"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2" w:type="pct"/>
            <w:vAlign w:val="center"/>
          </w:tcPr>
          <w:p w14:paraId="1E15E1BD"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83" w:type="pct"/>
            <w:vAlign w:val="center"/>
          </w:tcPr>
          <w:p w14:paraId="4881C7B5"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r>
      <w:tr w:rsidR="005B3735" w:rsidRPr="00025C76" w14:paraId="40A710C3" w14:textId="77777777" w:rsidTr="007636BB">
        <w:trPr>
          <w:cantSplit/>
          <w:trHeight w:val="269"/>
        </w:trPr>
        <w:tc>
          <w:tcPr>
            <w:tcW w:w="1883" w:type="pct"/>
          </w:tcPr>
          <w:p w14:paraId="1DABD5B0" w14:textId="2B99D713" w:rsidR="0095315F" w:rsidRPr="00025C76" w:rsidRDefault="0095315F" w:rsidP="00025C76">
            <w:pPr>
              <w:spacing w:after="0"/>
              <w:rPr>
                <w:b/>
                <w:sz w:val="16"/>
                <w:szCs w:val="16"/>
              </w:rPr>
            </w:pPr>
            <w:r w:rsidRPr="00025C76">
              <w:rPr>
                <w:rFonts w:cs="Arial"/>
                <w:sz w:val="16"/>
                <w:szCs w:val="16"/>
              </w:rPr>
              <w:t>Family Teams</w:t>
            </w:r>
          </w:p>
        </w:tc>
        <w:tc>
          <w:tcPr>
            <w:tcW w:w="392" w:type="pct"/>
            <w:vAlign w:val="center"/>
          </w:tcPr>
          <w:p w14:paraId="64317FA7"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0" w:type="pct"/>
            <w:vAlign w:val="center"/>
          </w:tcPr>
          <w:p w14:paraId="59FB04C8"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0" w:type="pct"/>
            <w:vAlign w:val="center"/>
          </w:tcPr>
          <w:p w14:paraId="0DF341B4"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2" w:type="pct"/>
            <w:vAlign w:val="center"/>
          </w:tcPr>
          <w:p w14:paraId="482C5016" w14:textId="77777777" w:rsidR="0095315F" w:rsidRPr="00025C76" w:rsidRDefault="0095315F" w:rsidP="00025C76">
            <w:pPr>
              <w:spacing w:after="0"/>
              <w:jc w:val="center"/>
              <w:rPr>
                <w:b/>
                <w:sz w:val="16"/>
                <w:szCs w:val="16"/>
              </w:rPr>
            </w:pPr>
            <w:r w:rsidRPr="00025C76">
              <w:rPr>
                <w:rFonts w:cs="Arial"/>
                <w:color w:val="FFC000"/>
                <w:sz w:val="16"/>
                <w:szCs w:val="16"/>
              </w:rPr>
              <w:sym w:font="Webdings" w:char="F06E"/>
            </w:r>
          </w:p>
        </w:tc>
        <w:tc>
          <w:tcPr>
            <w:tcW w:w="386" w:type="pct"/>
            <w:vAlign w:val="center"/>
          </w:tcPr>
          <w:p w14:paraId="67093096" w14:textId="77777777" w:rsidR="0095315F" w:rsidRPr="00025C76" w:rsidRDefault="0095315F" w:rsidP="00025C76">
            <w:pPr>
              <w:spacing w:after="0"/>
              <w:jc w:val="center"/>
              <w:rPr>
                <w:b/>
                <w:sz w:val="16"/>
                <w:szCs w:val="16"/>
              </w:rPr>
            </w:pPr>
            <w:r w:rsidRPr="00025C76">
              <w:rPr>
                <w:rFonts w:cs="Arial"/>
                <w:color w:val="FFC000"/>
                <w:sz w:val="16"/>
                <w:szCs w:val="16"/>
              </w:rPr>
              <w:sym w:font="Webdings" w:char="F06E"/>
            </w:r>
          </w:p>
        </w:tc>
        <w:tc>
          <w:tcPr>
            <w:tcW w:w="392" w:type="pct"/>
            <w:vAlign w:val="center"/>
          </w:tcPr>
          <w:p w14:paraId="6699C71A" w14:textId="77777777" w:rsidR="0095315F" w:rsidRPr="00025C76" w:rsidRDefault="0095315F" w:rsidP="00025C76">
            <w:pPr>
              <w:spacing w:after="0"/>
              <w:jc w:val="center"/>
              <w:rPr>
                <w:b/>
                <w:sz w:val="16"/>
                <w:szCs w:val="16"/>
              </w:rPr>
            </w:pPr>
            <w:r w:rsidRPr="00025C76">
              <w:rPr>
                <w:rFonts w:cs="Arial"/>
                <w:color w:val="FFC000"/>
                <w:sz w:val="16"/>
                <w:szCs w:val="16"/>
              </w:rPr>
              <w:sym w:font="Webdings" w:char="F06E"/>
            </w:r>
          </w:p>
        </w:tc>
        <w:tc>
          <w:tcPr>
            <w:tcW w:w="392" w:type="pct"/>
            <w:vAlign w:val="center"/>
          </w:tcPr>
          <w:p w14:paraId="34781DC4" w14:textId="77777777" w:rsidR="0095315F" w:rsidRPr="00025C76" w:rsidRDefault="0095315F" w:rsidP="00025C76">
            <w:pPr>
              <w:spacing w:after="0"/>
              <w:jc w:val="center"/>
              <w:rPr>
                <w:b/>
                <w:sz w:val="16"/>
                <w:szCs w:val="16"/>
              </w:rPr>
            </w:pPr>
            <w:r w:rsidRPr="00025C76">
              <w:rPr>
                <w:rFonts w:cs="Arial"/>
                <w:color w:val="FFC000"/>
                <w:sz w:val="16"/>
                <w:szCs w:val="16"/>
              </w:rPr>
              <w:sym w:font="Webdings" w:char="F06E"/>
            </w:r>
          </w:p>
        </w:tc>
        <w:tc>
          <w:tcPr>
            <w:tcW w:w="383" w:type="pct"/>
            <w:vAlign w:val="center"/>
          </w:tcPr>
          <w:p w14:paraId="7F1AC290" w14:textId="77777777" w:rsidR="0095315F" w:rsidRPr="00025C76" w:rsidRDefault="0095315F" w:rsidP="00025C76">
            <w:pPr>
              <w:spacing w:after="0"/>
              <w:jc w:val="center"/>
              <w:rPr>
                <w:b/>
                <w:sz w:val="16"/>
                <w:szCs w:val="16"/>
              </w:rPr>
            </w:pPr>
            <w:r w:rsidRPr="00025C76">
              <w:rPr>
                <w:rFonts w:cs="Arial"/>
                <w:color w:val="FFC000"/>
                <w:sz w:val="16"/>
                <w:szCs w:val="16"/>
              </w:rPr>
              <w:sym w:font="Webdings" w:char="F06E"/>
            </w:r>
          </w:p>
        </w:tc>
      </w:tr>
      <w:tr w:rsidR="005B3735" w:rsidRPr="00025C76" w14:paraId="2A2FC5A3" w14:textId="77777777" w:rsidTr="007636BB">
        <w:trPr>
          <w:cantSplit/>
          <w:trHeight w:val="269"/>
        </w:trPr>
        <w:tc>
          <w:tcPr>
            <w:tcW w:w="1883" w:type="pct"/>
          </w:tcPr>
          <w:p w14:paraId="643AEBD1" w14:textId="2CAECA83" w:rsidR="0095315F" w:rsidRPr="00025C76" w:rsidRDefault="0095315F" w:rsidP="00025C76">
            <w:pPr>
              <w:spacing w:after="0"/>
              <w:rPr>
                <w:b/>
                <w:sz w:val="16"/>
                <w:szCs w:val="16"/>
              </w:rPr>
            </w:pPr>
            <w:r w:rsidRPr="00025C76">
              <w:rPr>
                <w:rFonts w:cs="Arial"/>
                <w:sz w:val="16"/>
                <w:szCs w:val="16"/>
              </w:rPr>
              <w:t xml:space="preserve">Gender Justice and Healing </w:t>
            </w:r>
          </w:p>
        </w:tc>
        <w:tc>
          <w:tcPr>
            <w:tcW w:w="392" w:type="pct"/>
            <w:vAlign w:val="center"/>
          </w:tcPr>
          <w:p w14:paraId="4375AF1B" w14:textId="77777777" w:rsidR="0095315F" w:rsidRPr="00025C76" w:rsidRDefault="0095315F" w:rsidP="00025C76">
            <w:pPr>
              <w:spacing w:after="0"/>
              <w:jc w:val="center"/>
              <w:rPr>
                <w:b/>
                <w:sz w:val="16"/>
                <w:szCs w:val="16"/>
              </w:rPr>
            </w:pPr>
            <w:r w:rsidRPr="00025C76">
              <w:rPr>
                <w:rFonts w:cs="Arial"/>
                <w:color w:val="FFC000"/>
                <w:sz w:val="16"/>
                <w:szCs w:val="16"/>
              </w:rPr>
              <w:sym w:font="Webdings" w:char="F06E"/>
            </w:r>
          </w:p>
        </w:tc>
        <w:tc>
          <w:tcPr>
            <w:tcW w:w="390" w:type="pct"/>
            <w:vAlign w:val="center"/>
          </w:tcPr>
          <w:p w14:paraId="14CB7428" w14:textId="77777777" w:rsidR="0095315F" w:rsidRPr="00025C76" w:rsidRDefault="0095315F" w:rsidP="00025C76">
            <w:pPr>
              <w:spacing w:after="0"/>
              <w:jc w:val="center"/>
              <w:rPr>
                <w:b/>
                <w:sz w:val="16"/>
                <w:szCs w:val="16"/>
              </w:rPr>
            </w:pPr>
            <w:r w:rsidRPr="00025C76">
              <w:rPr>
                <w:rFonts w:cs="Arial"/>
                <w:color w:val="92D050"/>
                <w:sz w:val="16"/>
                <w:szCs w:val="16"/>
              </w:rPr>
              <w:sym w:font="Webdings" w:char="F06E"/>
            </w:r>
          </w:p>
        </w:tc>
        <w:tc>
          <w:tcPr>
            <w:tcW w:w="390" w:type="pct"/>
            <w:vAlign w:val="center"/>
          </w:tcPr>
          <w:p w14:paraId="5C33D1BC" w14:textId="77777777" w:rsidR="0095315F" w:rsidRPr="00025C76" w:rsidRDefault="0095315F" w:rsidP="00025C76">
            <w:pPr>
              <w:spacing w:after="0"/>
              <w:jc w:val="center"/>
              <w:rPr>
                <w:b/>
                <w:sz w:val="16"/>
                <w:szCs w:val="16"/>
              </w:rPr>
            </w:pPr>
            <w:r w:rsidRPr="00025C76">
              <w:rPr>
                <w:rFonts w:cs="Arial"/>
                <w:color w:val="92D050"/>
                <w:sz w:val="16"/>
                <w:szCs w:val="16"/>
              </w:rPr>
              <w:sym w:font="Webdings" w:char="F06E"/>
            </w:r>
          </w:p>
        </w:tc>
        <w:tc>
          <w:tcPr>
            <w:tcW w:w="392" w:type="pct"/>
            <w:vAlign w:val="center"/>
          </w:tcPr>
          <w:p w14:paraId="4B0203C5" w14:textId="77777777" w:rsidR="0095315F" w:rsidRPr="00025C76" w:rsidRDefault="0095315F" w:rsidP="00025C76">
            <w:pPr>
              <w:spacing w:after="0"/>
              <w:jc w:val="center"/>
              <w:rPr>
                <w:b/>
                <w:sz w:val="16"/>
                <w:szCs w:val="16"/>
              </w:rPr>
            </w:pPr>
            <w:r w:rsidRPr="00025C76">
              <w:rPr>
                <w:rFonts w:cs="Arial"/>
                <w:color w:val="92D050"/>
                <w:sz w:val="16"/>
                <w:szCs w:val="16"/>
              </w:rPr>
              <w:sym w:font="Webdings" w:char="F06E"/>
            </w:r>
          </w:p>
        </w:tc>
        <w:tc>
          <w:tcPr>
            <w:tcW w:w="386" w:type="pct"/>
            <w:vAlign w:val="center"/>
          </w:tcPr>
          <w:p w14:paraId="27577AAE"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2" w:type="pct"/>
            <w:vAlign w:val="center"/>
          </w:tcPr>
          <w:p w14:paraId="620A1E14"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2" w:type="pct"/>
            <w:vAlign w:val="center"/>
          </w:tcPr>
          <w:p w14:paraId="3930E04C"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83" w:type="pct"/>
            <w:vAlign w:val="center"/>
          </w:tcPr>
          <w:p w14:paraId="2319A731"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r>
      <w:tr w:rsidR="005B3735" w:rsidRPr="00025C76" w14:paraId="5380B937" w14:textId="77777777" w:rsidTr="007636BB">
        <w:trPr>
          <w:cantSplit/>
          <w:trHeight w:val="269"/>
        </w:trPr>
        <w:tc>
          <w:tcPr>
            <w:tcW w:w="1883" w:type="pct"/>
          </w:tcPr>
          <w:p w14:paraId="05BDD8F5" w14:textId="348CE7EE" w:rsidR="0095315F" w:rsidRPr="00025C76" w:rsidRDefault="0095315F" w:rsidP="00025C76">
            <w:pPr>
              <w:spacing w:after="0"/>
              <w:rPr>
                <w:b/>
                <w:sz w:val="16"/>
                <w:szCs w:val="16"/>
              </w:rPr>
            </w:pPr>
            <w:r w:rsidRPr="00025C76">
              <w:rPr>
                <w:rFonts w:cs="Arial"/>
                <w:sz w:val="16"/>
                <w:szCs w:val="16"/>
              </w:rPr>
              <w:t>End Violence Against Children</w:t>
            </w:r>
            <w:r w:rsidR="00DB1B40" w:rsidRPr="00025C76">
              <w:rPr>
                <w:rFonts w:cs="Arial"/>
                <w:sz w:val="16"/>
                <w:szCs w:val="16"/>
              </w:rPr>
              <w:t xml:space="preserve"> Campaign</w:t>
            </w:r>
          </w:p>
        </w:tc>
        <w:tc>
          <w:tcPr>
            <w:tcW w:w="392" w:type="pct"/>
            <w:vAlign w:val="center"/>
          </w:tcPr>
          <w:p w14:paraId="5F38E134"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0" w:type="pct"/>
            <w:vAlign w:val="center"/>
          </w:tcPr>
          <w:p w14:paraId="24247C8E"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0" w:type="pct"/>
            <w:vAlign w:val="center"/>
          </w:tcPr>
          <w:p w14:paraId="26CB264F"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2" w:type="pct"/>
            <w:vAlign w:val="center"/>
          </w:tcPr>
          <w:p w14:paraId="5A896C8E"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86" w:type="pct"/>
            <w:vAlign w:val="center"/>
          </w:tcPr>
          <w:p w14:paraId="651664D7"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2" w:type="pct"/>
            <w:vAlign w:val="center"/>
          </w:tcPr>
          <w:p w14:paraId="27278378"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2" w:type="pct"/>
            <w:vAlign w:val="center"/>
          </w:tcPr>
          <w:p w14:paraId="31EB53A2"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83" w:type="pct"/>
            <w:vAlign w:val="center"/>
          </w:tcPr>
          <w:p w14:paraId="2BF43ACE"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r>
      <w:tr w:rsidR="005B3735" w:rsidRPr="00025C76" w14:paraId="377577BB" w14:textId="77777777" w:rsidTr="007636BB">
        <w:trPr>
          <w:cantSplit/>
          <w:trHeight w:val="269"/>
        </w:trPr>
        <w:tc>
          <w:tcPr>
            <w:tcW w:w="1883" w:type="pct"/>
          </w:tcPr>
          <w:p w14:paraId="0C4E5EA8" w14:textId="1FEA0DB1" w:rsidR="0095315F" w:rsidRPr="00025C76" w:rsidRDefault="0095315F" w:rsidP="00025C76">
            <w:pPr>
              <w:spacing w:after="0"/>
              <w:rPr>
                <w:b/>
                <w:sz w:val="16"/>
                <w:szCs w:val="16"/>
              </w:rPr>
            </w:pPr>
            <w:r w:rsidRPr="00025C76">
              <w:rPr>
                <w:rFonts w:cs="Arial"/>
                <w:sz w:val="16"/>
                <w:szCs w:val="16"/>
              </w:rPr>
              <w:t>Do No Harm</w:t>
            </w:r>
          </w:p>
        </w:tc>
        <w:tc>
          <w:tcPr>
            <w:tcW w:w="392" w:type="pct"/>
            <w:vAlign w:val="center"/>
          </w:tcPr>
          <w:p w14:paraId="3592072F"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0" w:type="pct"/>
            <w:vAlign w:val="center"/>
          </w:tcPr>
          <w:p w14:paraId="3E2A59BC"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0" w:type="pct"/>
            <w:vAlign w:val="center"/>
          </w:tcPr>
          <w:p w14:paraId="79C15BF5"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2" w:type="pct"/>
            <w:vAlign w:val="center"/>
          </w:tcPr>
          <w:p w14:paraId="09F1BDF8"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86" w:type="pct"/>
            <w:vAlign w:val="center"/>
          </w:tcPr>
          <w:p w14:paraId="1A117F3B"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2" w:type="pct"/>
            <w:vAlign w:val="center"/>
          </w:tcPr>
          <w:p w14:paraId="2C4AAD63"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2" w:type="pct"/>
            <w:vAlign w:val="center"/>
          </w:tcPr>
          <w:p w14:paraId="47EA7639"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83" w:type="pct"/>
            <w:vAlign w:val="center"/>
          </w:tcPr>
          <w:p w14:paraId="08C63896"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r>
      <w:tr w:rsidR="005B3735" w:rsidRPr="00025C76" w14:paraId="65259663" w14:textId="77777777" w:rsidTr="007636BB">
        <w:trPr>
          <w:cantSplit/>
          <w:trHeight w:val="269"/>
        </w:trPr>
        <w:tc>
          <w:tcPr>
            <w:tcW w:w="1883" w:type="pct"/>
          </w:tcPr>
          <w:p w14:paraId="307F2557" w14:textId="2EFBD075" w:rsidR="0095315F" w:rsidRPr="00025C76" w:rsidRDefault="0095315F" w:rsidP="00025C76">
            <w:pPr>
              <w:spacing w:after="0"/>
              <w:rPr>
                <w:b/>
                <w:sz w:val="16"/>
                <w:szCs w:val="16"/>
              </w:rPr>
            </w:pPr>
            <w:r w:rsidRPr="00025C76">
              <w:rPr>
                <w:rFonts w:cs="Arial"/>
                <w:sz w:val="16"/>
                <w:szCs w:val="16"/>
              </w:rPr>
              <w:t>Developing Communication Strategies</w:t>
            </w:r>
          </w:p>
        </w:tc>
        <w:tc>
          <w:tcPr>
            <w:tcW w:w="392" w:type="pct"/>
            <w:vAlign w:val="center"/>
          </w:tcPr>
          <w:p w14:paraId="18C83D5F"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0" w:type="pct"/>
            <w:vAlign w:val="center"/>
          </w:tcPr>
          <w:p w14:paraId="54E712EB"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0" w:type="pct"/>
            <w:vAlign w:val="center"/>
          </w:tcPr>
          <w:p w14:paraId="3FCD9E0F"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2" w:type="pct"/>
            <w:vAlign w:val="center"/>
          </w:tcPr>
          <w:p w14:paraId="4E357360"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86" w:type="pct"/>
            <w:vAlign w:val="center"/>
          </w:tcPr>
          <w:p w14:paraId="7398001D"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2" w:type="pct"/>
            <w:vAlign w:val="center"/>
          </w:tcPr>
          <w:p w14:paraId="29495B5D"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92" w:type="pct"/>
            <w:vAlign w:val="center"/>
          </w:tcPr>
          <w:p w14:paraId="7E42B7CD"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c>
          <w:tcPr>
            <w:tcW w:w="383" w:type="pct"/>
            <w:vAlign w:val="center"/>
          </w:tcPr>
          <w:p w14:paraId="60923C71" w14:textId="77777777" w:rsidR="0095315F" w:rsidRPr="00025C76" w:rsidRDefault="0095315F" w:rsidP="00025C76">
            <w:pPr>
              <w:spacing w:after="0"/>
              <w:jc w:val="center"/>
              <w:rPr>
                <w:b/>
                <w:sz w:val="16"/>
                <w:szCs w:val="16"/>
              </w:rPr>
            </w:pPr>
            <w:r w:rsidRPr="00025C76">
              <w:rPr>
                <w:rFonts w:cs="Arial"/>
                <w:color w:val="808080" w:themeColor="background1" w:themeShade="80"/>
                <w:sz w:val="16"/>
                <w:szCs w:val="16"/>
              </w:rPr>
              <w:sym w:font="Webdings" w:char="F06E"/>
            </w:r>
          </w:p>
        </w:tc>
      </w:tr>
      <w:tr w:rsidR="005B3735" w:rsidRPr="00025C76" w14:paraId="43D46966" w14:textId="77777777" w:rsidTr="007636BB">
        <w:trPr>
          <w:cantSplit/>
          <w:trHeight w:val="269"/>
        </w:trPr>
        <w:tc>
          <w:tcPr>
            <w:tcW w:w="1883" w:type="pct"/>
          </w:tcPr>
          <w:p w14:paraId="6E073DE9" w14:textId="4E05AD40" w:rsidR="0095315F" w:rsidRPr="00025C76" w:rsidRDefault="0095315F" w:rsidP="00025C76">
            <w:pPr>
              <w:spacing w:after="0"/>
              <w:rPr>
                <w:rFonts w:cs="Arial"/>
                <w:sz w:val="16"/>
                <w:szCs w:val="16"/>
              </w:rPr>
            </w:pPr>
            <w:r w:rsidRPr="00025C76">
              <w:rPr>
                <w:rFonts w:cs="Arial"/>
                <w:sz w:val="16"/>
                <w:szCs w:val="16"/>
              </w:rPr>
              <w:t>Im</w:t>
            </w:r>
            <w:r w:rsidR="00DD276A" w:rsidRPr="00025C76">
              <w:rPr>
                <w:rFonts w:cs="Arial"/>
                <w:sz w:val="16"/>
                <w:szCs w:val="16"/>
              </w:rPr>
              <w:t xml:space="preserve">proving </w:t>
            </w:r>
            <w:r w:rsidR="008C0080" w:rsidRPr="00025C76">
              <w:rPr>
                <w:rFonts w:cs="Arial"/>
                <w:sz w:val="16"/>
                <w:szCs w:val="16"/>
              </w:rPr>
              <w:t>I</w:t>
            </w:r>
            <w:r w:rsidR="00DD276A" w:rsidRPr="00025C76">
              <w:rPr>
                <w:rFonts w:cs="Arial"/>
                <w:sz w:val="16"/>
                <w:szCs w:val="16"/>
              </w:rPr>
              <w:t xml:space="preserve">mpact of </w:t>
            </w:r>
            <w:r w:rsidR="008C0080" w:rsidRPr="00025C76">
              <w:rPr>
                <w:rFonts w:cs="Arial"/>
                <w:sz w:val="16"/>
                <w:szCs w:val="16"/>
              </w:rPr>
              <w:t>I</w:t>
            </w:r>
            <w:r w:rsidR="00DD276A" w:rsidRPr="00025C76">
              <w:rPr>
                <w:rFonts w:cs="Arial"/>
                <w:sz w:val="16"/>
                <w:szCs w:val="16"/>
              </w:rPr>
              <w:t>nterventions</w:t>
            </w:r>
          </w:p>
        </w:tc>
        <w:tc>
          <w:tcPr>
            <w:tcW w:w="392" w:type="pct"/>
            <w:vAlign w:val="center"/>
          </w:tcPr>
          <w:p w14:paraId="26DF0DB4" w14:textId="77777777" w:rsidR="0095315F" w:rsidRPr="00025C76" w:rsidRDefault="0095315F" w:rsidP="00025C76">
            <w:pPr>
              <w:spacing w:after="0"/>
              <w:jc w:val="center"/>
              <w:rPr>
                <w:rFonts w:cs="Arial"/>
                <w:color w:val="808080" w:themeColor="background1" w:themeShade="80"/>
                <w:sz w:val="16"/>
                <w:szCs w:val="16"/>
              </w:rPr>
            </w:pPr>
            <w:r w:rsidRPr="00025C76">
              <w:rPr>
                <w:rFonts w:cs="Arial"/>
                <w:color w:val="808080" w:themeColor="background1" w:themeShade="80"/>
                <w:sz w:val="16"/>
                <w:szCs w:val="16"/>
              </w:rPr>
              <w:sym w:font="Webdings" w:char="F06E"/>
            </w:r>
          </w:p>
        </w:tc>
        <w:tc>
          <w:tcPr>
            <w:tcW w:w="390" w:type="pct"/>
            <w:vAlign w:val="center"/>
          </w:tcPr>
          <w:p w14:paraId="561D882F" w14:textId="77777777" w:rsidR="0095315F" w:rsidRPr="00025C76" w:rsidRDefault="0095315F" w:rsidP="00025C76">
            <w:pPr>
              <w:spacing w:after="0"/>
              <w:jc w:val="center"/>
              <w:rPr>
                <w:rFonts w:cs="Arial"/>
                <w:color w:val="808080" w:themeColor="background1" w:themeShade="80"/>
                <w:sz w:val="16"/>
                <w:szCs w:val="16"/>
              </w:rPr>
            </w:pPr>
            <w:r w:rsidRPr="00025C76">
              <w:rPr>
                <w:rFonts w:cs="Arial"/>
                <w:color w:val="808080" w:themeColor="background1" w:themeShade="80"/>
                <w:sz w:val="16"/>
                <w:szCs w:val="16"/>
              </w:rPr>
              <w:sym w:font="Webdings" w:char="F06E"/>
            </w:r>
          </w:p>
        </w:tc>
        <w:tc>
          <w:tcPr>
            <w:tcW w:w="390" w:type="pct"/>
            <w:vAlign w:val="center"/>
          </w:tcPr>
          <w:p w14:paraId="45FE4C17" w14:textId="77777777" w:rsidR="0095315F" w:rsidRPr="00025C76" w:rsidRDefault="0095315F" w:rsidP="00025C76">
            <w:pPr>
              <w:spacing w:after="0"/>
              <w:jc w:val="center"/>
              <w:rPr>
                <w:rFonts w:cs="Arial"/>
                <w:color w:val="808080" w:themeColor="background1" w:themeShade="80"/>
                <w:sz w:val="16"/>
                <w:szCs w:val="16"/>
              </w:rPr>
            </w:pPr>
            <w:r w:rsidRPr="00025C76">
              <w:rPr>
                <w:rFonts w:cs="Arial"/>
                <w:color w:val="808080" w:themeColor="background1" w:themeShade="80"/>
                <w:sz w:val="16"/>
                <w:szCs w:val="16"/>
              </w:rPr>
              <w:sym w:font="Webdings" w:char="F06E"/>
            </w:r>
          </w:p>
        </w:tc>
        <w:tc>
          <w:tcPr>
            <w:tcW w:w="392" w:type="pct"/>
            <w:vAlign w:val="center"/>
          </w:tcPr>
          <w:p w14:paraId="47B9E01A" w14:textId="77777777" w:rsidR="0095315F" w:rsidRPr="00025C76" w:rsidRDefault="0095315F" w:rsidP="00025C76">
            <w:pPr>
              <w:spacing w:after="0"/>
              <w:jc w:val="center"/>
              <w:rPr>
                <w:rFonts w:cs="Arial"/>
                <w:color w:val="808080" w:themeColor="background1" w:themeShade="80"/>
                <w:sz w:val="16"/>
                <w:szCs w:val="16"/>
              </w:rPr>
            </w:pPr>
            <w:r w:rsidRPr="00025C76">
              <w:rPr>
                <w:rFonts w:cs="Arial"/>
                <w:color w:val="808080" w:themeColor="background1" w:themeShade="80"/>
                <w:sz w:val="16"/>
                <w:szCs w:val="16"/>
              </w:rPr>
              <w:sym w:font="Webdings" w:char="F06E"/>
            </w:r>
          </w:p>
        </w:tc>
        <w:tc>
          <w:tcPr>
            <w:tcW w:w="386" w:type="pct"/>
            <w:vAlign w:val="center"/>
          </w:tcPr>
          <w:p w14:paraId="40D725CE" w14:textId="77777777" w:rsidR="0095315F" w:rsidRPr="00025C76" w:rsidRDefault="0095315F" w:rsidP="00025C76">
            <w:pPr>
              <w:spacing w:after="0"/>
              <w:jc w:val="center"/>
              <w:rPr>
                <w:rFonts w:cs="Arial"/>
                <w:color w:val="808080" w:themeColor="background1" w:themeShade="80"/>
                <w:sz w:val="16"/>
                <w:szCs w:val="16"/>
              </w:rPr>
            </w:pPr>
            <w:r w:rsidRPr="00025C76">
              <w:rPr>
                <w:rFonts w:cs="Arial"/>
                <w:color w:val="808080" w:themeColor="background1" w:themeShade="80"/>
                <w:sz w:val="16"/>
                <w:szCs w:val="16"/>
              </w:rPr>
              <w:sym w:font="Webdings" w:char="F06E"/>
            </w:r>
          </w:p>
        </w:tc>
        <w:tc>
          <w:tcPr>
            <w:tcW w:w="392" w:type="pct"/>
            <w:vAlign w:val="center"/>
          </w:tcPr>
          <w:p w14:paraId="18D219F1" w14:textId="77777777" w:rsidR="0095315F" w:rsidRPr="00025C76" w:rsidRDefault="0095315F" w:rsidP="00025C76">
            <w:pPr>
              <w:spacing w:after="0"/>
              <w:jc w:val="center"/>
              <w:rPr>
                <w:rFonts w:cs="Arial"/>
                <w:color w:val="808080" w:themeColor="background1" w:themeShade="80"/>
                <w:sz w:val="16"/>
                <w:szCs w:val="16"/>
              </w:rPr>
            </w:pPr>
            <w:r w:rsidRPr="00025C76">
              <w:rPr>
                <w:rFonts w:cs="Arial"/>
                <w:color w:val="808080" w:themeColor="background1" w:themeShade="80"/>
                <w:sz w:val="16"/>
                <w:szCs w:val="16"/>
              </w:rPr>
              <w:sym w:font="Webdings" w:char="F06E"/>
            </w:r>
          </w:p>
        </w:tc>
        <w:tc>
          <w:tcPr>
            <w:tcW w:w="392" w:type="pct"/>
            <w:vAlign w:val="center"/>
          </w:tcPr>
          <w:p w14:paraId="4F39FEAD" w14:textId="77777777" w:rsidR="0095315F" w:rsidRPr="00025C76" w:rsidRDefault="0095315F" w:rsidP="00025C76">
            <w:pPr>
              <w:spacing w:after="0"/>
              <w:jc w:val="center"/>
              <w:rPr>
                <w:rFonts w:cs="Arial"/>
                <w:color w:val="808080" w:themeColor="background1" w:themeShade="80"/>
                <w:sz w:val="16"/>
                <w:szCs w:val="16"/>
              </w:rPr>
            </w:pPr>
            <w:r w:rsidRPr="00025C76">
              <w:rPr>
                <w:rFonts w:cs="Arial"/>
                <w:color w:val="808080" w:themeColor="background1" w:themeShade="80"/>
                <w:sz w:val="16"/>
                <w:szCs w:val="16"/>
              </w:rPr>
              <w:sym w:font="Webdings" w:char="F06E"/>
            </w:r>
          </w:p>
        </w:tc>
        <w:tc>
          <w:tcPr>
            <w:tcW w:w="383" w:type="pct"/>
            <w:vAlign w:val="center"/>
          </w:tcPr>
          <w:p w14:paraId="7EEC21AA" w14:textId="77777777" w:rsidR="0095315F" w:rsidRPr="00025C76" w:rsidRDefault="0095315F" w:rsidP="00025C76">
            <w:pPr>
              <w:spacing w:after="0"/>
              <w:jc w:val="center"/>
              <w:rPr>
                <w:rFonts w:cs="Arial"/>
                <w:color w:val="808080" w:themeColor="background1" w:themeShade="80"/>
                <w:sz w:val="16"/>
                <w:szCs w:val="16"/>
              </w:rPr>
            </w:pPr>
            <w:r w:rsidRPr="00025C76">
              <w:rPr>
                <w:rFonts w:cs="Arial"/>
                <w:color w:val="808080" w:themeColor="background1" w:themeShade="80"/>
                <w:sz w:val="16"/>
                <w:szCs w:val="16"/>
              </w:rPr>
              <w:sym w:font="Webdings" w:char="F06E"/>
            </w:r>
          </w:p>
        </w:tc>
      </w:tr>
    </w:tbl>
    <w:p w14:paraId="0ACF587B" w14:textId="092C9633" w:rsidR="00A314A5" w:rsidRPr="00A314A5" w:rsidRDefault="007934D6" w:rsidP="00A314A5">
      <w:pPr>
        <w:pStyle w:val="Heading2"/>
      </w:pPr>
      <w:bookmarkStart w:id="19" w:name="_Ref486335735"/>
      <w:bookmarkStart w:id="20" w:name="_Toc486895784"/>
      <w:bookmarkStart w:id="21" w:name="_Toc499105895"/>
      <w:r w:rsidRPr="00BF0980">
        <w:lastRenderedPageBreak/>
        <w:t xml:space="preserve">Progress </w:t>
      </w:r>
      <w:r w:rsidR="00944A3D">
        <w:t>t</w:t>
      </w:r>
      <w:r w:rsidRPr="00BF0980">
        <w:t xml:space="preserve">owards Country Plan </w:t>
      </w:r>
      <w:r w:rsidR="00944A3D">
        <w:t>o</w:t>
      </w:r>
      <w:r w:rsidRPr="00BF0980">
        <w:t>bjectives</w:t>
      </w:r>
      <w:bookmarkEnd w:id="19"/>
      <w:bookmarkEnd w:id="20"/>
      <w:bookmarkEnd w:id="21"/>
      <w:r w:rsidRPr="00BF0980">
        <w:t xml:space="preserve"> </w:t>
      </w:r>
    </w:p>
    <w:p w14:paraId="7EE8E1C2" w14:textId="187BD33F" w:rsidR="00575511" w:rsidRDefault="00AE2D7D" w:rsidP="00575511">
      <w:pPr>
        <w:rPr>
          <w:szCs w:val="20"/>
        </w:rPr>
      </w:pPr>
      <w:r>
        <w:rPr>
          <w:bCs/>
          <w:szCs w:val="20"/>
        </w:rPr>
        <w:t xml:space="preserve">Of the </w:t>
      </w:r>
      <w:r w:rsidR="005510A2">
        <w:rPr>
          <w:bCs/>
          <w:szCs w:val="20"/>
        </w:rPr>
        <w:t>ten</w:t>
      </w:r>
      <w:r w:rsidR="008B4EA3">
        <w:rPr>
          <w:bCs/>
          <w:szCs w:val="20"/>
        </w:rPr>
        <w:t xml:space="preserve"> </w:t>
      </w:r>
      <w:r>
        <w:rPr>
          <w:bCs/>
          <w:szCs w:val="20"/>
        </w:rPr>
        <w:t xml:space="preserve">projects </w:t>
      </w:r>
      <w:r w:rsidR="00716EE7">
        <w:rPr>
          <w:bCs/>
          <w:szCs w:val="20"/>
        </w:rPr>
        <w:t>in Bougainville</w:t>
      </w:r>
      <w:r w:rsidR="00CF2549">
        <w:rPr>
          <w:bCs/>
          <w:szCs w:val="20"/>
        </w:rPr>
        <w:t>,</w:t>
      </w:r>
      <w:r w:rsidR="00716EE7">
        <w:rPr>
          <w:bCs/>
          <w:szCs w:val="20"/>
        </w:rPr>
        <w:t xml:space="preserve"> </w:t>
      </w:r>
      <w:r w:rsidR="00C553A9">
        <w:rPr>
          <w:bCs/>
          <w:szCs w:val="20"/>
        </w:rPr>
        <w:t>four</w:t>
      </w:r>
      <w:r w:rsidR="00BB1DD5">
        <w:rPr>
          <w:bCs/>
          <w:szCs w:val="20"/>
        </w:rPr>
        <w:t xml:space="preserve"> are </w:t>
      </w:r>
      <w:r w:rsidR="0087140E">
        <w:rPr>
          <w:bCs/>
          <w:szCs w:val="20"/>
        </w:rPr>
        <w:t>in early implementation</w:t>
      </w:r>
      <w:r w:rsidR="00716EE7">
        <w:rPr>
          <w:bCs/>
          <w:szCs w:val="20"/>
        </w:rPr>
        <w:t xml:space="preserve">. </w:t>
      </w:r>
      <w:r w:rsidR="00C553A9">
        <w:rPr>
          <w:bCs/>
          <w:szCs w:val="20"/>
        </w:rPr>
        <w:t>The</w:t>
      </w:r>
      <w:r w:rsidR="00371D37">
        <w:rPr>
          <w:bCs/>
          <w:szCs w:val="20"/>
        </w:rPr>
        <w:t xml:space="preserve"> </w:t>
      </w:r>
      <w:r w:rsidR="0087140E">
        <w:rPr>
          <w:bCs/>
          <w:szCs w:val="20"/>
        </w:rPr>
        <w:t xml:space="preserve">more </w:t>
      </w:r>
      <w:r w:rsidR="00C553A9">
        <w:rPr>
          <w:bCs/>
          <w:szCs w:val="20"/>
        </w:rPr>
        <w:t xml:space="preserve">mature </w:t>
      </w:r>
      <w:r w:rsidR="00371D37">
        <w:rPr>
          <w:bCs/>
          <w:szCs w:val="20"/>
        </w:rPr>
        <w:t>project</w:t>
      </w:r>
      <w:r w:rsidR="00AC74A4">
        <w:rPr>
          <w:bCs/>
          <w:szCs w:val="20"/>
        </w:rPr>
        <w:t>s</w:t>
      </w:r>
      <w:r w:rsidR="00716EE7">
        <w:rPr>
          <w:bCs/>
          <w:szCs w:val="20"/>
        </w:rPr>
        <w:t xml:space="preserve"> </w:t>
      </w:r>
      <w:r w:rsidR="00BB1DD5">
        <w:rPr>
          <w:bCs/>
          <w:szCs w:val="20"/>
        </w:rPr>
        <w:t xml:space="preserve">demonstrate evidence of progress towards </w:t>
      </w:r>
      <w:r w:rsidR="00C553A9">
        <w:rPr>
          <w:bCs/>
          <w:szCs w:val="20"/>
        </w:rPr>
        <w:t>each of the</w:t>
      </w:r>
      <w:r w:rsidR="00BB1DD5">
        <w:rPr>
          <w:bCs/>
          <w:szCs w:val="20"/>
        </w:rPr>
        <w:t xml:space="preserve"> </w:t>
      </w:r>
      <w:r w:rsidR="00944A3D">
        <w:rPr>
          <w:bCs/>
          <w:szCs w:val="20"/>
        </w:rPr>
        <w:t>C</w:t>
      </w:r>
      <w:r w:rsidR="00BB1DD5">
        <w:rPr>
          <w:bCs/>
          <w:szCs w:val="20"/>
        </w:rPr>
        <w:t xml:space="preserve">ountry </w:t>
      </w:r>
      <w:r w:rsidR="00944A3D">
        <w:rPr>
          <w:bCs/>
          <w:szCs w:val="20"/>
        </w:rPr>
        <w:t>P</w:t>
      </w:r>
      <w:r w:rsidR="00BB1DD5">
        <w:rPr>
          <w:bCs/>
          <w:szCs w:val="20"/>
        </w:rPr>
        <w:t>lan objectives</w:t>
      </w:r>
      <w:r w:rsidR="00371D37">
        <w:rPr>
          <w:bCs/>
          <w:szCs w:val="20"/>
        </w:rPr>
        <w:t>.</w:t>
      </w:r>
      <w:r w:rsidR="00716EE7">
        <w:rPr>
          <w:rStyle w:val="FootnoteReference"/>
          <w:bCs/>
        </w:rPr>
        <w:footnoteReference w:id="8"/>
      </w:r>
      <w:r w:rsidR="00066066">
        <w:rPr>
          <w:bCs/>
          <w:szCs w:val="20"/>
        </w:rPr>
        <w:t xml:space="preserve"> </w:t>
      </w:r>
      <w:r w:rsidR="00BB1DD5">
        <w:rPr>
          <w:szCs w:val="20"/>
        </w:rPr>
        <w:t xml:space="preserve">Examples of </w:t>
      </w:r>
      <w:r w:rsidR="000B1179">
        <w:rPr>
          <w:szCs w:val="20"/>
        </w:rPr>
        <w:t>i</w:t>
      </w:r>
      <w:r w:rsidR="00BB1DD5">
        <w:rPr>
          <w:szCs w:val="20"/>
        </w:rPr>
        <w:t xml:space="preserve">mplementing partners </w:t>
      </w:r>
      <w:r w:rsidR="001363E3">
        <w:rPr>
          <w:szCs w:val="20"/>
        </w:rPr>
        <w:t>acting together, working with government</w:t>
      </w:r>
      <w:r w:rsidR="00944A3D">
        <w:rPr>
          <w:szCs w:val="20"/>
        </w:rPr>
        <w:t>,</w:t>
      </w:r>
      <w:r w:rsidR="001363E3">
        <w:rPr>
          <w:szCs w:val="20"/>
        </w:rPr>
        <w:t xml:space="preserve"> and coordinating with other DFAT sectoral prog</w:t>
      </w:r>
      <w:r w:rsidR="00BB1DD5">
        <w:rPr>
          <w:szCs w:val="20"/>
        </w:rPr>
        <w:t>rams</w:t>
      </w:r>
      <w:r w:rsidR="00371D37">
        <w:rPr>
          <w:szCs w:val="20"/>
        </w:rPr>
        <w:t xml:space="preserve"> include the following</w:t>
      </w:r>
      <w:r w:rsidR="00BB1DD5">
        <w:rPr>
          <w:szCs w:val="20"/>
        </w:rPr>
        <w:t xml:space="preserve">: </w:t>
      </w:r>
    </w:p>
    <w:p w14:paraId="6163E643" w14:textId="6BB30450" w:rsidR="00FD7C90" w:rsidRPr="00FD7C90" w:rsidRDefault="00FD7C90" w:rsidP="00537663">
      <w:pPr>
        <w:pStyle w:val="ListBullet"/>
      </w:pPr>
      <w:r w:rsidRPr="00FD7C90">
        <w:t>The Inclusive Development project is based in the Department for Community Development and is coordinating with the Bougainville Peace-Building Program, which also has a community grants program. The Inclusive Development project facilitates affiliation of women with the Bougainville Women</w:t>
      </w:r>
      <w:r w:rsidR="00025C76">
        <w:t>’</w:t>
      </w:r>
      <w:r w:rsidR="001E1FC1">
        <w:t>s</w:t>
      </w:r>
      <w:r w:rsidRPr="00FD7C90">
        <w:t xml:space="preserve"> Federation.</w:t>
      </w:r>
    </w:p>
    <w:p w14:paraId="35A43862" w14:textId="5AF0D56A" w:rsidR="00FD7C90" w:rsidRPr="00FD7C90" w:rsidRDefault="00FD7C90" w:rsidP="00537663">
      <w:pPr>
        <w:pStyle w:val="ListBullet"/>
      </w:pPr>
      <w:r w:rsidRPr="00FD7C90">
        <w:t>The Department for Community Development coordinates and chairs the Bougainville Family and Sexual Violence Action Committee, which is funded by the Australian Government</w:t>
      </w:r>
      <w:r w:rsidR="00025C76">
        <w:t>’</w:t>
      </w:r>
      <w:r w:rsidR="001E1FC1">
        <w:t>s</w:t>
      </w:r>
      <w:r w:rsidRPr="00FD7C90">
        <w:t xml:space="preserve"> Justice Services and Stability for Development Program. The Nazareth Centre for Rehabilitation (Nazareth Centre) has assisted organisational development of the Buka Family Support Centre, strengthened police response to family and sexual violence, and provided other family and sexual violence-related support to the Department for Community Development.</w:t>
      </w:r>
      <w:r w:rsidRPr="00FD7C90">
        <w:rPr>
          <w:sz w:val="16"/>
          <w:szCs w:val="16"/>
        </w:rPr>
        <w:t xml:space="preserve"> </w:t>
      </w:r>
    </w:p>
    <w:p w14:paraId="233E81BE" w14:textId="6787397F" w:rsidR="00B51129" w:rsidRPr="00FD7C90" w:rsidRDefault="0035741F" w:rsidP="00025C76">
      <w:r>
        <w:t xml:space="preserve">Examples of projects in </w:t>
      </w:r>
      <w:r w:rsidR="00FD7C90" w:rsidRPr="00FD7C90">
        <w:t>Bougainville using evidence</w:t>
      </w:r>
      <w:r>
        <w:t xml:space="preserve"> include:</w:t>
      </w:r>
      <w:r w:rsidR="00FD7C90" w:rsidRPr="00FD7C90">
        <w:t xml:space="preserve"> </w:t>
      </w:r>
    </w:p>
    <w:p w14:paraId="35ADF1BA" w14:textId="52F50CF8" w:rsidR="00FD7C90" w:rsidRPr="00FD7C90" w:rsidRDefault="00FD7C90" w:rsidP="00537663">
      <w:pPr>
        <w:pStyle w:val="ListBullet"/>
      </w:pPr>
      <w:r>
        <w:t>In the Young Women</w:t>
      </w:r>
      <w:r w:rsidR="00025C76">
        <w:t>’</w:t>
      </w:r>
      <w:r w:rsidR="001E1FC1">
        <w:t>s</w:t>
      </w:r>
      <w:r>
        <w:t xml:space="preserve"> Leadership Project, t</w:t>
      </w:r>
      <w:r w:rsidRPr="00FD7C90">
        <w:t>he Bougainville Women</w:t>
      </w:r>
      <w:r w:rsidR="00025C76">
        <w:t>’</w:t>
      </w:r>
      <w:r w:rsidR="001E1FC1">
        <w:t>s</w:t>
      </w:r>
      <w:r w:rsidRPr="00FD7C90">
        <w:t xml:space="preserve"> Federation empowers, promotes and coordinates women</w:t>
      </w:r>
      <w:r w:rsidR="00025C76">
        <w:t>’</w:t>
      </w:r>
      <w:r w:rsidR="001E1FC1">
        <w:t>s</w:t>
      </w:r>
      <w:r w:rsidRPr="00FD7C90">
        <w:t xml:space="preserve"> groups, works in partnership with communities in peace building, and advocates for women</w:t>
      </w:r>
      <w:r w:rsidR="00025C76">
        <w:t>’</w:t>
      </w:r>
      <w:r w:rsidR="001E1FC1">
        <w:t>s</w:t>
      </w:r>
      <w:r w:rsidRPr="00FD7C90">
        <w:t xml:space="preserve"> economic empowerment and development. The Federation carried out research to understand the barriers that were preventing young women from joining the Federation and church groups in Bougainville. The design of the Young Women</w:t>
      </w:r>
      <w:r w:rsidR="00025C76">
        <w:t>’</w:t>
      </w:r>
      <w:r w:rsidR="001E1FC1">
        <w:t>s</w:t>
      </w:r>
      <w:r w:rsidRPr="00FD7C90">
        <w:t xml:space="preserve"> Leadership Project was based on the results.</w:t>
      </w:r>
    </w:p>
    <w:p w14:paraId="7B6DCA7F" w14:textId="2F609C7C" w:rsidR="00FD7C90" w:rsidRPr="00FD7C90" w:rsidRDefault="00FD7C90" w:rsidP="00537663">
      <w:pPr>
        <w:pStyle w:val="ListBullet"/>
      </w:pPr>
      <w:r w:rsidRPr="00FD7C90">
        <w:t>As part of the End Violence Against Children Campaign partners from each province participating in the campaign chose the methods they thought would work best from an array of different models. A mobile phone survey approach is being tested to assess the effectiveness of the campaign. The baseline survey made calls to 2000 people in Bougainville. The survey will be repeated after the roll out of the campaign.</w:t>
      </w:r>
    </w:p>
    <w:p w14:paraId="2E4C5AFF" w14:textId="6A15B9BA" w:rsidR="00885C0C" w:rsidRDefault="007953F2" w:rsidP="00885C0C">
      <w:pPr>
        <w:rPr>
          <w:szCs w:val="20"/>
        </w:rPr>
      </w:pPr>
      <w:r>
        <w:rPr>
          <w:szCs w:val="20"/>
        </w:rPr>
        <w:t>The Inclusive Development</w:t>
      </w:r>
      <w:r w:rsidR="00C90929">
        <w:rPr>
          <w:szCs w:val="20"/>
        </w:rPr>
        <w:t xml:space="preserve">, </w:t>
      </w:r>
      <w:r>
        <w:rPr>
          <w:szCs w:val="20"/>
        </w:rPr>
        <w:t>Young Women</w:t>
      </w:r>
      <w:r w:rsidR="00025C76">
        <w:rPr>
          <w:szCs w:val="20"/>
        </w:rPr>
        <w:t>’</w:t>
      </w:r>
      <w:r w:rsidR="001E1FC1">
        <w:rPr>
          <w:szCs w:val="20"/>
        </w:rPr>
        <w:t>s</w:t>
      </w:r>
      <w:r>
        <w:rPr>
          <w:szCs w:val="20"/>
        </w:rPr>
        <w:t xml:space="preserve"> Leadership</w:t>
      </w:r>
      <w:r w:rsidR="00C90929">
        <w:rPr>
          <w:szCs w:val="20"/>
        </w:rPr>
        <w:t>, Voter Education</w:t>
      </w:r>
      <w:r>
        <w:rPr>
          <w:szCs w:val="20"/>
        </w:rPr>
        <w:t>,</w:t>
      </w:r>
      <w:r w:rsidR="00C90929">
        <w:rPr>
          <w:szCs w:val="20"/>
        </w:rPr>
        <w:t xml:space="preserve"> and Gender Justice and Healing </w:t>
      </w:r>
      <w:r>
        <w:rPr>
          <w:szCs w:val="20"/>
        </w:rPr>
        <w:t>projects</w:t>
      </w:r>
      <w:r w:rsidR="00A16B41">
        <w:rPr>
          <w:szCs w:val="20"/>
        </w:rPr>
        <w:t xml:space="preserve"> </w:t>
      </w:r>
      <w:r w:rsidR="00C90929">
        <w:rPr>
          <w:szCs w:val="20"/>
        </w:rPr>
        <w:t>are contributing</w:t>
      </w:r>
      <w:r w:rsidR="003D704D">
        <w:rPr>
          <w:szCs w:val="20"/>
        </w:rPr>
        <w:t xml:space="preserve"> to </w:t>
      </w:r>
      <w:r w:rsidR="00A314A5">
        <w:rPr>
          <w:szCs w:val="20"/>
        </w:rPr>
        <w:t>improved services</w:t>
      </w:r>
      <w:r w:rsidR="003D704D">
        <w:rPr>
          <w:szCs w:val="20"/>
        </w:rPr>
        <w:t xml:space="preserve"> in Bougainville</w:t>
      </w:r>
      <w:r w:rsidR="00C90929">
        <w:rPr>
          <w:szCs w:val="20"/>
        </w:rPr>
        <w:t xml:space="preserve">. Examples </w:t>
      </w:r>
      <w:r w:rsidR="006C72E6">
        <w:rPr>
          <w:szCs w:val="20"/>
        </w:rPr>
        <w:t xml:space="preserve">include: </w:t>
      </w:r>
    </w:p>
    <w:p w14:paraId="474D6D8C" w14:textId="613A55B8" w:rsidR="00FD7C90" w:rsidRPr="0035741F" w:rsidRDefault="00FD7C90" w:rsidP="00537663">
      <w:pPr>
        <w:pStyle w:val="ListBullet"/>
      </w:pPr>
      <w:r w:rsidRPr="0035741F">
        <w:t>The Nazareth Centre operates four safe houses and a Men</w:t>
      </w:r>
      <w:r w:rsidR="00025C76">
        <w:t>’</w:t>
      </w:r>
      <w:r w:rsidR="001E1FC1">
        <w:t>s</w:t>
      </w:r>
      <w:r w:rsidRPr="0035741F">
        <w:t xml:space="preserve"> Hub. It has increased the level of support for family and sexual violence survivors. There is evidence of improved collaboration with police, although challenges remain. It is working to improve psychosocial counselling services for survivors of violence and other target populations. </w:t>
      </w:r>
    </w:p>
    <w:p w14:paraId="3E80259E" w14:textId="425A7F38" w:rsidR="00FD7C90" w:rsidRPr="0035741F" w:rsidRDefault="00FD7C90" w:rsidP="00537663">
      <w:pPr>
        <w:pStyle w:val="ListBullet"/>
      </w:pPr>
      <w:r w:rsidRPr="0035741F">
        <w:t>Community infrastructure developed through the Inclusive Development project is improving access to water, sanitation, meeting spaces and other community amenities.</w:t>
      </w:r>
    </w:p>
    <w:p w14:paraId="548CBE9D" w14:textId="4048C7FD" w:rsidR="006640F7" w:rsidRPr="002C021F" w:rsidRDefault="005B0265" w:rsidP="002C021F">
      <w:pPr>
        <w:pStyle w:val="Heading2"/>
      </w:pPr>
      <w:bookmarkStart w:id="22" w:name="_Toc486895785"/>
      <w:bookmarkStart w:id="23" w:name="_Toc499105896"/>
      <w:r w:rsidRPr="00BF0980">
        <w:t xml:space="preserve">Progress </w:t>
      </w:r>
      <w:r w:rsidR="004277C2">
        <w:t>t</w:t>
      </w:r>
      <w:r w:rsidRPr="00BF0980">
        <w:t xml:space="preserve">owards Country Plan </w:t>
      </w:r>
      <w:r w:rsidR="004277C2">
        <w:t>o</w:t>
      </w:r>
      <w:r w:rsidRPr="00BF0980">
        <w:t>utcomes</w:t>
      </w:r>
      <w:bookmarkEnd w:id="22"/>
      <w:bookmarkEnd w:id="23"/>
    </w:p>
    <w:p w14:paraId="5541B97F" w14:textId="33C9EC9D" w:rsidR="001E1FC1" w:rsidRDefault="00673244" w:rsidP="007F35CE">
      <w:r>
        <w:rPr>
          <w:szCs w:val="20"/>
        </w:rPr>
        <w:t>Bougainville</w:t>
      </w:r>
      <w:r w:rsidRPr="00BF0980">
        <w:rPr>
          <w:szCs w:val="20"/>
        </w:rPr>
        <w:t xml:space="preserve"> </w:t>
      </w:r>
      <w:r w:rsidR="005E2513">
        <w:rPr>
          <w:szCs w:val="20"/>
        </w:rPr>
        <w:t xml:space="preserve">has </w:t>
      </w:r>
      <w:r w:rsidRPr="00BF0980">
        <w:rPr>
          <w:szCs w:val="20"/>
        </w:rPr>
        <w:t xml:space="preserve">projects in all </w:t>
      </w:r>
      <w:r w:rsidR="00A75EA2">
        <w:rPr>
          <w:szCs w:val="20"/>
        </w:rPr>
        <w:t xml:space="preserve">four </w:t>
      </w:r>
      <w:r w:rsidRPr="00BF0980">
        <w:rPr>
          <w:szCs w:val="20"/>
        </w:rPr>
        <w:t xml:space="preserve">of </w:t>
      </w:r>
      <w:r w:rsidRPr="00BF0980">
        <w:rPr>
          <w:i/>
          <w:szCs w:val="20"/>
        </w:rPr>
        <w:t>Pacific Women</w:t>
      </w:r>
      <w:r w:rsidR="00025C76">
        <w:rPr>
          <w:i/>
          <w:szCs w:val="20"/>
        </w:rPr>
        <w:t>’</w:t>
      </w:r>
      <w:r w:rsidR="001E1FC1">
        <w:rPr>
          <w:i/>
          <w:szCs w:val="20"/>
        </w:rPr>
        <w:t>s</w:t>
      </w:r>
      <w:r>
        <w:rPr>
          <w:szCs w:val="20"/>
        </w:rPr>
        <w:t xml:space="preserve"> intended outcome</w:t>
      </w:r>
      <w:r w:rsidR="005E2513">
        <w:rPr>
          <w:szCs w:val="20"/>
        </w:rPr>
        <w:t>s</w:t>
      </w:r>
      <w:r w:rsidR="003B4703">
        <w:rPr>
          <w:szCs w:val="20"/>
        </w:rPr>
        <w:t xml:space="preserve"> </w:t>
      </w:r>
      <w:r w:rsidR="0009518B">
        <w:rPr>
          <w:szCs w:val="20"/>
        </w:rPr>
        <w:t>in Papua New Guinea</w:t>
      </w:r>
      <w:r>
        <w:rPr>
          <w:szCs w:val="20"/>
        </w:rPr>
        <w:t>.</w:t>
      </w:r>
      <w:r w:rsidR="00BB6532">
        <w:rPr>
          <w:szCs w:val="20"/>
        </w:rPr>
        <w:t xml:space="preserve"> </w:t>
      </w:r>
      <w:r w:rsidR="00C22D8B">
        <w:t xml:space="preserve">Scorecards </w:t>
      </w:r>
      <w:r w:rsidR="00DB1B40">
        <w:t xml:space="preserve">and explanatory information for projects in Bougainville in relation to the overall Country Plan objectives, principles, and outcomes </w:t>
      </w:r>
      <w:r w:rsidR="00C22D8B">
        <w:t xml:space="preserve">are in </w:t>
      </w:r>
      <w:r w:rsidR="00967D0F">
        <w:rPr>
          <w:rStyle w:val="CommentReference"/>
        </w:rPr>
        <w:fldChar w:fldCharType="begin"/>
      </w:r>
      <w:r w:rsidR="00967D0F">
        <w:instrText xml:space="preserve"> REF _Ref490747462 \r \h </w:instrText>
      </w:r>
      <w:r w:rsidR="00967D0F">
        <w:rPr>
          <w:rStyle w:val="CommentReference"/>
        </w:rPr>
      </w:r>
      <w:r w:rsidR="00967D0F">
        <w:rPr>
          <w:rStyle w:val="CommentReference"/>
        </w:rPr>
        <w:fldChar w:fldCharType="separate"/>
      </w:r>
      <w:r w:rsidR="00465330">
        <w:t>Appe</w:t>
      </w:r>
      <w:r w:rsidR="00465330">
        <w:t>n</w:t>
      </w:r>
      <w:r w:rsidR="00465330">
        <w:t>dix 2</w:t>
      </w:r>
      <w:r w:rsidR="00967D0F">
        <w:rPr>
          <w:rStyle w:val="CommentReference"/>
        </w:rPr>
        <w:fldChar w:fldCharType="end"/>
      </w:r>
      <w:r w:rsidR="00C22D8B">
        <w:t>.</w:t>
      </w:r>
    </w:p>
    <w:p w14:paraId="313C2563" w14:textId="2F944704" w:rsidR="001E1FC1" w:rsidRDefault="006F080F">
      <w:r>
        <w:lastRenderedPageBreak/>
        <w:t>T</w:t>
      </w:r>
      <w:r w:rsidR="0095315F" w:rsidRPr="006F080F">
        <w:t xml:space="preserve">he Inclusive Development </w:t>
      </w:r>
      <w:r w:rsidR="00F0057F" w:rsidRPr="006F080F">
        <w:t xml:space="preserve">and </w:t>
      </w:r>
      <w:r w:rsidR="0095315F" w:rsidRPr="006F080F">
        <w:t>Young Women</w:t>
      </w:r>
      <w:r w:rsidR="00025C76">
        <w:t>’</w:t>
      </w:r>
      <w:r w:rsidR="001E1FC1">
        <w:t>s</w:t>
      </w:r>
      <w:r w:rsidR="0095315F" w:rsidRPr="006F080F">
        <w:t xml:space="preserve"> Leadership projects </w:t>
      </w:r>
      <w:r w:rsidR="000C5DDD" w:rsidRPr="006F080F">
        <w:t>have</w:t>
      </w:r>
      <w:r w:rsidR="00A5463B" w:rsidRPr="006F080F">
        <w:t xml:space="preserve"> influenced government policies and programs promoting women</w:t>
      </w:r>
      <w:r w:rsidR="00025C76">
        <w:t>’</w:t>
      </w:r>
      <w:r w:rsidR="001E1FC1">
        <w:t>s</w:t>
      </w:r>
      <w:r w:rsidR="00A5463B" w:rsidRPr="006F080F">
        <w:t xml:space="preserve"> leadership, contributed to increasing the number of women contesting community government elections</w:t>
      </w:r>
      <w:r w:rsidR="00DB1B40">
        <w:t>,</w:t>
      </w:r>
      <w:r w:rsidR="00A5463B" w:rsidRPr="006F080F">
        <w:t xml:space="preserve"> and buil</w:t>
      </w:r>
      <w:r w:rsidRPr="006F080F">
        <w:t>t</w:t>
      </w:r>
      <w:r w:rsidR="00A5463B" w:rsidRPr="006F080F">
        <w:t xml:space="preserve"> women</w:t>
      </w:r>
      <w:r w:rsidR="00025C76">
        <w:t>’</w:t>
      </w:r>
      <w:r w:rsidR="001E1FC1">
        <w:t>s</w:t>
      </w:r>
      <w:r w:rsidR="00A5463B" w:rsidRPr="006F080F">
        <w:t xml:space="preserve"> and girl</w:t>
      </w:r>
      <w:r w:rsidR="00025C76">
        <w:t>’</w:t>
      </w:r>
      <w:r w:rsidR="001E1FC1">
        <w:t>s</w:t>
      </w:r>
      <w:r w:rsidR="00A5463B" w:rsidRPr="006F080F">
        <w:t xml:space="preserve"> skills to fulfil leadership roles. </w:t>
      </w:r>
      <w:r w:rsidR="00E64941">
        <w:t xml:space="preserve">The </w:t>
      </w:r>
      <w:r w:rsidR="00D94304" w:rsidRPr="006F080F">
        <w:t>Nazareth Centre</w:t>
      </w:r>
      <w:r w:rsidR="00E64941">
        <w:t xml:space="preserve"> is </w:t>
      </w:r>
      <w:r w:rsidR="00D94304" w:rsidRPr="006F080F">
        <w:t xml:space="preserve">building </w:t>
      </w:r>
      <w:r w:rsidR="008B0C86">
        <w:t xml:space="preserve">skills </w:t>
      </w:r>
      <w:r w:rsidR="00D94304" w:rsidRPr="006F080F">
        <w:t>for roles in community government.</w:t>
      </w:r>
      <w:r w:rsidR="00950004">
        <w:t xml:space="preserve"> </w:t>
      </w:r>
      <w:r w:rsidR="00C64462" w:rsidRPr="006F080F">
        <w:t xml:space="preserve">Sixteen </w:t>
      </w:r>
      <w:r w:rsidR="002B6BBF" w:rsidRPr="006F080F">
        <w:t xml:space="preserve">Bougainville </w:t>
      </w:r>
      <w:r w:rsidR="008B0C86">
        <w:t xml:space="preserve">women </w:t>
      </w:r>
      <w:r w:rsidR="002B6BBF" w:rsidRPr="006F080F">
        <w:t>participated in the</w:t>
      </w:r>
      <w:r w:rsidR="00B51F0F" w:rsidRPr="006F080F">
        <w:t xml:space="preserve"> Women in </w:t>
      </w:r>
      <w:r w:rsidR="002B6BBF" w:rsidRPr="006F080F">
        <w:t>Leadership Support Project</w:t>
      </w:r>
      <w:r w:rsidRPr="006F080F">
        <w:t>.</w:t>
      </w:r>
      <w:r w:rsidR="00066066">
        <w:t xml:space="preserve"> </w:t>
      </w:r>
      <w:r w:rsidRPr="006F080F">
        <w:t>They</w:t>
      </w:r>
      <w:r w:rsidR="005A7B29" w:rsidRPr="006F080F">
        <w:t xml:space="preserve"> </w:t>
      </w:r>
      <w:r w:rsidR="00B51129" w:rsidRPr="006F080F">
        <w:t>gain</w:t>
      </w:r>
      <w:r w:rsidRPr="006F080F">
        <w:t>ed</w:t>
      </w:r>
      <w:r w:rsidR="00B51129" w:rsidRPr="006F080F">
        <w:t xml:space="preserve"> skills for contesting </w:t>
      </w:r>
      <w:r w:rsidR="003C3113">
        <w:t xml:space="preserve">national </w:t>
      </w:r>
      <w:r w:rsidR="006250C2">
        <w:t xml:space="preserve">and </w:t>
      </w:r>
      <w:r w:rsidR="00E80D09" w:rsidRPr="006F080F">
        <w:t xml:space="preserve">community government </w:t>
      </w:r>
      <w:r w:rsidR="00B51129" w:rsidRPr="006F080F">
        <w:t>elections</w:t>
      </w:r>
      <w:r w:rsidR="008B0C86">
        <w:t>.</w:t>
      </w:r>
      <w:r w:rsidR="00BB6532">
        <w:t xml:space="preserve"> </w:t>
      </w:r>
      <w:r w:rsidR="00F14B4E" w:rsidRPr="006F080F">
        <w:t>The</w:t>
      </w:r>
      <w:r w:rsidR="004E340B" w:rsidRPr="006F080F">
        <w:t xml:space="preserve"> project will </w:t>
      </w:r>
      <w:r w:rsidR="00F14B4E" w:rsidRPr="006F080F">
        <w:t>target women intend</w:t>
      </w:r>
      <w:r w:rsidR="008B0C86">
        <w:t>ing</w:t>
      </w:r>
      <w:r w:rsidR="00F14B4E" w:rsidRPr="006F080F">
        <w:t xml:space="preserve"> to contest the </w:t>
      </w:r>
      <w:r w:rsidR="006250C2">
        <w:t xml:space="preserve">2022 </w:t>
      </w:r>
      <w:r w:rsidR="00F14B4E" w:rsidRPr="006F080F">
        <w:t>national elections for mentoring.</w:t>
      </w:r>
      <w:r w:rsidR="00066066">
        <w:t xml:space="preserve"> </w:t>
      </w:r>
      <w:r w:rsidR="00964424" w:rsidRPr="006F080F">
        <w:t xml:space="preserve">It is premature to assess </w:t>
      </w:r>
      <w:r w:rsidR="0099463E">
        <w:t xml:space="preserve">the </w:t>
      </w:r>
      <w:r w:rsidR="00964424" w:rsidRPr="006F080F">
        <w:t>contribution towards outcomes in women</w:t>
      </w:r>
      <w:r w:rsidR="00025C76">
        <w:t>’</w:t>
      </w:r>
      <w:r w:rsidR="001E1FC1">
        <w:t>s</w:t>
      </w:r>
      <w:r w:rsidR="00964424" w:rsidRPr="006F080F">
        <w:t xml:space="preserve"> economic empowerment</w:t>
      </w:r>
      <w:r w:rsidR="00E64941">
        <w:t xml:space="preserve"> in Bougainville</w:t>
      </w:r>
      <w:r w:rsidR="00950004">
        <w:t xml:space="preserve">, due to the </w:t>
      </w:r>
      <w:r w:rsidR="006250C2">
        <w:t>early</w:t>
      </w:r>
      <w:r w:rsidR="00950004">
        <w:t xml:space="preserve"> implementation </w:t>
      </w:r>
      <w:r w:rsidR="00101A77">
        <w:t>of</w:t>
      </w:r>
      <w:r w:rsidR="00950004">
        <w:t xml:space="preserve"> </w:t>
      </w:r>
      <w:r w:rsidR="006250C2">
        <w:t xml:space="preserve">the </w:t>
      </w:r>
      <w:r w:rsidR="006250C2" w:rsidRPr="006250C2">
        <w:rPr>
          <w:i/>
        </w:rPr>
        <w:t>Pacific Women</w:t>
      </w:r>
      <w:r w:rsidR="006250C2">
        <w:t xml:space="preserve"> </w:t>
      </w:r>
      <w:r w:rsidR="00DB165A">
        <w:t xml:space="preserve">funded </w:t>
      </w:r>
      <w:r w:rsidR="00950004">
        <w:t>project</w:t>
      </w:r>
      <w:r w:rsidR="00964424" w:rsidRPr="006F080F">
        <w:t xml:space="preserve">. </w:t>
      </w:r>
    </w:p>
    <w:p w14:paraId="37CD3264" w14:textId="77777777" w:rsidR="001E1FC1" w:rsidRDefault="00E64941" w:rsidP="00166A06">
      <w:r>
        <w:t>P</w:t>
      </w:r>
      <w:r w:rsidR="00EF1352" w:rsidRPr="006F080F">
        <w:t xml:space="preserve">rojects </w:t>
      </w:r>
      <w:r w:rsidR="00F700F1">
        <w:t xml:space="preserve">focused on violence response and services </w:t>
      </w:r>
      <w:r w:rsidR="00EF1352" w:rsidRPr="006F080F">
        <w:t xml:space="preserve">in Bougainville are contributing to overall program </w:t>
      </w:r>
      <w:r w:rsidR="000A2A8F" w:rsidRPr="006F080F">
        <w:t xml:space="preserve">progress </w:t>
      </w:r>
      <w:r w:rsidR="00A93F87">
        <w:t>towards</w:t>
      </w:r>
      <w:r w:rsidR="00A93F87" w:rsidRPr="006F080F">
        <w:t xml:space="preserve"> </w:t>
      </w:r>
      <w:r>
        <w:t>this outcome</w:t>
      </w:r>
      <w:r w:rsidR="000A2A8F" w:rsidRPr="006F080F">
        <w:t xml:space="preserve">. </w:t>
      </w:r>
      <w:r w:rsidR="00780BE1" w:rsidRPr="006F080F">
        <w:t xml:space="preserve">The strongest performance appears to be in the outcomes of testing of prevention programs and supporting advocacy coalitions; however, this finding is influenced by the better availability of </w:t>
      </w:r>
      <w:r w:rsidR="004E340B" w:rsidRPr="006F080F">
        <w:t xml:space="preserve">evidence </w:t>
      </w:r>
      <w:r w:rsidR="00780BE1" w:rsidRPr="006F080F">
        <w:t xml:space="preserve">in </w:t>
      </w:r>
      <w:r w:rsidR="00991DAF" w:rsidRPr="006F080F">
        <w:t>Gender Justice and Healing</w:t>
      </w:r>
      <w:r>
        <w:t>,</w:t>
      </w:r>
      <w:r w:rsidR="00991DAF" w:rsidRPr="006F080F">
        <w:t xml:space="preserve"> </w:t>
      </w:r>
      <w:r w:rsidR="00780BE1" w:rsidRPr="006F080F">
        <w:t>which has been implemented for longer and</w:t>
      </w:r>
      <w:r w:rsidR="004E340B" w:rsidRPr="006F080F">
        <w:t xml:space="preserve"> </w:t>
      </w:r>
      <w:r w:rsidR="00C152CD" w:rsidRPr="006F080F">
        <w:t>is</w:t>
      </w:r>
      <w:r w:rsidR="004E340B" w:rsidRPr="006F080F">
        <w:t xml:space="preserve"> </w:t>
      </w:r>
      <w:r w:rsidR="00780BE1" w:rsidRPr="006F080F">
        <w:t xml:space="preserve">Bougainville-focused. </w:t>
      </w:r>
    </w:p>
    <w:p w14:paraId="32BDBA80" w14:textId="77777777" w:rsidR="001E1FC1" w:rsidRDefault="00101A77" w:rsidP="00166A06">
      <w:r>
        <w:t>Projects focused on l</w:t>
      </w:r>
      <w:r w:rsidR="00712104">
        <w:t>earning and understanding</w:t>
      </w:r>
      <w:r>
        <w:t xml:space="preserve"> </w:t>
      </w:r>
      <w:r w:rsidR="00712104">
        <w:t>have potential to contribute to informing policy and programming in Bougainville.</w:t>
      </w:r>
      <w:r w:rsidR="00BB6532">
        <w:t xml:space="preserve"> </w:t>
      </w:r>
      <w:r w:rsidR="00712104">
        <w:t xml:space="preserve">The Do No Harm research </w:t>
      </w:r>
      <w:r w:rsidR="00150CD5" w:rsidRPr="00272D6B">
        <w:t>explore</w:t>
      </w:r>
      <w:r w:rsidR="00150CD5">
        <w:t>d</w:t>
      </w:r>
      <w:r w:rsidR="00150CD5" w:rsidRPr="00272D6B">
        <w:t xml:space="preserve"> </w:t>
      </w:r>
      <w:r w:rsidR="00150CD5">
        <w:t xml:space="preserve">how </w:t>
      </w:r>
      <w:r w:rsidR="00150CD5" w:rsidRPr="00272D6B">
        <w:t xml:space="preserve">conflicts </w:t>
      </w:r>
      <w:r w:rsidR="00150CD5">
        <w:t>related to household finances are related to family and sexual violence</w:t>
      </w:r>
      <w:r w:rsidR="00712104">
        <w:t>.</w:t>
      </w:r>
      <w:r w:rsidR="00BB6532">
        <w:t xml:space="preserve"> </w:t>
      </w:r>
      <w:r w:rsidR="00712104">
        <w:t xml:space="preserve">Improving the </w:t>
      </w:r>
      <w:r w:rsidR="008C0080">
        <w:t>I</w:t>
      </w:r>
      <w:r w:rsidR="00712104">
        <w:t xml:space="preserve">mpact of </w:t>
      </w:r>
      <w:r w:rsidR="008C0080">
        <w:t>I</w:t>
      </w:r>
      <w:r w:rsidR="00712104">
        <w:t>nterventions highlighted the link between sorcery accusations and displacement of people.</w:t>
      </w:r>
      <w:r w:rsidR="00BB6532">
        <w:t xml:space="preserve"> </w:t>
      </w:r>
      <w:r w:rsidR="00712104">
        <w:t xml:space="preserve">The </w:t>
      </w:r>
      <w:r>
        <w:t>C</w:t>
      </w:r>
      <w:r w:rsidR="00712104">
        <w:t xml:space="preserve">ommunication </w:t>
      </w:r>
      <w:r>
        <w:t>S</w:t>
      </w:r>
      <w:r w:rsidR="00712104">
        <w:t xml:space="preserve">trategies project will </w:t>
      </w:r>
      <w:r w:rsidR="008B0C86">
        <w:t xml:space="preserve">partner with the Nazareth </w:t>
      </w:r>
      <w:r w:rsidR="006250C2">
        <w:t>C</w:t>
      </w:r>
      <w:r w:rsidR="008B0C86">
        <w:t xml:space="preserve">entre </w:t>
      </w:r>
      <w:r w:rsidR="00712104">
        <w:t xml:space="preserve">in Bougainville </w:t>
      </w:r>
      <w:r w:rsidR="008B0C86">
        <w:t>in</w:t>
      </w:r>
      <w:r w:rsidR="00712104">
        <w:t xml:space="preserve"> 2017. </w:t>
      </w:r>
    </w:p>
    <w:p w14:paraId="6464223A" w14:textId="625FC536" w:rsidR="001E1FC1" w:rsidRDefault="00A93F87" w:rsidP="00A93F87">
      <w:r>
        <w:rPr>
          <w:lang w:val="en-NZ" w:eastAsia="en-US"/>
        </w:rPr>
        <w:t xml:space="preserve">In upholding the </w:t>
      </w:r>
      <w:r w:rsidRPr="00964424">
        <w:rPr>
          <w:i/>
          <w:lang w:val="en-NZ" w:eastAsia="en-US"/>
        </w:rPr>
        <w:t>Pacific Women</w:t>
      </w:r>
      <w:r>
        <w:rPr>
          <w:lang w:val="en-NZ" w:eastAsia="en-US"/>
        </w:rPr>
        <w:t xml:space="preserve"> principles</w:t>
      </w:r>
      <w:r w:rsidRPr="00DF7634">
        <w:rPr>
          <w:rStyle w:val="FootnoteReference"/>
          <w:rFonts w:cs="Arial"/>
          <w:szCs w:val="18"/>
        </w:rPr>
        <w:footnoteReference w:id="9"/>
      </w:r>
      <w:r w:rsidR="009A1CCB">
        <w:rPr>
          <w:lang w:val="en-NZ" w:eastAsia="en-US"/>
        </w:rPr>
        <w:t>,</w:t>
      </w:r>
      <w:r>
        <w:rPr>
          <w:lang w:val="en-NZ" w:eastAsia="en-US"/>
        </w:rPr>
        <w:t xml:space="preserve"> the majority of projects implemented in Bougainville demonstrate evidence of an integrated approach, innovation, supporting indigenous organisations, and supporting government policy and coordination. There is less evidence for upholding the flexibility principle. A scorecard showing evidence of adhering to principles is in </w:t>
      </w:r>
      <w:r>
        <w:rPr>
          <w:lang w:val="en-NZ" w:eastAsia="en-US"/>
        </w:rPr>
        <w:fldChar w:fldCharType="begin"/>
      </w:r>
      <w:r>
        <w:rPr>
          <w:lang w:val="en-NZ" w:eastAsia="en-US"/>
        </w:rPr>
        <w:instrText xml:space="preserve"> REF _Ref490751042 \h </w:instrText>
      </w:r>
      <w:r>
        <w:rPr>
          <w:lang w:val="en-NZ" w:eastAsia="en-US"/>
        </w:rPr>
      </w:r>
      <w:r>
        <w:rPr>
          <w:lang w:val="en-NZ" w:eastAsia="en-US"/>
        </w:rPr>
        <w:fldChar w:fldCharType="separate"/>
      </w:r>
      <w:r w:rsidR="00465330">
        <w:t>Figur</w:t>
      </w:r>
      <w:r w:rsidR="00465330">
        <w:t>e</w:t>
      </w:r>
      <w:r w:rsidR="00465330">
        <w:t xml:space="preserve"> </w:t>
      </w:r>
      <w:r w:rsidR="00465330">
        <w:rPr>
          <w:noProof/>
        </w:rPr>
        <w:t>2</w:t>
      </w:r>
      <w:r>
        <w:rPr>
          <w:lang w:val="en-NZ" w:eastAsia="en-US"/>
        </w:rPr>
        <w:fldChar w:fldCharType="end"/>
      </w:r>
      <w:r>
        <w:rPr>
          <w:lang w:val="en-NZ" w:eastAsia="en-US"/>
        </w:rPr>
        <w:t xml:space="preserve"> of </w:t>
      </w:r>
      <w:r>
        <w:fldChar w:fldCharType="begin"/>
      </w:r>
      <w:r>
        <w:instrText xml:space="preserve"> REF _Ref490747462 \r \h </w:instrText>
      </w:r>
      <w:r>
        <w:fldChar w:fldCharType="separate"/>
      </w:r>
      <w:r w:rsidR="00465330">
        <w:t>Append</w:t>
      </w:r>
      <w:r w:rsidR="00465330">
        <w:t>i</w:t>
      </w:r>
      <w:r w:rsidR="00465330">
        <w:t>x 2</w:t>
      </w:r>
      <w:r>
        <w:fldChar w:fldCharType="end"/>
      </w:r>
      <w:r>
        <w:rPr>
          <w:lang w:val="en-NZ" w:eastAsia="en-US"/>
        </w:rPr>
        <w:t>.</w:t>
      </w:r>
    </w:p>
    <w:p w14:paraId="44767674" w14:textId="3A1B56F4" w:rsidR="001E1FC1" w:rsidRDefault="00A93F87" w:rsidP="006F080F">
      <w:pPr>
        <w:rPr>
          <w:szCs w:val="20"/>
        </w:rPr>
      </w:pPr>
      <w:r>
        <w:t xml:space="preserve">The scorecard in </w:t>
      </w:r>
      <w:r>
        <w:fldChar w:fldCharType="begin"/>
      </w:r>
      <w:r>
        <w:instrText xml:space="preserve"> REF _Ref490751465 \h </w:instrText>
      </w:r>
      <w:r>
        <w:fldChar w:fldCharType="separate"/>
      </w:r>
      <w:r w:rsidR="00465330" w:rsidRPr="00967D0F">
        <w:t>Figu</w:t>
      </w:r>
      <w:r w:rsidR="00465330" w:rsidRPr="00967D0F">
        <w:t>r</w:t>
      </w:r>
      <w:r w:rsidR="00465330" w:rsidRPr="00967D0F">
        <w:t xml:space="preserve">e </w:t>
      </w:r>
      <w:r w:rsidR="00465330">
        <w:rPr>
          <w:noProof/>
        </w:rPr>
        <w:t>5</w:t>
      </w:r>
      <w:r>
        <w:fldChar w:fldCharType="end"/>
      </w:r>
      <w:r>
        <w:t xml:space="preserve"> of </w:t>
      </w:r>
      <w:r w:rsidR="00967D0F">
        <w:fldChar w:fldCharType="begin"/>
      </w:r>
      <w:r w:rsidR="00967D0F">
        <w:rPr>
          <w:szCs w:val="20"/>
        </w:rPr>
        <w:instrText xml:space="preserve"> REF _Ref490747462 \r \h </w:instrText>
      </w:r>
      <w:r w:rsidR="00967D0F">
        <w:fldChar w:fldCharType="separate"/>
      </w:r>
      <w:r w:rsidR="00465330">
        <w:rPr>
          <w:szCs w:val="20"/>
        </w:rPr>
        <w:t>Append</w:t>
      </w:r>
      <w:r w:rsidR="00465330">
        <w:rPr>
          <w:szCs w:val="20"/>
        </w:rPr>
        <w:t>i</w:t>
      </w:r>
      <w:r w:rsidR="00465330">
        <w:rPr>
          <w:szCs w:val="20"/>
        </w:rPr>
        <w:t>x 2</w:t>
      </w:r>
      <w:r w:rsidR="00967D0F">
        <w:fldChar w:fldCharType="end"/>
      </w:r>
      <w:r w:rsidR="006F080F">
        <w:rPr>
          <w:szCs w:val="20"/>
        </w:rPr>
        <w:t xml:space="preserve"> </w:t>
      </w:r>
      <w:r>
        <w:rPr>
          <w:szCs w:val="20"/>
        </w:rPr>
        <w:t>illustrates</w:t>
      </w:r>
      <w:r w:rsidR="006F080F">
        <w:rPr>
          <w:szCs w:val="20"/>
        </w:rPr>
        <w:t xml:space="preserve"> how extensively the projects implemented in Bougainville are working with key stakeholder groups.</w:t>
      </w:r>
      <w:r w:rsidR="006F080F" w:rsidRPr="00BF0980">
        <w:rPr>
          <w:szCs w:val="20"/>
        </w:rPr>
        <w:t xml:space="preserve"> </w:t>
      </w:r>
      <w:r w:rsidR="006F080F">
        <w:rPr>
          <w:szCs w:val="20"/>
        </w:rPr>
        <w:t xml:space="preserve">Four projects demonstrate evidence of working with youth. Five work with men. </w:t>
      </w:r>
      <w:r w:rsidR="006F080F" w:rsidRPr="00BF0980">
        <w:rPr>
          <w:szCs w:val="20"/>
        </w:rPr>
        <w:t xml:space="preserve">Gender Justice and Healing in Bougainville </w:t>
      </w:r>
      <w:r w:rsidR="006F080F">
        <w:rPr>
          <w:szCs w:val="20"/>
        </w:rPr>
        <w:t xml:space="preserve">is the only project in Papua New Guinea with </w:t>
      </w:r>
      <w:r w:rsidR="006F080F" w:rsidRPr="00BF0980">
        <w:rPr>
          <w:szCs w:val="20"/>
        </w:rPr>
        <w:t>a specific focus on addressing issues faced by men and boys arising</w:t>
      </w:r>
      <w:r w:rsidR="006F080F">
        <w:rPr>
          <w:szCs w:val="20"/>
        </w:rPr>
        <w:t xml:space="preserve"> from sexual and other violence. Three Bougainville projects demonstrate evidence of working with churches and with </w:t>
      </w:r>
      <w:r w:rsidR="00FB398B">
        <w:rPr>
          <w:szCs w:val="20"/>
        </w:rPr>
        <w:t>persons</w:t>
      </w:r>
      <w:r w:rsidR="006F080F">
        <w:rPr>
          <w:szCs w:val="20"/>
        </w:rPr>
        <w:t xml:space="preserve"> with disabilities.</w:t>
      </w:r>
      <w:r w:rsidR="006F080F">
        <w:rPr>
          <w:rStyle w:val="FootnoteReference"/>
        </w:rPr>
        <w:footnoteReference w:id="10"/>
      </w:r>
      <w:r w:rsidR="006F080F">
        <w:rPr>
          <w:szCs w:val="20"/>
        </w:rPr>
        <w:t xml:space="preserve"> Two </w:t>
      </w:r>
      <w:r w:rsidR="00FB398B">
        <w:rPr>
          <w:szCs w:val="20"/>
        </w:rPr>
        <w:t xml:space="preserve">projects </w:t>
      </w:r>
      <w:r w:rsidR="006F080F">
        <w:rPr>
          <w:szCs w:val="20"/>
        </w:rPr>
        <w:t>demonstrate evidence of working with the private sector. Two project</w:t>
      </w:r>
      <w:r w:rsidR="0099463E">
        <w:rPr>
          <w:szCs w:val="20"/>
        </w:rPr>
        <w:t>s</w:t>
      </w:r>
      <w:r w:rsidR="006F080F" w:rsidRPr="00BF0980">
        <w:rPr>
          <w:szCs w:val="20"/>
        </w:rPr>
        <w:t xml:space="preserve"> target</w:t>
      </w:r>
      <w:r w:rsidR="006F080F">
        <w:rPr>
          <w:szCs w:val="20"/>
        </w:rPr>
        <w:t xml:space="preserve"> couples or </w:t>
      </w:r>
      <w:r w:rsidR="006F080F" w:rsidRPr="00BF0980">
        <w:rPr>
          <w:szCs w:val="20"/>
        </w:rPr>
        <w:t>families</w:t>
      </w:r>
      <w:r w:rsidR="006F080F">
        <w:rPr>
          <w:szCs w:val="20"/>
        </w:rPr>
        <w:t xml:space="preserve"> </w:t>
      </w:r>
      <w:r w:rsidR="006F080F" w:rsidRPr="00BF0980">
        <w:rPr>
          <w:szCs w:val="20"/>
        </w:rPr>
        <w:t xml:space="preserve">and </w:t>
      </w:r>
      <w:r w:rsidR="006F080F">
        <w:rPr>
          <w:szCs w:val="20"/>
        </w:rPr>
        <w:t>four</w:t>
      </w:r>
      <w:r w:rsidR="006F080F" w:rsidRPr="00BF0980">
        <w:rPr>
          <w:szCs w:val="20"/>
        </w:rPr>
        <w:t xml:space="preserve"> use community-based models.</w:t>
      </w:r>
      <w:r w:rsidR="006F080F">
        <w:rPr>
          <w:szCs w:val="20"/>
        </w:rPr>
        <w:t xml:space="preserve"> </w:t>
      </w:r>
    </w:p>
    <w:p w14:paraId="761C67FD" w14:textId="7081F3E4" w:rsidR="00FE4725" w:rsidRPr="00BF0980" w:rsidRDefault="008643FD" w:rsidP="002C021F">
      <w:pPr>
        <w:pStyle w:val="Heading2"/>
      </w:pPr>
      <w:bookmarkStart w:id="24" w:name="_Ref486617552"/>
      <w:bookmarkStart w:id="25" w:name="_Ref486621935"/>
      <w:bookmarkStart w:id="26" w:name="_Ref486621957"/>
      <w:bookmarkStart w:id="27" w:name="_Toc486895787"/>
      <w:bookmarkStart w:id="28" w:name="_Toc499105897"/>
      <w:r w:rsidRPr="00BF0980">
        <w:t xml:space="preserve">Examples of </w:t>
      </w:r>
      <w:r w:rsidR="00BB6532">
        <w:t>b</w:t>
      </w:r>
      <w:r w:rsidR="00257DB5" w:rsidRPr="00BF0980">
        <w:t>enefits</w:t>
      </w:r>
      <w:bookmarkEnd w:id="24"/>
      <w:bookmarkEnd w:id="25"/>
      <w:bookmarkEnd w:id="26"/>
      <w:bookmarkEnd w:id="27"/>
      <w:bookmarkEnd w:id="28"/>
    </w:p>
    <w:p w14:paraId="4C3B33AD" w14:textId="6DF96D20" w:rsidR="00F700F1" w:rsidRDefault="00B17B10" w:rsidP="00F700F1">
      <w:pPr>
        <w:rPr>
          <w:szCs w:val="20"/>
        </w:rPr>
      </w:pPr>
      <w:r w:rsidRPr="00BF0980">
        <w:rPr>
          <w:szCs w:val="20"/>
        </w:rPr>
        <w:t xml:space="preserve">Four </w:t>
      </w:r>
      <w:r w:rsidR="00350560" w:rsidRPr="00BF0980">
        <w:rPr>
          <w:szCs w:val="20"/>
        </w:rPr>
        <w:t>case reports</w:t>
      </w:r>
      <w:r w:rsidRPr="00BF0980">
        <w:rPr>
          <w:szCs w:val="20"/>
        </w:rPr>
        <w:t xml:space="preserve"> </w:t>
      </w:r>
      <w:r w:rsidR="002B1DAE">
        <w:rPr>
          <w:szCs w:val="20"/>
        </w:rPr>
        <w:t xml:space="preserve">of </w:t>
      </w:r>
      <w:r w:rsidR="00A53448" w:rsidRPr="00BF0980">
        <w:rPr>
          <w:szCs w:val="20"/>
        </w:rPr>
        <w:t xml:space="preserve">projects in </w:t>
      </w:r>
      <w:r w:rsidR="009A2EE6" w:rsidRPr="00BF0980">
        <w:rPr>
          <w:szCs w:val="20"/>
        </w:rPr>
        <w:t>Bougainville</w:t>
      </w:r>
      <w:r w:rsidR="006008A4" w:rsidRPr="00BF0980">
        <w:rPr>
          <w:szCs w:val="20"/>
        </w:rPr>
        <w:t xml:space="preserve"> </w:t>
      </w:r>
      <w:r w:rsidR="00092AD8" w:rsidRPr="00BF0980">
        <w:rPr>
          <w:szCs w:val="20"/>
        </w:rPr>
        <w:t>illustrate how women</w:t>
      </w:r>
      <w:r w:rsidR="00697F4A" w:rsidRPr="00BF0980">
        <w:rPr>
          <w:szCs w:val="20"/>
        </w:rPr>
        <w:t xml:space="preserve"> and others</w:t>
      </w:r>
      <w:r w:rsidR="00092AD8" w:rsidRPr="00BF0980">
        <w:rPr>
          <w:szCs w:val="20"/>
        </w:rPr>
        <w:t xml:space="preserve"> are benefitting</w:t>
      </w:r>
      <w:r w:rsidR="00F700F1">
        <w:rPr>
          <w:szCs w:val="20"/>
        </w:rPr>
        <w:t xml:space="preserve"> under the Country Plan</w:t>
      </w:r>
      <w:r w:rsidR="009A2EE6" w:rsidRPr="00BF0980">
        <w:rPr>
          <w:szCs w:val="20"/>
        </w:rPr>
        <w:t>.</w:t>
      </w:r>
      <w:r w:rsidR="009A2EE6" w:rsidRPr="000C5DDD">
        <w:rPr>
          <w:rStyle w:val="FootnoteReference"/>
          <w:sz w:val="20"/>
          <w:szCs w:val="20"/>
        </w:rPr>
        <w:footnoteReference w:id="11"/>
      </w:r>
      <w:r w:rsidR="00092AD8" w:rsidRPr="00BF0980">
        <w:rPr>
          <w:szCs w:val="20"/>
        </w:rPr>
        <w:t xml:space="preserve"> </w:t>
      </w:r>
      <w:r w:rsidR="00F700F1" w:rsidRPr="004C6E01">
        <w:t>The</w:t>
      </w:r>
      <w:r w:rsidR="002B1DAE">
        <w:t>y</w:t>
      </w:r>
      <w:r w:rsidR="00F700F1" w:rsidRPr="004C6E01">
        <w:t xml:space="preserve"> highlight a range of benefits, including reduced domestic burden and income generation for women, </w:t>
      </w:r>
      <w:r w:rsidR="00150CD5">
        <w:t xml:space="preserve">and reduced </w:t>
      </w:r>
      <w:r w:rsidR="00F700F1" w:rsidRPr="004C6E01">
        <w:t>family and sexual violence and sorcery accusation-related violence</w:t>
      </w:r>
      <w:r w:rsidR="00150CD5">
        <w:t>.</w:t>
      </w:r>
      <w:r w:rsidR="005B3735">
        <w:t xml:space="preserve"> </w:t>
      </w:r>
      <w:r w:rsidR="00150CD5">
        <w:t>There are improved</w:t>
      </w:r>
      <w:r w:rsidR="00F700F1" w:rsidRPr="004C6E01">
        <w:t xml:space="preserve"> services for young men and boys who were raised in abusive homes and are now expressing</w:t>
      </w:r>
      <w:r w:rsidR="00150CD5">
        <w:t xml:space="preserve"> negative behaviour, and more</w:t>
      </w:r>
      <w:r w:rsidR="00F700F1" w:rsidRPr="004C6E01">
        <w:t xml:space="preserve"> open discussions about sexually transmitted i</w:t>
      </w:r>
      <w:r w:rsidR="00150CD5">
        <w:t>nfections and teenage pregnancy.</w:t>
      </w:r>
      <w:r w:rsidR="005B3735">
        <w:t xml:space="preserve"> </w:t>
      </w:r>
      <w:r w:rsidR="00150CD5">
        <w:t>B</w:t>
      </w:r>
      <w:r w:rsidR="00B36021">
        <w:t xml:space="preserve">oth </w:t>
      </w:r>
      <w:r w:rsidR="00101A77">
        <w:t>girls and boys</w:t>
      </w:r>
      <w:r w:rsidR="00F700F1" w:rsidRPr="004C6E01">
        <w:t xml:space="preserve"> </w:t>
      </w:r>
      <w:r w:rsidR="00150CD5">
        <w:t xml:space="preserve">are </w:t>
      </w:r>
      <w:r w:rsidR="00F700F1" w:rsidRPr="004C6E01">
        <w:t>now helping with cooking, laundry, carrying water</w:t>
      </w:r>
      <w:r w:rsidR="00F700F1">
        <w:t>,</w:t>
      </w:r>
      <w:r w:rsidR="00F700F1" w:rsidRPr="004C6E01">
        <w:t xml:space="preserve"> and chopping firewood at home</w:t>
      </w:r>
      <w:r w:rsidR="00F700F1">
        <w:t xml:space="preserve">, </w:t>
      </w:r>
      <w:r w:rsidR="002B1DAE">
        <w:t xml:space="preserve">and </w:t>
      </w:r>
      <w:r w:rsidR="00F700F1">
        <w:t xml:space="preserve">more </w:t>
      </w:r>
      <w:r w:rsidR="00F700F1" w:rsidRPr="004C6E01">
        <w:t>girls</w:t>
      </w:r>
      <w:r w:rsidR="00B36021">
        <w:t xml:space="preserve"> are </w:t>
      </w:r>
      <w:r w:rsidR="00F700F1" w:rsidRPr="004C6E01">
        <w:t>in leadership roles at school</w:t>
      </w:r>
      <w:r w:rsidR="00F700F1">
        <w:t xml:space="preserve">. </w:t>
      </w:r>
      <w:r w:rsidR="00B36021">
        <w:t xml:space="preserve">There is evidence of projects having impact beyond immediate beneficiaries, such as in the case </w:t>
      </w:r>
      <w:r w:rsidR="002B1DAE">
        <w:t>of the Women</w:t>
      </w:r>
      <w:r w:rsidR="00025C76">
        <w:t>’</w:t>
      </w:r>
      <w:r w:rsidR="001E1FC1">
        <w:t>s</w:t>
      </w:r>
      <w:r w:rsidR="002B1DAE">
        <w:t xml:space="preserve"> Resource Centre in Malasang</w:t>
      </w:r>
      <w:r w:rsidR="006250C2">
        <w:t xml:space="preserve"> 1</w:t>
      </w:r>
      <w:r w:rsidR="00FB398B">
        <w:t xml:space="preserve">, </w:t>
      </w:r>
      <w:r w:rsidR="00A020D6">
        <w:t>illustrated</w:t>
      </w:r>
      <w:r w:rsidR="00967D0F">
        <w:t xml:space="preserve"> in </w:t>
      </w:r>
      <w:r w:rsidR="00967D0F">
        <w:fldChar w:fldCharType="begin"/>
      </w:r>
      <w:r w:rsidR="00967D0F">
        <w:instrText xml:space="preserve"> REF _Ref490750543 \h </w:instrText>
      </w:r>
      <w:r w:rsidR="00967D0F">
        <w:fldChar w:fldCharType="separate"/>
      </w:r>
      <w:r w:rsidR="00465330" w:rsidRPr="00967D0F">
        <w:rPr>
          <w:szCs w:val="20"/>
        </w:rPr>
        <w:t>Figur</w:t>
      </w:r>
      <w:r w:rsidR="00465330" w:rsidRPr="00967D0F">
        <w:rPr>
          <w:szCs w:val="20"/>
        </w:rPr>
        <w:t>e</w:t>
      </w:r>
      <w:r w:rsidR="00465330" w:rsidRPr="00967D0F">
        <w:rPr>
          <w:szCs w:val="20"/>
        </w:rPr>
        <w:t xml:space="preserve"> </w:t>
      </w:r>
      <w:r w:rsidR="00465330">
        <w:rPr>
          <w:noProof/>
          <w:szCs w:val="20"/>
        </w:rPr>
        <w:t>6</w:t>
      </w:r>
      <w:r w:rsidR="00967D0F">
        <w:fldChar w:fldCharType="end"/>
      </w:r>
      <w:r w:rsidR="00967D0F">
        <w:t xml:space="preserve"> in</w:t>
      </w:r>
      <w:r w:rsidR="00FB398B">
        <w:t xml:space="preserve"> </w:t>
      </w:r>
      <w:r w:rsidR="00363863">
        <w:t xml:space="preserve">Appendix </w:t>
      </w:r>
      <w:r w:rsidR="00363863">
        <w:rPr>
          <w:szCs w:val="20"/>
        </w:rPr>
        <w:t>7</w:t>
      </w:r>
      <w:r w:rsidR="00967D0F">
        <w:rPr>
          <w:szCs w:val="20"/>
        </w:rPr>
        <w:t>.</w:t>
      </w:r>
    </w:p>
    <w:p w14:paraId="7C3FA1F0" w14:textId="47CC6E60" w:rsidR="00ED5D6A" w:rsidRPr="00BF0980" w:rsidRDefault="00B36021" w:rsidP="009364BD">
      <w:pPr>
        <w:pStyle w:val="Heading2"/>
      </w:pPr>
      <w:bookmarkStart w:id="29" w:name="_Toc499105898"/>
      <w:r>
        <w:rPr>
          <w:szCs w:val="20"/>
        </w:rPr>
        <w:lastRenderedPageBreak/>
        <w:t xml:space="preserve">Focus </w:t>
      </w:r>
      <w:r w:rsidR="009364BD">
        <w:rPr>
          <w:szCs w:val="20"/>
        </w:rPr>
        <w:t>and design of the Country Plan</w:t>
      </w:r>
      <w:bookmarkStart w:id="30" w:name="_Toc486895788"/>
      <w:bookmarkEnd w:id="29"/>
      <w:r w:rsidR="00ED5D6A" w:rsidRPr="00BF0980">
        <w:t xml:space="preserve"> </w:t>
      </w:r>
      <w:bookmarkEnd w:id="30"/>
    </w:p>
    <w:p w14:paraId="5B4A6412" w14:textId="77777777" w:rsidR="001E1FC1" w:rsidRDefault="00102970" w:rsidP="00F07A3A">
      <w:pPr>
        <w:rPr>
          <w:szCs w:val="20"/>
        </w:rPr>
      </w:pPr>
      <w:r>
        <w:rPr>
          <w:szCs w:val="20"/>
        </w:rPr>
        <w:t>Bougainville stakeholders</w:t>
      </w:r>
      <w:r w:rsidRPr="00BF0980">
        <w:rPr>
          <w:szCs w:val="20"/>
        </w:rPr>
        <w:t xml:space="preserve"> </w:t>
      </w:r>
      <w:r w:rsidR="003D0D51">
        <w:rPr>
          <w:szCs w:val="20"/>
        </w:rPr>
        <w:t>were un</w:t>
      </w:r>
      <w:r>
        <w:rPr>
          <w:szCs w:val="20"/>
        </w:rPr>
        <w:t>familiar</w:t>
      </w:r>
      <w:r w:rsidR="003D0D51">
        <w:rPr>
          <w:szCs w:val="20"/>
        </w:rPr>
        <w:t xml:space="preserve"> </w:t>
      </w:r>
      <w:r>
        <w:rPr>
          <w:szCs w:val="20"/>
        </w:rPr>
        <w:t>with the details of the</w:t>
      </w:r>
      <w:r w:rsidR="00012BD5">
        <w:rPr>
          <w:szCs w:val="20"/>
        </w:rPr>
        <w:t xml:space="preserve"> </w:t>
      </w:r>
      <w:r w:rsidR="002B1DAE">
        <w:rPr>
          <w:szCs w:val="20"/>
        </w:rPr>
        <w:t>C</w:t>
      </w:r>
      <w:r>
        <w:rPr>
          <w:szCs w:val="20"/>
        </w:rPr>
        <w:t xml:space="preserve">ountry </w:t>
      </w:r>
      <w:r w:rsidR="002B1DAE">
        <w:rPr>
          <w:szCs w:val="20"/>
        </w:rPr>
        <w:t>P</w:t>
      </w:r>
      <w:r>
        <w:rPr>
          <w:szCs w:val="20"/>
        </w:rPr>
        <w:t>lan</w:t>
      </w:r>
      <w:r w:rsidR="00D83126">
        <w:rPr>
          <w:szCs w:val="20"/>
        </w:rPr>
        <w:t>. H</w:t>
      </w:r>
      <w:r w:rsidR="00963D86">
        <w:rPr>
          <w:szCs w:val="20"/>
        </w:rPr>
        <w:t>owever, t</w:t>
      </w:r>
      <w:r>
        <w:rPr>
          <w:szCs w:val="20"/>
        </w:rPr>
        <w:t xml:space="preserve">hey </w:t>
      </w:r>
      <w:r w:rsidR="00563BBC">
        <w:rPr>
          <w:szCs w:val="20"/>
        </w:rPr>
        <w:t>view</w:t>
      </w:r>
      <w:r>
        <w:rPr>
          <w:szCs w:val="20"/>
        </w:rPr>
        <w:t xml:space="preserve"> the </w:t>
      </w:r>
      <w:r w:rsidR="002B1DAE">
        <w:rPr>
          <w:szCs w:val="20"/>
        </w:rPr>
        <w:t>10</w:t>
      </w:r>
      <w:r>
        <w:rPr>
          <w:szCs w:val="20"/>
        </w:rPr>
        <w:t xml:space="preserve">-year lifespan </w:t>
      </w:r>
      <w:r w:rsidR="006D6EF3">
        <w:rPr>
          <w:szCs w:val="20"/>
        </w:rPr>
        <w:t xml:space="preserve">of the program </w:t>
      </w:r>
      <w:r>
        <w:rPr>
          <w:szCs w:val="20"/>
        </w:rPr>
        <w:t xml:space="preserve">as </w:t>
      </w:r>
      <w:r w:rsidR="00563BBC">
        <w:rPr>
          <w:szCs w:val="20"/>
        </w:rPr>
        <w:t xml:space="preserve">being </w:t>
      </w:r>
      <w:r>
        <w:rPr>
          <w:szCs w:val="20"/>
        </w:rPr>
        <w:t>too short,</w:t>
      </w:r>
      <w:r w:rsidRPr="00BF0980">
        <w:rPr>
          <w:szCs w:val="20"/>
        </w:rPr>
        <w:t xml:space="preserve"> particularly gi</w:t>
      </w:r>
      <w:r w:rsidR="00872F0F">
        <w:rPr>
          <w:szCs w:val="20"/>
        </w:rPr>
        <w:t>ven the complexity and challenges</w:t>
      </w:r>
      <w:r w:rsidRPr="00BF0980">
        <w:rPr>
          <w:szCs w:val="20"/>
        </w:rPr>
        <w:t xml:space="preserve"> of </w:t>
      </w:r>
      <w:r w:rsidR="00872F0F">
        <w:rPr>
          <w:szCs w:val="20"/>
        </w:rPr>
        <w:t>working in Bougainville</w:t>
      </w:r>
      <w:r w:rsidR="002B1DAE">
        <w:rPr>
          <w:szCs w:val="20"/>
        </w:rPr>
        <w:t>.</w:t>
      </w:r>
      <w:r w:rsidR="00066066">
        <w:rPr>
          <w:szCs w:val="20"/>
        </w:rPr>
        <w:t xml:space="preserve"> </w:t>
      </w:r>
      <w:r w:rsidR="002B1DAE">
        <w:rPr>
          <w:szCs w:val="20"/>
        </w:rPr>
        <w:t xml:space="preserve">They </w:t>
      </w:r>
      <w:r w:rsidR="00963D86">
        <w:rPr>
          <w:szCs w:val="20"/>
        </w:rPr>
        <w:t>identified an urgent need for livelihood</w:t>
      </w:r>
      <w:r w:rsidR="002B1DAE">
        <w:rPr>
          <w:szCs w:val="20"/>
        </w:rPr>
        <w:t>s</w:t>
      </w:r>
      <w:r w:rsidR="00963D86">
        <w:rPr>
          <w:szCs w:val="20"/>
        </w:rPr>
        <w:t xml:space="preserve"> options for </w:t>
      </w:r>
      <w:r w:rsidR="002B1DAE">
        <w:rPr>
          <w:szCs w:val="20"/>
        </w:rPr>
        <w:t xml:space="preserve">survivors of </w:t>
      </w:r>
      <w:r w:rsidR="00765BA8">
        <w:rPr>
          <w:szCs w:val="20"/>
        </w:rPr>
        <w:t>family and sexual violence</w:t>
      </w:r>
      <w:r w:rsidR="00963D86">
        <w:rPr>
          <w:szCs w:val="20"/>
        </w:rPr>
        <w:t xml:space="preserve"> and for more work to develop economic opportunities for women.</w:t>
      </w:r>
    </w:p>
    <w:p w14:paraId="0DFD5B2C" w14:textId="47BA909B" w:rsidR="00E5642F" w:rsidRDefault="003D0D51" w:rsidP="00F07A3A">
      <w:pPr>
        <w:rPr>
          <w:szCs w:val="20"/>
        </w:rPr>
      </w:pPr>
      <w:r>
        <w:rPr>
          <w:szCs w:val="20"/>
        </w:rPr>
        <w:t>L</w:t>
      </w:r>
      <w:r w:rsidR="00102970">
        <w:rPr>
          <w:szCs w:val="20"/>
        </w:rPr>
        <w:t xml:space="preserve">ocal implementing partners </w:t>
      </w:r>
      <w:r w:rsidR="00012BD5">
        <w:rPr>
          <w:szCs w:val="20"/>
        </w:rPr>
        <w:t xml:space="preserve">expressed </w:t>
      </w:r>
      <w:r>
        <w:rPr>
          <w:szCs w:val="20"/>
        </w:rPr>
        <w:t xml:space="preserve">their </w:t>
      </w:r>
      <w:r w:rsidR="002B1DAE">
        <w:rPr>
          <w:szCs w:val="20"/>
        </w:rPr>
        <w:t>prefer</w:t>
      </w:r>
      <w:r>
        <w:rPr>
          <w:szCs w:val="20"/>
        </w:rPr>
        <w:t>ence</w:t>
      </w:r>
      <w:r w:rsidR="002B1DAE">
        <w:rPr>
          <w:szCs w:val="20"/>
        </w:rPr>
        <w:t xml:space="preserve"> to </w:t>
      </w:r>
      <w:r w:rsidR="00102970" w:rsidRPr="00BF0980">
        <w:rPr>
          <w:szCs w:val="20"/>
        </w:rPr>
        <w:t>continu</w:t>
      </w:r>
      <w:r w:rsidR="002B1DAE">
        <w:rPr>
          <w:szCs w:val="20"/>
        </w:rPr>
        <w:t>e</w:t>
      </w:r>
      <w:r w:rsidR="006720BA">
        <w:rPr>
          <w:szCs w:val="20"/>
        </w:rPr>
        <w:t xml:space="preserve"> to receive funds </w:t>
      </w:r>
      <w:r w:rsidR="002B1DAE">
        <w:rPr>
          <w:szCs w:val="20"/>
        </w:rPr>
        <w:t xml:space="preserve">via </w:t>
      </w:r>
      <w:r w:rsidR="006720BA">
        <w:rPr>
          <w:szCs w:val="20"/>
        </w:rPr>
        <w:t xml:space="preserve">an international </w:t>
      </w:r>
      <w:r w:rsidR="002B1DAE">
        <w:rPr>
          <w:szCs w:val="20"/>
        </w:rPr>
        <w:t>non</w:t>
      </w:r>
      <w:r w:rsidR="00101A77">
        <w:rPr>
          <w:szCs w:val="20"/>
        </w:rPr>
        <w:t>-</w:t>
      </w:r>
      <w:r w:rsidR="002B1DAE">
        <w:rPr>
          <w:szCs w:val="20"/>
        </w:rPr>
        <w:t xml:space="preserve">governmental organisation </w:t>
      </w:r>
      <w:r w:rsidR="00102970" w:rsidRPr="00BF0980">
        <w:rPr>
          <w:szCs w:val="20"/>
        </w:rPr>
        <w:t>partner</w:t>
      </w:r>
      <w:r w:rsidR="002B1DAE">
        <w:rPr>
          <w:szCs w:val="20"/>
        </w:rPr>
        <w:t>.</w:t>
      </w:r>
      <w:r w:rsidR="00066066">
        <w:rPr>
          <w:szCs w:val="20"/>
        </w:rPr>
        <w:t xml:space="preserve"> </w:t>
      </w:r>
      <w:r w:rsidR="002B1DAE">
        <w:rPr>
          <w:szCs w:val="20"/>
        </w:rPr>
        <w:t>S</w:t>
      </w:r>
      <w:r w:rsidR="00102970" w:rsidRPr="00BF0980">
        <w:rPr>
          <w:szCs w:val="20"/>
        </w:rPr>
        <w:t>trong, long-term relationship</w:t>
      </w:r>
      <w:r w:rsidR="002B1DAE">
        <w:rPr>
          <w:szCs w:val="20"/>
        </w:rPr>
        <w:t>s</w:t>
      </w:r>
      <w:r w:rsidR="00102970" w:rsidRPr="00BF0980">
        <w:rPr>
          <w:szCs w:val="20"/>
        </w:rPr>
        <w:t xml:space="preserve"> confer many advantages</w:t>
      </w:r>
      <w:r w:rsidR="002B1DAE">
        <w:rPr>
          <w:szCs w:val="20"/>
        </w:rPr>
        <w:t xml:space="preserve"> and</w:t>
      </w:r>
      <w:r w:rsidR="00102970" w:rsidRPr="00BF0980">
        <w:rPr>
          <w:szCs w:val="20"/>
        </w:rPr>
        <w:t xml:space="preserve"> support that goes beyond financial and results reporting</w:t>
      </w:r>
      <w:r w:rsidR="002B1DAE">
        <w:rPr>
          <w:szCs w:val="20"/>
        </w:rPr>
        <w:t>,</w:t>
      </w:r>
      <w:r w:rsidR="00102970" w:rsidRPr="00BF0980">
        <w:rPr>
          <w:szCs w:val="20"/>
        </w:rPr>
        <w:t xml:space="preserve"> to developing capacities such as networking and influencing, conducting research, and accessing opportunities for engaging and sharing knowledge with other key players.</w:t>
      </w:r>
    </w:p>
    <w:p w14:paraId="32EEEDE6" w14:textId="02676856" w:rsidR="00314CFE" w:rsidRDefault="00314CFE" w:rsidP="00314CFE">
      <w:pPr>
        <w:pStyle w:val="Heading2"/>
      </w:pPr>
      <w:bookmarkStart w:id="31" w:name="_Toc499105899"/>
      <w:r>
        <w:t>Implementation challenges</w:t>
      </w:r>
      <w:bookmarkEnd w:id="31"/>
    </w:p>
    <w:p w14:paraId="7740D2D1" w14:textId="0F9AC0C0" w:rsidR="001E1FC1" w:rsidRDefault="00E5642F" w:rsidP="00F07A3A">
      <w:pPr>
        <w:rPr>
          <w:szCs w:val="20"/>
        </w:rPr>
      </w:pPr>
      <w:r>
        <w:rPr>
          <w:szCs w:val="20"/>
        </w:rPr>
        <w:t>Concerns</w:t>
      </w:r>
      <w:r w:rsidRPr="00BF0980">
        <w:rPr>
          <w:szCs w:val="20"/>
        </w:rPr>
        <w:t xml:space="preserve"> identified by stakeholders </w:t>
      </w:r>
      <w:r>
        <w:rPr>
          <w:szCs w:val="20"/>
        </w:rPr>
        <w:t>included low literacy, and financial literacy hampering work in all areas</w:t>
      </w:r>
      <w:r w:rsidR="00D83126">
        <w:rPr>
          <w:szCs w:val="20"/>
        </w:rPr>
        <w:t>.</w:t>
      </w:r>
      <w:r w:rsidR="00025C76">
        <w:rPr>
          <w:szCs w:val="20"/>
        </w:rPr>
        <w:t xml:space="preserve"> </w:t>
      </w:r>
      <w:r w:rsidR="00D83126">
        <w:rPr>
          <w:szCs w:val="20"/>
        </w:rPr>
        <w:t>There is</w:t>
      </w:r>
      <w:r>
        <w:rPr>
          <w:szCs w:val="20"/>
        </w:rPr>
        <w:t xml:space="preserve"> </w:t>
      </w:r>
      <w:r w:rsidR="00963D86">
        <w:rPr>
          <w:szCs w:val="20"/>
        </w:rPr>
        <w:t>little support to address psychosocial needs</w:t>
      </w:r>
      <w:r>
        <w:rPr>
          <w:szCs w:val="20"/>
        </w:rPr>
        <w:t xml:space="preserve"> and risks faced by human rights defenders and safe house counsellors</w:t>
      </w:r>
      <w:r w:rsidR="00776BF9">
        <w:rPr>
          <w:szCs w:val="20"/>
        </w:rPr>
        <w:t>,</w:t>
      </w:r>
      <w:r w:rsidR="00D83126">
        <w:rPr>
          <w:szCs w:val="20"/>
        </w:rPr>
        <w:t xml:space="preserve"> and</w:t>
      </w:r>
      <w:r>
        <w:rPr>
          <w:szCs w:val="20"/>
        </w:rPr>
        <w:t xml:space="preserve"> limited options or support for addressing livelihood needs of volunteer human rights defenders</w:t>
      </w:r>
      <w:r w:rsidR="00D83126">
        <w:rPr>
          <w:szCs w:val="20"/>
        </w:rPr>
        <w:t>.</w:t>
      </w:r>
      <w:r w:rsidR="00025C76">
        <w:rPr>
          <w:szCs w:val="20"/>
        </w:rPr>
        <w:t xml:space="preserve"> </w:t>
      </w:r>
      <w:r w:rsidR="00D83126">
        <w:rPr>
          <w:szCs w:val="20"/>
        </w:rPr>
        <w:t>L</w:t>
      </w:r>
      <w:r>
        <w:rPr>
          <w:szCs w:val="20"/>
        </w:rPr>
        <w:t>ow</w:t>
      </w:r>
      <w:r w:rsidRPr="00BF0980">
        <w:rPr>
          <w:szCs w:val="20"/>
        </w:rPr>
        <w:t xml:space="preserve"> </w:t>
      </w:r>
      <w:r>
        <w:rPr>
          <w:szCs w:val="20"/>
        </w:rPr>
        <w:t xml:space="preserve">inclusion of </w:t>
      </w:r>
      <w:r w:rsidR="002B1DAE">
        <w:rPr>
          <w:szCs w:val="20"/>
        </w:rPr>
        <w:t xml:space="preserve">persons </w:t>
      </w:r>
      <w:r>
        <w:rPr>
          <w:szCs w:val="20"/>
        </w:rPr>
        <w:t>with disabilities</w:t>
      </w:r>
      <w:r w:rsidR="00D83126">
        <w:rPr>
          <w:szCs w:val="20"/>
        </w:rPr>
        <w:t xml:space="preserve"> was also identified.</w:t>
      </w:r>
      <w:r w:rsidR="00025C76">
        <w:rPr>
          <w:szCs w:val="20"/>
        </w:rPr>
        <w:t xml:space="preserve"> </w:t>
      </w:r>
      <w:r w:rsidR="00D83126">
        <w:rPr>
          <w:szCs w:val="20"/>
        </w:rPr>
        <w:t>Stakeholders said there is</w:t>
      </w:r>
      <w:r>
        <w:rPr>
          <w:szCs w:val="20"/>
        </w:rPr>
        <w:t xml:space="preserve"> insufficient understanding of the effects of trauma</w:t>
      </w:r>
      <w:r w:rsidR="00D83126">
        <w:rPr>
          <w:szCs w:val="20"/>
        </w:rPr>
        <w:t>,</w:t>
      </w:r>
      <w:r>
        <w:rPr>
          <w:szCs w:val="20"/>
        </w:rPr>
        <w:t xml:space="preserve"> and lack of resources to meet demand for safe houses and counselling services for </w:t>
      </w:r>
      <w:r w:rsidR="00963D86">
        <w:rPr>
          <w:szCs w:val="20"/>
        </w:rPr>
        <w:t>people</w:t>
      </w:r>
      <w:r>
        <w:rPr>
          <w:szCs w:val="20"/>
        </w:rPr>
        <w:t xml:space="preserve"> suffering from trauma related to </w:t>
      </w:r>
      <w:r w:rsidR="00765BA8">
        <w:rPr>
          <w:szCs w:val="20"/>
        </w:rPr>
        <w:t xml:space="preserve">family and sexual </w:t>
      </w:r>
      <w:r w:rsidR="002B1DAE">
        <w:rPr>
          <w:szCs w:val="20"/>
        </w:rPr>
        <w:t xml:space="preserve">and other forms of </w:t>
      </w:r>
      <w:r w:rsidR="00765BA8">
        <w:rPr>
          <w:szCs w:val="20"/>
        </w:rPr>
        <w:t>violence</w:t>
      </w:r>
      <w:r>
        <w:rPr>
          <w:szCs w:val="20"/>
        </w:rPr>
        <w:t>.</w:t>
      </w:r>
      <w:r w:rsidR="00A53815">
        <w:rPr>
          <w:szCs w:val="20"/>
        </w:rPr>
        <w:t xml:space="preserve"> </w:t>
      </w:r>
    </w:p>
    <w:p w14:paraId="3E8D4100" w14:textId="19EDDAC6" w:rsidR="00B9477E" w:rsidRPr="00BF0980" w:rsidRDefault="00A53815" w:rsidP="00F07A3A">
      <w:pPr>
        <w:rPr>
          <w:szCs w:val="20"/>
        </w:rPr>
      </w:pPr>
      <w:r>
        <w:rPr>
          <w:szCs w:val="20"/>
        </w:rPr>
        <w:t xml:space="preserve">Stakeholders raised concerns about the capacity of </w:t>
      </w:r>
      <w:r w:rsidR="002B1DAE">
        <w:rPr>
          <w:szCs w:val="20"/>
        </w:rPr>
        <w:t>the Bougainville Women</w:t>
      </w:r>
      <w:r w:rsidR="00025C76">
        <w:rPr>
          <w:szCs w:val="20"/>
        </w:rPr>
        <w:t>’</w:t>
      </w:r>
      <w:r w:rsidR="001E1FC1">
        <w:rPr>
          <w:szCs w:val="20"/>
        </w:rPr>
        <w:t>s</w:t>
      </w:r>
      <w:r w:rsidR="002B1DAE">
        <w:rPr>
          <w:szCs w:val="20"/>
        </w:rPr>
        <w:t xml:space="preserve"> Federation </w:t>
      </w:r>
      <w:r w:rsidR="00314CFE">
        <w:rPr>
          <w:szCs w:val="20"/>
        </w:rPr>
        <w:t xml:space="preserve">and the Nazareth Centre as </w:t>
      </w:r>
      <w:r w:rsidR="00025C76">
        <w:rPr>
          <w:szCs w:val="20"/>
        </w:rPr>
        <w:t>‘</w:t>
      </w:r>
      <w:r>
        <w:rPr>
          <w:szCs w:val="20"/>
        </w:rPr>
        <w:t>go to</w:t>
      </w:r>
      <w:r w:rsidR="00025C76">
        <w:rPr>
          <w:szCs w:val="20"/>
        </w:rPr>
        <w:t>’</w:t>
      </w:r>
      <w:r>
        <w:rPr>
          <w:szCs w:val="20"/>
        </w:rPr>
        <w:t xml:space="preserve"> local organisations </w:t>
      </w:r>
      <w:r w:rsidR="00314CFE">
        <w:rPr>
          <w:szCs w:val="20"/>
        </w:rPr>
        <w:t>to continue to take on more projects</w:t>
      </w:r>
      <w:r w:rsidR="002B1DAE">
        <w:rPr>
          <w:szCs w:val="20"/>
        </w:rPr>
        <w:t>.</w:t>
      </w:r>
      <w:r w:rsidR="00066066">
        <w:rPr>
          <w:szCs w:val="20"/>
        </w:rPr>
        <w:t xml:space="preserve"> </w:t>
      </w:r>
      <w:r w:rsidR="002B1DAE">
        <w:rPr>
          <w:szCs w:val="20"/>
        </w:rPr>
        <w:t>They</w:t>
      </w:r>
      <w:r w:rsidR="00322696">
        <w:rPr>
          <w:szCs w:val="20"/>
        </w:rPr>
        <w:t xml:space="preserve"> suggested extending linkages with churches and </w:t>
      </w:r>
      <w:r w:rsidR="003D0D51">
        <w:rPr>
          <w:szCs w:val="20"/>
        </w:rPr>
        <w:t xml:space="preserve">other </w:t>
      </w:r>
      <w:r w:rsidR="00322696">
        <w:rPr>
          <w:szCs w:val="20"/>
        </w:rPr>
        <w:t>faith-based organisations</w:t>
      </w:r>
      <w:r w:rsidR="00314CFE">
        <w:rPr>
          <w:szCs w:val="20"/>
        </w:rPr>
        <w:t>.</w:t>
      </w:r>
      <w:r w:rsidR="00E05747">
        <w:rPr>
          <w:szCs w:val="20"/>
        </w:rPr>
        <w:t xml:space="preserve"> </w:t>
      </w:r>
      <w:r w:rsidR="00F04555">
        <w:rPr>
          <w:szCs w:val="20"/>
          <w:highlight w:val="yellow"/>
        </w:rPr>
        <w:fldChar w:fldCharType="begin"/>
      </w:r>
      <w:r w:rsidR="00F04555">
        <w:rPr>
          <w:szCs w:val="20"/>
        </w:rPr>
        <w:instrText xml:space="preserve"> REF _Ref499110502 \r \h </w:instrText>
      </w:r>
      <w:r w:rsidR="00F04555">
        <w:rPr>
          <w:szCs w:val="20"/>
          <w:highlight w:val="yellow"/>
        </w:rPr>
      </w:r>
      <w:r w:rsidR="00F04555">
        <w:rPr>
          <w:szCs w:val="20"/>
          <w:highlight w:val="yellow"/>
        </w:rPr>
        <w:fldChar w:fldCharType="separate"/>
      </w:r>
      <w:r w:rsidR="00F04555">
        <w:rPr>
          <w:szCs w:val="20"/>
        </w:rPr>
        <w:t>Appendix</w:t>
      </w:r>
      <w:r w:rsidR="00F04555">
        <w:rPr>
          <w:szCs w:val="20"/>
        </w:rPr>
        <w:t xml:space="preserve"> </w:t>
      </w:r>
      <w:r w:rsidR="00F04555">
        <w:rPr>
          <w:szCs w:val="20"/>
        </w:rPr>
        <w:t>8</w:t>
      </w:r>
      <w:r w:rsidR="00F04555">
        <w:rPr>
          <w:szCs w:val="20"/>
          <w:highlight w:val="yellow"/>
        </w:rPr>
        <w:fldChar w:fldCharType="end"/>
      </w:r>
      <w:r w:rsidR="001E3A9A">
        <w:rPr>
          <w:szCs w:val="20"/>
        </w:rPr>
        <w:t xml:space="preserve"> </w:t>
      </w:r>
      <w:r w:rsidR="00E05747" w:rsidRPr="00BF0980">
        <w:rPr>
          <w:szCs w:val="20"/>
        </w:rPr>
        <w:t xml:space="preserve">summarises the </w:t>
      </w:r>
      <w:r w:rsidR="001E3A9A">
        <w:rPr>
          <w:szCs w:val="20"/>
        </w:rPr>
        <w:t xml:space="preserve">main </w:t>
      </w:r>
      <w:r w:rsidR="00E05747" w:rsidRPr="00BF0980">
        <w:rPr>
          <w:szCs w:val="20"/>
        </w:rPr>
        <w:t>big picture issues, implementation challenges</w:t>
      </w:r>
      <w:r w:rsidR="00D83126">
        <w:rPr>
          <w:szCs w:val="20"/>
        </w:rPr>
        <w:t>,</w:t>
      </w:r>
      <w:r w:rsidR="00E05747" w:rsidRPr="00BF0980">
        <w:rPr>
          <w:szCs w:val="20"/>
        </w:rPr>
        <w:t xml:space="preserve"> and opportunities</w:t>
      </w:r>
      <w:r w:rsidR="00E05747">
        <w:rPr>
          <w:szCs w:val="20"/>
        </w:rPr>
        <w:t xml:space="preserve"> </w:t>
      </w:r>
      <w:r w:rsidR="00E5642F">
        <w:rPr>
          <w:szCs w:val="20"/>
        </w:rPr>
        <w:t>raised</w:t>
      </w:r>
      <w:r w:rsidR="00E05747">
        <w:rPr>
          <w:szCs w:val="20"/>
        </w:rPr>
        <w:t xml:space="preserve">. </w:t>
      </w:r>
    </w:p>
    <w:p w14:paraId="06254B71" w14:textId="692B4AD0" w:rsidR="00D97F89" w:rsidRPr="00A512FE" w:rsidRDefault="00921D33" w:rsidP="00B9477E">
      <w:pPr>
        <w:pStyle w:val="Heading2"/>
      </w:pPr>
      <w:bookmarkStart w:id="32" w:name="_Ref486765596"/>
      <w:bookmarkStart w:id="33" w:name="_Toc486895789"/>
      <w:bookmarkStart w:id="34" w:name="_Ref485113620"/>
      <w:bookmarkStart w:id="35" w:name="_Toc499105900"/>
      <w:r w:rsidRPr="00BF0980">
        <w:t>Management</w:t>
      </w:r>
      <w:bookmarkEnd w:id="32"/>
      <w:bookmarkEnd w:id="33"/>
      <w:r w:rsidR="00A512FE">
        <w:t xml:space="preserve"> and </w:t>
      </w:r>
      <w:r w:rsidR="00BB6532">
        <w:t>g</w:t>
      </w:r>
      <w:r w:rsidR="00A512FE">
        <w:t>overnance</w:t>
      </w:r>
      <w:bookmarkEnd w:id="34"/>
      <w:bookmarkEnd w:id="35"/>
    </w:p>
    <w:p w14:paraId="377A846E" w14:textId="77777777" w:rsidR="001E1FC1" w:rsidRDefault="004567F3" w:rsidP="002306A8">
      <w:pPr>
        <w:rPr>
          <w:szCs w:val="20"/>
        </w:rPr>
      </w:pPr>
      <w:r w:rsidRPr="00BF0980">
        <w:rPr>
          <w:szCs w:val="20"/>
        </w:rPr>
        <w:t xml:space="preserve">Some </w:t>
      </w:r>
      <w:r w:rsidR="00392F98">
        <w:rPr>
          <w:szCs w:val="20"/>
        </w:rPr>
        <w:t xml:space="preserve">Bougainville stakeholders </w:t>
      </w:r>
      <w:r w:rsidR="000F1B38" w:rsidRPr="00BF0980">
        <w:rPr>
          <w:szCs w:val="20"/>
        </w:rPr>
        <w:t>perceive</w:t>
      </w:r>
      <w:r w:rsidR="00E15505" w:rsidRPr="00BF0980">
        <w:rPr>
          <w:szCs w:val="20"/>
        </w:rPr>
        <w:t xml:space="preserve"> </w:t>
      </w:r>
      <w:r w:rsidR="00E15505" w:rsidRPr="00BF0980">
        <w:rPr>
          <w:i/>
          <w:szCs w:val="20"/>
        </w:rPr>
        <w:t>Pacific Wom</w:t>
      </w:r>
      <w:r w:rsidR="000F1B38" w:rsidRPr="00BF0980">
        <w:rPr>
          <w:i/>
          <w:szCs w:val="20"/>
        </w:rPr>
        <w:t>en</w:t>
      </w:r>
      <w:r w:rsidR="000F1B38" w:rsidRPr="00BF0980">
        <w:rPr>
          <w:szCs w:val="20"/>
        </w:rPr>
        <w:t xml:space="preserve"> </w:t>
      </w:r>
      <w:r w:rsidR="00765BA8">
        <w:rPr>
          <w:szCs w:val="20"/>
        </w:rPr>
        <w:t>Papua New Guinea</w:t>
      </w:r>
      <w:r w:rsidR="000F1B38" w:rsidRPr="00BF0980">
        <w:rPr>
          <w:szCs w:val="20"/>
        </w:rPr>
        <w:t xml:space="preserve"> as a</w:t>
      </w:r>
      <w:r w:rsidRPr="00BF0980">
        <w:rPr>
          <w:szCs w:val="20"/>
        </w:rPr>
        <w:t xml:space="preserve"> grants program geared around requests for proposals and expressions of interest</w:t>
      </w:r>
      <w:r w:rsidR="00EB63E8" w:rsidRPr="00BF0980">
        <w:rPr>
          <w:szCs w:val="20"/>
        </w:rPr>
        <w:t xml:space="preserve">. </w:t>
      </w:r>
      <w:r w:rsidR="00395EDF">
        <w:rPr>
          <w:szCs w:val="20"/>
        </w:rPr>
        <w:t xml:space="preserve">Related </w:t>
      </w:r>
      <w:r w:rsidR="009C774D">
        <w:rPr>
          <w:szCs w:val="20"/>
        </w:rPr>
        <w:t xml:space="preserve">to </w:t>
      </w:r>
      <w:r w:rsidR="00395EDF">
        <w:rPr>
          <w:szCs w:val="20"/>
        </w:rPr>
        <w:t xml:space="preserve">the lack of familiarity with the </w:t>
      </w:r>
      <w:r w:rsidR="00066066">
        <w:rPr>
          <w:szCs w:val="20"/>
        </w:rPr>
        <w:t>C</w:t>
      </w:r>
      <w:r w:rsidR="00395EDF">
        <w:rPr>
          <w:szCs w:val="20"/>
        </w:rPr>
        <w:t xml:space="preserve">ountry </w:t>
      </w:r>
      <w:r w:rsidR="00066066">
        <w:rPr>
          <w:szCs w:val="20"/>
        </w:rPr>
        <w:t>P</w:t>
      </w:r>
      <w:r w:rsidR="00395EDF">
        <w:rPr>
          <w:szCs w:val="20"/>
        </w:rPr>
        <w:t xml:space="preserve">lan, stakeholders lack </w:t>
      </w:r>
      <w:r w:rsidR="00006797" w:rsidRPr="00BF0980">
        <w:rPr>
          <w:szCs w:val="20"/>
        </w:rPr>
        <w:t>understanding</w:t>
      </w:r>
      <w:r w:rsidR="00122EEC" w:rsidRPr="00BF0980">
        <w:rPr>
          <w:szCs w:val="20"/>
        </w:rPr>
        <w:t xml:space="preserve"> of the rather subtle point of difference, which is</w:t>
      </w:r>
      <w:r w:rsidR="00E15505" w:rsidRPr="00BF0980">
        <w:rPr>
          <w:szCs w:val="20"/>
        </w:rPr>
        <w:t xml:space="preserve"> that </w:t>
      </w:r>
      <w:r w:rsidR="000B2EC1" w:rsidRPr="00BF0980">
        <w:rPr>
          <w:szCs w:val="20"/>
        </w:rPr>
        <w:t xml:space="preserve">the portfolio of </w:t>
      </w:r>
      <w:r w:rsidR="0072716D" w:rsidRPr="00BF0980">
        <w:rPr>
          <w:szCs w:val="20"/>
        </w:rPr>
        <w:t>projects</w:t>
      </w:r>
      <w:r w:rsidR="00921D33" w:rsidRPr="00BF0980">
        <w:rPr>
          <w:szCs w:val="20"/>
        </w:rPr>
        <w:t xml:space="preserve"> aims to fulfil</w:t>
      </w:r>
      <w:r w:rsidR="00E15505" w:rsidRPr="00BF0980">
        <w:rPr>
          <w:szCs w:val="20"/>
        </w:rPr>
        <w:t xml:space="preserve"> specific design guidance</w:t>
      </w:r>
      <w:r w:rsidR="00395EDF">
        <w:rPr>
          <w:szCs w:val="20"/>
        </w:rPr>
        <w:t xml:space="preserve">. </w:t>
      </w:r>
    </w:p>
    <w:p w14:paraId="46BA1ADA" w14:textId="0CE49025" w:rsidR="003C2F34" w:rsidRPr="00BF0980" w:rsidRDefault="00066066" w:rsidP="003C2F34">
      <w:pPr>
        <w:rPr>
          <w:bCs/>
          <w:iCs/>
          <w:szCs w:val="20"/>
        </w:rPr>
      </w:pPr>
      <w:r>
        <w:rPr>
          <w:bCs/>
          <w:iCs/>
          <w:szCs w:val="20"/>
        </w:rPr>
        <w:t>T</w:t>
      </w:r>
      <w:r w:rsidR="003F4998" w:rsidRPr="00BF0980">
        <w:rPr>
          <w:bCs/>
          <w:iCs/>
          <w:szCs w:val="20"/>
        </w:rPr>
        <w:t xml:space="preserve">he </w:t>
      </w:r>
      <w:r>
        <w:rPr>
          <w:bCs/>
          <w:iCs/>
          <w:szCs w:val="20"/>
        </w:rPr>
        <w:t xml:space="preserve">Autonomous Bougainville Government </w:t>
      </w:r>
      <w:r w:rsidR="00395EDF">
        <w:rPr>
          <w:bCs/>
          <w:iCs/>
          <w:szCs w:val="20"/>
        </w:rPr>
        <w:t xml:space="preserve">and the </w:t>
      </w:r>
      <w:r w:rsidR="009C774D">
        <w:rPr>
          <w:bCs/>
          <w:iCs/>
          <w:szCs w:val="20"/>
        </w:rPr>
        <w:t xml:space="preserve">DFAT-funded </w:t>
      </w:r>
      <w:r w:rsidR="003F4998" w:rsidRPr="00BF0980">
        <w:rPr>
          <w:bCs/>
          <w:iCs/>
          <w:szCs w:val="20"/>
        </w:rPr>
        <w:t>Bougainville Peace-Building</w:t>
      </w:r>
      <w:r w:rsidR="002303D7" w:rsidRPr="00BF0980">
        <w:rPr>
          <w:bCs/>
          <w:iCs/>
          <w:szCs w:val="20"/>
        </w:rPr>
        <w:t xml:space="preserve"> </w:t>
      </w:r>
      <w:r>
        <w:rPr>
          <w:bCs/>
          <w:iCs/>
          <w:szCs w:val="20"/>
        </w:rPr>
        <w:t>P</w:t>
      </w:r>
      <w:r w:rsidR="009C774D">
        <w:rPr>
          <w:bCs/>
          <w:iCs/>
          <w:szCs w:val="20"/>
        </w:rPr>
        <w:t>rogram</w:t>
      </w:r>
      <w:r>
        <w:rPr>
          <w:rStyle w:val="FootnoteReference"/>
          <w:bCs/>
          <w:iCs/>
        </w:rPr>
        <w:footnoteReference w:id="12"/>
      </w:r>
      <w:r>
        <w:rPr>
          <w:bCs/>
          <w:iCs/>
          <w:szCs w:val="20"/>
        </w:rPr>
        <w:t xml:space="preserve"> raised c</w:t>
      </w:r>
      <w:r w:rsidRPr="00BF0980">
        <w:rPr>
          <w:bCs/>
          <w:iCs/>
          <w:szCs w:val="20"/>
        </w:rPr>
        <w:t xml:space="preserve">oncerns about </w:t>
      </w:r>
      <w:r w:rsidR="006B4E6E">
        <w:rPr>
          <w:bCs/>
          <w:iCs/>
          <w:szCs w:val="20"/>
        </w:rPr>
        <w:t xml:space="preserve">continued </w:t>
      </w:r>
      <w:r w:rsidRPr="00BF0980">
        <w:rPr>
          <w:bCs/>
          <w:iCs/>
          <w:szCs w:val="20"/>
        </w:rPr>
        <w:t>coordination to avoid duplication</w:t>
      </w:r>
      <w:r>
        <w:rPr>
          <w:bCs/>
          <w:iCs/>
          <w:szCs w:val="20"/>
        </w:rPr>
        <w:t>.</w:t>
      </w:r>
      <w:r w:rsidR="00BB6532">
        <w:rPr>
          <w:bCs/>
          <w:iCs/>
          <w:szCs w:val="20"/>
        </w:rPr>
        <w:t xml:space="preserve"> </w:t>
      </w:r>
      <w:r w:rsidR="003C2F34" w:rsidRPr="00BF0980">
        <w:rPr>
          <w:bCs/>
          <w:iCs/>
          <w:szCs w:val="20"/>
        </w:rPr>
        <w:t>Examples include</w:t>
      </w:r>
      <w:r w:rsidR="009540E3" w:rsidRPr="00BF0980">
        <w:rPr>
          <w:bCs/>
          <w:iCs/>
          <w:szCs w:val="20"/>
        </w:rPr>
        <w:t>:</w:t>
      </w:r>
      <w:r w:rsidR="003C2F34" w:rsidRPr="00BF0980">
        <w:rPr>
          <w:bCs/>
          <w:iCs/>
          <w:szCs w:val="20"/>
        </w:rPr>
        <w:t xml:space="preserve"> </w:t>
      </w:r>
    </w:p>
    <w:p w14:paraId="6CA4EE7D" w14:textId="270BE92F" w:rsidR="003C2F34" w:rsidRPr="00BF0980" w:rsidRDefault="00CD28EF" w:rsidP="00537663">
      <w:pPr>
        <w:pStyle w:val="ListBullet"/>
      </w:pPr>
      <w:r>
        <w:t>Young women</w:t>
      </w:r>
      <w:r w:rsidR="00025C76">
        <w:t>’</w:t>
      </w:r>
      <w:r w:rsidR="001E1FC1">
        <w:t>s</w:t>
      </w:r>
      <w:r>
        <w:t xml:space="preserve"> l</w:t>
      </w:r>
      <w:r w:rsidR="00F0295E" w:rsidRPr="00BF0980">
        <w:t>eadership t</w:t>
      </w:r>
      <w:r w:rsidR="003C2F34" w:rsidRPr="00BF0980">
        <w:t xml:space="preserve">raining delivered by five </w:t>
      </w:r>
      <w:r w:rsidR="00066066">
        <w:t>international non</w:t>
      </w:r>
      <w:r w:rsidR="00776BF9">
        <w:t>-</w:t>
      </w:r>
      <w:r w:rsidR="00066066">
        <w:t>governmental organisations</w:t>
      </w:r>
      <w:r w:rsidR="003C2F34" w:rsidRPr="00BF0980">
        <w:rPr>
          <w:rStyle w:val="FootnoteReference"/>
          <w:bCs/>
          <w:iCs/>
          <w:sz w:val="20"/>
          <w:szCs w:val="20"/>
        </w:rPr>
        <w:footnoteReference w:id="13"/>
      </w:r>
      <w:r w:rsidR="003C2F34" w:rsidRPr="00BF0980">
        <w:t xml:space="preserve"> wi</w:t>
      </w:r>
      <w:r w:rsidR="009540E3" w:rsidRPr="00BF0980">
        <w:t xml:space="preserve">th </w:t>
      </w:r>
      <w:r w:rsidR="00066066">
        <w:t>d</w:t>
      </w:r>
      <w:r w:rsidR="009540E3" w:rsidRPr="00BF0980">
        <w:t xml:space="preserve">istrict </w:t>
      </w:r>
      <w:r w:rsidR="00066066">
        <w:t>y</w:t>
      </w:r>
      <w:r w:rsidR="009540E3" w:rsidRPr="00BF0980">
        <w:t xml:space="preserve">outh </w:t>
      </w:r>
      <w:r w:rsidR="00066066">
        <w:t>a</w:t>
      </w:r>
      <w:r w:rsidR="009540E3" w:rsidRPr="00BF0980">
        <w:t>ssociations</w:t>
      </w:r>
      <w:r w:rsidR="008C3E70">
        <w:t>.</w:t>
      </w:r>
    </w:p>
    <w:p w14:paraId="4A6559B1" w14:textId="77777777" w:rsidR="001E1FC1" w:rsidRDefault="00DA2912" w:rsidP="00537663">
      <w:pPr>
        <w:pStyle w:val="ListBullet"/>
      </w:pPr>
      <w:r>
        <w:t xml:space="preserve">The </w:t>
      </w:r>
      <w:r w:rsidR="003C2F34" w:rsidRPr="00BF0980">
        <w:t xml:space="preserve">Community Grants </w:t>
      </w:r>
      <w:r>
        <w:t xml:space="preserve">program </w:t>
      </w:r>
      <w:r w:rsidR="003C2F34" w:rsidRPr="00BF0980">
        <w:t xml:space="preserve">provides </w:t>
      </w:r>
      <w:r w:rsidR="0094393F" w:rsidRPr="00BF0980">
        <w:t xml:space="preserve">funding </w:t>
      </w:r>
      <w:r w:rsidR="003C2F34" w:rsidRPr="00BF0980">
        <w:t>for community projects, including infrastructure</w:t>
      </w:r>
      <w:r w:rsidR="006B4E6E">
        <w:t>,</w:t>
      </w:r>
      <w:r w:rsidR="009540E3" w:rsidRPr="00BF0980">
        <w:t xml:space="preserve"> applying an approach similar to</w:t>
      </w:r>
      <w:r w:rsidR="006B4E6E">
        <w:t xml:space="preserve"> that used in the Inclusive Development project</w:t>
      </w:r>
      <w:r w:rsidR="003C2F34" w:rsidRPr="00BF0980">
        <w:t xml:space="preserve">. </w:t>
      </w:r>
      <w:r w:rsidR="0094393F" w:rsidRPr="00BF0980">
        <w:t>M</w:t>
      </w:r>
      <w:r w:rsidR="003C2F34" w:rsidRPr="00BF0980">
        <w:t>any women are leading and organising</w:t>
      </w:r>
      <w:r w:rsidR="0094393F" w:rsidRPr="00BF0980">
        <w:t xml:space="preserve"> the projects</w:t>
      </w:r>
      <w:r w:rsidR="003C2F34" w:rsidRPr="00BF0980">
        <w:t xml:space="preserve">. </w:t>
      </w:r>
    </w:p>
    <w:p w14:paraId="25803A85" w14:textId="5A800829" w:rsidR="006D6EF3" w:rsidRDefault="00CD28EF">
      <w:pPr>
        <w:rPr>
          <w:bCs/>
          <w:iCs/>
          <w:szCs w:val="20"/>
        </w:rPr>
      </w:pPr>
      <w:r>
        <w:rPr>
          <w:bCs/>
          <w:iCs/>
          <w:szCs w:val="20"/>
        </w:rPr>
        <w:t xml:space="preserve">In response </w:t>
      </w:r>
      <w:r w:rsidR="000D3E7B">
        <w:rPr>
          <w:bCs/>
          <w:iCs/>
          <w:szCs w:val="20"/>
        </w:rPr>
        <w:t xml:space="preserve">to </w:t>
      </w:r>
      <w:r>
        <w:rPr>
          <w:bCs/>
          <w:iCs/>
          <w:szCs w:val="20"/>
        </w:rPr>
        <w:t>this concern,</w:t>
      </w:r>
      <w:r w:rsidR="009540E3" w:rsidRPr="00BF0980">
        <w:rPr>
          <w:bCs/>
          <w:iCs/>
          <w:szCs w:val="20"/>
        </w:rPr>
        <w:t xml:space="preserve"> </w:t>
      </w:r>
      <w:r w:rsidR="00066066">
        <w:rPr>
          <w:bCs/>
          <w:iCs/>
          <w:szCs w:val="20"/>
        </w:rPr>
        <w:t xml:space="preserve">the Department </w:t>
      </w:r>
      <w:r w:rsidR="009275ED">
        <w:rPr>
          <w:bCs/>
          <w:iCs/>
          <w:szCs w:val="20"/>
        </w:rPr>
        <w:t>for</w:t>
      </w:r>
      <w:r w:rsidR="00066066">
        <w:rPr>
          <w:bCs/>
          <w:iCs/>
          <w:szCs w:val="20"/>
        </w:rPr>
        <w:t xml:space="preserve"> Community Development</w:t>
      </w:r>
      <w:r w:rsidR="00066066" w:rsidRPr="00BF0980">
        <w:rPr>
          <w:bCs/>
          <w:iCs/>
          <w:szCs w:val="20"/>
        </w:rPr>
        <w:t xml:space="preserve"> </w:t>
      </w:r>
      <w:r w:rsidR="004A4559" w:rsidRPr="00BF0980">
        <w:rPr>
          <w:bCs/>
          <w:iCs/>
          <w:szCs w:val="20"/>
        </w:rPr>
        <w:t>outline</w:t>
      </w:r>
      <w:r w:rsidR="000D0D82" w:rsidRPr="00BF0980">
        <w:rPr>
          <w:bCs/>
          <w:iCs/>
          <w:szCs w:val="20"/>
        </w:rPr>
        <w:t>d</w:t>
      </w:r>
      <w:r w:rsidR="004A4559" w:rsidRPr="00BF0980">
        <w:rPr>
          <w:bCs/>
          <w:iCs/>
          <w:szCs w:val="20"/>
        </w:rPr>
        <w:t xml:space="preserve"> its stance</w:t>
      </w:r>
      <w:r w:rsidR="000D0D82" w:rsidRPr="00BF0980">
        <w:rPr>
          <w:bCs/>
          <w:iCs/>
          <w:szCs w:val="20"/>
        </w:rPr>
        <w:t xml:space="preserve"> on </w:t>
      </w:r>
      <w:r w:rsidR="009B5491" w:rsidRPr="00BF0980">
        <w:rPr>
          <w:bCs/>
          <w:iCs/>
          <w:szCs w:val="20"/>
        </w:rPr>
        <w:t>coordination and aid effectiveness</w:t>
      </w:r>
      <w:r w:rsidR="009275ED">
        <w:rPr>
          <w:bCs/>
          <w:iCs/>
          <w:szCs w:val="20"/>
        </w:rPr>
        <w:t>.</w:t>
      </w:r>
      <w:r w:rsidR="00BB6532">
        <w:rPr>
          <w:bCs/>
          <w:iCs/>
          <w:szCs w:val="20"/>
        </w:rPr>
        <w:t xml:space="preserve"> </w:t>
      </w:r>
      <w:r w:rsidR="00E0382F">
        <w:rPr>
          <w:bCs/>
          <w:iCs/>
          <w:szCs w:val="20"/>
        </w:rPr>
        <w:t xml:space="preserve">It notes </w:t>
      </w:r>
      <w:r w:rsidR="00CA0CA3">
        <w:rPr>
          <w:bCs/>
          <w:iCs/>
          <w:szCs w:val="20"/>
        </w:rPr>
        <w:t xml:space="preserve">that </w:t>
      </w:r>
      <w:r w:rsidR="009275ED">
        <w:rPr>
          <w:bCs/>
          <w:iCs/>
          <w:szCs w:val="20"/>
        </w:rPr>
        <w:t>d</w:t>
      </w:r>
      <w:r w:rsidR="009B5491" w:rsidRPr="00BF0980">
        <w:rPr>
          <w:bCs/>
          <w:iCs/>
          <w:szCs w:val="20"/>
        </w:rPr>
        <w:t>onors engaging</w:t>
      </w:r>
      <w:r w:rsidR="004A4559" w:rsidRPr="00BF0980">
        <w:rPr>
          <w:bCs/>
          <w:iCs/>
          <w:szCs w:val="20"/>
        </w:rPr>
        <w:t xml:space="preserve"> with </w:t>
      </w:r>
      <w:r w:rsidR="009B5491" w:rsidRPr="00BF0980">
        <w:rPr>
          <w:bCs/>
          <w:iCs/>
          <w:szCs w:val="20"/>
        </w:rPr>
        <w:t xml:space="preserve">local organisations in Bougainville should seek recommendations from </w:t>
      </w:r>
      <w:r w:rsidR="00CA0CA3">
        <w:rPr>
          <w:bCs/>
          <w:iCs/>
          <w:szCs w:val="20"/>
        </w:rPr>
        <w:t xml:space="preserve">the </w:t>
      </w:r>
      <w:r w:rsidR="009275ED">
        <w:rPr>
          <w:bCs/>
          <w:iCs/>
          <w:szCs w:val="20"/>
        </w:rPr>
        <w:t xml:space="preserve">Department </w:t>
      </w:r>
      <w:r w:rsidR="009B5491" w:rsidRPr="00BF0980">
        <w:rPr>
          <w:bCs/>
          <w:iCs/>
          <w:szCs w:val="20"/>
        </w:rPr>
        <w:t>on suitable partners, to maximise alignment and avoid overburdening organisations</w:t>
      </w:r>
      <w:r w:rsidR="00EE786D" w:rsidRPr="00BF0980">
        <w:rPr>
          <w:bCs/>
          <w:iCs/>
          <w:szCs w:val="20"/>
        </w:rPr>
        <w:t xml:space="preserve"> </w:t>
      </w:r>
      <w:r>
        <w:rPr>
          <w:bCs/>
          <w:iCs/>
          <w:szCs w:val="20"/>
        </w:rPr>
        <w:t>in high demand</w:t>
      </w:r>
      <w:r w:rsidR="009B5491" w:rsidRPr="00BF0980">
        <w:rPr>
          <w:bCs/>
          <w:iCs/>
          <w:szCs w:val="20"/>
        </w:rPr>
        <w:t xml:space="preserve">. </w:t>
      </w:r>
      <w:r w:rsidR="002303D7" w:rsidRPr="00BF0980">
        <w:rPr>
          <w:bCs/>
          <w:iCs/>
          <w:szCs w:val="20"/>
        </w:rPr>
        <w:t xml:space="preserve">Both </w:t>
      </w:r>
      <w:r w:rsidR="009275ED">
        <w:rPr>
          <w:bCs/>
          <w:iCs/>
          <w:szCs w:val="20"/>
        </w:rPr>
        <w:t xml:space="preserve">the Department </w:t>
      </w:r>
      <w:r w:rsidR="002303D7" w:rsidRPr="00BF0980">
        <w:rPr>
          <w:bCs/>
          <w:iCs/>
          <w:szCs w:val="20"/>
        </w:rPr>
        <w:t xml:space="preserve">and implementing partners in Bougainville indicated expectations of more </w:t>
      </w:r>
      <w:r w:rsidR="005312BB" w:rsidRPr="00BF0980">
        <w:rPr>
          <w:bCs/>
          <w:iCs/>
          <w:szCs w:val="20"/>
        </w:rPr>
        <w:t>contact with t</w:t>
      </w:r>
      <w:r w:rsidR="00D3162E" w:rsidRPr="00BF0980">
        <w:rPr>
          <w:bCs/>
          <w:iCs/>
          <w:szCs w:val="20"/>
        </w:rPr>
        <w:t xml:space="preserve">he </w:t>
      </w:r>
      <w:r w:rsidR="009275ED" w:rsidRPr="009275ED">
        <w:rPr>
          <w:bCs/>
          <w:i/>
          <w:iCs/>
          <w:szCs w:val="20"/>
        </w:rPr>
        <w:t>Pacific Women</w:t>
      </w:r>
      <w:r w:rsidR="009275ED">
        <w:rPr>
          <w:bCs/>
          <w:iCs/>
          <w:szCs w:val="20"/>
        </w:rPr>
        <w:t xml:space="preserve"> Support Unit</w:t>
      </w:r>
      <w:r w:rsidR="00D3162E" w:rsidRPr="00BF0980">
        <w:rPr>
          <w:bCs/>
          <w:iCs/>
          <w:szCs w:val="20"/>
        </w:rPr>
        <w:t xml:space="preserve">. </w:t>
      </w:r>
      <w:r w:rsidR="00E0382F">
        <w:rPr>
          <w:bCs/>
          <w:iCs/>
          <w:szCs w:val="20"/>
        </w:rPr>
        <w:t xml:space="preserve">The </w:t>
      </w:r>
      <w:r w:rsidR="009275ED">
        <w:rPr>
          <w:bCs/>
          <w:iCs/>
          <w:szCs w:val="20"/>
        </w:rPr>
        <w:t xml:space="preserve">Department </w:t>
      </w:r>
      <w:r w:rsidR="00D3162E" w:rsidRPr="00BF0980">
        <w:rPr>
          <w:bCs/>
          <w:iCs/>
          <w:szCs w:val="20"/>
        </w:rPr>
        <w:t>indicated a</w:t>
      </w:r>
      <w:r w:rsidR="003E3DFB">
        <w:rPr>
          <w:bCs/>
          <w:iCs/>
          <w:szCs w:val="20"/>
        </w:rPr>
        <w:t xml:space="preserve"> </w:t>
      </w:r>
      <w:r w:rsidR="003E3DFB">
        <w:rPr>
          <w:bCs/>
          <w:iCs/>
        </w:rPr>
        <w:t xml:space="preserve">desire for more direct engagement with </w:t>
      </w:r>
      <w:r w:rsidR="00D3162E" w:rsidRPr="009275ED">
        <w:rPr>
          <w:bCs/>
          <w:i/>
          <w:iCs/>
          <w:szCs w:val="20"/>
        </w:rPr>
        <w:t>Pacific Women</w:t>
      </w:r>
      <w:r w:rsidR="00D3162E" w:rsidRPr="00BF0980">
        <w:rPr>
          <w:bCs/>
          <w:iCs/>
          <w:szCs w:val="20"/>
        </w:rPr>
        <w:t xml:space="preserve"> </w:t>
      </w:r>
      <w:r w:rsidR="009275ED">
        <w:rPr>
          <w:bCs/>
          <w:iCs/>
          <w:szCs w:val="20"/>
        </w:rPr>
        <w:t xml:space="preserve">Support Unit </w:t>
      </w:r>
      <w:r w:rsidR="00D3162E" w:rsidRPr="00BF0980">
        <w:rPr>
          <w:bCs/>
          <w:iCs/>
          <w:szCs w:val="20"/>
        </w:rPr>
        <w:t xml:space="preserve">staff should be assigned to work directly with </w:t>
      </w:r>
      <w:r w:rsidR="009275ED">
        <w:rPr>
          <w:bCs/>
          <w:iCs/>
          <w:szCs w:val="20"/>
        </w:rPr>
        <w:t>the Autonomous Bougainville Government</w:t>
      </w:r>
      <w:r w:rsidR="00D3162E" w:rsidRPr="00BF0980">
        <w:rPr>
          <w:bCs/>
          <w:iCs/>
          <w:szCs w:val="20"/>
        </w:rPr>
        <w:t xml:space="preserve">. </w:t>
      </w:r>
    </w:p>
    <w:p w14:paraId="785C6D9F" w14:textId="6FD958C1" w:rsidR="003D0CCD" w:rsidRPr="003D0CCD" w:rsidRDefault="008E545D" w:rsidP="00025C76">
      <w:pPr>
        <w:pStyle w:val="Heading1"/>
      </w:pPr>
      <w:bookmarkStart w:id="36" w:name="_Toc499105901"/>
      <w:r>
        <w:lastRenderedPageBreak/>
        <w:t>Conclusions</w:t>
      </w:r>
      <w:bookmarkEnd w:id="36"/>
    </w:p>
    <w:p w14:paraId="75D0A1C3" w14:textId="2D2B2401" w:rsidR="001E1FC1" w:rsidRDefault="002C25EB" w:rsidP="00537663">
      <w:pPr>
        <w:rPr>
          <w:szCs w:val="20"/>
        </w:rPr>
      </w:pPr>
      <w:r>
        <w:t xml:space="preserve">Projects funded by </w:t>
      </w:r>
      <w:r w:rsidRPr="005254C5">
        <w:rPr>
          <w:i/>
        </w:rPr>
        <w:t>Pacific Women</w:t>
      </w:r>
      <w:r>
        <w:t xml:space="preserve"> are contributing to all outcome areas of the Bougainville Gender Investment P</w:t>
      </w:r>
      <w:r w:rsidR="00D21AEB">
        <w:t>l</w:t>
      </w:r>
      <w:r>
        <w:t xml:space="preserve">an, with the strongest contribution to </w:t>
      </w:r>
      <w:r w:rsidRPr="005254C5">
        <w:t>building</w:t>
      </w:r>
      <w:r>
        <w:t xml:space="preserve"> women</w:t>
      </w:r>
      <w:r w:rsidR="00025C76">
        <w:t>’</w:t>
      </w:r>
      <w:r w:rsidR="001E1FC1">
        <w:t>s</w:t>
      </w:r>
      <w:r>
        <w:t xml:space="preserve"> confidence in leadership roles.</w:t>
      </w:r>
    </w:p>
    <w:p w14:paraId="62F427D9" w14:textId="77777777" w:rsidR="001E1FC1" w:rsidRDefault="00C90929" w:rsidP="00537663">
      <w:pPr>
        <w:rPr>
          <w:szCs w:val="20"/>
        </w:rPr>
      </w:pPr>
      <w:r>
        <w:rPr>
          <w:szCs w:val="20"/>
        </w:rPr>
        <w:t>The</w:t>
      </w:r>
      <w:r w:rsidR="008E545D" w:rsidRPr="00BF0980">
        <w:rPr>
          <w:szCs w:val="20"/>
        </w:rPr>
        <w:t xml:space="preserve"> </w:t>
      </w:r>
      <w:r w:rsidRPr="00C90929">
        <w:rPr>
          <w:i/>
          <w:szCs w:val="20"/>
        </w:rPr>
        <w:t>Pacific Women</w:t>
      </w:r>
      <w:r>
        <w:rPr>
          <w:szCs w:val="20"/>
        </w:rPr>
        <w:t xml:space="preserve"> </w:t>
      </w:r>
      <w:r w:rsidR="00AE748C">
        <w:rPr>
          <w:szCs w:val="20"/>
        </w:rPr>
        <w:t xml:space="preserve">Bougainville </w:t>
      </w:r>
      <w:r>
        <w:rPr>
          <w:szCs w:val="20"/>
        </w:rPr>
        <w:t xml:space="preserve">projects </w:t>
      </w:r>
      <w:r w:rsidR="008E545D" w:rsidRPr="00BF0980">
        <w:rPr>
          <w:szCs w:val="20"/>
        </w:rPr>
        <w:t xml:space="preserve">demonstrate </w:t>
      </w:r>
      <w:r>
        <w:rPr>
          <w:szCs w:val="20"/>
        </w:rPr>
        <w:t>acting together for change and are contributing to the</w:t>
      </w:r>
      <w:r w:rsidR="008E545D" w:rsidRPr="00BF0980">
        <w:rPr>
          <w:szCs w:val="20"/>
        </w:rPr>
        <w:t xml:space="preserve"> coordinated approach sought by the </w:t>
      </w:r>
      <w:r w:rsidR="00AE748C">
        <w:rPr>
          <w:szCs w:val="20"/>
        </w:rPr>
        <w:t>C</w:t>
      </w:r>
      <w:r w:rsidR="003D0CCD">
        <w:rPr>
          <w:szCs w:val="20"/>
        </w:rPr>
        <w:t xml:space="preserve">ountry </w:t>
      </w:r>
      <w:r w:rsidR="00AE748C">
        <w:rPr>
          <w:szCs w:val="20"/>
        </w:rPr>
        <w:t>P</w:t>
      </w:r>
      <w:r w:rsidR="008E545D" w:rsidRPr="00BF0980">
        <w:rPr>
          <w:szCs w:val="20"/>
        </w:rPr>
        <w:t xml:space="preserve">lan. </w:t>
      </w:r>
      <w:r>
        <w:rPr>
          <w:szCs w:val="20"/>
        </w:rPr>
        <w:t>A track record is emerging on us</w:t>
      </w:r>
      <w:r w:rsidR="00E64941">
        <w:rPr>
          <w:szCs w:val="20"/>
        </w:rPr>
        <w:t>ing</w:t>
      </w:r>
      <w:r>
        <w:rPr>
          <w:szCs w:val="20"/>
        </w:rPr>
        <w:t xml:space="preserve"> evidence</w:t>
      </w:r>
      <w:r w:rsidR="00AE748C">
        <w:rPr>
          <w:szCs w:val="20"/>
        </w:rPr>
        <w:t>.</w:t>
      </w:r>
      <w:r w:rsidR="00066066">
        <w:rPr>
          <w:szCs w:val="20"/>
        </w:rPr>
        <w:t xml:space="preserve"> </w:t>
      </w:r>
      <w:r w:rsidR="00AE748C">
        <w:rPr>
          <w:szCs w:val="20"/>
        </w:rPr>
        <w:t>A</w:t>
      </w:r>
      <w:r w:rsidR="00D94304">
        <w:rPr>
          <w:szCs w:val="20"/>
        </w:rPr>
        <w:t xml:space="preserve">ll projects </w:t>
      </w:r>
      <w:r w:rsidR="00AE748C">
        <w:rPr>
          <w:szCs w:val="20"/>
        </w:rPr>
        <w:t xml:space="preserve">exclusively operating in </w:t>
      </w:r>
      <w:r w:rsidR="00D94304">
        <w:rPr>
          <w:szCs w:val="20"/>
        </w:rPr>
        <w:t xml:space="preserve">Bougainville are contributing to </w:t>
      </w:r>
      <w:r w:rsidR="008E545D" w:rsidRPr="00BF0980">
        <w:rPr>
          <w:szCs w:val="20"/>
        </w:rPr>
        <w:t>service improvement</w:t>
      </w:r>
      <w:r w:rsidR="00D94304">
        <w:rPr>
          <w:szCs w:val="20"/>
        </w:rPr>
        <w:t>s.</w:t>
      </w:r>
    </w:p>
    <w:p w14:paraId="4346EF52" w14:textId="0E2F15A6" w:rsidR="001E1FC1" w:rsidRDefault="008E545D" w:rsidP="00537663">
      <w:pPr>
        <w:rPr>
          <w:szCs w:val="20"/>
        </w:rPr>
      </w:pPr>
      <w:r w:rsidRPr="00BF0980">
        <w:rPr>
          <w:szCs w:val="20"/>
        </w:rPr>
        <w:t xml:space="preserve">There is evidence of </w:t>
      </w:r>
      <w:r w:rsidR="00D06BB6">
        <w:rPr>
          <w:szCs w:val="20"/>
        </w:rPr>
        <w:t>influencing</w:t>
      </w:r>
      <w:r w:rsidRPr="00BF0980">
        <w:rPr>
          <w:szCs w:val="20"/>
        </w:rPr>
        <w:t xml:space="preserve"> government </w:t>
      </w:r>
      <w:r w:rsidR="00D06BB6">
        <w:rPr>
          <w:szCs w:val="20"/>
        </w:rPr>
        <w:t>to promote</w:t>
      </w:r>
      <w:r w:rsidRPr="00BF0980">
        <w:rPr>
          <w:szCs w:val="20"/>
        </w:rPr>
        <w:t xml:space="preserve"> women</w:t>
      </w:r>
      <w:r w:rsidR="00025C76">
        <w:rPr>
          <w:szCs w:val="20"/>
        </w:rPr>
        <w:t>’</w:t>
      </w:r>
      <w:r w:rsidR="001E1FC1">
        <w:rPr>
          <w:szCs w:val="20"/>
        </w:rPr>
        <w:t>s</w:t>
      </w:r>
      <w:r w:rsidRPr="00BF0980">
        <w:rPr>
          <w:szCs w:val="20"/>
        </w:rPr>
        <w:t xml:space="preserve"> leadership, increasing the number of women contesting elections, and to building women</w:t>
      </w:r>
      <w:r w:rsidR="00025C76">
        <w:rPr>
          <w:szCs w:val="20"/>
        </w:rPr>
        <w:t>’</w:t>
      </w:r>
      <w:r w:rsidR="001E1FC1">
        <w:rPr>
          <w:szCs w:val="20"/>
        </w:rPr>
        <w:t>s</w:t>
      </w:r>
      <w:r w:rsidRPr="00BF0980">
        <w:rPr>
          <w:szCs w:val="20"/>
        </w:rPr>
        <w:t xml:space="preserve"> and girls</w:t>
      </w:r>
      <w:r w:rsidR="00025C76">
        <w:rPr>
          <w:szCs w:val="20"/>
        </w:rPr>
        <w:t>’</w:t>
      </w:r>
      <w:r w:rsidRPr="00BF0980">
        <w:rPr>
          <w:szCs w:val="20"/>
        </w:rPr>
        <w:t xml:space="preserve"> skills to fulfil leadership roles. </w:t>
      </w:r>
    </w:p>
    <w:p w14:paraId="2DB4D1A8" w14:textId="77777777" w:rsidR="001E1FC1" w:rsidRDefault="00AE748C" w:rsidP="00537663">
      <w:pPr>
        <w:rPr>
          <w:szCs w:val="20"/>
        </w:rPr>
      </w:pPr>
      <w:r>
        <w:rPr>
          <w:szCs w:val="20"/>
        </w:rPr>
        <w:t>F</w:t>
      </w:r>
      <w:r w:rsidR="00765BA8">
        <w:rPr>
          <w:szCs w:val="20"/>
        </w:rPr>
        <w:t>amily and sexual violence</w:t>
      </w:r>
      <w:r w:rsidR="0058178B">
        <w:rPr>
          <w:szCs w:val="20"/>
        </w:rPr>
        <w:t xml:space="preserve">-focused projects are contributing to </w:t>
      </w:r>
      <w:r w:rsidR="001240B5">
        <w:rPr>
          <w:szCs w:val="20"/>
        </w:rPr>
        <w:t>an increase in women receiving family and sexual violence services, improved quality of those services</w:t>
      </w:r>
      <w:r w:rsidR="00DA2912">
        <w:rPr>
          <w:szCs w:val="20"/>
        </w:rPr>
        <w:t>,</w:t>
      </w:r>
      <w:r w:rsidR="001240B5">
        <w:rPr>
          <w:szCs w:val="20"/>
        </w:rPr>
        <w:t xml:space="preserve"> and an increased number of referrals between services</w:t>
      </w:r>
      <w:r w:rsidR="00A75EA2">
        <w:rPr>
          <w:szCs w:val="20"/>
        </w:rPr>
        <w:t>.</w:t>
      </w:r>
      <w:r w:rsidR="0058178B" w:rsidRPr="00BF0980">
        <w:rPr>
          <w:szCs w:val="20"/>
        </w:rPr>
        <w:t xml:space="preserve"> </w:t>
      </w:r>
    </w:p>
    <w:p w14:paraId="6C10B03A" w14:textId="77777777" w:rsidR="001E1FC1" w:rsidRDefault="002C25EB" w:rsidP="00537663">
      <w:pPr>
        <w:rPr>
          <w:szCs w:val="20"/>
        </w:rPr>
      </w:pPr>
      <w:r>
        <w:rPr>
          <w:szCs w:val="20"/>
        </w:rPr>
        <w:t>R</w:t>
      </w:r>
      <w:r w:rsidR="00013197">
        <w:rPr>
          <w:szCs w:val="20"/>
        </w:rPr>
        <w:t xml:space="preserve">esults achieved in Bougainville </w:t>
      </w:r>
      <w:r w:rsidR="003B4703">
        <w:rPr>
          <w:szCs w:val="20"/>
        </w:rPr>
        <w:t>are</w:t>
      </w:r>
      <w:r w:rsidR="00013197">
        <w:rPr>
          <w:szCs w:val="20"/>
        </w:rPr>
        <w:t xml:space="preserve"> significant</w:t>
      </w:r>
      <w:r w:rsidR="003B4703">
        <w:rPr>
          <w:szCs w:val="20"/>
        </w:rPr>
        <w:t xml:space="preserve"> and </w:t>
      </w:r>
      <w:r>
        <w:rPr>
          <w:szCs w:val="20"/>
        </w:rPr>
        <w:t xml:space="preserve">can be used </w:t>
      </w:r>
      <w:r w:rsidR="00013197">
        <w:rPr>
          <w:szCs w:val="20"/>
        </w:rPr>
        <w:t xml:space="preserve">to </w:t>
      </w:r>
      <w:r w:rsidR="00CA3FCB">
        <w:rPr>
          <w:szCs w:val="20"/>
        </w:rPr>
        <w:t>test the program theory</w:t>
      </w:r>
      <w:r w:rsidR="00013197">
        <w:rPr>
          <w:szCs w:val="20"/>
        </w:rPr>
        <w:t xml:space="preserve">, which </w:t>
      </w:r>
      <w:r w:rsidR="0058178B">
        <w:rPr>
          <w:szCs w:val="20"/>
        </w:rPr>
        <w:t>posits</w:t>
      </w:r>
      <w:r w:rsidR="00013197">
        <w:rPr>
          <w:szCs w:val="20"/>
        </w:rPr>
        <w:t xml:space="preserve"> simultaneous and linked-up efforts in </w:t>
      </w:r>
      <w:r w:rsidR="00AE748C">
        <w:rPr>
          <w:szCs w:val="20"/>
        </w:rPr>
        <w:t xml:space="preserve">the intended outcomes </w:t>
      </w:r>
      <w:r w:rsidR="00721E16">
        <w:rPr>
          <w:szCs w:val="20"/>
        </w:rPr>
        <w:t xml:space="preserve">as </w:t>
      </w:r>
      <w:r w:rsidR="00CA3FCB">
        <w:rPr>
          <w:szCs w:val="20"/>
        </w:rPr>
        <w:t>the pathway to change</w:t>
      </w:r>
      <w:r w:rsidR="00013197">
        <w:rPr>
          <w:szCs w:val="20"/>
        </w:rPr>
        <w:t xml:space="preserve">. </w:t>
      </w:r>
    </w:p>
    <w:p w14:paraId="21E1D34A" w14:textId="77777777" w:rsidR="001E1FC1" w:rsidRDefault="00460D0B" w:rsidP="00537663">
      <w:pPr>
        <w:rPr>
          <w:szCs w:val="20"/>
        </w:rPr>
      </w:pPr>
      <w:r>
        <w:rPr>
          <w:szCs w:val="20"/>
        </w:rPr>
        <w:t>The p</w:t>
      </w:r>
      <w:r w:rsidRPr="00BF0980">
        <w:rPr>
          <w:szCs w:val="20"/>
        </w:rPr>
        <w:t>rogram principles</w:t>
      </w:r>
      <w:r>
        <w:rPr>
          <w:szCs w:val="20"/>
        </w:rPr>
        <w:t xml:space="preserve"> of integration, innovation, supporting indigenous organisations</w:t>
      </w:r>
      <w:r w:rsidR="00DA2912">
        <w:rPr>
          <w:szCs w:val="20"/>
        </w:rPr>
        <w:t>,</w:t>
      </w:r>
      <w:r>
        <w:rPr>
          <w:szCs w:val="20"/>
        </w:rPr>
        <w:t xml:space="preserve"> and supporting government policy and coordination</w:t>
      </w:r>
      <w:r w:rsidRPr="00BF0980">
        <w:rPr>
          <w:szCs w:val="20"/>
        </w:rPr>
        <w:t xml:space="preserve"> are </w:t>
      </w:r>
      <w:r>
        <w:rPr>
          <w:szCs w:val="20"/>
        </w:rPr>
        <w:t xml:space="preserve">strongly </w:t>
      </w:r>
      <w:r w:rsidRPr="00BF0980">
        <w:rPr>
          <w:szCs w:val="20"/>
        </w:rPr>
        <w:t xml:space="preserve">upheld across </w:t>
      </w:r>
      <w:r>
        <w:rPr>
          <w:szCs w:val="20"/>
        </w:rPr>
        <w:t xml:space="preserve">the Bougainville portfolio. </w:t>
      </w:r>
    </w:p>
    <w:p w14:paraId="3DE72488" w14:textId="77777777" w:rsidR="001E1FC1" w:rsidRDefault="002C25EB" w:rsidP="00537663">
      <w:pPr>
        <w:rPr>
          <w:szCs w:val="20"/>
        </w:rPr>
      </w:pPr>
      <w:r>
        <w:rPr>
          <w:szCs w:val="20"/>
        </w:rPr>
        <w:t>T</w:t>
      </w:r>
      <w:r w:rsidR="00460D0B">
        <w:rPr>
          <w:szCs w:val="20"/>
        </w:rPr>
        <w:t>here</w:t>
      </w:r>
      <w:r w:rsidR="00ED4523">
        <w:rPr>
          <w:szCs w:val="20"/>
        </w:rPr>
        <w:t xml:space="preserve"> is</w:t>
      </w:r>
      <w:r w:rsidR="00460D0B" w:rsidRPr="00BF0980">
        <w:rPr>
          <w:szCs w:val="20"/>
        </w:rPr>
        <w:t xml:space="preserve"> evidence of important benefits </w:t>
      </w:r>
      <w:r w:rsidR="00460D0B">
        <w:rPr>
          <w:szCs w:val="20"/>
        </w:rPr>
        <w:t xml:space="preserve">to women </w:t>
      </w:r>
      <w:r w:rsidR="00460D0B" w:rsidRPr="00BF0980">
        <w:rPr>
          <w:szCs w:val="20"/>
        </w:rPr>
        <w:t>at the individual level, and of benefits extending to the family, community and/or institutiona</w:t>
      </w:r>
      <w:r w:rsidR="00460D0B">
        <w:rPr>
          <w:szCs w:val="20"/>
        </w:rPr>
        <w:t>l levels</w:t>
      </w:r>
      <w:r>
        <w:rPr>
          <w:szCs w:val="20"/>
        </w:rPr>
        <w:t xml:space="preserve">, including </w:t>
      </w:r>
      <w:r w:rsidR="00460D0B" w:rsidRPr="00BF0980">
        <w:rPr>
          <w:szCs w:val="20"/>
        </w:rPr>
        <w:t xml:space="preserve">examples of transformative cases. </w:t>
      </w:r>
    </w:p>
    <w:p w14:paraId="7DCF5A06" w14:textId="1EA8059E" w:rsidR="001E1FC1" w:rsidRDefault="00092457" w:rsidP="00537663">
      <w:pPr>
        <w:rPr>
          <w:szCs w:val="20"/>
        </w:rPr>
      </w:pPr>
      <w:r>
        <w:rPr>
          <w:szCs w:val="20"/>
        </w:rPr>
        <w:t xml:space="preserve">Bougainville </w:t>
      </w:r>
      <w:r w:rsidR="00AD1841">
        <w:rPr>
          <w:szCs w:val="20"/>
        </w:rPr>
        <w:t>projects contribute</w:t>
      </w:r>
      <w:r w:rsidR="002C25EB">
        <w:rPr>
          <w:szCs w:val="20"/>
        </w:rPr>
        <w:t xml:space="preserve"> </w:t>
      </w:r>
      <w:r>
        <w:rPr>
          <w:szCs w:val="20"/>
        </w:rPr>
        <w:t>strong</w:t>
      </w:r>
      <w:r w:rsidR="002C25EB">
        <w:rPr>
          <w:szCs w:val="20"/>
        </w:rPr>
        <w:t>ly</w:t>
      </w:r>
      <w:r>
        <w:rPr>
          <w:szCs w:val="20"/>
        </w:rPr>
        <w:t xml:space="preserve"> to the performance of the overall </w:t>
      </w:r>
      <w:r w:rsidRPr="00563BBC">
        <w:rPr>
          <w:i/>
          <w:szCs w:val="20"/>
        </w:rPr>
        <w:t>Pacific Women</w:t>
      </w:r>
      <w:r>
        <w:rPr>
          <w:szCs w:val="20"/>
        </w:rPr>
        <w:t xml:space="preserve"> program in working with stakeholder groups</w:t>
      </w:r>
      <w:r w:rsidR="0021770E">
        <w:rPr>
          <w:szCs w:val="20"/>
        </w:rPr>
        <w:t>.</w:t>
      </w:r>
      <w:r w:rsidR="00AD1841">
        <w:rPr>
          <w:rStyle w:val="FootnoteReference"/>
        </w:rPr>
        <w:footnoteReference w:id="14"/>
      </w:r>
      <w:r>
        <w:rPr>
          <w:szCs w:val="20"/>
        </w:rPr>
        <w:t xml:space="preserve"> The portfolio demonstrates a particular strength in working with men and has initiated efforts to include persons with disabilities. </w:t>
      </w:r>
      <w:r w:rsidR="002C25EB">
        <w:rPr>
          <w:szCs w:val="20"/>
        </w:rPr>
        <w:t>T</w:t>
      </w:r>
      <w:r>
        <w:rPr>
          <w:szCs w:val="20"/>
        </w:rPr>
        <w:t xml:space="preserve">hree out of four projects in the overall country portfolio that work with </w:t>
      </w:r>
      <w:r w:rsidR="002C25EB">
        <w:rPr>
          <w:szCs w:val="20"/>
        </w:rPr>
        <w:t xml:space="preserve">persons </w:t>
      </w:r>
      <w:r>
        <w:rPr>
          <w:szCs w:val="20"/>
        </w:rPr>
        <w:t>with disabilities</w:t>
      </w:r>
      <w:r w:rsidR="002C25EB">
        <w:rPr>
          <w:szCs w:val="20"/>
        </w:rPr>
        <w:t xml:space="preserve"> are in Bougainville</w:t>
      </w:r>
      <w:r>
        <w:rPr>
          <w:szCs w:val="20"/>
        </w:rPr>
        <w:t>.</w:t>
      </w:r>
      <w:r w:rsidR="00BB6532">
        <w:rPr>
          <w:szCs w:val="20"/>
        </w:rPr>
        <w:t xml:space="preserve"> </w:t>
      </w:r>
      <w:r w:rsidR="002C25EB">
        <w:rPr>
          <w:szCs w:val="20"/>
        </w:rPr>
        <w:t xml:space="preserve">A weak area for the Bougainville portfolio is in linkages with the private sector. </w:t>
      </w:r>
    </w:p>
    <w:p w14:paraId="0429A6BB" w14:textId="77777777" w:rsidR="001E1FC1" w:rsidRDefault="00092457" w:rsidP="00537663">
      <w:pPr>
        <w:rPr>
          <w:szCs w:val="20"/>
        </w:rPr>
      </w:pPr>
      <w:r w:rsidRPr="00F71DFA">
        <w:rPr>
          <w:szCs w:val="20"/>
        </w:rPr>
        <w:t>Gender Justice and Healing</w:t>
      </w:r>
      <w:r w:rsidRPr="00BF0980">
        <w:rPr>
          <w:szCs w:val="20"/>
        </w:rPr>
        <w:t xml:space="preserve"> </w:t>
      </w:r>
      <w:r>
        <w:rPr>
          <w:szCs w:val="20"/>
        </w:rPr>
        <w:t xml:space="preserve">is the only project in the overall country program with </w:t>
      </w:r>
      <w:r w:rsidRPr="00BF0980">
        <w:rPr>
          <w:szCs w:val="20"/>
        </w:rPr>
        <w:t>a specific focus on addressing trauma and other mental health issues faced by men and boys arising</w:t>
      </w:r>
      <w:r>
        <w:rPr>
          <w:szCs w:val="20"/>
        </w:rPr>
        <w:t xml:space="preserve"> from sexual and other violence. This</w:t>
      </w:r>
      <w:r w:rsidRPr="00BF0980">
        <w:rPr>
          <w:szCs w:val="20"/>
        </w:rPr>
        <w:t xml:space="preserve"> work is </w:t>
      </w:r>
      <w:r>
        <w:rPr>
          <w:szCs w:val="20"/>
        </w:rPr>
        <w:t xml:space="preserve">however, </w:t>
      </w:r>
      <w:r w:rsidRPr="00BF0980">
        <w:rPr>
          <w:szCs w:val="20"/>
        </w:rPr>
        <w:t>a relatively small component of the larger project</w:t>
      </w:r>
      <w:r>
        <w:rPr>
          <w:szCs w:val="20"/>
        </w:rPr>
        <w:t xml:space="preserve">, and is </w:t>
      </w:r>
      <w:r w:rsidRPr="00BF0980">
        <w:rPr>
          <w:szCs w:val="20"/>
        </w:rPr>
        <w:t>limited by resource constraints.</w:t>
      </w:r>
      <w:r w:rsidR="00776BF9">
        <w:rPr>
          <w:szCs w:val="20"/>
        </w:rPr>
        <w:t xml:space="preserve"> </w:t>
      </w:r>
    </w:p>
    <w:p w14:paraId="60E74C9A" w14:textId="77777777" w:rsidR="001E1FC1" w:rsidRDefault="00F24FB2" w:rsidP="00537663">
      <w:pPr>
        <w:rPr>
          <w:szCs w:val="20"/>
        </w:rPr>
      </w:pPr>
      <w:r>
        <w:rPr>
          <w:szCs w:val="20"/>
        </w:rPr>
        <w:t xml:space="preserve">Local implementing partners appreciate </w:t>
      </w:r>
      <w:r w:rsidR="00C35357">
        <w:rPr>
          <w:szCs w:val="20"/>
        </w:rPr>
        <w:t>a</w:t>
      </w:r>
      <w:r w:rsidR="002C25EB">
        <w:rPr>
          <w:i/>
          <w:szCs w:val="20"/>
        </w:rPr>
        <w:t xml:space="preserve"> </w:t>
      </w:r>
      <w:r w:rsidR="002C25EB" w:rsidRPr="009B792E">
        <w:rPr>
          <w:szCs w:val="20"/>
        </w:rPr>
        <w:t>model</w:t>
      </w:r>
      <w:r w:rsidR="002C25EB">
        <w:rPr>
          <w:i/>
          <w:szCs w:val="20"/>
        </w:rPr>
        <w:t xml:space="preserve"> </w:t>
      </w:r>
      <w:r w:rsidR="00C35357">
        <w:rPr>
          <w:szCs w:val="20"/>
        </w:rPr>
        <w:t>which</w:t>
      </w:r>
      <w:r>
        <w:rPr>
          <w:szCs w:val="20"/>
        </w:rPr>
        <w:t xml:space="preserve"> rout</w:t>
      </w:r>
      <w:r w:rsidR="00C35357">
        <w:rPr>
          <w:szCs w:val="20"/>
        </w:rPr>
        <w:t>es</w:t>
      </w:r>
      <w:r>
        <w:rPr>
          <w:szCs w:val="20"/>
        </w:rPr>
        <w:t xml:space="preserve"> funds through an international implementing partner who provides support and is commit</w:t>
      </w:r>
      <w:r w:rsidR="00092457">
        <w:rPr>
          <w:szCs w:val="20"/>
        </w:rPr>
        <w:t>t</w:t>
      </w:r>
      <w:r>
        <w:rPr>
          <w:szCs w:val="20"/>
        </w:rPr>
        <w:t>ed to their empowerment.</w:t>
      </w:r>
    </w:p>
    <w:p w14:paraId="5B8C79A0" w14:textId="1BB9F2BA" w:rsidR="001E1FC1" w:rsidRDefault="009B792E" w:rsidP="00537663">
      <w:pPr>
        <w:rPr>
          <w:szCs w:val="20"/>
        </w:rPr>
      </w:pPr>
      <w:r>
        <w:rPr>
          <w:szCs w:val="20"/>
        </w:rPr>
        <w:t>The Autonomous Bougainville Government</w:t>
      </w:r>
      <w:r w:rsidR="003D0CCD">
        <w:rPr>
          <w:szCs w:val="20"/>
        </w:rPr>
        <w:t xml:space="preserve"> strong</w:t>
      </w:r>
      <w:r>
        <w:rPr>
          <w:szCs w:val="20"/>
        </w:rPr>
        <w:t>ly</w:t>
      </w:r>
      <w:r w:rsidR="003D0CCD">
        <w:rPr>
          <w:szCs w:val="20"/>
        </w:rPr>
        <w:t xml:space="preserve"> support</w:t>
      </w:r>
      <w:r>
        <w:rPr>
          <w:szCs w:val="20"/>
        </w:rPr>
        <w:t>s</w:t>
      </w:r>
      <w:r w:rsidR="003D0CCD">
        <w:rPr>
          <w:szCs w:val="20"/>
        </w:rPr>
        <w:t xml:space="preserve"> work on women</w:t>
      </w:r>
      <w:r w:rsidR="00025C76">
        <w:rPr>
          <w:szCs w:val="20"/>
        </w:rPr>
        <w:t>’</w:t>
      </w:r>
      <w:r w:rsidR="001E1FC1">
        <w:rPr>
          <w:szCs w:val="20"/>
        </w:rPr>
        <w:t>s</w:t>
      </w:r>
      <w:r w:rsidR="003D0CCD">
        <w:rPr>
          <w:szCs w:val="20"/>
        </w:rPr>
        <w:t xml:space="preserve"> empowerment and equality</w:t>
      </w:r>
      <w:r>
        <w:rPr>
          <w:szCs w:val="20"/>
        </w:rPr>
        <w:t xml:space="preserve">. A </w:t>
      </w:r>
      <w:r w:rsidR="003D0CCD">
        <w:rPr>
          <w:szCs w:val="20"/>
        </w:rPr>
        <w:t>policy support</w:t>
      </w:r>
      <w:r>
        <w:rPr>
          <w:szCs w:val="20"/>
        </w:rPr>
        <w:t>s</w:t>
      </w:r>
      <w:r w:rsidR="003D0CCD">
        <w:rPr>
          <w:szCs w:val="20"/>
        </w:rPr>
        <w:t xml:space="preserve"> this</w:t>
      </w:r>
      <w:r>
        <w:rPr>
          <w:szCs w:val="20"/>
        </w:rPr>
        <w:t xml:space="preserve">, but </w:t>
      </w:r>
      <w:r w:rsidR="003D0CCD">
        <w:rPr>
          <w:szCs w:val="20"/>
        </w:rPr>
        <w:t xml:space="preserve">resources </w:t>
      </w:r>
      <w:r>
        <w:rPr>
          <w:szCs w:val="20"/>
        </w:rPr>
        <w:t xml:space="preserve">to </w:t>
      </w:r>
      <w:r w:rsidR="003D0CCD">
        <w:rPr>
          <w:szCs w:val="20"/>
        </w:rPr>
        <w:t>roll</w:t>
      </w:r>
      <w:r>
        <w:rPr>
          <w:szCs w:val="20"/>
        </w:rPr>
        <w:t xml:space="preserve"> it</w:t>
      </w:r>
      <w:r w:rsidR="003D0CCD">
        <w:rPr>
          <w:szCs w:val="20"/>
        </w:rPr>
        <w:t xml:space="preserve"> out are lacking. </w:t>
      </w:r>
      <w:r w:rsidR="00C40FC6">
        <w:rPr>
          <w:szCs w:val="20"/>
        </w:rPr>
        <w:t xml:space="preserve">The </w:t>
      </w:r>
      <w:r w:rsidR="00F71DFA">
        <w:rPr>
          <w:szCs w:val="20"/>
        </w:rPr>
        <w:t xml:space="preserve">Department for Community Development </w:t>
      </w:r>
      <w:r w:rsidR="00C40FC6">
        <w:rPr>
          <w:szCs w:val="20"/>
        </w:rPr>
        <w:t>intends to play an increasingly strong role in leading and coordinating efforts in the area</w:t>
      </w:r>
      <w:r w:rsidR="00A53815">
        <w:rPr>
          <w:szCs w:val="20"/>
        </w:rPr>
        <w:t xml:space="preserve"> and </w:t>
      </w:r>
      <w:r>
        <w:rPr>
          <w:szCs w:val="20"/>
        </w:rPr>
        <w:t xml:space="preserve">wants </w:t>
      </w:r>
      <w:r w:rsidR="00A53815">
        <w:rPr>
          <w:szCs w:val="20"/>
        </w:rPr>
        <w:t>deeper engagement with the program and</w:t>
      </w:r>
      <w:r>
        <w:rPr>
          <w:szCs w:val="20"/>
        </w:rPr>
        <w:t xml:space="preserve"> the</w:t>
      </w:r>
      <w:r w:rsidR="00A53815">
        <w:rPr>
          <w:szCs w:val="20"/>
        </w:rPr>
        <w:t xml:space="preserve"> </w:t>
      </w:r>
      <w:r w:rsidR="00F71DFA" w:rsidRPr="00F71DFA">
        <w:rPr>
          <w:i/>
          <w:szCs w:val="20"/>
        </w:rPr>
        <w:t>Pacific Women</w:t>
      </w:r>
      <w:r w:rsidR="00F71DFA">
        <w:rPr>
          <w:szCs w:val="20"/>
        </w:rPr>
        <w:t xml:space="preserve"> Support Unit</w:t>
      </w:r>
      <w:r w:rsidR="00C40FC6">
        <w:rPr>
          <w:szCs w:val="20"/>
        </w:rPr>
        <w:t xml:space="preserve">. </w:t>
      </w:r>
    </w:p>
    <w:p w14:paraId="4F17EC01" w14:textId="24729A0C" w:rsidR="00C40FC6" w:rsidRDefault="00C40FC6" w:rsidP="003D0CCD">
      <w:pPr>
        <w:rPr>
          <w:szCs w:val="20"/>
        </w:rPr>
      </w:pPr>
      <w:r>
        <w:rPr>
          <w:szCs w:val="20"/>
        </w:rPr>
        <w:t xml:space="preserve">While stakeholders are not familiar with the details of the </w:t>
      </w:r>
      <w:r w:rsidR="009B792E">
        <w:rPr>
          <w:szCs w:val="20"/>
        </w:rPr>
        <w:t>C</w:t>
      </w:r>
      <w:r>
        <w:rPr>
          <w:szCs w:val="20"/>
        </w:rPr>
        <w:t xml:space="preserve">ountry </w:t>
      </w:r>
      <w:r w:rsidR="009B792E">
        <w:rPr>
          <w:szCs w:val="20"/>
        </w:rPr>
        <w:t>P</w:t>
      </w:r>
      <w:r>
        <w:rPr>
          <w:szCs w:val="20"/>
        </w:rPr>
        <w:t xml:space="preserve">lan, they are concerned about ensuring a </w:t>
      </w:r>
      <w:r w:rsidR="003649C3">
        <w:rPr>
          <w:szCs w:val="20"/>
        </w:rPr>
        <w:t xml:space="preserve">sufficient timeframe to support </w:t>
      </w:r>
      <w:r>
        <w:rPr>
          <w:szCs w:val="20"/>
        </w:rPr>
        <w:t>sustained effort</w:t>
      </w:r>
      <w:r w:rsidR="00302CC2">
        <w:rPr>
          <w:szCs w:val="20"/>
        </w:rPr>
        <w:t xml:space="preserve">, </w:t>
      </w:r>
      <w:r>
        <w:rPr>
          <w:szCs w:val="20"/>
        </w:rPr>
        <w:t>and about the possibility of duplication of effort</w:t>
      </w:r>
      <w:r w:rsidR="00DA2912">
        <w:rPr>
          <w:szCs w:val="20"/>
        </w:rPr>
        <w:t>,</w:t>
      </w:r>
      <w:r>
        <w:rPr>
          <w:szCs w:val="20"/>
        </w:rPr>
        <w:t xml:space="preserve"> especially with the DFAT-funded Bougainville Peace-Building Program. </w:t>
      </w:r>
    </w:p>
    <w:p w14:paraId="70275572" w14:textId="3005F3EC" w:rsidR="00E71C9F" w:rsidRDefault="00E71C9F" w:rsidP="00025C76">
      <w:pPr>
        <w:pStyle w:val="Heading1"/>
      </w:pPr>
      <w:bookmarkStart w:id="37" w:name="_Toc499105902"/>
      <w:r>
        <w:lastRenderedPageBreak/>
        <w:t>Recommendations</w:t>
      </w:r>
      <w:bookmarkEnd w:id="37"/>
    </w:p>
    <w:p w14:paraId="3BE2EBE9" w14:textId="0A7D1FD9" w:rsidR="008B0C86" w:rsidRDefault="00B81965" w:rsidP="007636BB">
      <w:pPr>
        <w:keepNext/>
        <w:keepLines/>
        <w:rPr>
          <w:szCs w:val="20"/>
        </w:rPr>
      </w:pPr>
      <w:r w:rsidRPr="00314CFE">
        <w:rPr>
          <w:szCs w:val="20"/>
        </w:rPr>
        <w:t>The following recommendations are offered to make the</w:t>
      </w:r>
      <w:r w:rsidR="008E545D" w:rsidRPr="00314CFE">
        <w:rPr>
          <w:szCs w:val="20"/>
        </w:rPr>
        <w:t xml:space="preserve"> </w:t>
      </w:r>
      <w:r w:rsidR="00AD1841">
        <w:rPr>
          <w:szCs w:val="20"/>
        </w:rPr>
        <w:t>C</w:t>
      </w:r>
      <w:r w:rsidR="008E545D" w:rsidRPr="00314CFE">
        <w:rPr>
          <w:szCs w:val="20"/>
        </w:rPr>
        <w:t xml:space="preserve">ountry </w:t>
      </w:r>
      <w:r w:rsidR="00AD1841">
        <w:rPr>
          <w:szCs w:val="20"/>
        </w:rPr>
        <w:t>P</w:t>
      </w:r>
      <w:r w:rsidR="008E545D" w:rsidRPr="00314CFE">
        <w:rPr>
          <w:szCs w:val="20"/>
        </w:rPr>
        <w:t xml:space="preserve">lan more relevant, effective </w:t>
      </w:r>
      <w:r w:rsidRPr="00314CFE">
        <w:rPr>
          <w:szCs w:val="20"/>
        </w:rPr>
        <w:t>and sustainable in Bougainville</w:t>
      </w:r>
      <w:r w:rsidR="00FF0B9A">
        <w:rPr>
          <w:szCs w:val="20"/>
        </w:rPr>
        <w:t xml:space="preserve"> and to take advantage of the Bougainville experience in the wider </w:t>
      </w:r>
      <w:r w:rsidR="00FF0B9A" w:rsidRPr="00FF0B9A">
        <w:rPr>
          <w:i/>
          <w:szCs w:val="20"/>
        </w:rPr>
        <w:t>Pacific Women</w:t>
      </w:r>
      <w:r w:rsidR="00FF0B9A">
        <w:rPr>
          <w:szCs w:val="20"/>
        </w:rPr>
        <w:t xml:space="preserve"> </w:t>
      </w:r>
      <w:r w:rsidR="00765BA8">
        <w:rPr>
          <w:szCs w:val="20"/>
        </w:rPr>
        <w:t>Papua New Guinea</w:t>
      </w:r>
      <w:r w:rsidR="00FF0B9A">
        <w:rPr>
          <w:szCs w:val="20"/>
        </w:rPr>
        <w:t xml:space="preserve"> program</w:t>
      </w:r>
      <w:r w:rsidR="007B5356">
        <w:rPr>
          <w:szCs w:val="20"/>
        </w:rPr>
        <w:t>.</w:t>
      </w:r>
      <w:r w:rsidR="00025C76">
        <w:rPr>
          <w:szCs w:val="20"/>
        </w:rPr>
        <w:t xml:space="preserve"> </w:t>
      </w:r>
      <w:r w:rsidR="00D130D2">
        <w:rPr>
          <w:szCs w:val="20"/>
        </w:rPr>
        <w:t>The review team recommends s</w:t>
      </w:r>
      <w:r w:rsidR="008E545D" w:rsidRPr="00FF0B9A">
        <w:rPr>
          <w:szCs w:val="20"/>
        </w:rPr>
        <w:t>tay</w:t>
      </w:r>
      <w:r w:rsidR="00D130D2">
        <w:rPr>
          <w:szCs w:val="20"/>
        </w:rPr>
        <w:t>ing</w:t>
      </w:r>
      <w:r w:rsidR="008E545D" w:rsidRPr="00FF0B9A">
        <w:rPr>
          <w:szCs w:val="20"/>
        </w:rPr>
        <w:t xml:space="preserve"> the course by maintaining funding for current programs to enable them to reach their potential, and maximise their synergy and impact by continuing to integrate themes and connect partners</w:t>
      </w:r>
      <w:r w:rsidR="00FF0B9A">
        <w:rPr>
          <w:szCs w:val="20"/>
        </w:rPr>
        <w:t>. E</w:t>
      </w:r>
      <w:r w:rsidR="00FF0B9A" w:rsidRPr="00FF0B9A">
        <w:rPr>
          <w:szCs w:val="20"/>
        </w:rPr>
        <w:t>nsure continuation beyond 2019.</w:t>
      </w:r>
    </w:p>
    <w:p w14:paraId="797E0DBC" w14:textId="77777777" w:rsidR="009A1CCB" w:rsidRPr="007B5356" w:rsidRDefault="009A1CCB" w:rsidP="009A1CCB">
      <w:pPr>
        <w:pStyle w:val="ListNumber"/>
      </w:pPr>
      <w:r>
        <w:t>Ensure that stakeholders understand</w:t>
      </w:r>
      <w:r w:rsidRPr="005578BF">
        <w:t xml:space="preserve"> the role of the </w:t>
      </w:r>
      <w:r w:rsidRPr="005578BF">
        <w:rPr>
          <w:i/>
        </w:rPr>
        <w:t>Pacific Women</w:t>
      </w:r>
      <w:r w:rsidRPr="005578BF">
        <w:t xml:space="preserve"> Support Unit</w:t>
      </w:r>
      <w:r>
        <w:t xml:space="preserve"> and that </w:t>
      </w:r>
      <w:r w:rsidRPr="007042B8">
        <w:rPr>
          <w:i/>
        </w:rPr>
        <w:t>Pacific Women</w:t>
      </w:r>
      <w:r w:rsidRPr="007554B0">
        <w:t xml:space="preserve"> is not a grants program</w:t>
      </w:r>
      <w:r>
        <w:t xml:space="preserve">. </w:t>
      </w:r>
    </w:p>
    <w:p w14:paraId="73E1E978" w14:textId="77777777" w:rsidR="009A1CCB" w:rsidRPr="007B5356" w:rsidRDefault="009A1CCB" w:rsidP="009A1CCB">
      <w:pPr>
        <w:pStyle w:val="ListNumber"/>
      </w:pPr>
      <w:r>
        <w:t>C</w:t>
      </w:r>
      <w:r w:rsidRPr="005578BF">
        <w:t>ontinue to build relationships with the Bougainville Department of Community Development.</w:t>
      </w:r>
      <w:r>
        <w:t xml:space="preserve"> This could include providing Program </w:t>
      </w:r>
      <w:r w:rsidRPr="00277E14">
        <w:t xml:space="preserve">reporting </w:t>
      </w:r>
      <w:r>
        <w:t>that clearly identifies</w:t>
      </w:r>
      <w:r w:rsidRPr="00277E14">
        <w:t xml:space="preserve"> </w:t>
      </w:r>
      <w:r w:rsidRPr="00277E14">
        <w:rPr>
          <w:i/>
        </w:rPr>
        <w:t>Pacific Women</w:t>
      </w:r>
      <w:r w:rsidRPr="00277E14">
        <w:t xml:space="preserve"> contributions to the Government</w:t>
      </w:r>
      <w:r>
        <w:t>’</w:t>
      </w:r>
      <w:r w:rsidRPr="00277E14">
        <w:t>s strategic and policy commitments.</w:t>
      </w:r>
    </w:p>
    <w:p w14:paraId="3CC68A51" w14:textId="00938CEB" w:rsidR="009A1CCB" w:rsidRPr="007B5356" w:rsidRDefault="009A1CCB" w:rsidP="009A1CCB">
      <w:pPr>
        <w:pStyle w:val="ListNumber"/>
      </w:pPr>
      <w:r w:rsidRPr="007B5356">
        <w:t xml:space="preserve">Leverage support for the </w:t>
      </w:r>
      <w:r w:rsidR="00363863" w:rsidRPr="007B5356">
        <w:t>rollout</w:t>
      </w:r>
      <w:r w:rsidRPr="007B5356">
        <w:t xml:space="preserve"> of Autonomous Bougainville Government</w:t>
      </w:r>
      <w:r>
        <w:t>’s</w:t>
      </w:r>
      <w:r w:rsidRPr="007B5356">
        <w:t xml:space="preserve"> Policy for Women</w:t>
      </w:r>
      <w:r>
        <w:t>’s</w:t>
      </w:r>
      <w:r w:rsidRPr="007B5356">
        <w:t xml:space="preserve"> Empowerment, Gender Equality, Peace and Security.</w:t>
      </w:r>
    </w:p>
    <w:p w14:paraId="27B52AA8" w14:textId="64BF0886" w:rsidR="009A1CCB" w:rsidRPr="007B5356" w:rsidRDefault="009A1CCB" w:rsidP="009A1CCB">
      <w:pPr>
        <w:pStyle w:val="ListNumber"/>
      </w:pPr>
      <w:r>
        <w:t>Continue to facilitate networking and coalition building among implementing partners and between existing and potential partners by providing formal and informal opportunities and safe spaces. Use these to strategies and prioritise together, taking advantage of learning from within the program and international experience.</w:t>
      </w:r>
    </w:p>
    <w:p w14:paraId="6C3231B7" w14:textId="77777777" w:rsidR="009A1CCB" w:rsidRPr="007B5356" w:rsidRDefault="009A1CCB" w:rsidP="009A1CCB">
      <w:pPr>
        <w:pStyle w:val="ListNumber"/>
      </w:pPr>
      <w:r w:rsidRPr="007B5356">
        <w:t>Encourage and support projects in the Bougainville portfolio to create and/or strengthen links with the private sector.</w:t>
      </w:r>
    </w:p>
    <w:p w14:paraId="5CAA2CA5" w14:textId="77777777" w:rsidR="009A1CCB" w:rsidRPr="007B5356" w:rsidRDefault="009A1CCB" w:rsidP="009A1CCB">
      <w:pPr>
        <w:pStyle w:val="ListNumber"/>
      </w:pPr>
      <w:r w:rsidRPr="007B5356">
        <w:t>Engage with th</w:t>
      </w:r>
      <w:r>
        <w:t>e</w:t>
      </w:r>
      <w:r w:rsidRPr="007B5356">
        <w:t xml:space="preserve"> Department for Community Development, and the Bougainville Peace</w:t>
      </w:r>
      <w:r>
        <w:t>-</w:t>
      </w:r>
      <w:r w:rsidRPr="007B5356">
        <w:t>Building Program (and other donors) to identify strategies for addressing the urgent need for livelihoods options for family and sexual violence survivors and</w:t>
      </w:r>
      <w:r>
        <w:t>,</w:t>
      </w:r>
      <w:r w:rsidRPr="007B5356">
        <w:t xml:space="preserve"> in general, more economic opportunities for women. Look for opportunities </w:t>
      </w:r>
      <w:r>
        <w:t xml:space="preserve">to </w:t>
      </w:r>
      <w:r w:rsidRPr="007B5356">
        <w:t xml:space="preserve">build on the community infrastructure work carried out by the Inclusive Development project and the Community Grants program. </w:t>
      </w:r>
    </w:p>
    <w:p w14:paraId="077F96D4" w14:textId="77777777" w:rsidR="009A1CCB" w:rsidRPr="007B5356" w:rsidRDefault="009A1CCB" w:rsidP="009A1CCB">
      <w:pPr>
        <w:pStyle w:val="ListNumber"/>
      </w:pPr>
      <w:r w:rsidRPr="007B5356">
        <w:t>Similarly, work with the Bougainville Women</w:t>
      </w:r>
      <w:r>
        <w:t>’s</w:t>
      </w:r>
      <w:r w:rsidRPr="007B5356">
        <w:t xml:space="preserve"> Federation, and the appropriate Autonomous</w:t>
      </w:r>
      <w:r>
        <w:t xml:space="preserve"> Bougainville</w:t>
      </w:r>
      <w:r w:rsidRPr="007B5356">
        <w:t xml:space="preserve"> Government agencies and the Bougainville Peace-Building Program to develop a strategy for continuation of the voter education program. </w:t>
      </w:r>
    </w:p>
    <w:p w14:paraId="44C9F12C" w14:textId="77777777" w:rsidR="009A1CCB" w:rsidRPr="007B5356" w:rsidRDefault="009A1CCB" w:rsidP="009A1CCB">
      <w:pPr>
        <w:pStyle w:val="ListNumber"/>
      </w:pPr>
      <w:r w:rsidRPr="007B5356">
        <w:t xml:space="preserve">Leverage more support for mental health and counselling services for men with trauma. </w:t>
      </w:r>
    </w:p>
    <w:p w14:paraId="1235FAA1" w14:textId="77777777" w:rsidR="009A1CCB" w:rsidRPr="007B5356" w:rsidRDefault="009A1CCB" w:rsidP="009A1CCB">
      <w:pPr>
        <w:pStyle w:val="ListNumber"/>
      </w:pPr>
      <w:r>
        <w:t xml:space="preserve">Use </w:t>
      </w:r>
      <w:r w:rsidRPr="00AD475D">
        <w:rPr>
          <w:i/>
        </w:rPr>
        <w:t>Pacific Women</w:t>
      </w:r>
      <w:r>
        <w:t xml:space="preserve"> networking and coalition-building opportunities to disseminate approaches used successfully by international partners to support local partners</w:t>
      </w:r>
    </w:p>
    <w:p w14:paraId="606BDE08" w14:textId="06CD8056" w:rsidR="008B0C86" w:rsidRDefault="008B0C86" w:rsidP="00FF0B9A">
      <w:pPr>
        <w:rPr>
          <w:szCs w:val="20"/>
        </w:rPr>
      </w:pPr>
    </w:p>
    <w:p w14:paraId="248CC394" w14:textId="77777777" w:rsidR="001E1FC1" w:rsidRDefault="001E1FC1">
      <w:pPr>
        <w:rPr>
          <w:rFonts w:cs="Arial"/>
          <w:b/>
          <w:kern w:val="32"/>
          <w:sz w:val="28"/>
          <w:szCs w:val="32"/>
          <w:lang w:val="en-NZ" w:eastAsia="en-US"/>
        </w:rPr>
      </w:pPr>
      <w:bookmarkStart w:id="38" w:name="_Ref487246128"/>
      <w:bookmarkStart w:id="39" w:name="_Ref485551091"/>
      <w:bookmarkStart w:id="40" w:name="_Ref487246025"/>
      <w:bookmarkStart w:id="41" w:name="_Ref484246858"/>
      <w:bookmarkStart w:id="42" w:name="_Ref484246915"/>
      <w:bookmarkStart w:id="43" w:name="_Ref484246991"/>
      <w:bookmarkStart w:id="44" w:name="_Ref484247025"/>
      <w:bookmarkStart w:id="45" w:name="_Toc486895798"/>
      <w:r>
        <w:br w:type="page"/>
      </w:r>
    </w:p>
    <w:p w14:paraId="1882F4C4" w14:textId="2AC361D4" w:rsidR="00476BD7" w:rsidRDefault="00476BD7" w:rsidP="00025C76">
      <w:pPr>
        <w:pStyle w:val="Heading1"/>
      </w:pPr>
      <w:bookmarkStart w:id="46" w:name="_Toc499105903"/>
      <w:r>
        <w:lastRenderedPageBreak/>
        <w:t>Appendices</w:t>
      </w:r>
      <w:bookmarkEnd w:id="46"/>
    </w:p>
    <w:p w14:paraId="511D618E" w14:textId="6FE2D260" w:rsidR="00944A3D" w:rsidRPr="00975D18" w:rsidRDefault="00363863" w:rsidP="00D51817">
      <w:pPr>
        <w:pStyle w:val="Heading2"/>
        <w:numPr>
          <w:ilvl w:val="0"/>
          <w:numId w:val="29"/>
        </w:numPr>
        <w:spacing w:after="240"/>
        <w:ind w:left="357" w:hanging="357"/>
      </w:pPr>
      <w:bookmarkStart w:id="47" w:name="_Ref490747460"/>
      <w:bookmarkStart w:id="48" w:name="_Ref490747461"/>
      <w:bookmarkStart w:id="49" w:name="_Toc499105904"/>
      <w:bookmarkEnd w:id="38"/>
      <w:r>
        <w:t xml:space="preserve"> </w:t>
      </w:r>
      <w:bookmarkStart w:id="50" w:name="_Ref499110161"/>
      <w:r w:rsidR="00944A3D" w:rsidRPr="00975D18">
        <w:t xml:space="preserve">The Bougainville </w:t>
      </w:r>
      <w:r w:rsidR="00BB6532" w:rsidRPr="00975D18">
        <w:t>p</w:t>
      </w:r>
      <w:r w:rsidR="00944A3D" w:rsidRPr="00975D18">
        <w:t>ortfolio</w:t>
      </w:r>
      <w:r w:rsidR="00944A3D" w:rsidRPr="00975D18">
        <w:rPr>
          <w:vertAlign w:val="superscript"/>
        </w:rPr>
        <w:footnoteReference w:id="15"/>
      </w:r>
      <w:bookmarkEnd w:id="47"/>
      <w:bookmarkEnd w:id="48"/>
      <w:bookmarkEnd w:id="49"/>
      <w:bookmarkEnd w:id="50"/>
    </w:p>
    <w:tbl>
      <w:tblPr>
        <w:tblStyle w:val="TableGrid"/>
        <w:tblW w:w="5000" w:type="pct"/>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4284"/>
        <w:gridCol w:w="2090"/>
        <w:gridCol w:w="1529"/>
        <w:gridCol w:w="1113"/>
      </w:tblGrid>
      <w:tr w:rsidR="007D574C" w:rsidRPr="00944A3D" w14:paraId="34E807BA" w14:textId="77777777" w:rsidTr="007636BB">
        <w:trPr>
          <w:tblHeader/>
        </w:trPr>
        <w:tc>
          <w:tcPr>
            <w:tcW w:w="2376" w:type="pct"/>
            <w:shd w:val="clear" w:color="auto" w:fill="F2F2F2" w:themeFill="background1" w:themeFillShade="F2"/>
          </w:tcPr>
          <w:p w14:paraId="6D494CC9" w14:textId="77777777" w:rsidR="007D574C" w:rsidRPr="00944A3D" w:rsidRDefault="007D574C" w:rsidP="00025C76">
            <w:pPr>
              <w:spacing w:after="0"/>
              <w:contextualSpacing/>
              <w:rPr>
                <w:rFonts w:cs="Arial"/>
                <w:b/>
                <w:sz w:val="16"/>
                <w:szCs w:val="16"/>
              </w:rPr>
            </w:pPr>
            <w:r w:rsidRPr="00944A3D">
              <w:rPr>
                <w:rFonts w:cs="Arial"/>
                <w:b/>
                <w:sz w:val="16"/>
                <w:szCs w:val="16"/>
              </w:rPr>
              <w:t>Project</w:t>
            </w:r>
          </w:p>
        </w:tc>
        <w:tc>
          <w:tcPr>
            <w:tcW w:w="1159" w:type="pct"/>
            <w:shd w:val="clear" w:color="auto" w:fill="F2F2F2" w:themeFill="background1" w:themeFillShade="F2"/>
            <w:vAlign w:val="center"/>
          </w:tcPr>
          <w:p w14:paraId="3013B65A" w14:textId="77777777" w:rsidR="007D574C" w:rsidRPr="00944A3D" w:rsidRDefault="007D574C" w:rsidP="00025C76">
            <w:pPr>
              <w:spacing w:after="0"/>
              <w:contextualSpacing/>
              <w:jc w:val="center"/>
              <w:rPr>
                <w:rFonts w:cs="Arial"/>
                <w:b/>
                <w:sz w:val="16"/>
                <w:szCs w:val="16"/>
              </w:rPr>
            </w:pPr>
            <w:r w:rsidRPr="00944A3D">
              <w:rPr>
                <w:rFonts w:cs="Arial"/>
                <w:b/>
                <w:sz w:val="16"/>
                <w:szCs w:val="16"/>
              </w:rPr>
              <w:t xml:space="preserve">Implementing </w:t>
            </w:r>
            <w:r w:rsidRPr="00944A3D">
              <w:rPr>
                <w:rFonts w:cs="Arial"/>
                <w:b/>
                <w:sz w:val="16"/>
                <w:szCs w:val="16"/>
              </w:rPr>
              <w:br/>
              <w:t>Partners</w:t>
            </w:r>
          </w:p>
        </w:tc>
        <w:tc>
          <w:tcPr>
            <w:tcW w:w="848" w:type="pct"/>
            <w:shd w:val="clear" w:color="auto" w:fill="F2F2F2" w:themeFill="background1" w:themeFillShade="F2"/>
            <w:vAlign w:val="center"/>
          </w:tcPr>
          <w:p w14:paraId="7F4773C8" w14:textId="13AA6569" w:rsidR="007D574C" w:rsidRPr="00944A3D" w:rsidRDefault="007D574C" w:rsidP="00025C76">
            <w:pPr>
              <w:spacing w:after="0"/>
              <w:contextualSpacing/>
              <w:jc w:val="center"/>
              <w:rPr>
                <w:rFonts w:cs="Arial"/>
                <w:b/>
                <w:sz w:val="16"/>
                <w:szCs w:val="16"/>
              </w:rPr>
            </w:pPr>
            <w:r>
              <w:rPr>
                <w:rFonts w:cs="Arial"/>
                <w:b/>
                <w:sz w:val="16"/>
                <w:szCs w:val="16"/>
              </w:rPr>
              <w:t>Intended outcome</w:t>
            </w:r>
          </w:p>
        </w:tc>
        <w:tc>
          <w:tcPr>
            <w:tcW w:w="617" w:type="pct"/>
            <w:shd w:val="clear" w:color="auto" w:fill="F2F2F2" w:themeFill="background1" w:themeFillShade="F2"/>
            <w:vAlign w:val="center"/>
          </w:tcPr>
          <w:p w14:paraId="566F0E88" w14:textId="77777777" w:rsidR="007D574C" w:rsidRPr="00944A3D" w:rsidRDefault="007D574C" w:rsidP="00025C76">
            <w:pPr>
              <w:spacing w:after="0"/>
              <w:contextualSpacing/>
              <w:jc w:val="center"/>
              <w:rPr>
                <w:rFonts w:cs="Arial"/>
                <w:b/>
                <w:sz w:val="16"/>
                <w:szCs w:val="16"/>
              </w:rPr>
            </w:pPr>
            <w:r w:rsidRPr="00944A3D">
              <w:rPr>
                <w:rFonts w:cs="Arial"/>
                <w:b/>
                <w:sz w:val="16"/>
                <w:szCs w:val="16"/>
              </w:rPr>
              <w:t>Funding</w:t>
            </w:r>
            <w:r w:rsidRPr="00944A3D">
              <w:rPr>
                <w:rFonts w:cs="Arial"/>
                <w:sz w:val="16"/>
                <w:szCs w:val="16"/>
              </w:rPr>
              <w:t>**</w:t>
            </w:r>
          </w:p>
          <w:p w14:paraId="7D8D6852" w14:textId="77777777" w:rsidR="007D574C" w:rsidRPr="00944A3D" w:rsidRDefault="007D574C" w:rsidP="00025C76">
            <w:pPr>
              <w:spacing w:after="0"/>
              <w:contextualSpacing/>
              <w:jc w:val="center"/>
              <w:rPr>
                <w:rFonts w:cs="Arial"/>
                <w:b/>
                <w:sz w:val="16"/>
                <w:szCs w:val="16"/>
              </w:rPr>
            </w:pPr>
            <w:r w:rsidRPr="00944A3D">
              <w:rPr>
                <w:rFonts w:cs="Arial"/>
                <w:b/>
                <w:sz w:val="16"/>
                <w:szCs w:val="16"/>
              </w:rPr>
              <w:t>(AUD)</w:t>
            </w:r>
          </w:p>
        </w:tc>
      </w:tr>
      <w:tr w:rsidR="007D574C" w:rsidRPr="00944A3D" w14:paraId="50237EC7" w14:textId="77777777" w:rsidTr="007636BB">
        <w:tc>
          <w:tcPr>
            <w:tcW w:w="2376" w:type="pct"/>
            <w:shd w:val="clear" w:color="auto" w:fill="EEECE1" w:themeFill="background2"/>
          </w:tcPr>
          <w:p w14:paraId="447D40AA" w14:textId="07822821" w:rsidR="007D574C" w:rsidRPr="00DF0D06" w:rsidRDefault="007D574C" w:rsidP="00025C76">
            <w:pPr>
              <w:spacing w:after="0"/>
              <w:contextualSpacing/>
              <w:rPr>
                <w:rFonts w:cs="Arial"/>
                <w:sz w:val="16"/>
                <w:szCs w:val="16"/>
              </w:rPr>
            </w:pPr>
            <w:r w:rsidRPr="00944A3D">
              <w:rPr>
                <w:rFonts w:cs="Arial"/>
                <w:sz w:val="16"/>
                <w:szCs w:val="16"/>
              </w:rPr>
              <w:t>Inclusive Development in</w:t>
            </w:r>
            <w:r>
              <w:rPr>
                <w:rFonts w:cs="Arial"/>
                <w:sz w:val="16"/>
                <w:szCs w:val="16"/>
              </w:rPr>
              <w:t xml:space="preserve"> </w:t>
            </w:r>
            <w:r w:rsidR="0021770E">
              <w:rPr>
                <w:rFonts w:cs="Arial"/>
                <w:sz w:val="16"/>
                <w:szCs w:val="16"/>
              </w:rPr>
              <w:t>p</w:t>
            </w:r>
            <w:r>
              <w:rPr>
                <w:rFonts w:cs="Arial"/>
                <w:sz w:val="16"/>
                <w:szCs w:val="16"/>
              </w:rPr>
              <w:t>ost-</w:t>
            </w:r>
            <w:r w:rsidR="0021770E">
              <w:rPr>
                <w:rFonts w:cs="Arial"/>
                <w:sz w:val="16"/>
                <w:szCs w:val="16"/>
              </w:rPr>
              <w:t>c</w:t>
            </w:r>
            <w:r>
              <w:rPr>
                <w:rFonts w:cs="Arial"/>
                <w:sz w:val="16"/>
                <w:szCs w:val="16"/>
              </w:rPr>
              <w:t>onflict Bougainville (Inclusive Development)</w:t>
            </w:r>
            <w:r w:rsidR="00E52659" w:rsidRPr="00E52659">
              <w:rPr>
                <w:rFonts w:cs="Arial"/>
                <w:sz w:val="16"/>
                <w:szCs w:val="16"/>
                <w:vertAlign w:val="superscript"/>
              </w:rPr>
              <w:t>#</w:t>
            </w:r>
          </w:p>
        </w:tc>
        <w:tc>
          <w:tcPr>
            <w:tcW w:w="1159" w:type="pct"/>
            <w:shd w:val="clear" w:color="auto" w:fill="EEECE1" w:themeFill="background2"/>
          </w:tcPr>
          <w:p w14:paraId="14268849" w14:textId="77777777" w:rsidR="007D574C" w:rsidRPr="00944A3D" w:rsidRDefault="007D574C" w:rsidP="00025C76">
            <w:pPr>
              <w:spacing w:after="0"/>
              <w:contextualSpacing/>
              <w:rPr>
                <w:rFonts w:cs="Arial"/>
                <w:sz w:val="16"/>
                <w:szCs w:val="16"/>
              </w:rPr>
            </w:pPr>
            <w:r w:rsidRPr="00944A3D">
              <w:rPr>
                <w:rFonts w:cs="Arial"/>
                <w:sz w:val="16"/>
                <w:szCs w:val="16"/>
              </w:rPr>
              <w:t>World Bank</w:t>
            </w:r>
          </w:p>
          <w:p w14:paraId="254719C9" w14:textId="77777777" w:rsidR="007D574C" w:rsidRPr="00944A3D" w:rsidRDefault="007D574C" w:rsidP="00025C76">
            <w:pPr>
              <w:spacing w:after="0"/>
              <w:contextualSpacing/>
              <w:rPr>
                <w:rFonts w:cs="Arial"/>
                <w:sz w:val="16"/>
                <w:szCs w:val="16"/>
              </w:rPr>
            </w:pPr>
            <w:r w:rsidRPr="00944A3D">
              <w:rPr>
                <w:rFonts w:cs="Arial"/>
                <w:sz w:val="16"/>
                <w:szCs w:val="16"/>
              </w:rPr>
              <w:t>Autonomous Bougainville Government</w:t>
            </w:r>
          </w:p>
        </w:tc>
        <w:tc>
          <w:tcPr>
            <w:tcW w:w="848" w:type="pct"/>
            <w:shd w:val="clear" w:color="auto" w:fill="EEECE1" w:themeFill="background2"/>
          </w:tcPr>
          <w:p w14:paraId="33B4EF84" w14:textId="449DED53" w:rsidR="007D574C" w:rsidRPr="00944A3D" w:rsidRDefault="007D574C" w:rsidP="00025C76">
            <w:pPr>
              <w:spacing w:after="0"/>
              <w:contextualSpacing/>
              <w:rPr>
                <w:rFonts w:cs="Arial"/>
                <w:sz w:val="16"/>
                <w:szCs w:val="16"/>
              </w:rPr>
            </w:pPr>
            <w:r>
              <w:rPr>
                <w:rFonts w:cs="Arial"/>
                <w:sz w:val="16"/>
                <w:szCs w:val="16"/>
              </w:rPr>
              <w:t>Leadership and influence</w:t>
            </w:r>
          </w:p>
        </w:tc>
        <w:tc>
          <w:tcPr>
            <w:tcW w:w="617" w:type="pct"/>
            <w:shd w:val="clear" w:color="auto" w:fill="EEECE1" w:themeFill="background2"/>
          </w:tcPr>
          <w:p w14:paraId="47F654E4" w14:textId="4AA12F07" w:rsidR="007D574C" w:rsidRPr="00944A3D" w:rsidRDefault="007D574C" w:rsidP="00025C76">
            <w:pPr>
              <w:spacing w:after="0"/>
              <w:contextualSpacing/>
              <w:jc w:val="right"/>
              <w:rPr>
                <w:rFonts w:cs="Arial"/>
                <w:sz w:val="16"/>
                <w:szCs w:val="16"/>
              </w:rPr>
            </w:pPr>
            <w:r>
              <w:rPr>
                <w:rFonts w:cs="Arial"/>
                <w:sz w:val="16"/>
                <w:szCs w:val="16"/>
              </w:rPr>
              <w:t>2,500</w:t>
            </w:r>
            <w:r w:rsidRPr="00944A3D">
              <w:rPr>
                <w:rFonts w:cs="Arial"/>
                <w:sz w:val="16"/>
                <w:szCs w:val="16"/>
              </w:rPr>
              <w:t>,000</w:t>
            </w:r>
          </w:p>
        </w:tc>
      </w:tr>
      <w:tr w:rsidR="007D574C" w:rsidRPr="00944A3D" w14:paraId="725F2627" w14:textId="77777777" w:rsidTr="007636BB">
        <w:tc>
          <w:tcPr>
            <w:tcW w:w="2376" w:type="pct"/>
            <w:shd w:val="clear" w:color="auto" w:fill="EEECE1" w:themeFill="background2"/>
          </w:tcPr>
          <w:p w14:paraId="7CC36ADC" w14:textId="50B086E1" w:rsidR="007D574C" w:rsidRPr="00944A3D" w:rsidRDefault="007D574C" w:rsidP="00025C76">
            <w:pPr>
              <w:spacing w:after="0"/>
              <w:contextualSpacing/>
              <w:rPr>
                <w:rFonts w:cs="Arial"/>
                <w:sz w:val="16"/>
                <w:szCs w:val="16"/>
              </w:rPr>
            </w:pPr>
            <w:r w:rsidRPr="00944A3D">
              <w:rPr>
                <w:rFonts w:cs="Arial"/>
                <w:sz w:val="16"/>
                <w:szCs w:val="16"/>
              </w:rPr>
              <w:t>Young</w:t>
            </w:r>
            <w:r>
              <w:rPr>
                <w:rFonts w:cs="Arial"/>
                <w:sz w:val="16"/>
                <w:szCs w:val="16"/>
              </w:rPr>
              <w:t xml:space="preserve"> Women</w:t>
            </w:r>
            <w:r w:rsidR="00025C76">
              <w:rPr>
                <w:rFonts w:cs="Arial"/>
                <w:sz w:val="16"/>
                <w:szCs w:val="16"/>
              </w:rPr>
              <w:t>’</w:t>
            </w:r>
            <w:r w:rsidR="001E1FC1">
              <w:rPr>
                <w:rFonts w:cs="Arial"/>
                <w:sz w:val="16"/>
                <w:szCs w:val="16"/>
              </w:rPr>
              <w:t>s</w:t>
            </w:r>
            <w:r>
              <w:rPr>
                <w:rFonts w:cs="Arial"/>
                <w:sz w:val="16"/>
                <w:szCs w:val="16"/>
              </w:rPr>
              <w:t xml:space="preserve"> Leadership Project </w:t>
            </w:r>
          </w:p>
        </w:tc>
        <w:tc>
          <w:tcPr>
            <w:tcW w:w="1159" w:type="pct"/>
            <w:shd w:val="clear" w:color="auto" w:fill="EEECE1" w:themeFill="background2"/>
          </w:tcPr>
          <w:p w14:paraId="6FE78091" w14:textId="326E4A7B" w:rsidR="007D574C" w:rsidRPr="00944A3D" w:rsidRDefault="007D574C" w:rsidP="00025C76">
            <w:pPr>
              <w:spacing w:after="0"/>
              <w:contextualSpacing/>
              <w:rPr>
                <w:rFonts w:cs="Arial"/>
                <w:sz w:val="16"/>
                <w:szCs w:val="16"/>
              </w:rPr>
            </w:pPr>
            <w:r w:rsidRPr="00944A3D">
              <w:rPr>
                <w:rFonts w:cs="Arial"/>
                <w:sz w:val="16"/>
                <w:szCs w:val="16"/>
              </w:rPr>
              <w:t>IWDA</w:t>
            </w:r>
          </w:p>
          <w:p w14:paraId="1F3C2441" w14:textId="77777777" w:rsidR="007D574C" w:rsidRPr="00944A3D" w:rsidRDefault="007D574C" w:rsidP="00025C76">
            <w:pPr>
              <w:spacing w:after="0"/>
              <w:contextualSpacing/>
              <w:rPr>
                <w:rFonts w:cs="Arial"/>
                <w:sz w:val="16"/>
                <w:szCs w:val="16"/>
              </w:rPr>
            </w:pPr>
            <w:r w:rsidRPr="00944A3D">
              <w:rPr>
                <w:rFonts w:cs="Arial"/>
                <w:sz w:val="16"/>
                <w:szCs w:val="16"/>
              </w:rPr>
              <w:t>BWF</w:t>
            </w:r>
          </w:p>
        </w:tc>
        <w:tc>
          <w:tcPr>
            <w:tcW w:w="848" w:type="pct"/>
            <w:shd w:val="clear" w:color="auto" w:fill="EEECE1" w:themeFill="background2"/>
          </w:tcPr>
          <w:p w14:paraId="6147828A" w14:textId="476C9813" w:rsidR="007D574C" w:rsidRPr="00944A3D" w:rsidRDefault="007D574C" w:rsidP="00025C76">
            <w:pPr>
              <w:spacing w:after="0"/>
              <w:contextualSpacing/>
              <w:rPr>
                <w:rFonts w:cs="Arial"/>
                <w:sz w:val="16"/>
                <w:szCs w:val="16"/>
              </w:rPr>
            </w:pPr>
            <w:r>
              <w:rPr>
                <w:rFonts w:cs="Arial"/>
                <w:sz w:val="16"/>
                <w:szCs w:val="16"/>
              </w:rPr>
              <w:t>Leadership and influence</w:t>
            </w:r>
          </w:p>
        </w:tc>
        <w:tc>
          <w:tcPr>
            <w:tcW w:w="617" w:type="pct"/>
            <w:shd w:val="clear" w:color="auto" w:fill="EEECE1" w:themeFill="background2"/>
          </w:tcPr>
          <w:p w14:paraId="1E0CF6A7" w14:textId="365F209B" w:rsidR="007D574C" w:rsidRPr="00944A3D" w:rsidRDefault="007D574C" w:rsidP="00025C76">
            <w:pPr>
              <w:spacing w:after="0"/>
              <w:contextualSpacing/>
              <w:jc w:val="right"/>
              <w:rPr>
                <w:rFonts w:cs="Arial"/>
                <w:sz w:val="16"/>
                <w:szCs w:val="16"/>
              </w:rPr>
            </w:pPr>
            <w:r w:rsidRPr="00944A3D">
              <w:rPr>
                <w:rFonts w:cs="Arial"/>
                <w:sz w:val="16"/>
                <w:szCs w:val="16"/>
              </w:rPr>
              <w:t>1,402,906</w:t>
            </w:r>
            <w:r>
              <w:rPr>
                <w:rFonts w:cs="Arial"/>
                <w:sz w:val="16"/>
                <w:szCs w:val="16"/>
              </w:rPr>
              <w:t>^</w:t>
            </w:r>
          </w:p>
        </w:tc>
      </w:tr>
      <w:tr w:rsidR="007D574C" w:rsidRPr="00944A3D" w14:paraId="308A26F8" w14:textId="77777777" w:rsidTr="007636BB">
        <w:tc>
          <w:tcPr>
            <w:tcW w:w="2376" w:type="pct"/>
            <w:shd w:val="clear" w:color="auto" w:fill="EEECE1" w:themeFill="background2"/>
          </w:tcPr>
          <w:p w14:paraId="47479CEE" w14:textId="5CD33AA5" w:rsidR="007D574C" w:rsidRPr="00944A3D" w:rsidRDefault="007D574C" w:rsidP="00025C76">
            <w:pPr>
              <w:spacing w:after="0"/>
              <w:contextualSpacing/>
              <w:rPr>
                <w:rFonts w:cs="Arial"/>
                <w:sz w:val="16"/>
                <w:szCs w:val="16"/>
              </w:rPr>
            </w:pPr>
            <w:r w:rsidRPr="00944A3D">
              <w:rPr>
                <w:rFonts w:cs="Arial"/>
                <w:sz w:val="16"/>
                <w:szCs w:val="16"/>
              </w:rPr>
              <w:t>Voter</w:t>
            </w:r>
            <w:r>
              <w:rPr>
                <w:rFonts w:cs="Arial"/>
                <w:sz w:val="16"/>
                <w:szCs w:val="16"/>
              </w:rPr>
              <w:t xml:space="preserve"> Education in Bougainville (Voter Education)</w:t>
            </w:r>
          </w:p>
        </w:tc>
        <w:tc>
          <w:tcPr>
            <w:tcW w:w="1159" w:type="pct"/>
            <w:shd w:val="clear" w:color="auto" w:fill="EEECE1" w:themeFill="background2"/>
          </w:tcPr>
          <w:p w14:paraId="215C2C8E" w14:textId="77777777" w:rsidR="007D574C" w:rsidRPr="00944A3D" w:rsidRDefault="007D574C" w:rsidP="00025C76">
            <w:pPr>
              <w:spacing w:after="0"/>
              <w:contextualSpacing/>
              <w:rPr>
                <w:rFonts w:cs="Arial"/>
                <w:sz w:val="16"/>
                <w:szCs w:val="16"/>
              </w:rPr>
            </w:pPr>
            <w:r w:rsidRPr="00944A3D">
              <w:rPr>
                <w:rFonts w:cs="Arial"/>
                <w:sz w:val="16"/>
                <w:szCs w:val="16"/>
              </w:rPr>
              <w:t>IWDA</w:t>
            </w:r>
          </w:p>
          <w:p w14:paraId="6826121C" w14:textId="77777777" w:rsidR="007D574C" w:rsidRPr="00944A3D" w:rsidRDefault="007D574C" w:rsidP="00025C76">
            <w:pPr>
              <w:spacing w:after="0"/>
              <w:contextualSpacing/>
              <w:rPr>
                <w:rFonts w:cs="Arial"/>
                <w:sz w:val="16"/>
                <w:szCs w:val="16"/>
              </w:rPr>
            </w:pPr>
            <w:r w:rsidRPr="00944A3D">
              <w:rPr>
                <w:rFonts w:cs="Arial"/>
                <w:sz w:val="16"/>
                <w:szCs w:val="16"/>
              </w:rPr>
              <w:t>BWF</w:t>
            </w:r>
          </w:p>
        </w:tc>
        <w:tc>
          <w:tcPr>
            <w:tcW w:w="848" w:type="pct"/>
            <w:shd w:val="clear" w:color="auto" w:fill="EEECE1" w:themeFill="background2"/>
          </w:tcPr>
          <w:p w14:paraId="1791A3CD" w14:textId="6A62E81C" w:rsidR="007D574C" w:rsidRPr="00944A3D" w:rsidRDefault="007D574C" w:rsidP="00025C76">
            <w:pPr>
              <w:spacing w:after="0"/>
              <w:contextualSpacing/>
              <w:rPr>
                <w:rFonts w:cs="Arial"/>
                <w:sz w:val="16"/>
                <w:szCs w:val="16"/>
              </w:rPr>
            </w:pPr>
            <w:r>
              <w:rPr>
                <w:rFonts w:cs="Arial"/>
                <w:sz w:val="16"/>
                <w:szCs w:val="16"/>
              </w:rPr>
              <w:t>Leadership and influence</w:t>
            </w:r>
          </w:p>
        </w:tc>
        <w:tc>
          <w:tcPr>
            <w:tcW w:w="617" w:type="pct"/>
            <w:shd w:val="clear" w:color="auto" w:fill="EEECE1" w:themeFill="background2"/>
          </w:tcPr>
          <w:p w14:paraId="10BCA81D" w14:textId="77777777" w:rsidR="007D574C" w:rsidRPr="00944A3D" w:rsidRDefault="007D574C" w:rsidP="00025C76">
            <w:pPr>
              <w:spacing w:after="0"/>
              <w:contextualSpacing/>
              <w:jc w:val="right"/>
              <w:rPr>
                <w:rFonts w:cs="Arial"/>
                <w:sz w:val="16"/>
                <w:szCs w:val="16"/>
              </w:rPr>
            </w:pPr>
            <w:r w:rsidRPr="00944A3D">
              <w:rPr>
                <w:rFonts w:cs="Arial"/>
                <w:sz w:val="16"/>
                <w:szCs w:val="16"/>
              </w:rPr>
              <w:t>451,888</w:t>
            </w:r>
          </w:p>
        </w:tc>
      </w:tr>
      <w:tr w:rsidR="007D574C" w:rsidRPr="00944A3D" w14:paraId="06A2539F" w14:textId="77777777" w:rsidTr="007636BB">
        <w:tc>
          <w:tcPr>
            <w:tcW w:w="2376" w:type="pct"/>
          </w:tcPr>
          <w:p w14:paraId="3F05C80B" w14:textId="271AF84C" w:rsidR="007D574C" w:rsidRPr="00944A3D" w:rsidRDefault="007D574C" w:rsidP="00025C76">
            <w:pPr>
              <w:spacing w:after="0"/>
              <w:contextualSpacing/>
              <w:rPr>
                <w:rFonts w:cs="Arial"/>
                <w:sz w:val="16"/>
                <w:szCs w:val="16"/>
              </w:rPr>
            </w:pPr>
            <w:r w:rsidRPr="00944A3D">
              <w:rPr>
                <w:rFonts w:cs="Arial"/>
                <w:sz w:val="16"/>
                <w:szCs w:val="16"/>
              </w:rPr>
              <w:t>Women in</w:t>
            </w:r>
            <w:r>
              <w:rPr>
                <w:rFonts w:cs="Arial"/>
                <w:sz w:val="16"/>
                <w:szCs w:val="16"/>
              </w:rPr>
              <w:t xml:space="preserve"> Leadership Support Program</w:t>
            </w:r>
          </w:p>
        </w:tc>
        <w:tc>
          <w:tcPr>
            <w:tcW w:w="1159" w:type="pct"/>
          </w:tcPr>
          <w:p w14:paraId="5BD82091" w14:textId="78035204" w:rsidR="007D574C" w:rsidRPr="00944A3D" w:rsidRDefault="007D574C" w:rsidP="00025C76">
            <w:pPr>
              <w:spacing w:after="0"/>
              <w:contextualSpacing/>
              <w:rPr>
                <w:rFonts w:cs="Arial"/>
                <w:sz w:val="16"/>
                <w:szCs w:val="16"/>
              </w:rPr>
            </w:pPr>
            <w:r w:rsidRPr="00944A3D">
              <w:rPr>
                <w:rFonts w:cs="Arial"/>
                <w:sz w:val="16"/>
                <w:szCs w:val="16"/>
              </w:rPr>
              <w:t>ANU-SSGM</w:t>
            </w:r>
          </w:p>
        </w:tc>
        <w:tc>
          <w:tcPr>
            <w:tcW w:w="848" w:type="pct"/>
          </w:tcPr>
          <w:p w14:paraId="0D663AF6" w14:textId="41C60B97" w:rsidR="007D574C" w:rsidRPr="00944A3D" w:rsidRDefault="007D574C" w:rsidP="00025C76">
            <w:pPr>
              <w:spacing w:after="0"/>
              <w:contextualSpacing/>
              <w:rPr>
                <w:rFonts w:cs="Arial"/>
                <w:sz w:val="16"/>
                <w:szCs w:val="16"/>
              </w:rPr>
            </w:pPr>
            <w:r>
              <w:rPr>
                <w:rFonts w:cs="Arial"/>
                <w:sz w:val="16"/>
                <w:szCs w:val="16"/>
              </w:rPr>
              <w:t>Leadership and influence</w:t>
            </w:r>
          </w:p>
        </w:tc>
        <w:tc>
          <w:tcPr>
            <w:tcW w:w="617" w:type="pct"/>
          </w:tcPr>
          <w:p w14:paraId="1DFCCF1D" w14:textId="2495F111" w:rsidR="007D574C" w:rsidRPr="00944A3D" w:rsidRDefault="007D574C" w:rsidP="00025C76">
            <w:pPr>
              <w:spacing w:after="0"/>
              <w:contextualSpacing/>
              <w:jc w:val="right"/>
              <w:rPr>
                <w:rFonts w:cs="Arial"/>
                <w:sz w:val="16"/>
                <w:szCs w:val="16"/>
              </w:rPr>
            </w:pPr>
            <w:r w:rsidRPr="00C544B8">
              <w:rPr>
                <w:rFonts w:cs="Arial"/>
                <w:sz w:val="16"/>
                <w:szCs w:val="16"/>
              </w:rPr>
              <w:t>1,937.592</w:t>
            </w:r>
          </w:p>
        </w:tc>
      </w:tr>
      <w:tr w:rsidR="007D574C" w:rsidRPr="00944A3D" w14:paraId="7014C7C9" w14:textId="77777777" w:rsidTr="007636BB">
        <w:tc>
          <w:tcPr>
            <w:tcW w:w="2376" w:type="pct"/>
          </w:tcPr>
          <w:p w14:paraId="1C6EA433" w14:textId="4996EE00" w:rsidR="007D574C" w:rsidRPr="00944A3D" w:rsidRDefault="007D574C" w:rsidP="00025C76">
            <w:pPr>
              <w:spacing w:after="0"/>
              <w:contextualSpacing/>
              <w:rPr>
                <w:rFonts w:cs="Arial"/>
                <w:sz w:val="16"/>
                <w:szCs w:val="16"/>
              </w:rPr>
            </w:pPr>
            <w:r w:rsidRPr="00944A3D">
              <w:rPr>
                <w:rFonts w:cs="Arial"/>
                <w:sz w:val="16"/>
                <w:szCs w:val="16"/>
              </w:rPr>
              <w:t>Family Teams: Increasing economic opportunities for women small</w:t>
            </w:r>
            <w:r>
              <w:rPr>
                <w:rFonts w:cs="Arial"/>
                <w:sz w:val="16"/>
                <w:szCs w:val="16"/>
              </w:rPr>
              <w:t>-holders and their families</w:t>
            </w:r>
            <w:r w:rsidRPr="00944A3D">
              <w:rPr>
                <w:rStyle w:val="FootnoteReference"/>
                <w:rFonts w:cs="Arial"/>
                <w:sz w:val="16"/>
              </w:rPr>
              <w:t xml:space="preserve"> </w:t>
            </w:r>
            <w:r w:rsidRPr="00944A3D">
              <w:rPr>
                <w:rStyle w:val="FootnoteReference"/>
                <w:rFonts w:cs="Arial"/>
                <w:sz w:val="16"/>
              </w:rPr>
              <w:footnoteReference w:id="16"/>
            </w:r>
            <w:r>
              <w:rPr>
                <w:rFonts w:cs="Arial"/>
                <w:sz w:val="16"/>
              </w:rPr>
              <w:t xml:space="preserve"> (Family Teams)</w:t>
            </w:r>
          </w:p>
        </w:tc>
        <w:tc>
          <w:tcPr>
            <w:tcW w:w="1159" w:type="pct"/>
          </w:tcPr>
          <w:p w14:paraId="5B9DFD29" w14:textId="77777777" w:rsidR="007D574C" w:rsidRPr="00944A3D" w:rsidRDefault="007D574C" w:rsidP="00025C76">
            <w:pPr>
              <w:spacing w:after="0"/>
              <w:contextualSpacing/>
              <w:rPr>
                <w:rFonts w:cs="Arial"/>
                <w:sz w:val="16"/>
                <w:szCs w:val="16"/>
              </w:rPr>
            </w:pPr>
            <w:r w:rsidRPr="00944A3D">
              <w:rPr>
                <w:rFonts w:cs="Arial"/>
                <w:sz w:val="16"/>
                <w:szCs w:val="16"/>
              </w:rPr>
              <w:t>University of Canberra</w:t>
            </w:r>
          </w:p>
          <w:p w14:paraId="5705F66B" w14:textId="77777777" w:rsidR="007D574C" w:rsidRPr="00944A3D" w:rsidRDefault="007D574C" w:rsidP="00025C76">
            <w:pPr>
              <w:spacing w:after="0"/>
              <w:contextualSpacing/>
              <w:rPr>
                <w:rFonts w:cs="Arial"/>
                <w:sz w:val="16"/>
                <w:szCs w:val="16"/>
              </w:rPr>
            </w:pPr>
            <w:r w:rsidRPr="00944A3D">
              <w:rPr>
                <w:rFonts w:cs="Arial"/>
                <w:sz w:val="16"/>
                <w:szCs w:val="16"/>
              </w:rPr>
              <w:t>BWF</w:t>
            </w:r>
          </w:p>
        </w:tc>
        <w:tc>
          <w:tcPr>
            <w:tcW w:w="848" w:type="pct"/>
          </w:tcPr>
          <w:p w14:paraId="1ACB4FA0" w14:textId="0F1D3FC8" w:rsidR="007D574C" w:rsidRPr="00944A3D" w:rsidRDefault="007D574C" w:rsidP="00025C76">
            <w:pPr>
              <w:spacing w:after="0"/>
              <w:contextualSpacing/>
              <w:rPr>
                <w:rFonts w:cs="Arial"/>
                <w:sz w:val="16"/>
                <w:szCs w:val="16"/>
              </w:rPr>
            </w:pPr>
            <w:r>
              <w:rPr>
                <w:rFonts w:cs="Arial"/>
                <w:sz w:val="16"/>
                <w:szCs w:val="16"/>
              </w:rPr>
              <w:t>Women</w:t>
            </w:r>
            <w:r w:rsidR="00025C76">
              <w:rPr>
                <w:rFonts w:cs="Arial"/>
                <w:sz w:val="16"/>
                <w:szCs w:val="16"/>
              </w:rPr>
              <w:t>’</w:t>
            </w:r>
            <w:r w:rsidR="001E1FC1">
              <w:rPr>
                <w:rFonts w:cs="Arial"/>
                <w:sz w:val="16"/>
                <w:szCs w:val="16"/>
              </w:rPr>
              <w:t>s</w:t>
            </w:r>
            <w:r>
              <w:rPr>
                <w:rFonts w:cs="Arial"/>
                <w:sz w:val="16"/>
                <w:szCs w:val="16"/>
              </w:rPr>
              <w:t xml:space="preserve"> economic empowerment</w:t>
            </w:r>
          </w:p>
        </w:tc>
        <w:tc>
          <w:tcPr>
            <w:tcW w:w="617" w:type="pct"/>
          </w:tcPr>
          <w:p w14:paraId="15080782" w14:textId="77777777" w:rsidR="007D574C" w:rsidRPr="00944A3D" w:rsidRDefault="007D574C" w:rsidP="00025C76">
            <w:pPr>
              <w:spacing w:after="0"/>
              <w:contextualSpacing/>
              <w:jc w:val="right"/>
              <w:rPr>
                <w:rFonts w:cs="Arial"/>
                <w:sz w:val="16"/>
                <w:szCs w:val="16"/>
              </w:rPr>
            </w:pPr>
            <w:r w:rsidRPr="00944A3D">
              <w:rPr>
                <w:rFonts w:cs="Arial"/>
                <w:sz w:val="16"/>
                <w:szCs w:val="16"/>
              </w:rPr>
              <w:t>3,000,000</w:t>
            </w:r>
          </w:p>
        </w:tc>
      </w:tr>
      <w:tr w:rsidR="007D574C" w:rsidRPr="00944A3D" w14:paraId="3E74F2CA" w14:textId="77777777" w:rsidTr="007636BB">
        <w:tc>
          <w:tcPr>
            <w:tcW w:w="2376" w:type="pct"/>
            <w:shd w:val="clear" w:color="auto" w:fill="EEECE1" w:themeFill="background2"/>
          </w:tcPr>
          <w:p w14:paraId="684167BF" w14:textId="63F2B473" w:rsidR="007D574C" w:rsidRPr="00944A3D" w:rsidRDefault="00DA2912" w:rsidP="00025C76">
            <w:pPr>
              <w:spacing w:after="0"/>
              <w:contextualSpacing/>
              <w:rPr>
                <w:rFonts w:cs="Arial"/>
                <w:sz w:val="16"/>
                <w:szCs w:val="16"/>
              </w:rPr>
            </w:pPr>
            <w:r>
              <w:rPr>
                <w:rFonts w:cs="Arial"/>
                <w:sz w:val="16"/>
                <w:szCs w:val="16"/>
              </w:rPr>
              <w:t>From g</w:t>
            </w:r>
            <w:r w:rsidR="007D574C" w:rsidRPr="00944A3D">
              <w:rPr>
                <w:rFonts w:cs="Arial"/>
                <w:sz w:val="16"/>
                <w:szCs w:val="16"/>
              </w:rPr>
              <w:t>ender-based violence to</w:t>
            </w:r>
            <w:r w:rsidR="007D574C">
              <w:rPr>
                <w:rFonts w:cs="Arial"/>
                <w:sz w:val="16"/>
                <w:szCs w:val="16"/>
              </w:rPr>
              <w:t xml:space="preserve"> gender justice and healing (Gender Justice and Healing)</w:t>
            </w:r>
          </w:p>
        </w:tc>
        <w:tc>
          <w:tcPr>
            <w:tcW w:w="1159" w:type="pct"/>
            <w:shd w:val="clear" w:color="auto" w:fill="EEECE1" w:themeFill="background2"/>
          </w:tcPr>
          <w:p w14:paraId="303602A6" w14:textId="77777777" w:rsidR="007D574C" w:rsidRPr="00944A3D" w:rsidRDefault="007D574C" w:rsidP="00025C76">
            <w:pPr>
              <w:spacing w:after="0"/>
              <w:contextualSpacing/>
              <w:rPr>
                <w:rFonts w:cs="Arial"/>
                <w:sz w:val="16"/>
                <w:szCs w:val="16"/>
              </w:rPr>
            </w:pPr>
            <w:r w:rsidRPr="00944A3D">
              <w:rPr>
                <w:rFonts w:cs="Arial"/>
                <w:sz w:val="16"/>
                <w:szCs w:val="16"/>
              </w:rPr>
              <w:t>IWDA</w:t>
            </w:r>
          </w:p>
          <w:p w14:paraId="2310623D" w14:textId="3BC6F205" w:rsidR="007D574C" w:rsidRPr="00944A3D" w:rsidRDefault="007D574C" w:rsidP="00025C76">
            <w:pPr>
              <w:spacing w:after="0"/>
              <w:contextualSpacing/>
              <w:rPr>
                <w:rFonts w:cs="Arial"/>
                <w:sz w:val="16"/>
                <w:szCs w:val="16"/>
              </w:rPr>
            </w:pPr>
            <w:r>
              <w:rPr>
                <w:rFonts w:cs="Arial"/>
                <w:sz w:val="16"/>
                <w:szCs w:val="16"/>
              </w:rPr>
              <w:t>Nazareth Centre</w:t>
            </w:r>
            <w:r w:rsidR="00DA2912">
              <w:rPr>
                <w:rFonts w:cs="Arial"/>
                <w:sz w:val="16"/>
                <w:szCs w:val="16"/>
              </w:rPr>
              <w:t xml:space="preserve"> </w:t>
            </w:r>
          </w:p>
        </w:tc>
        <w:tc>
          <w:tcPr>
            <w:tcW w:w="848" w:type="pct"/>
            <w:shd w:val="clear" w:color="auto" w:fill="EEECE1" w:themeFill="background2"/>
          </w:tcPr>
          <w:p w14:paraId="46958006" w14:textId="7A6E02D0" w:rsidR="007D574C" w:rsidRPr="00944A3D" w:rsidRDefault="007D574C" w:rsidP="00025C76">
            <w:pPr>
              <w:spacing w:after="0"/>
              <w:contextualSpacing/>
              <w:rPr>
                <w:rFonts w:cs="Arial"/>
                <w:sz w:val="16"/>
                <w:szCs w:val="16"/>
              </w:rPr>
            </w:pPr>
            <w:r>
              <w:rPr>
                <w:rFonts w:cs="Arial"/>
                <w:sz w:val="16"/>
                <w:szCs w:val="16"/>
              </w:rPr>
              <w:t>Violence response and services</w:t>
            </w:r>
          </w:p>
        </w:tc>
        <w:tc>
          <w:tcPr>
            <w:tcW w:w="617" w:type="pct"/>
            <w:shd w:val="clear" w:color="auto" w:fill="EEECE1" w:themeFill="background2"/>
          </w:tcPr>
          <w:p w14:paraId="427C87DD" w14:textId="77777777" w:rsidR="007D574C" w:rsidRPr="00944A3D" w:rsidRDefault="007D574C" w:rsidP="00025C76">
            <w:pPr>
              <w:spacing w:after="0"/>
              <w:contextualSpacing/>
              <w:jc w:val="right"/>
              <w:rPr>
                <w:rFonts w:cs="Arial"/>
                <w:sz w:val="16"/>
                <w:szCs w:val="16"/>
              </w:rPr>
            </w:pPr>
            <w:r w:rsidRPr="00944A3D">
              <w:rPr>
                <w:rFonts w:cs="Arial"/>
                <w:sz w:val="16"/>
                <w:szCs w:val="16"/>
              </w:rPr>
              <w:t>1,693,366</w:t>
            </w:r>
          </w:p>
        </w:tc>
      </w:tr>
      <w:tr w:rsidR="007D574C" w:rsidRPr="00944A3D" w14:paraId="2900D7D6" w14:textId="77777777" w:rsidTr="007636BB">
        <w:tc>
          <w:tcPr>
            <w:tcW w:w="2376" w:type="pct"/>
          </w:tcPr>
          <w:p w14:paraId="2793107E" w14:textId="70E518A9" w:rsidR="007D574C" w:rsidRPr="00944A3D" w:rsidRDefault="007D574C" w:rsidP="00025C76">
            <w:pPr>
              <w:spacing w:after="0"/>
              <w:contextualSpacing/>
              <w:rPr>
                <w:rFonts w:cs="Arial"/>
                <w:sz w:val="16"/>
                <w:szCs w:val="16"/>
              </w:rPr>
            </w:pPr>
            <w:r w:rsidRPr="00944A3D">
              <w:rPr>
                <w:rFonts w:cs="Arial"/>
                <w:sz w:val="16"/>
                <w:szCs w:val="16"/>
              </w:rPr>
              <w:t xml:space="preserve">End Violence Against Children </w:t>
            </w:r>
            <w:r>
              <w:rPr>
                <w:rFonts w:cs="Arial"/>
                <w:sz w:val="16"/>
                <w:szCs w:val="16"/>
              </w:rPr>
              <w:t xml:space="preserve">Campaign </w:t>
            </w:r>
          </w:p>
        </w:tc>
        <w:tc>
          <w:tcPr>
            <w:tcW w:w="1159" w:type="pct"/>
          </w:tcPr>
          <w:p w14:paraId="4FEC74D5" w14:textId="77777777" w:rsidR="007D574C" w:rsidRPr="00944A3D" w:rsidRDefault="007D574C" w:rsidP="00025C76">
            <w:pPr>
              <w:spacing w:after="0"/>
              <w:contextualSpacing/>
              <w:rPr>
                <w:rFonts w:cs="Arial"/>
                <w:sz w:val="16"/>
                <w:szCs w:val="16"/>
              </w:rPr>
            </w:pPr>
            <w:r w:rsidRPr="00944A3D">
              <w:rPr>
                <w:rFonts w:cs="Arial"/>
                <w:sz w:val="16"/>
                <w:szCs w:val="16"/>
              </w:rPr>
              <w:t>UNICEF</w:t>
            </w:r>
          </w:p>
          <w:p w14:paraId="3D4AFF06" w14:textId="46B90FD5" w:rsidR="007D574C" w:rsidRPr="00944A3D" w:rsidRDefault="007D574C" w:rsidP="00025C76">
            <w:pPr>
              <w:spacing w:after="0"/>
              <w:contextualSpacing/>
              <w:rPr>
                <w:rFonts w:cs="Arial"/>
                <w:sz w:val="16"/>
                <w:szCs w:val="16"/>
              </w:rPr>
            </w:pPr>
            <w:r w:rsidRPr="00944A3D">
              <w:rPr>
                <w:rFonts w:cs="Arial"/>
                <w:sz w:val="16"/>
                <w:szCs w:val="16"/>
              </w:rPr>
              <w:t>Hako Women</w:t>
            </w:r>
            <w:r w:rsidR="00025C76">
              <w:rPr>
                <w:rFonts w:cs="Arial"/>
                <w:sz w:val="16"/>
                <w:szCs w:val="16"/>
              </w:rPr>
              <w:t>’</w:t>
            </w:r>
            <w:r w:rsidR="001E1FC1">
              <w:rPr>
                <w:rFonts w:cs="Arial"/>
                <w:sz w:val="16"/>
                <w:szCs w:val="16"/>
              </w:rPr>
              <w:t>s</w:t>
            </w:r>
            <w:r w:rsidRPr="00944A3D">
              <w:rPr>
                <w:rFonts w:cs="Arial"/>
                <w:sz w:val="16"/>
                <w:szCs w:val="16"/>
              </w:rPr>
              <w:t xml:space="preserve"> Collective</w:t>
            </w:r>
          </w:p>
        </w:tc>
        <w:tc>
          <w:tcPr>
            <w:tcW w:w="848" w:type="pct"/>
          </w:tcPr>
          <w:p w14:paraId="01265563" w14:textId="444955C9" w:rsidR="007D574C" w:rsidRPr="00944A3D" w:rsidRDefault="007D574C" w:rsidP="00025C76">
            <w:pPr>
              <w:spacing w:after="0"/>
              <w:contextualSpacing/>
              <w:rPr>
                <w:rFonts w:cs="Arial"/>
                <w:sz w:val="16"/>
                <w:szCs w:val="16"/>
              </w:rPr>
            </w:pPr>
            <w:r>
              <w:rPr>
                <w:rFonts w:cs="Arial"/>
                <w:sz w:val="16"/>
                <w:szCs w:val="16"/>
              </w:rPr>
              <w:t>Violence response and services</w:t>
            </w:r>
          </w:p>
        </w:tc>
        <w:tc>
          <w:tcPr>
            <w:tcW w:w="617" w:type="pct"/>
          </w:tcPr>
          <w:p w14:paraId="5A271942" w14:textId="77777777" w:rsidR="007D574C" w:rsidRPr="00944A3D" w:rsidRDefault="007D574C" w:rsidP="00025C76">
            <w:pPr>
              <w:spacing w:after="0"/>
              <w:contextualSpacing/>
              <w:jc w:val="right"/>
              <w:rPr>
                <w:rFonts w:cs="Arial"/>
                <w:sz w:val="16"/>
                <w:szCs w:val="16"/>
              </w:rPr>
            </w:pPr>
            <w:r w:rsidRPr="00944A3D">
              <w:rPr>
                <w:rFonts w:cs="Arial"/>
                <w:sz w:val="16"/>
                <w:szCs w:val="16"/>
              </w:rPr>
              <w:t>1,995,000</w:t>
            </w:r>
          </w:p>
        </w:tc>
      </w:tr>
      <w:tr w:rsidR="007D574C" w:rsidRPr="00944A3D" w14:paraId="7EAA3965" w14:textId="77777777" w:rsidTr="007636BB">
        <w:tc>
          <w:tcPr>
            <w:tcW w:w="2376" w:type="pct"/>
          </w:tcPr>
          <w:p w14:paraId="206504EF" w14:textId="78248BF1" w:rsidR="007D574C" w:rsidRPr="00944A3D" w:rsidRDefault="007D574C" w:rsidP="00025C76">
            <w:pPr>
              <w:spacing w:after="0"/>
              <w:contextualSpacing/>
              <w:rPr>
                <w:rFonts w:cs="Arial"/>
                <w:sz w:val="16"/>
                <w:szCs w:val="16"/>
              </w:rPr>
            </w:pPr>
            <w:r w:rsidRPr="00944A3D">
              <w:rPr>
                <w:rFonts w:cs="Arial"/>
                <w:sz w:val="16"/>
                <w:szCs w:val="16"/>
              </w:rPr>
              <w:t>Do No Harm: Research on the relationships between women</w:t>
            </w:r>
            <w:r w:rsidR="00025C76">
              <w:rPr>
                <w:rFonts w:cs="Arial"/>
                <w:sz w:val="16"/>
                <w:szCs w:val="16"/>
              </w:rPr>
              <w:t>’</w:t>
            </w:r>
            <w:r w:rsidR="001E1FC1">
              <w:rPr>
                <w:rFonts w:cs="Arial"/>
                <w:sz w:val="16"/>
                <w:szCs w:val="16"/>
              </w:rPr>
              <w:t>s</w:t>
            </w:r>
            <w:r w:rsidRPr="00944A3D">
              <w:rPr>
                <w:rFonts w:cs="Arial"/>
                <w:sz w:val="16"/>
                <w:szCs w:val="16"/>
              </w:rPr>
              <w:t xml:space="preserve"> economic empowerment and violence </w:t>
            </w:r>
            <w:r>
              <w:rPr>
                <w:rFonts w:cs="Arial"/>
                <w:sz w:val="16"/>
                <w:szCs w:val="16"/>
              </w:rPr>
              <w:t>against women in Melanesia (Do No Harm)</w:t>
            </w:r>
          </w:p>
        </w:tc>
        <w:tc>
          <w:tcPr>
            <w:tcW w:w="1159" w:type="pct"/>
          </w:tcPr>
          <w:p w14:paraId="5E7B16A5" w14:textId="77777777" w:rsidR="007D574C" w:rsidRPr="00944A3D" w:rsidRDefault="007D574C" w:rsidP="00025C76">
            <w:pPr>
              <w:spacing w:after="0"/>
              <w:contextualSpacing/>
              <w:rPr>
                <w:rFonts w:cs="Arial"/>
                <w:sz w:val="16"/>
                <w:szCs w:val="16"/>
              </w:rPr>
            </w:pPr>
            <w:r w:rsidRPr="00944A3D">
              <w:rPr>
                <w:rFonts w:cs="Arial"/>
                <w:sz w:val="16"/>
                <w:szCs w:val="16"/>
              </w:rPr>
              <w:t>ANU-SSGM</w:t>
            </w:r>
          </w:p>
        </w:tc>
        <w:tc>
          <w:tcPr>
            <w:tcW w:w="848" w:type="pct"/>
          </w:tcPr>
          <w:p w14:paraId="33209F45" w14:textId="11590A20" w:rsidR="007D574C" w:rsidRPr="00944A3D" w:rsidRDefault="007D574C" w:rsidP="00025C76">
            <w:pPr>
              <w:spacing w:after="0"/>
              <w:contextualSpacing/>
              <w:rPr>
                <w:rFonts w:cs="Arial"/>
                <w:sz w:val="16"/>
                <w:szCs w:val="16"/>
              </w:rPr>
            </w:pPr>
            <w:r>
              <w:rPr>
                <w:rFonts w:cs="Arial"/>
                <w:sz w:val="16"/>
                <w:szCs w:val="16"/>
              </w:rPr>
              <w:t>Learning and understanding</w:t>
            </w:r>
          </w:p>
        </w:tc>
        <w:tc>
          <w:tcPr>
            <w:tcW w:w="617" w:type="pct"/>
          </w:tcPr>
          <w:p w14:paraId="2134B902" w14:textId="77777777" w:rsidR="007D574C" w:rsidRPr="00944A3D" w:rsidRDefault="007D574C" w:rsidP="00025C76">
            <w:pPr>
              <w:spacing w:after="0"/>
              <w:contextualSpacing/>
              <w:jc w:val="right"/>
              <w:rPr>
                <w:rFonts w:cs="Arial"/>
                <w:sz w:val="16"/>
                <w:szCs w:val="16"/>
              </w:rPr>
            </w:pPr>
            <w:r w:rsidRPr="00944A3D">
              <w:rPr>
                <w:rFonts w:cs="Arial"/>
                <w:sz w:val="16"/>
                <w:szCs w:val="16"/>
              </w:rPr>
              <w:t>532,812</w:t>
            </w:r>
          </w:p>
        </w:tc>
      </w:tr>
      <w:tr w:rsidR="007D574C" w:rsidRPr="00944A3D" w14:paraId="3321E9B1" w14:textId="77777777" w:rsidTr="007636BB">
        <w:tc>
          <w:tcPr>
            <w:tcW w:w="2376" w:type="pct"/>
          </w:tcPr>
          <w:p w14:paraId="6368D652" w14:textId="4D2C8013" w:rsidR="007D574C" w:rsidRPr="00944A3D" w:rsidRDefault="007D574C" w:rsidP="00025C76">
            <w:pPr>
              <w:spacing w:after="0"/>
              <w:contextualSpacing/>
              <w:rPr>
                <w:rFonts w:cs="Arial"/>
                <w:sz w:val="16"/>
                <w:szCs w:val="16"/>
              </w:rPr>
            </w:pPr>
            <w:r w:rsidRPr="00944A3D">
              <w:rPr>
                <w:rFonts w:cs="Arial"/>
                <w:sz w:val="16"/>
                <w:szCs w:val="16"/>
              </w:rPr>
              <w:t>Developing communication strategies for social change against sorcery-related violence</w:t>
            </w:r>
            <w:r w:rsidRPr="00944A3D">
              <w:rPr>
                <w:rStyle w:val="FootnoteReference"/>
                <w:rFonts w:cs="Arial"/>
                <w:sz w:val="16"/>
              </w:rPr>
              <w:t xml:space="preserve"> </w:t>
            </w:r>
            <w:r w:rsidRPr="00944A3D">
              <w:rPr>
                <w:rStyle w:val="FootnoteReference"/>
                <w:rFonts w:cs="Arial"/>
                <w:sz w:val="16"/>
              </w:rPr>
              <w:footnoteReference w:id="17"/>
            </w:r>
            <w:r>
              <w:rPr>
                <w:rFonts w:cs="Arial"/>
                <w:sz w:val="16"/>
              </w:rPr>
              <w:t xml:space="preserve"> (Developing </w:t>
            </w:r>
            <w:r w:rsidR="00DA2912">
              <w:rPr>
                <w:rFonts w:cs="Arial"/>
                <w:sz w:val="16"/>
              </w:rPr>
              <w:t>C</w:t>
            </w:r>
            <w:r>
              <w:rPr>
                <w:rFonts w:cs="Arial"/>
                <w:sz w:val="16"/>
              </w:rPr>
              <w:t xml:space="preserve">ommunication </w:t>
            </w:r>
            <w:r w:rsidR="00DA2912">
              <w:rPr>
                <w:rFonts w:cs="Arial"/>
                <w:sz w:val="16"/>
              </w:rPr>
              <w:t>S</w:t>
            </w:r>
            <w:r>
              <w:rPr>
                <w:rFonts w:cs="Arial"/>
                <w:sz w:val="16"/>
              </w:rPr>
              <w:t>trategies)</w:t>
            </w:r>
          </w:p>
        </w:tc>
        <w:tc>
          <w:tcPr>
            <w:tcW w:w="1159" w:type="pct"/>
          </w:tcPr>
          <w:p w14:paraId="47F2E094" w14:textId="3A4EF384" w:rsidR="007D574C" w:rsidRPr="00944A3D" w:rsidRDefault="007D574C" w:rsidP="00025C76">
            <w:pPr>
              <w:spacing w:after="0"/>
              <w:contextualSpacing/>
              <w:rPr>
                <w:rFonts w:cs="Arial"/>
                <w:sz w:val="16"/>
                <w:szCs w:val="16"/>
              </w:rPr>
            </w:pPr>
            <w:r w:rsidRPr="00944A3D">
              <w:rPr>
                <w:rFonts w:cs="Arial"/>
                <w:sz w:val="16"/>
                <w:szCs w:val="16"/>
              </w:rPr>
              <w:t>Queensland U</w:t>
            </w:r>
            <w:r>
              <w:rPr>
                <w:rFonts w:cs="Arial"/>
                <w:sz w:val="16"/>
                <w:szCs w:val="16"/>
              </w:rPr>
              <w:t>niversity</w:t>
            </w:r>
            <w:r w:rsidRPr="00944A3D">
              <w:rPr>
                <w:rFonts w:cs="Arial"/>
                <w:sz w:val="16"/>
                <w:szCs w:val="16"/>
              </w:rPr>
              <w:t xml:space="preserve"> of Technology </w:t>
            </w:r>
          </w:p>
          <w:p w14:paraId="4B9E70F8" w14:textId="2C554529" w:rsidR="007D574C" w:rsidRPr="00944A3D" w:rsidRDefault="007D574C" w:rsidP="00025C76">
            <w:pPr>
              <w:spacing w:after="0"/>
              <w:contextualSpacing/>
              <w:rPr>
                <w:rFonts w:cs="Arial"/>
                <w:sz w:val="16"/>
                <w:szCs w:val="16"/>
              </w:rPr>
            </w:pPr>
            <w:r w:rsidRPr="00944A3D">
              <w:rPr>
                <w:rFonts w:cs="Arial"/>
                <w:sz w:val="16"/>
                <w:szCs w:val="16"/>
              </w:rPr>
              <w:t>U</w:t>
            </w:r>
            <w:r>
              <w:rPr>
                <w:rFonts w:cs="Arial"/>
                <w:sz w:val="16"/>
                <w:szCs w:val="16"/>
              </w:rPr>
              <w:t>niversity</w:t>
            </w:r>
            <w:r w:rsidRPr="00944A3D">
              <w:rPr>
                <w:rFonts w:cs="Arial"/>
                <w:sz w:val="16"/>
                <w:szCs w:val="16"/>
              </w:rPr>
              <w:t xml:space="preserve"> of Goroka</w:t>
            </w:r>
          </w:p>
          <w:p w14:paraId="1860C6D1" w14:textId="252D5EB8" w:rsidR="007D574C" w:rsidRPr="00944A3D" w:rsidRDefault="007D574C" w:rsidP="00025C76">
            <w:pPr>
              <w:spacing w:after="0"/>
              <w:contextualSpacing/>
              <w:rPr>
                <w:rFonts w:cs="Arial"/>
                <w:sz w:val="16"/>
                <w:szCs w:val="16"/>
              </w:rPr>
            </w:pPr>
            <w:r>
              <w:rPr>
                <w:rFonts w:cs="Arial"/>
                <w:sz w:val="16"/>
                <w:szCs w:val="16"/>
              </w:rPr>
              <w:t>Nazareth Centre</w:t>
            </w:r>
            <w:r w:rsidR="00DA2912">
              <w:rPr>
                <w:rFonts w:cs="Arial"/>
                <w:sz w:val="16"/>
                <w:szCs w:val="16"/>
              </w:rPr>
              <w:t xml:space="preserve"> </w:t>
            </w:r>
          </w:p>
        </w:tc>
        <w:tc>
          <w:tcPr>
            <w:tcW w:w="848" w:type="pct"/>
          </w:tcPr>
          <w:p w14:paraId="53B808E8" w14:textId="3EB5C14B" w:rsidR="007D574C" w:rsidRPr="00944A3D" w:rsidRDefault="007D574C" w:rsidP="00025C76">
            <w:pPr>
              <w:spacing w:after="0"/>
              <w:contextualSpacing/>
              <w:rPr>
                <w:rFonts w:cs="Arial"/>
                <w:sz w:val="16"/>
                <w:szCs w:val="16"/>
              </w:rPr>
            </w:pPr>
            <w:r>
              <w:rPr>
                <w:rFonts w:cs="Arial"/>
                <w:sz w:val="16"/>
                <w:szCs w:val="16"/>
              </w:rPr>
              <w:t>Learning and understanding</w:t>
            </w:r>
          </w:p>
        </w:tc>
        <w:tc>
          <w:tcPr>
            <w:tcW w:w="617" w:type="pct"/>
          </w:tcPr>
          <w:p w14:paraId="53605ECE" w14:textId="274DE4A1" w:rsidR="007D574C" w:rsidRPr="00944A3D" w:rsidRDefault="007D574C" w:rsidP="00025C76">
            <w:pPr>
              <w:spacing w:after="0"/>
              <w:contextualSpacing/>
              <w:jc w:val="right"/>
              <w:rPr>
                <w:rFonts w:cs="Arial"/>
                <w:sz w:val="16"/>
                <w:szCs w:val="16"/>
              </w:rPr>
            </w:pPr>
            <w:r>
              <w:rPr>
                <w:rFonts w:cs="Arial"/>
                <w:sz w:val="16"/>
                <w:szCs w:val="16"/>
              </w:rPr>
              <w:t>719,801</w:t>
            </w:r>
          </w:p>
        </w:tc>
      </w:tr>
      <w:tr w:rsidR="007D574C" w:rsidRPr="00944A3D" w14:paraId="04B6BB83" w14:textId="77777777" w:rsidTr="007636BB">
        <w:tc>
          <w:tcPr>
            <w:tcW w:w="2376" w:type="pct"/>
          </w:tcPr>
          <w:p w14:paraId="370EF182" w14:textId="6C94D2C7" w:rsidR="007D574C" w:rsidRPr="00944A3D" w:rsidRDefault="007D574C" w:rsidP="00025C76">
            <w:pPr>
              <w:spacing w:after="0"/>
              <w:contextualSpacing/>
              <w:rPr>
                <w:rFonts w:cs="Arial"/>
                <w:sz w:val="16"/>
                <w:szCs w:val="16"/>
              </w:rPr>
            </w:pPr>
            <w:r w:rsidRPr="00944A3D">
              <w:rPr>
                <w:rFonts w:cs="Arial"/>
                <w:sz w:val="16"/>
                <w:szCs w:val="16"/>
              </w:rPr>
              <w:t xml:space="preserve">Improving the impact of state and non-state interventions in overcoming sorcery-accusation related violence in </w:t>
            </w:r>
            <w:r w:rsidR="00DA2912">
              <w:rPr>
                <w:rFonts w:cs="Arial"/>
                <w:sz w:val="16"/>
                <w:szCs w:val="16"/>
              </w:rPr>
              <w:t>Papua New Guinea</w:t>
            </w:r>
            <w:r w:rsidR="00025C76">
              <w:rPr>
                <w:rFonts w:cs="Arial"/>
                <w:sz w:val="16"/>
                <w:szCs w:val="16"/>
              </w:rPr>
              <w:t xml:space="preserve"> </w:t>
            </w:r>
            <w:r w:rsidR="00DA2912">
              <w:rPr>
                <w:rFonts w:cs="Arial"/>
                <w:sz w:val="16"/>
                <w:szCs w:val="16"/>
              </w:rPr>
              <w:t>(Improving I</w:t>
            </w:r>
            <w:r>
              <w:rPr>
                <w:rFonts w:cs="Arial"/>
                <w:sz w:val="16"/>
                <w:szCs w:val="16"/>
              </w:rPr>
              <w:t xml:space="preserve">mpact of </w:t>
            </w:r>
            <w:r w:rsidR="00DA2912">
              <w:rPr>
                <w:rFonts w:cs="Arial"/>
                <w:sz w:val="16"/>
                <w:szCs w:val="16"/>
              </w:rPr>
              <w:t>I</w:t>
            </w:r>
            <w:r>
              <w:rPr>
                <w:rFonts w:cs="Arial"/>
                <w:sz w:val="16"/>
                <w:szCs w:val="16"/>
              </w:rPr>
              <w:t>nterventions)</w:t>
            </w:r>
          </w:p>
        </w:tc>
        <w:tc>
          <w:tcPr>
            <w:tcW w:w="1159" w:type="pct"/>
          </w:tcPr>
          <w:p w14:paraId="5353E9A2" w14:textId="77777777" w:rsidR="007D574C" w:rsidRPr="00944A3D" w:rsidRDefault="007D574C" w:rsidP="00025C76">
            <w:pPr>
              <w:spacing w:after="0"/>
              <w:contextualSpacing/>
              <w:rPr>
                <w:rFonts w:cs="Arial"/>
                <w:sz w:val="16"/>
                <w:szCs w:val="16"/>
              </w:rPr>
            </w:pPr>
            <w:r w:rsidRPr="00944A3D">
              <w:rPr>
                <w:rFonts w:cs="Arial"/>
                <w:sz w:val="16"/>
                <w:szCs w:val="16"/>
              </w:rPr>
              <w:t>ANU-SSGM</w:t>
            </w:r>
          </w:p>
        </w:tc>
        <w:tc>
          <w:tcPr>
            <w:tcW w:w="848" w:type="pct"/>
          </w:tcPr>
          <w:p w14:paraId="5536CAC9" w14:textId="5066F067" w:rsidR="007D574C" w:rsidRPr="00944A3D" w:rsidRDefault="007D574C" w:rsidP="00025C76">
            <w:pPr>
              <w:spacing w:after="0"/>
              <w:contextualSpacing/>
              <w:rPr>
                <w:rFonts w:cs="Arial"/>
                <w:sz w:val="16"/>
                <w:szCs w:val="16"/>
              </w:rPr>
            </w:pPr>
            <w:r>
              <w:rPr>
                <w:rFonts w:cs="Arial"/>
                <w:sz w:val="16"/>
                <w:szCs w:val="16"/>
              </w:rPr>
              <w:t>Learning and understanding</w:t>
            </w:r>
          </w:p>
        </w:tc>
        <w:tc>
          <w:tcPr>
            <w:tcW w:w="617" w:type="pct"/>
          </w:tcPr>
          <w:p w14:paraId="24EF204C" w14:textId="77777777" w:rsidR="007D574C" w:rsidRPr="00944A3D" w:rsidRDefault="007D574C" w:rsidP="00025C76">
            <w:pPr>
              <w:spacing w:after="0"/>
              <w:contextualSpacing/>
              <w:jc w:val="right"/>
              <w:rPr>
                <w:rFonts w:cs="Arial"/>
                <w:sz w:val="16"/>
                <w:szCs w:val="16"/>
              </w:rPr>
            </w:pPr>
            <w:r w:rsidRPr="00944A3D">
              <w:rPr>
                <w:rFonts w:cs="Arial"/>
                <w:sz w:val="16"/>
                <w:szCs w:val="16"/>
              </w:rPr>
              <w:t>1,059,239</w:t>
            </w:r>
          </w:p>
        </w:tc>
      </w:tr>
    </w:tbl>
    <w:p w14:paraId="43E78030" w14:textId="6D9EE401" w:rsidR="007D574C" w:rsidRPr="00025C76" w:rsidRDefault="007D574C" w:rsidP="000D3E7B">
      <w:pPr>
        <w:spacing w:before="120"/>
        <w:rPr>
          <w:rFonts w:cs="Arial"/>
          <w:sz w:val="16"/>
          <w:szCs w:val="20"/>
        </w:rPr>
      </w:pPr>
      <w:r w:rsidRPr="00025C76">
        <w:rPr>
          <w:rFonts w:cs="Arial"/>
          <w:sz w:val="16"/>
          <w:szCs w:val="20"/>
        </w:rPr>
        <w:t>Shaded projects work exclusively in Bougainville.</w:t>
      </w:r>
    </w:p>
    <w:p w14:paraId="02F6E7F6" w14:textId="039DF3D3" w:rsidR="00550A32" w:rsidRPr="00025C76" w:rsidRDefault="00DF0D06" w:rsidP="00025C76">
      <w:pPr>
        <w:spacing w:after="0"/>
        <w:rPr>
          <w:rFonts w:cs="Arial"/>
          <w:sz w:val="16"/>
          <w:szCs w:val="20"/>
        </w:rPr>
      </w:pPr>
      <w:r w:rsidRPr="00025C76">
        <w:rPr>
          <w:rFonts w:cs="Arial"/>
          <w:sz w:val="16"/>
          <w:szCs w:val="20"/>
        </w:rPr>
        <w:t xml:space="preserve">** </w:t>
      </w:r>
      <w:r w:rsidR="00E52659" w:rsidRPr="00025C76">
        <w:rPr>
          <w:rFonts w:cs="Arial"/>
          <w:sz w:val="16"/>
          <w:szCs w:val="20"/>
        </w:rPr>
        <w:t xml:space="preserve">Funding contribution from </w:t>
      </w:r>
      <w:r w:rsidR="00550A32" w:rsidRPr="00025C76">
        <w:rPr>
          <w:rFonts w:cs="Arial"/>
          <w:i/>
          <w:sz w:val="16"/>
          <w:szCs w:val="20"/>
        </w:rPr>
        <w:t>Pacific Women</w:t>
      </w:r>
      <w:r w:rsidR="00E52659" w:rsidRPr="00025C76">
        <w:rPr>
          <w:rFonts w:cs="Arial"/>
          <w:i/>
          <w:sz w:val="16"/>
          <w:szCs w:val="20"/>
        </w:rPr>
        <w:t>.</w:t>
      </w:r>
      <w:r w:rsidR="00550A32" w:rsidRPr="00025C76">
        <w:rPr>
          <w:rFonts w:cs="Arial"/>
          <w:sz w:val="16"/>
          <w:szCs w:val="20"/>
        </w:rPr>
        <w:t xml:space="preserve"> </w:t>
      </w:r>
    </w:p>
    <w:p w14:paraId="71C6E374" w14:textId="61857B6B" w:rsidR="00944A3D" w:rsidRPr="00025C76" w:rsidRDefault="00E52659" w:rsidP="00025C76">
      <w:pPr>
        <w:spacing w:after="0"/>
        <w:rPr>
          <w:rFonts w:cs="Arial"/>
          <w:sz w:val="16"/>
          <w:szCs w:val="20"/>
        </w:rPr>
      </w:pPr>
      <w:r w:rsidRPr="00025C76">
        <w:rPr>
          <w:rFonts w:cs="Arial"/>
          <w:sz w:val="16"/>
          <w:szCs w:val="20"/>
          <w:vertAlign w:val="superscript"/>
        </w:rPr>
        <w:t>#</w:t>
      </w:r>
      <w:r w:rsidRPr="00025C76">
        <w:rPr>
          <w:rFonts w:cs="Arial"/>
          <w:sz w:val="16"/>
          <w:szCs w:val="20"/>
        </w:rPr>
        <w:t xml:space="preserve"> </w:t>
      </w:r>
      <w:r w:rsidR="00DF0D06" w:rsidRPr="00025C76">
        <w:rPr>
          <w:rFonts w:cs="Arial"/>
          <w:sz w:val="16"/>
          <w:szCs w:val="20"/>
        </w:rPr>
        <w:t>C</w:t>
      </w:r>
      <w:r w:rsidR="00944A3D" w:rsidRPr="00025C76">
        <w:rPr>
          <w:rFonts w:cs="Arial"/>
          <w:sz w:val="16"/>
          <w:szCs w:val="20"/>
        </w:rPr>
        <w:t xml:space="preserve">o-funded by </w:t>
      </w:r>
      <w:r w:rsidR="00DF0D06" w:rsidRPr="00025C76">
        <w:rPr>
          <w:rFonts w:cs="Arial"/>
          <w:sz w:val="16"/>
          <w:szCs w:val="20"/>
        </w:rPr>
        <w:t xml:space="preserve">the </w:t>
      </w:r>
      <w:r w:rsidR="00944A3D" w:rsidRPr="00025C76">
        <w:rPr>
          <w:rFonts w:cs="Arial"/>
          <w:sz w:val="16"/>
          <w:szCs w:val="20"/>
        </w:rPr>
        <w:t xml:space="preserve">Government of Papua New Guinea through </w:t>
      </w:r>
      <w:r w:rsidR="000D3E7B" w:rsidRPr="00025C76">
        <w:rPr>
          <w:rFonts w:cs="Arial"/>
          <w:sz w:val="16"/>
          <w:szCs w:val="20"/>
        </w:rPr>
        <w:t xml:space="preserve">the </w:t>
      </w:r>
      <w:r w:rsidR="00944A3D" w:rsidRPr="00025C76">
        <w:rPr>
          <w:rFonts w:cs="Arial"/>
          <w:sz w:val="16"/>
          <w:szCs w:val="20"/>
        </w:rPr>
        <w:t>Autonomous Bougainville Government; however</w:t>
      </w:r>
      <w:r w:rsidR="00DF0D06" w:rsidRPr="00025C76">
        <w:rPr>
          <w:rFonts w:cs="Arial"/>
          <w:sz w:val="16"/>
          <w:szCs w:val="20"/>
        </w:rPr>
        <w:t>,</w:t>
      </w:r>
      <w:r w:rsidR="00944A3D" w:rsidRPr="00025C76">
        <w:rPr>
          <w:rFonts w:cs="Arial"/>
          <w:sz w:val="16"/>
          <w:szCs w:val="20"/>
        </w:rPr>
        <w:t xml:space="preserve"> due to a shortfall in funding received from Government of Papua New Guinea, the Autonomous Bougainville Government commitment of PGK 2 million has not yet been received.</w:t>
      </w:r>
    </w:p>
    <w:p w14:paraId="415BF2F3" w14:textId="4C2C1803" w:rsidR="00DF0D06" w:rsidRPr="00025C76" w:rsidRDefault="00DF0D06" w:rsidP="00025C76">
      <w:pPr>
        <w:spacing w:after="0"/>
        <w:rPr>
          <w:rFonts w:cs="Arial"/>
          <w:sz w:val="16"/>
          <w:szCs w:val="20"/>
        </w:rPr>
      </w:pPr>
      <w:r w:rsidRPr="00025C76">
        <w:rPr>
          <w:rFonts w:cs="Arial"/>
          <w:sz w:val="16"/>
          <w:szCs w:val="20"/>
        </w:rPr>
        <w:t xml:space="preserve">^ </w:t>
      </w:r>
      <w:r w:rsidR="007D574C" w:rsidRPr="00025C76">
        <w:rPr>
          <w:rFonts w:cs="Arial"/>
          <w:sz w:val="16"/>
          <w:szCs w:val="20"/>
        </w:rPr>
        <w:t xml:space="preserve">Project funding shared </w:t>
      </w:r>
      <w:r w:rsidRPr="00025C76">
        <w:rPr>
          <w:rFonts w:cs="Arial"/>
          <w:sz w:val="16"/>
          <w:szCs w:val="20"/>
        </w:rPr>
        <w:t>with the Australian High Commission</w:t>
      </w:r>
      <w:r w:rsidR="00025C76" w:rsidRPr="00025C76">
        <w:rPr>
          <w:rFonts w:cs="Arial"/>
          <w:sz w:val="16"/>
          <w:szCs w:val="20"/>
        </w:rPr>
        <w:t>’</w:t>
      </w:r>
      <w:r w:rsidR="001E1FC1" w:rsidRPr="00025C76">
        <w:rPr>
          <w:rFonts w:cs="Arial"/>
          <w:sz w:val="16"/>
          <w:szCs w:val="20"/>
        </w:rPr>
        <w:t>s</w:t>
      </w:r>
      <w:r w:rsidRPr="00025C76">
        <w:rPr>
          <w:rFonts w:cs="Arial"/>
          <w:sz w:val="16"/>
          <w:szCs w:val="20"/>
        </w:rPr>
        <w:t xml:space="preserve"> </w:t>
      </w:r>
      <w:r w:rsidR="007D574C" w:rsidRPr="00025C76">
        <w:rPr>
          <w:rFonts w:cs="Arial"/>
          <w:sz w:val="16"/>
          <w:szCs w:val="20"/>
        </w:rPr>
        <w:t>Bougainville</w:t>
      </w:r>
      <w:r w:rsidRPr="00025C76">
        <w:rPr>
          <w:rFonts w:cs="Arial"/>
          <w:sz w:val="16"/>
          <w:szCs w:val="20"/>
        </w:rPr>
        <w:t xml:space="preserve"> program. </w:t>
      </w:r>
    </w:p>
    <w:p w14:paraId="477F371A" w14:textId="77777777" w:rsidR="00CD03A9" w:rsidRPr="00025C76" w:rsidRDefault="000D3E7B" w:rsidP="000D3E7B">
      <w:pPr>
        <w:spacing w:before="120"/>
        <w:rPr>
          <w:rFonts w:cs="Arial"/>
          <w:b/>
          <w:szCs w:val="20"/>
        </w:rPr>
      </w:pPr>
      <w:r w:rsidRPr="00025C76">
        <w:rPr>
          <w:rFonts w:cs="Arial"/>
          <w:b/>
          <w:szCs w:val="20"/>
        </w:rPr>
        <w:t>Abbreviations:</w:t>
      </w:r>
      <w:r w:rsidR="00421B80" w:rsidRPr="00025C76">
        <w:rPr>
          <w:rFonts w:cs="Arial"/>
          <w:b/>
          <w:szCs w:val="20"/>
        </w:rPr>
        <w:t xml:space="preserve"> </w:t>
      </w:r>
    </w:p>
    <w:p w14:paraId="025247B9" w14:textId="4DB2271E" w:rsidR="00CD03A9" w:rsidRPr="0045589C" w:rsidRDefault="00421B80" w:rsidP="00025C76">
      <w:pPr>
        <w:spacing w:before="40" w:after="40"/>
        <w:ind w:left="1701" w:hanging="1701"/>
        <w:rPr>
          <w:rFonts w:cs="Arial"/>
          <w:szCs w:val="20"/>
        </w:rPr>
      </w:pPr>
      <w:r w:rsidRPr="009F70AD">
        <w:rPr>
          <w:rFonts w:cs="Arial"/>
          <w:szCs w:val="20"/>
        </w:rPr>
        <w:t>ANU-SSGM</w:t>
      </w:r>
      <w:r w:rsidR="00025C76">
        <w:rPr>
          <w:rFonts w:cs="Arial"/>
          <w:szCs w:val="20"/>
        </w:rPr>
        <w:tab/>
      </w:r>
      <w:r w:rsidRPr="0045589C">
        <w:rPr>
          <w:rFonts w:cs="Arial"/>
          <w:szCs w:val="20"/>
        </w:rPr>
        <w:t xml:space="preserve">State, Society and Governance in Melanesia program of the Australian National University </w:t>
      </w:r>
    </w:p>
    <w:p w14:paraId="04197849" w14:textId="303A2259" w:rsidR="00CD03A9" w:rsidRPr="0045589C" w:rsidRDefault="000D3E7B" w:rsidP="00025C76">
      <w:pPr>
        <w:spacing w:before="40" w:after="40"/>
        <w:ind w:left="1701" w:hanging="1701"/>
        <w:rPr>
          <w:rFonts w:cs="Arial"/>
          <w:szCs w:val="20"/>
        </w:rPr>
      </w:pPr>
      <w:r w:rsidRPr="009F70AD">
        <w:rPr>
          <w:rFonts w:cs="Arial"/>
          <w:szCs w:val="20"/>
        </w:rPr>
        <w:t>BWF</w:t>
      </w:r>
      <w:r w:rsidR="00025C76">
        <w:rPr>
          <w:rFonts w:cs="Arial"/>
          <w:szCs w:val="20"/>
        </w:rPr>
        <w:tab/>
      </w:r>
      <w:r w:rsidR="00421B80" w:rsidRPr="0045589C">
        <w:rPr>
          <w:rFonts w:cs="Arial"/>
          <w:szCs w:val="20"/>
        </w:rPr>
        <w:t>Bougainville Women</w:t>
      </w:r>
      <w:r w:rsidR="00025C76">
        <w:rPr>
          <w:rFonts w:cs="Arial"/>
          <w:szCs w:val="20"/>
        </w:rPr>
        <w:t>’</w:t>
      </w:r>
      <w:r w:rsidR="001E1FC1">
        <w:rPr>
          <w:rFonts w:cs="Arial"/>
          <w:szCs w:val="20"/>
        </w:rPr>
        <w:t>s</w:t>
      </w:r>
      <w:r w:rsidR="00CD03A9" w:rsidRPr="0045589C">
        <w:rPr>
          <w:rFonts w:cs="Arial"/>
          <w:szCs w:val="20"/>
        </w:rPr>
        <w:t xml:space="preserve"> Federation</w:t>
      </w:r>
    </w:p>
    <w:p w14:paraId="0BB67F45" w14:textId="730DB512" w:rsidR="00975D18" w:rsidRPr="0045589C" w:rsidRDefault="000D3E7B" w:rsidP="00025C76">
      <w:pPr>
        <w:spacing w:before="40" w:after="40"/>
        <w:ind w:left="1701" w:hanging="1701"/>
        <w:rPr>
          <w:rFonts w:cs="Arial"/>
          <w:szCs w:val="20"/>
        </w:rPr>
      </w:pPr>
      <w:r w:rsidRPr="009F70AD">
        <w:rPr>
          <w:rFonts w:cs="Arial"/>
          <w:szCs w:val="20"/>
        </w:rPr>
        <w:t>IWDA</w:t>
      </w:r>
      <w:r w:rsidR="00025C76">
        <w:rPr>
          <w:rFonts w:cs="Arial"/>
          <w:szCs w:val="20"/>
        </w:rPr>
        <w:tab/>
      </w:r>
      <w:r w:rsidR="00421B80" w:rsidRPr="0045589C">
        <w:rPr>
          <w:rFonts w:cs="Arial"/>
          <w:szCs w:val="20"/>
        </w:rPr>
        <w:t>International Women</w:t>
      </w:r>
      <w:r w:rsidR="00025C76">
        <w:rPr>
          <w:rFonts w:cs="Arial"/>
          <w:szCs w:val="20"/>
        </w:rPr>
        <w:t>’</w:t>
      </w:r>
      <w:r w:rsidR="001E1FC1">
        <w:rPr>
          <w:rFonts w:cs="Arial"/>
          <w:szCs w:val="20"/>
        </w:rPr>
        <w:t>s</w:t>
      </w:r>
      <w:r w:rsidR="00CD03A9" w:rsidRPr="0045589C">
        <w:rPr>
          <w:rFonts w:cs="Arial"/>
          <w:szCs w:val="20"/>
        </w:rPr>
        <w:t xml:space="preserve"> Development Agency</w:t>
      </w:r>
    </w:p>
    <w:p w14:paraId="2A7B8BF7" w14:textId="77777777" w:rsidR="00975D18" w:rsidRDefault="00975D18">
      <w:pPr>
        <w:rPr>
          <w:rFonts w:cs="Arial"/>
          <w:sz w:val="16"/>
          <w:szCs w:val="16"/>
        </w:rPr>
      </w:pPr>
      <w:r>
        <w:rPr>
          <w:rFonts w:cs="Arial"/>
          <w:sz w:val="16"/>
          <w:szCs w:val="16"/>
        </w:rPr>
        <w:br w:type="page"/>
      </w:r>
    </w:p>
    <w:p w14:paraId="1E7EF528" w14:textId="2DDFF902" w:rsidR="00C22D8B" w:rsidRPr="00975D18" w:rsidRDefault="00A422E3" w:rsidP="00D51817">
      <w:pPr>
        <w:pStyle w:val="Heading2"/>
        <w:numPr>
          <w:ilvl w:val="0"/>
          <w:numId w:val="29"/>
        </w:numPr>
        <w:spacing w:after="240"/>
        <w:ind w:left="357" w:hanging="357"/>
      </w:pPr>
      <w:bookmarkStart w:id="51" w:name="_Ref490743370"/>
      <w:bookmarkStart w:id="52" w:name="_Ref490743377"/>
      <w:bookmarkStart w:id="53" w:name="_Ref490743385"/>
      <w:bookmarkStart w:id="54" w:name="_Ref490743454"/>
      <w:bookmarkStart w:id="55" w:name="_Ref490743515"/>
      <w:r w:rsidRPr="00975D18">
        <w:lastRenderedPageBreak/>
        <w:t xml:space="preserve"> </w:t>
      </w:r>
      <w:bookmarkStart w:id="56" w:name="_Ref490747462"/>
      <w:bookmarkStart w:id="57" w:name="_Toc499105905"/>
      <w:r w:rsidR="00C22D8B" w:rsidRPr="00975D18">
        <w:t>Country Plan objectives, principles, outcomes</w:t>
      </w:r>
      <w:r w:rsidR="00C869EA" w:rsidRPr="00975D18">
        <w:t>,</w:t>
      </w:r>
      <w:r w:rsidR="00C22D8B" w:rsidRPr="00975D18">
        <w:t xml:space="preserve"> </w:t>
      </w:r>
      <w:r w:rsidR="00C869EA" w:rsidRPr="00975D18">
        <w:t>and stakeholders</w:t>
      </w:r>
      <w:bookmarkEnd w:id="51"/>
      <w:bookmarkEnd w:id="52"/>
      <w:bookmarkEnd w:id="53"/>
      <w:bookmarkEnd w:id="54"/>
      <w:bookmarkEnd w:id="55"/>
      <w:bookmarkEnd w:id="56"/>
      <w:bookmarkEnd w:id="57"/>
    </w:p>
    <w:p w14:paraId="5069F087" w14:textId="30C8286B" w:rsidR="001E1FC1" w:rsidRDefault="00E52659" w:rsidP="00C22D8B">
      <w:pPr>
        <w:rPr>
          <w:bCs/>
          <w:szCs w:val="20"/>
        </w:rPr>
      </w:pPr>
      <w:r w:rsidRPr="00E52659">
        <w:rPr>
          <w:bCs/>
          <w:szCs w:val="20"/>
        </w:rPr>
        <w:t xml:space="preserve">This </w:t>
      </w:r>
      <w:r w:rsidR="00967BF6">
        <w:rPr>
          <w:bCs/>
          <w:szCs w:val="20"/>
        </w:rPr>
        <w:fldChar w:fldCharType="begin"/>
      </w:r>
      <w:r w:rsidR="00967BF6">
        <w:rPr>
          <w:bCs/>
          <w:szCs w:val="20"/>
        </w:rPr>
        <w:instrText xml:space="preserve"> REF _Ref490747462 \r \h </w:instrText>
      </w:r>
      <w:r w:rsidR="00967BF6">
        <w:rPr>
          <w:bCs/>
          <w:szCs w:val="20"/>
        </w:rPr>
      </w:r>
      <w:r w:rsidR="00967BF6">
        <w:rPr>
          <w:bCs/>
          <w:szCs w:val="20"/>
        </w:rPr>
        <w:fldChar w:fldCharType="separate"/>
      </w:r>
      <w:r w:rsidR="00465330">
        <w:rPr>
          <w:bCs/>
          <w:szCs w:val="20"/>
        </w:rPr>
        <w:t>Appendix 2</w:t>
      </w:r>
      <w:r w:rsidR="00967BF6">
        <w:rPr>
          <w:bCs/>
          <w:szCs w:val="20"/>
        </w:rPr>
        <w:fldChar w:fldCharType="end"/>
      </w:r>
      <w:r w:rsidR="00967BF6">
        <w:rPr>
          <w:bCs/>
          <w:szCs w:val="20"/>
        </w:rPr>
        <w:t xml:space="preserve"> </w:t>
      </w:r>
      <w:r w:rsidRPr="00E52659">
        <w:rPr>
          <w:bCs/>
          <w:szCs w:val="20"/>
        </w:rPr>
        <w:t xml:space="preserve">contains scorecards and information </w:t>
      </w:r>
      <w:r w:rsidR="00C869EA">
        <w:rPr>
          <w:bCs/>
          <w:szCs w:val="20"/>
        </w:rPr>
        <w:t xml:space="preserve">in relation to the performance of </w:t>
      </w:r>
      <w:r w:rsidRPr="00E52659">
        <w:rPr>
          <w:bCs/>
          <w:szCs w:val="20"/>
        </w:rPr>
        <w:t xml:space="preserve">the </w:t>
      </w:r>
      <w:r w:rsidRPr="00C869EA">
        <w:rPr>
          <w:bCs/>
          <w:i/>
          <w:szCs w:val="20"/>
        </w:rPr>
        <w:t>Pacific Women</w:t>
      </w:r>
      <w:r w:rsidRPr="00E52659">
        <w:rPr>
          <w:bCs/>
          <w:szCs w:val="20"/>
        </w:rPr>
        <w:t xml:space="preserve"> funded projects in Bougainville </w:t>
      </w:r>
      <w:r w:rsidR="00C869EA">
        <w:rPr>
          <w:bCs/>
          <w:szCs w:val="20"/>
        </w:rPr>
        <w:t>against</w:t>
      </w:r>
      <w:r w:rsidRPr="00E52659">
        <w:rPr>
          <w:bCs/>
          <w:szCs w:val="20"/>
        </w:rPr>
        <w:t xml:space="preserve"> the objectives, principles, outcomes</w:t>
      </w:r>
      <w:r w:rsidR="00C869EA">
        <w:rPr>
          <w:bCs/>
          <w:szCs w:val="20"/>
        </w:rPr>
        <w:t>, and stakeholder groups</w:t>
      </w:r>
      <w:r w:rsidRPr="00E52659">
        <w:rPr>
          <w:bCs/>
          <w:szCs w:val="20"/>
        </w:rPr>
        <w:t xml:space="preserve"> </w:t>
      </w:r>
      <w:r w:rsidR="00C869EA">
        <w:rPr>
          <w:bCs/>
          <w:szCs w:val="20"/>
        </w:rPr>
        <w:t>identified in</w:t>
      </w:r>
      <w:r w:rsidRPr="00E52659">
        <w:rPr>
          <w:bCs/>
          <w:szCs w:val="20"/>
        </w:rPr>
        <w:t xml:space="preserve"> the County Plan.</w:t>
      </w:r>
    </w:p>
    <w:p w14:paraId="078FC67E" w14:textId="3D2885E6" w:rsidR="00C22D8B" w:rsidRDefault="0045589C" w:rsidP="00C22D8B">
      <w:pPr>
        <w:rPr>
          <w:bCs/>
          <w:szCs w:val="20"/>
        </w:rPr>
      </w:pPr>
      <w:r>
        <w:rPr>
          <w:b/>
          <w:bCs/>
          <w:szCs w:val="20"/>
        </w:rPr>
        <w:t>Country Plan o</w:t>
      </w:r>
      <w:r w:rsidR="00C22D8B" w:rsidRPr="00BF0980">
        <w:rPr>
          <w:b/>
          <w:bCs/>
          <w:szCs w:val="20"/>
        </w:rPr>
        <w:t>bjectives:</w:t>
      </w:r>
    </w:p>
    <w:p w14:paraId="46E1D6C9" w14:textId="083138A5" w:rsidR="001E1FC1" w:rsidRDefault="00C22D8B" w:rsidP="00C22D8B">
      <w:pPr>
        <w:rPr>
          <w:bCs/>
        </w:rPr>
      </w:pPr>
      <w:r w:rsidRPr="006A6F50">
        <w:rPr>
          <w:bCs/>
        </w:rPr>
        <w:t>By 2019 partners supported through the program will act together for change and use evidence from research, monitoring and evaluation. Services delivered, supported or influenced through the program will improve in one or more dimensions</w:t>
      </w:r>
      <w:r w:rsidR="0021770E">
        <w:rPr>
          <w:bCs/>
        </w:rPr>
        <w:t>.</w:t>
      </w:r>
      <w:r>
        <w:rPr>
          <w:rStyle w:val="FootnoteReference"/>
          <w:bCs/>
        </w:rPr>
        <w:footnoteReference w:id="18"/>
      </w:r>
      <w:r w:rsidRPr="006A6F50">
        <w:rPr>
          <w:bCs/>
        </w:rPr>
        <w:t xml:space="preserve"> </w:t>
      </w:r>
    </w:p>
    <w:p w14:paraId="3BFCBF5C" w14:textId="422F0327" w:rsidR="00C22D8B" w:rsidRDefault="0045589C" w:rsidP="00C22D8B">
      <w:pPr>
        <w:rPr>
          <w:b/>
          <w:szCs w:val="20"/>
        </w:rPr>
      </w:pPr>
      <w:r>
        <w:rPr>
          <w:b/>
          <w:szCs w:val="20"/>
        </w:rPr>
        <w:t>Country Plan p</w:t>
      </w:r>
      <w:r w:rsidR="009A1CCB">
        <w:rPr>
          <w:b/>
          <w:szCs w:val="20"/>
        </w:rPr>
        <w:t>rinciples</w:t>
      </w:r>
    </w:p>
    <w:p w14:paraId="6A45FD44" w14:textId="77777777" w:rsidR="00C22D8B" w:rsidRPr="006C5B9F" w:rsidRDefault="00C22D8B" w:rsidP="00537663">
      <w:pPr>
        <w:pStyle w:val="ListBullet"/>
      </w:pPr>
      <w:r w:rsidRPr="006C5B9F">
        <w:t>Adopt an integrated approach designed to catalyse change in key areas</w:t>
      </w:r>
      <w:r>
        <w:t>.</w:t>
      </w:r>
    </w:p>
    <w:p w14:paraId="1A121989" w14:textId="0641FAA2" w:rsidR="00C22D8B" w:rsidRPr="006C5B9F" w:rsidRDefault="00C22D8B" w:rsidP="00537663">
      <w:pPr>
        <w:pStyle w:val="ListBullet"/>
      </w:pPr>
      <w:r w:rsidRPr="006C5B9F">
        <w:t xml:space="preserve">Trial innovative </w:t>
      </w:r>
      <w:r w:rsidR="009F70AD" w:rsidRPr="006C5B9F">
        <w:t>ideas</w:t>
      </w:r>
      <w:r w:rsidR="009F70AD">
        <w:t xml:space="preserve"> and</w:t>
      </w:r>
      <w:r w:rsidRPr="006C5B9F">
        <w:t xml:space="preserve"> identify what works for uptake by DFAT</w:t>
      </w:r>
      <w:r w:rsidR="00025C76">
        <w:t>’</w:t>
      </w:r>
      <w:r w:rsidR="001E1FC1">
        <w:t>s</w:t>
      </w:r>
      <w:r w:rsidRPr="006C5B9F">
        <w:t xml:space="preserve"> larger investment areas</w:t>
      </w:r>
      <w:r>
        <w:t>.</w:t>
      </w:r>
    </w:p>
    <w:p w14:paraId="436A4B9A" w14:textId="77777777" w:rsidR="00C22D8B" w:rsidRPr="006C5B9F" w:rsidRDefault="00C22D8B" w:rsidP="00537663">
      <w:pPr>
        <w:pStyle w:val="ListBullet"/>
      </w:pPr>
      <w:r w:rsidRPr="006C5B9F">
        <w:t>Increasingly support indigenous organisations to bring about change</w:t>
      </w:r>
      <w:r>
        <w:t>.</w:t>
      </w:r>
      <w:r w:rsidRPr="006C5B9F">
        <w:t xml:space="preserve"> </w:t>
      </w:r>
    </w:p>
    <w:p w14:paraId="5FE31A93" w14:textId="77777777" w:rsidR="00C22D8B" w:rsidRPr="006C5B9F" w:rsidRDefault="00C22D8B" w:rsidP="00537663">
      <w:pPr>
        <w:pStyle w:val="ListBullet"/>
      </w:pPr>
      <w:r w:rsidRPr="006C5B9F">
        <w:t>Support Government of Papua New Guinea policy and coordination</w:t>
      </w:r>
      <w:r>
        <w:t>.</w:t>
      </w:r>
      <w:r w:rsidRPr="006C5B9F">
        <w:t xml:space="preserve"> </w:t>
      </w:r>
    </w:p>
    <w:p w14:paraId="65A41635" w14:textId="77777777" w:rsidR="001E1FC1" w:rsidRDefault="00C22D8B" w:rsidP="00537663">
      <w:pPr>
        <w:pStyle w:val="ListBullet"/>
      </w:pPr>
      <w:r w:rsidRPr="006C5B9F">
        <w:t>Retain flexibility to respond to emerging opportunities.</w:t>
      </w:r>
    </w:p>
    <w:p w14:paraId="648E46FC" w14:textId="6BB98198" w:rsidR="001E1FC1" w:rsidRDefault="000F7EB6" w:rsidP="00025C76">
      <w:r w:rsidRPr="000F7EB6">
        <w:fldChar w:fldCharType="begin"/>
      </w:r>
      <w:r w:rsidRPr="000F7EB6">
        <w:instrText xml:space="preserve"> REF _Ref490751042 \h </w:instrText>
      </w:r>
      <w:r>
        <w:instrText xml:space="preserve"> \* MERGEFORMAT </w:instrText>
      </w:r>
      <w:r w:rsidRPr="000F7EB6">
        <w:fldChar w:fldCharType="separate"/>
      </w:r>
      <w:r w:rsidR="00465330">
        <w:t xml:space="preserve">Figure </w:t>
      </w:r>
      <w:r w:rsidR="00465330">
        <w:rPr>
          <w:noProof/>
        </w:rPr>
        <w:t>2</w:t>
      </w:r>
      <w:r w:rsidRPr="000F7EB6">
        <w:fldChar w:fldCharType="end"/>
      </w:r>
      <w:r w:rsidRPr="000F7EB6">
        <w:t xml:space="preserve"> is a scorecard showing evidence of the County Plan</w:t>
      </w:r>
      <w:r w:rsidR="00025C76">
        <w:t>’</w:t>
      </w:r>
      <w:r w:rsidR="001E1FC1">
        <w:t>s</w:t>
      </w:r>
      <w:r w:rsidRPr="000F7EB6">
        <w:t xml:space="preserve"> principles by the Bougainville projects.</w:t>
      </w:r>
    </w:p>
    <w:p w14:paraId="78615551" w14:textId="69159EEA" w:rsidR="00476FC3" w:rsidRDefault="00E52659" w:rsidP="00537663">
      <w:pPr>
        <w:pStyle w:val="Caption"/>
      </w:pPr>
      <w:bookmarkStart w:id="58" w:name="_Ref490751042"/>
      <w:r>
        <w:t xml:space="preserve">Figure </w:t>
      </w:r>
      <w:r>
        <w:fldChar w:fldCharType="begin"/>
      </w:r>
      <w:r>
        <w:instrText xml:space="preserve"> SEQ Figure \* ARABIC </w:instrText>
      </w:r>
      <w:r>
        <w:fldChar w:fldCharType="separate"/>
      </w:r>
      <w:r w:rsidR="00662BB1">
        <w:rPr>
          <w:noProof/>
        </w:rPr>
        <w:t>2</w:t>
      </w:r>
      <w:r>
        <w:fldChar w:fldCharType="end"/>
      </w:r>
      <w:bookmarkEnd w:id="58"/>
      <w:r>
        <w:t xml:space="preserve">: Principles </w:t>
      </w:r>
      <w:r w:rsidR="009A1CCB">
        <w:t>scorecard</w:t>
      </w:r>
    </w:p>
    <w:tbl>
      <w:tblPr>
        <w:tblStyle w:val="TableGrid3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9A1CCB" w14:paraId="7DD26237" w14:textId="77777777" w:rsidTr="009A1CCB">
        <w:trPr>
          <w:tblHeader/>
        </w:trPr>
        <w:tc>
          <w:tcPr>
            <w:tcW w:w="2500" w:type="pct"/>
            <w:hideMark/>
          </w:tcPr>
          <w:p w14:paraId="60DB1D85" w14:textId="2E5DF138" w:rsidR="009A1CCB" w:rsidRDefault="009A1CCB">
            <w:pPr>
              <w:ind w:left="284" w:hanging="284"/>
              <w:rPr>
                <w:sz w:val="16"/>
                <w:szCs w:val="16"/>
                <w:lang w:val="en-NZ"/>
              </w:rPr>
            </w:pPr>
            <w:r>
              <w:rPr>
                <w:rFonts w:cs="Arial"/>
                <w:color w:val="808080" w:themeColor="background1" w:themeShade="80"/>
                <w:sz w:val="16"/>
                <w:szCs w:val="16"/>
                <w:lang w:val="en-NZ"/>
              </w:rPr>
              <w:sym w:font="Webdings" w:char="F06E"/>
            </w:r>
            <w:r>
              <w:rPr>
                <w:rFonts w:cs="Arial"/>
                <w:color w:val="808080" w:themeColor="background1" w:themeShade="80"/>
                <w:sz w:val="16"/>
                <w:szCs w:val="16"/>
                <w:lang w:val="en-NZ"/>
              </w:rPr>
              <w:t xml:space="preserve"> </w:t>
            </w:r>
            <w:r>
              <w:rPr>
                <w:rFonts w:cs="Arial"/>
                <w:color w:val="808080" w:themeColor="background1" w:themeShade="80"/>
                <w:sz w:val="16"/>
                <w:szCs w:val="16"/>
                <w:lang w:val="en-NZ"/>
              </w:rPr>
              <w:tab/>
            </w:r>
            <w:r w:rsidRPr="009A1CCB">
              <w:rPr>
                <w:sz w:val="16"/>
                <w:szCs w:val="16"/>
                <w:lang w:val="en-NZ"/>
              </w:rPr>
              <w:t>Not upheld or insufficient evidence to permit assessment</w:t>
            </w:r>
          </w:p>
        </w:tc>
        <w:tc>
          <w:tcPr>
            <w:tcW w:w="2500" w:type="pct"/>
            <w:hideMark/>
          </w:tcPr>
          <w:p w14:paraId="476EB995" w14:textId="77777777" w:rsidR="009A1CCB" w:rsidRDefault="009A1CCB">
            <w:pPr>
              <w:ind w:left="284" w:hanging="284"/>
              <w:rPr>
                <w:sz w:val="16"/>
                <w:szCs w:val="16"/>
                <w:lang w:val="en-NZ"/>
              </w:rPr>
            </w:pPr>
            <w:r>
              <w:rPr>
                <w:rFonts w:cs="Arial"/>
                <w:color w:val="92D050"/>
                <w:sz w:val="16"/>
                <w:szCs w:val="16"/>
                <w:lang w:val="en-NZ"/>
              </w:rPr>
              <w:sym w:font="Webdings" w:char="F06E"/>
            </w:r>
            <w:r>
              <w:rPr>
                <w:rFonts w:cs="Arial"/>
                <w:color w:val="92D050"/>
                <w:sz w:val="16"/>
                <w:szCs w:val="16"/>
                <w:lang w:val="en-NZ"/>
              </w:rPr>
              <w:t xml:space="preserve"> </w:t>
            </w:r>
            <w:r>
              <w:rPr>
                <w:rFonts w:cs="Arial"/>
                <w:color w:val="92D050"/>
                <w:sz w:val="16"/>
                <w:szCs w:val="16"/>
                <w:lang w:val="en-NZ"/>
              </w:rPr>
              <w:tab/>
            </w:r>
            <w:r>
              <w:rPr>
                <w:sz w:val="16"/>
                <w:szCs w:val="16"/>
                <w:lang w:val="en-NZ"/>
              </w:rPr>
              <w:t>Clear evidence of progress towards the outcome</w:t>
            </w:r>
          </w:p>
        </w:tc>
      </w:tr>
    </w:tbl>
    <w:tbl>
      <w:tblPr>
        <w:tblStyle w:val="TableGrid"/>
        <w:tblW w:w="5000" w:type="pct"/>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0" w:type="dxa"/>
        </w:tblCellMar>
        <w:tblLook w:val="04A0" w:firstRow="1" w:lastRow="0" w:firstColumn="1" w:lastColumn="0" w:noHBand="0" w:noVBand="1"/>
      </w:tblPr>
      <w:tblGrid>
        <w:gridCol w:w="3327"/>
        <w:gridCol w:w="1093"/>
        <w:gridCol w:w="1118"/>
        <w:gridCol w:w="1224"/>
        <w:gridCol w:w="1147"/>
        <w:gridCol w:w="1107"/>
      </w:tblGrid>
      <w:tr w:rsidR="00E52659" w:rsidRPr="00025C76" w14:paraId="615EB3A7" w14:textId="77777777" w:rsidTr="007636BB">
        <w:trPr>
          <w:cantSplit/>
          <w:trHeight w:val="227"/>
        </w:trPr>
        <w:tc>
          <w:tcPr>
            <w:tcW w:w="1845" w:type="pct"/>
            <w:tcBorders>
              <w:top w:val="single" w:sz="4" w:space="0" w:color="BFBFBF" w:themeColor="background1" w:themeShade="BF"/>
            </w:tcBorders>
            <w:shd w:val="clear" w:color="auto" w:fill="auto"/>
            <w:vAlign w:val="center"/>
          </w:tcPr>
          <w:p w14:paraId="280D823F" w14:textId="4BD0D157" w:rsidR="00E52659" w:rsidRPr="00025C76" w:rsidRDefault="00245832" w:rsidP="00025C76">
            <w:pPr>
              <w:pStyle w:val="ASIBodyCopy"/>
              <w:spacing w:after="0"/>
              <w:jc w:val="left"/>
              <w:rPr>
                <w:rFonts w:cs="Arial"/>
                <w:b/>
                <w:sz w:val="16"/>
                <w:szCs w:val="16"/>
              </w:rPr>
            </w:pPr>
            <w:r w:rsidRPr="00025C76">
              <w:rPr>
                <w:rFonts w:cs="Arial"/>
                <w:b/>
                <w:sz w:val="16"/>
                <w:szCs w:val="16"/>
              </w:rPr>
              <w:t>Project</w:t>
            </w:r>
          </w:p>
        </w:tc>
        <w:tc>
          <w:tcPr>
            <w:tcW w:w="606" w:type="pct"/>
            <w:tcBorders>
              <w:top w:val="single" w:sz="4" w:space="0" w:color="BFBFBF" w:themeColor="background1" w:themeShade="BF"/>
            </w:tcBorders>
            <w:vAlign w:val="center"/>
          </w:tcPr>
          <w:p w14:paraId="294A72BF" w14:textId="77777777" w:rsidR="00E52659" w:rsidRPr="00025C76" w:rsidRDefault="00E52659" w:rsidP="00025C76">
            <w:pPr>
              <w:pStyle w:val="ASIBodyCopy"/>
              <w:spacing w:after="0"/>
              <w:jc w:val="center"/>
              <w:rPr>
                <w:rFonts w:cs="Arial"/>
                <w:b/>
                <w:color w:val="000000" w:themeColor="text1"/>
                <w:sz w:val="16"/>
                <w:szCs w:val="16"/>
              </w:rPr>
            </w:pPr>
            <w:r w:rsidRPr="00025C76">
              <w:rPr>
                <w:rFonts w:cs="Arial"/>
                <w:b/>
                <w:color w:val="000000" w:themeColor="text1"/>
                <w:sz w:val="16"/>
                <w:szCs w:val="16"/>
              </w:rPr>
              <w:t>Integrated approach</w:t>
            </w:r>
          </w:p>
        </w:tc>
        <w:tc>
          <w:tcPr>
            <w:tcW w:w="620" w:type="pct"/>
            <w:tcBorders>
              <w:top w:val="single" w:sz="4" w:space="0" w:color="BFBFBF" w:themeColor="background1" w:themeShade="BF"/>
            </w:tcBorders>
            <w:vAlign w:val="center"/>
          </w:tcPr>
          <w:p w14:paraId="2820C448" w14:textId="77777777" w:rsidR="00E52659" w:rsidRPr="00025C76" w:rsidRDefault="00E52659" w:rsidP="00025C76">
            <w:pPr>
              <w:pStyle w:val="ASIBodyCopy"/>
              <w:spacing w:after="0"/>
              <w:jc w:val="center"/>
              <w:rPr>
                <w:rFonts w:cs="Arial"/>
                <w:b/>
                <w:color w:val="000000" w:themeColor="text1"/>
                <w:sz w:val="16"/>
                <w:szCs w:val="16"/>
              </w:rPr>
            </w:pPr>
            <w:r w:rsidRPr="00025C76">
              <w:rPr>
                <w:rFonts w:cs="Arial"/>
                <w:b/>
                <w:color w:val="000000" w:themeColor="text1"/>
                <w:sz w:val="16"/>
                <w:szCs w:val="16"/>
              </w:rPr>
              <w:t>Testing innovative ideas</w:t>
            </w:r>
          </w:p>
        </w:tc>
        <w:tc>
          <w:tcPr>
            <w:tcW w:w="679" w:type="pct"/>
            <w:tcBorders>
              <w:top w:val="single" w:sz="4" w:space="0" w:color="BFBFBF" w:themeColor="background1" w:themeShade="BF"/>
            </w:tcBorders>
            <w:vAlign w:val="center"/>
          </w:tcPr>
          <w:p w14:paraId="0C16CF28" w14:textId="77777777" w:rsidR="00E52659" w:rsidRPr="00025C76" w:rsidRDefault="00E52659" w:rsidP="00025C76">
            <w:pPr>
              <w:pStyle w:val="ASIBodyCopy"/>
              <w:spacing w:after="0"/>
              <w:jc w:val="center"/>
              <w:rPr>
                <w:rFonts w:cs="Arial"/>
                <w:b/>
                <w:color w:val="000000" w:themeColor="text1"/>
                <w:sz w:val="16"/>
                <w:szCs w:val="16"/>
              </w:rPr>
            </w:pPr>
            <w:r w:rsidRPr="00025C76">
              <w:rPr>
                <w:rFonts w:cs="Arial"/>
                <w:b/>
                <w:color w:val="000000" w:themeColor="text1"/>
                <w:sz w:val="16"/>
                <w:szCs w:val="16"/>
              </w:rPr>
              <w:t>Supporting indigenous organisations</w:t>
            </w:r>
          </w:p>
        </w:tc>
        <w:tc>
          <w:tcPr>
            <w:tcW w:w="636" w:type="pct"/>
            <w:tcBorders>
              <w:top w:val="single" w:sz="4" w:space="0" w:color="BFBFBF" w:themeColor="background1" w:themeShade="BF"/>
            </w:tcBorders>
            <w:vAlign w:val="center"/>
          </w:tcPr>
          <w:p w14:paraId="6215F291" w14:textId="77777777" w:rsidR="00E52659" w:rsidRPr="00025C76" w:rsidRDefault="00E52659" w:rsidP="00025C76">
            <w:pPr>
              <w:pStyle w:val="ASIBodyCopy"/>
              <w:spacing w:after="0"/>
              <w:jc w:val="center"/>
              <w:rPr>
                <w:rFonts w:cs="Arial"/>
                <w:b/>
                <w:color w:val="000000" w:themeColor="text1"/>
                <w:sz w:val="16"/>
                <w:szCs w:val="16"/>
              </w:rPr>
            </w:pPr>
            <w:r w:rsidRPr="00025C76">
              <w:rPr>
                <w:rFonts w:cs="Arial"/>
                <w:b/>
                <w:color w:val="000000" w:themeColor="text1"/>
                <w:sz w:val="16"/>
                <w:szCs w:val="16"/>
              </w:rPr>
              <w:t>Supporting government policy &amp; coordination</w:t>
            </w:r>
          </w:p>
        </w:tc>
        <w:tc>
          <w:tcPr>
            <w:tcW w:w="614" w:type="pct"/>
            <w:tcBorders>
              <w:top w:val="single" w:sz="4" w:space="0" w:color="BFBFBF" w:themeColor="background1" w:themeShade="BF"/>
            </w:tcBorders>
            <w:vAlign w:val="center"/>
          </w:tcPr>
          <w:p w14:paraId="7F0797FD" w14:textId="77777777" w:rsidR="00E52659" w:rsidRPr="00025C76" w:rsidRDefault="00E52659" w:rsidP="00025C76">
            <w:pPr>
              <w:pStyle w:val="ASIBodyCopy"/>
              <w:spacing w:after="0"/>
              <w:jc w:val="center"/>
              <w:rPr>
                <w:rFonts w:cs="Arial"/>
                <w:b/>
                <w:color w:val="000000" w:themeColor="text1"/>
                <w:sz w:val="16"/>
                <w:szCs w:val="16"/>
              </w:rPr>
            </w:pPr>
            <w:r w:rsidRPr="00025C76">
              <w:rPr>
                <w:rFonts w:cs="Arial"/>
                <w:b/>
                <w:color w:val="000000" w:themeColor="text1"/>
                <w:sz w:val="16"/>
                <w:szCs w:val="16"/>
              </w:rPr>
              <w:t>Flexibility</w:t>
            </w:r>
          </w:p>
        </w:tc>
      </w:tr>
      <w:tr w:rsidR="00E52659" w:rsidRPr="00025C76" w14:paraId="6DEF6902" w14:textId="77777777" w:rsidTr="007636BB">
        <w:trPr>
          <w:cantSplit/>
          <w:trHeight w:val="227"/>
        </w:trPr>
        <w:tc>
          <w:tcPr>
            <w:tcW w:w="1845" w:type="pct"/>
            <w:shd w:val="clear" w:color="auto" w:fill="auto"/>
            <w:vAlign w:val="center"/>
          </w:tcPr>
          <w:p w14:paraId="091EF97E" w14:textId="3C5C20F6" w:rsidR="00E52659" w:rsidRPr="00025C76" w:rsidRDefault="00E52659" w:rsidP="0015774B">
            <w:pPr>
              <w:pStyle w:val="ASIBodyCopy"/>
              <w:spacing w:after="0"/>
              <w:jc w:val="left"/>
              <w:rPr>
                <w:rFonts w:cs="Arial"/>
                <w:sz w:val="16"/>
                <w:szCs w:val="16"/>
              </w:rPr>
            </w:pPr>
            <w:r w:rsidRPr="00025C76">
              <w:rPr>
                <w:rFonts w:cs="Arial"/>
                <w:sz w:val="16"/>
                <w:szCs w:val="16"/>
              </w:rPr>
              <w:t xml:space="preserve">Inclusive Development </w:t>
            </w:r>
          </w:p>
        </w:tc>
        <w:tc>
          <w:tcPr>
            <w:tcW w:w="606" w:type="pct"/>
            <w:vAlign w:val="center"/>
          </w:tcPr>
          <w:p w14:paraId="045618DD" w14:textId="77777777" w:rsidR="00E52659" w:rsidRPr="00025C76" w:rsidRDefault="00E52659" w:rsidP="0015774B">
            <w:pPr>
              <w:pStyle w:val="ASIBodyCopy"/>
              <w:spacing w:after="0"/>
              <w:jc w:val="center"/>
              <w:rPr>
                <w:rFonts w:cs="Arial"/>
                <w:sz w:val="16"/>
                <w:szCs w:val="16"/>
              </w:rPr>
            </w:pPr>
            <w:r w:rsidRPr="00025C76">
              <w:rPr>
                <w:rFonts w:cs="Arial"/>
                <w:color w:val="92D050"/>
                <w:sz w:val="16"/>
                <w:szCs w:val="16"/>
              </w:rPr>
              <w:sym w:font="Webdings" w:char="F06E"/>
            </w:r>
          </w:p>
        </w:tc>
        <w:tc>
          <w:tcPr>
            <w:tcW w:w="620" w:type="pct"/>
            <w:vAlign w:val="center"/>
          </w:tcPr>
          <w:p w14:paraId="760491B3" w14:textId="77777777" w:rsidR="00E52659" w:rsidRPr="00025C76" w:rsidRDefault="00E52659" w:rsidP="0015774B">
            <w:pPr>
              <w:pStyle w:val="ASIBodyCopy"/>
              <w:spacing w:after="0"/>
              <w:jc w:val="center"/>
              <w:rPr>
                <w:rFonts w:cs="Arial"/>
                <w:sz w:val="16"/>
                <w:szCs w:val="16"/>
              </w:rPr>
            </w:pPr>
            <w:r w:rsidRPr="00025C76">
              <w:rPr>
                <w:rFonts w:cs="Arial"/>
                <w:color w:val="92D050"/>
                <w:sz w:val="16"/>
                <w:szCs w:val="16"/>
              </w:rPr>
              <w:sym w:font="Webdings" w:char="F06E"/>
            </w:r>
          </w:p>
        </w:tc>
        <w:tc>
          <w:tcPr>
            <w:tcW w:w="679" w:type="pct"/>
            <w:vAlign w:val="center"/>
          </w:tcPr>
          <w:p w14:paraId="285681CE" w14:textId="77777777" w:rsidR="00E52659" w:rsidRPr="00025C76" w:rsidRDefault="00E52659" w:rsidP="0015774B">
            <w:pPr>
              <w:pStyle w:val="ASIBodyCopy"/>
              <w:spacing w:after="0"/>
              <w:jc w:val="center"/>
              <w:rPr>
                <w:rFonts w:cs="Arial"/>
                <w:sz w:val="16"/>
                <w:szCs w:val="16"/>
              </w:rPr>
            </w:pPr>
            <w:r w:rsidRPr="00025C76">
              <w:rPr>
                <w:rFonts w:cs="Arial"/>
                <w:color w:val="92D050"/>
                <w:sz w:val="16"/>
                <w:szCs w:val="16"/>
              </w:rPr>
              <w:sym w:font="Webdings" w:char="F06E"/>
            </w:r>
          </w:p>
        </w:tc>
        <w:tc>
          <w:tcPr>
            <w:tcW w:w="636" w:type="pct"/>
            <w:vAlign w:val="center"/>
          </w:tcPr>
          <w:p w14:paraId="19BE8664" w14:textId="77777777" w:rsidR="00E52659" w:rsidRPr="00025C76" w:rsidRDefault="00E52659" w:rsidP="0015774B">
            <w:pPr>
              <w:pStyle w:val="ASIBodyCopy"/>
              <w:spacing w:after="0"/>
              <w:jc w:val="center"/>
              <w:rPr>
                <w:rFonts w:cs="Arial"/>
                <w:sz w:val="16"/>
                <w:szCs w:val="16"/>
              </w:rPr>
            </w:pPr>
            <w:r w:rsidRPr="00025C76">
              <w:rPr>
                <w:rFonts w:cs="Arial"/>
                <w:color w:val="92D050"/>
                <w:sz w:val="16"/>
                <w:szCs w:val="16"/>
              </w:rPr>
              <w:sym w:font="Webdings" w:char="F06E"/>
            </w:r>
          </w:p>
        </w:tc>
        <w:tc>
          <w:tcPr>
            <w:tcW w:w="614" w:type="pct"/>
            <w:vAlign w:val="center"/>
          </w:tcPr>
          <w:p w14:paraId="3D3679E7" w14:textId="77777777" w:rsidR="00E52659" w:rsidRPr="00025C76" w:rsidRDefault="00E52659" w:rsidP="0015774B">
            <w:pPr>
              <w:pStyle w:val="ASIBodyCopy"/>
              <w:spacing w:after="0"/>
              <w:jc w:val="center"/>
              <w:rPr>
                <w:rFonts w:cs="Arial"/>
                <w:sz w:val="16"/>
                <w:szCs w:val="16"/>
              </w:rPr>
            </w:pPr>
            <w:r w:rsidRPr="00025C76">
              <w:rPr>
                <w:rFonts w:cs="Arial"/>
                <w:color w:val="92D050"/>
                <w:sz w:val="16"/>
                <w:szCs w:val="16"/>
              </w:rPr>
              <w:sym w:font="Webdings" w:char="F06E"/>
            </w:r>
          </w:p>
        </w:tc>
      </w:tr>
      <w:tr w:rsidR="00E52659" w:rsidRPr="00025C76" w14:paraId="0B14312C" w14:textId="77777777" w:rsidTr="007636BB">
        <w:trPr>
          <w:cantSplit/>
          <w:trHeight w:val="227"/>
        </w:trPr>
        <w:tc>
          <w:tcPr>
            <w:tcW w:w="1845" w:type="pct"/>
            <w:shd w:val="clear" w:color="auto" w:fill="auto"/>
            <w:vAlign w:val="center"/>
          </w:tcPr>
          <w:p w14:paraId="149C669E" w14:textId="6BDA6D08" w:rsidR="00E52659" w:rsidRPr="00025C76" w:rsidRDefault="00E52659" w:rsidP="0015774B">
            <w:pPr>
              <w:pStyle w:val="ASIBodyCopy"/>
              <w:spacing w:after="0"/>
              <w:jc w:val="left"/>
              <w:rPr>
                <w:rFonts w:cs="Arial"/>
                <w:sz w:val="16"/>
                <w:szCs w:val="16"/>
              </w:rPr>
            </w:pPr>
            <w:r w:rsidRPr="00025C76">
              <w:rPr>
                <w:rFonts w:cs="Arial"/>
                <w:sz w:val="16"/>
                <w:szCs w:val="16"/>
              </w:rPr>
              <w:t>Young Women</w:t>
            </w:r>
            <w:r w:rsidR="00025C76" w:rsidRPr="00025C76">
              <w:rPr>
                <w:rFonts w:cs="Arial"/>
                <w:sz w:val="16"/>
                <w:szCs w:val="16"/>
              </w:rPr>
              <w:t>’</w:t>
            </w:r>
            <w:r w:rsidR="001E1FC1" w:rsidRPr="00025C76">
              <w:rPr>
                <w:rFonts w:cs="Arial"/>
                <w:sz w:val="16"/>
                <w:szCs w:val="16"/>
              </w:rPr>
              <w:t>s</w:t>
            </w:r>
            <w:r w:rsidRPr="00025C76">
              <w:rPr>
                <w:rFonts w:cs="Arial"/>
                <w:sz w:val="16"/>
                <w:szCs w:val="16"/>
              </w:rPr>
              <w:t xml:space="preserve"> Leadership Project</w:t>
            </w:r>
          </w:p>
        </w:tc>
        <w:tc>
          <w:tcPr>
            <w:tcW w:w="606" w:type="pct"/>
            <w:vAlign w:val="center"/>
          </w:tcPr>
          <w:p w14:paraId="4F197CA9" w14:textId="77777777" w:rsidR="00E52659" w:rsidRPr="00025C76" w:rsidRDefault="00E52659" w:rsidP="0015774B">
            <w:pPr>
              <w:pStyle w:val="ASIBodyCopy"/>
              <w:spacing w:after="0"/>
              <w:jc w:val="center"/>
              <w:rPr>
                <w:rFonts w:cs="Arial"/>
                <w:color w:val="000000" w:themeColor="text1"/>
                <w:sz w:val="16"/>
                <w:szCs w:val="16"/>
              </w:rPr>
            </w:pPr>
            <w:r w:rsidRPr="00025C76">
              <w:rPr>
                <w:rFonts w:cs="Arial"/>
                <w:color w:val="92D050"/>
                <w:sz w:val="16"/>
                <w:szCs w:val="16"/>
              </w:rPr>
              <w:sym w:font="Webdings" w:char="F06E"/>
            </w:r>
          </w:p>
        </w:tc>
        <w:tc>
          <w:tcPr>
            <w:tcW w:w="620" w:type="pct"/>
            <w:vAlign w:val="center"/>
          </w:tcPr>
          <w:p w14:paraId="1FD04141" w14:textId="77777777" w:rsidR="00E52659" w:rsidRPr="00025C76" w:rsidRDefault="00E52659" w:rsidP="0015774B">
            <w:pPr>
              <w:pStyle w:val="ASIBodyCopy"/>
              <w:spacing w:after="0"/>
              <w:jc w:val="center"/>
              <w:rPr>
                <w:rFonts w:cs="Arial"/>
                <w:color w:val="000000" w:themeColor="text1"/>
                <w:sz w:val="16"/>
                <w:szCs w:val="16"/>
              </w:rPr>
            </w:pPr>
            <w:r w:rsidRPr="00025C76">
              <w:rPr>
                <w:rFonts w:cs="Arial"/>
                <w:color w:val="92D050"/>
                <w:sz w:val="16"/>
                <w:szCs w:val="16"/>
              </w:rPr>
              <w:sym w:font="Webdings" w:char="F06E"/>
            </w:r>
          </w:p>
        </w:tc>
        <w:tc>
          <w:tcPr>
            <w:tcW w:w="679" w:type="pct"/>
            <w:vAlign w:val="center"/>
          </w:tcPr>
          <w:p w14:paraId="136416A2" w14:textId="77777777" w:rsidR="00E52659" w:rsidRPr="00025C76" w:rsidRDefault="00E52659" w:rsidP="0015774B">
            <w:pPr>
              <w:pStyle w:val="ASIBodyCopy"/>
              <w:spacing w:after="0"/>
              <w:jc w:val="center"/>
              <w:rPr>
                <w:rFonts w:cs="Arial"/>
                <w:color w:val="000000" w:themeColor="text1"/>
                <w:sz w:val="16"/>
                <w:szCs w:val="16"/>
              </w:rPr>
            </w:pPr>
            <w:r w:rsidRPr="00025C76">
              <w:rPr>
                <w:rFonts w:cs="Arial"/>
                <w:color w:val="92D050"/>
                <w:sz w:val="16"/>
                <w:szCs w:val="16"/>
              </w:rPr>
              <w:sym w:font="Webdings" w:char="F06E"/>
            </w:r>
          </w:p>
        </w:tc>
        <w:tc>
          <w:tcPr>
            <w:tcW w:w="636" w:type="pct"/>
            <w:vAlign w:val="center"/>
          </w:tcPr>
          <w:p w14:paraId="01C50B4A" w14:textId="77777777" w:rsidR="00E52659" w:rsidRPr="00025C76" w:rsidRDefault="00E52659" w:rsidP="0015774B">
            <w:pPr>
              <w:pStyle w:val="ASIBodyCopy"/>
              <w:spacing w:after="0"/>
              <w:jc w:val="center"/>
              <w:rPr>
                <w:rFonts w:cs="Arial"/>
                <w:color w:val="000000" w:themeColor="text1"/>
                <w:sz w:val="16"/>
                <w:szCs w:val="16"/>
              </w:rPr>
            </w:pPr>
            <w:r w:rsidRPr="00025C76">
              <w:rPr>
                <w:rFonts w:cs="Arial"/>
                <w:color w:val="92D050"/>
                <w:sz w:val="16"/>
                <w:szCs w:val="16"/>
              </w:rPr>
              <w:sym w:font="Webdings" w:char="F06E"/>
            </w:r>
          </w:p>
        </w:tc>
        <w:tc>
          <w:tcPr>
            <w:tcW w:w="614" w:type="pct"/>
            <w:vAlign w:val="center"/>
          </w:tcPr>
          <w:p w14:paraId="7F4EBF77" w14:textId="77777777" w:rsidR="00E52659" w:rsidRPr="00025C76" w:rsidRDefault="00E52659" w:rsidP="0015774B">
            <w:pPr>
              <w:pStyle w:val="ASIBodyCopy"/>
              <w:spacing w:after="0"/>
              <w:jc w:val="center"/>
              <w:rPr>
                <w:rFonts w:cs="Arial"/>
                <w:color w:val="000000" w:themeColor="text1"/>
                <w:sz w:val="16"/>
                <w:szCs w:val="16"/>
              </w:rPr>
            </w:pPr>
            <w:r w:rsidRPr="00025C76">
              <w:rPr>
                <w:rFonts w:cs="Arial"/>
                <w:color w:val="92D050"/>
                <w:sz w:val="16"/>
                <w:szCs w:val="16"/>
              </w:rPr>
              <w:sym w:font="Webdings" w:char="F06E"/>
            </w:r>
          </w:p>
        </w:tc>
      </w:tr>
      <w:tr w:rsidR="00E52659" w:rsidRPr="00025C76" w14:paraId="141F5383" w14:textId="77777777" w:rsidTr="007636BB">
        <w:trPr>
          <w:cantSplit/>
          <w:trHeight w:val="227"/>
        </w:trPr>
        <w:tc>
          <w:tcPr>
            <w:tcW w:w="1845" w:type="pct"/>
            <w:shd w:val="clear" w:color="auto" w:fill="auto"/>
            <w:vAlign w:val="center"/>
          </w:tcPr>
          <w:p w14:paraId="20AF0F9F" w14:textId="62B35FFA" w:rsidR="00E52659" w:rsidRPr="00025C76" w:rsidRDefault="00E52659" w:rsidP="0015774B">
            <w:pPr>
              <w:pStyle w:val="ASIBodyCopy"/>
              <w:spacing w:after="0"/>
              <w:jc w:val="left"/>
              <w:rPr>
                <w:rFonts w:cs="Arial"/>
                <w:sz w:val="16"/>
                <w:szCs w:val="16"/>
              </w:rPr>
            </w:pPr>
            <w:r w:rsidRPr="00025C76">
              <w:rPr>
                <w:rFonts w:cs="Arial"/>
                <w:sz w:val="16"/>
                <w:szCs w:val="16"/>
              </w:rPr>
              <w:t>Voter Education in Bougainville</w:t>
            </w:r>
          </w:p>
        </w:tc>
        <w:tc>
          <w:tcPr>
            <w:tcW w:w="606" w:type="pct"/>
            <w:vAlign w:val="center"/>
          </w:tcPr>
          <w:p w14:paraId="76F707CC" w14:textId="77777777" w:rsidR="00E52659" w:rsidRPr="00025C76" w:rsidRDefault="00E52659" w:rsidP="0015774B">
            <w:pPr>
              <w:pStyle w:val="ASIBodyCopy"/>
              <w:spacing w:after="0"/>
              <w:jc w:val="center"/>
              <w:rPr>
                <w:rFonts w:cs="Arial"/>
                <w:color w:val="000000" w:themeColor="text1"/>
                <w:sz w:val="16"/>
                <w:szCs w:val="16"/>
              </w:rPr>
            </w:pPr>
            <w:r w:rsidRPr="00025C76">
              <w:rPr>
                <w:rFonts w:cs="Arial"/>
                <w:color w:val="92D050"/>
                <w:sz w:val="16"/>
                <w:szCs w:val="16"/>
              </w:rPr>
              <w:sym w:font="Webdings" w:char="F06E"/>
            </w:r>
          </w:p>
        </w:tc>
        <w:tc>
          <w:tcPr>
            <w:tcW w:w="620" w:type="pct"/>
            <w:vAlign w:val="center"/>
          </w:tcPr>
          <w:p w14:paraId="7DF3106C" w14:textId="77777777" w:rsidR="00E52659" w:rsidRPr="00025C76" w:rsidRDefault="00E52659" w:rsidP="0015774B">
            <w:pPr>
              <w:pStyle w:val="ASIBodyCopy"/>
              <w:spacing w:after="0"/>
              <w:jc w:val="center"/>
              <w:rPr>
                <w:rFonts w:cs="Arial"/>
                <w:color w:val="000000" w:themeColor="text1"/>
                <w:sz w:val="16"/>
                <w:szCs w:val="16"/>
              </w:rPr>
            </w:pPr>
            <w:r w:rsidRPr="00025C76">
              <w:rPr>
                <w:rFonts w:cs="Arial"/>
                <w:color w:val="92D050"/>
                <w:sz w:val="16"/>
                <w:szCs w:val="16"/>
              </w:rPr>
              <w:sym w:font="Webdings" w:char="F06E"/>
            </w:r>
          </w:p>
        </w:tc>
        <w:tc>
          <w:tcPr>
            <w:tcW w:w="679" w:type="pct"/>
            <w:vAlign w:val="center"/>
          </w:tcPr>
          <w:p w14:paraId="70C9EE0D" w14:textId="77777777" w:rsidR="00E52659" w:rsidRPr="00025C76" w:rsidRDefault="00E52659" w:rsidP="0015774B">
            <w:pPr>
              <w:pStyle w:val="ASIBodyCopy"/>
              <w:spacing w:after="0"/>
              <w:jc w:val="center"/>
              <w:rPr>
                <w:rFonts w:cs="Arial"/>
                <w:color w:val="000000" w:themeColor="text1"/>
                <w:sz w:val="16"/>
                <w:szCs w:val="16"/>
              </w:rPr>
            </w:pPr>
            <w:r w:rsidRPr="00025C76">
              <w:rPr>
                <w:rFonts w:cs="Arial"/>
                <w:color w:val="92D050"/>
                <w:sz w:val="16"/>
                <w:szCs w:val="16"/>
              </w:rPr>
              <w:sym w:font="Webdings" w:char="F06E"/>
            </w:r>
          </w:p>
        </w:tc>
        <w:tc>
          <w:tcPr>
            <w:tcW w:w="636" w:type="pct"/>
            <w:vAlign w:val="center"/>
          </w:tcPr>
          <w:p w14:paraId="0DBE5B71" w14:textId="77777777" w:rsidR="00E52659" w:rsidRPr="00025C76" w:rsidRDefault="00E52659" w:rsidP="0015774B">
            <w:pPr>
              <w:pStyle w:val="ASIBodyCopy"/>
              <w:spacing w:after="0"/>
              <w:jc w:val="center"/>
              <w:rPr>
                <w:rFonts w:cs="Arial"/>
                <w:color w:val="000000" w:themeColor="text1"/>
                <w:sz w:val="16"/>
                <w:szCs w:val="16"/>
              </w:rPr>
            </w:pPr>
            <w:r w:rsidRPr="00025C76">
              <w:rPr>
                <w:rFonts w:cs="Arial"/>
                <w:color w:val="808080" w:themeColor="background1" w:themeShade="80"/>
                <w:sz w:val="16"/>
                <w:szCs w:val="16"/>
              </w:rPr>
              <w:sym w:font="Webdings" w:char="F06E"/>
            </w:r>
          </w:p>
        </w:tc>
        <w:tc>
          <w:tcPr>
            <w:tcW w:w="614" w:type="pct"/>
            <w:vAlign w:val="center"/>
          </w:tcPr>
          <w:p w14:paraId="5AC6B51F" w14:textId="77777777" w:rsidR="00E52659" w:rsidRPr="00025C76" w:rsidRDefault="00E52659" w:rsidP="0015774B">
            <w:pPr>
              <w:pStyle w:val="ASIBodyCopy"/>
              <w:spacing w:after="0"/>
              <w:jc w:val="center"/>
              <w:rPr>
                <w:rFonts w:cs="Arial"/>
                <w:color w:val="000000" w:themeColor="text1"/>
                <w:sz w:val="16"/>
                <w:szCs w:val="16"/>
              </w:rPr>
            </w:pPr>
            <w:r w:rsidRPr="00025C76">
              <w:rPr>
                <w:rFonts w:cs="Arial"/>
                <w:color w:val="92D050"/>
                <w:sz w:val="16"/>
                <w:szCs w:val="16"/>
              </w:rPr>
              <w:sym w:font="Webdings" w:char="F06E"/>
            </w:r>
          </w:p>
        </w:tc>
      </w:tr>
      <w:tr w:rsidR="00E52659" w:rsidRPr="00025C76" w14:paraId="4D24689F" w14:textId="77777777" w:rsidTr="007636BB">
        <w:trPr>
          <w:cantSplit/>
          <w:trHeight w:val="227"/>
        </w:trPr>
        <w:tc>
          <w:tcPr>
            <w:tcW w:w="1845" w:type="pct"/>
            <w:shd w:val="clear" w:color="auto" w:fill="auto"/>
            <w:vAlign w:val="center"/>
          </w:tcPr>
          <w:p w14:paraId="10D375A0" w14:textId="4DA4ACDA" w:rsidR="00E52659" w:rsidRPr="00025C76" w:rsidRDefault="00E52659" w:rsidP="0015774B">
            <w:pPr>
              <w:pStyle w:val="ASIBodyCopy"/>
              <w:spacing w:after="0"/>
              <w:jc w:val="left"/>
              <w:rPr>
                <w:rFonts w:cs="Arial"/>
                <w:sz w:val="16"/>
                <w:szCs w:val="16"/>
              </w:rPr>
            </w:pPr>
            <w:r w:rsidRPr="00025C76">
              <w:rPr>
                <w:rFonts w:cs="Arial"/>
                <w:sz w:val="16"/>
                <w:szCs w:val="16"/>
              </w:rPr>
              <w:t>Women</w:t>
            </w:r>
            <w:r w:rsidR="00025C76" w:rsidRPr="00025C76">
              <w:rPr>
                <w:rFonts w:cs="Arial"/>
                <w:sz w:val="16"/>
                <w:szCs w:val="16"/>
              </w:rPr>
              <w:t>’</w:t>
            </w:r>
            <w:r w:rsidR="001E1FC1" w:rsidRPr="00025C76">
              <w:rPr>
                <w:rFonts w:cs="Arial"/>
                <w:sz w:val="16"/>
                <w:szCs w:val="16"/>
              </w:rPr>
              <w:t>s</w:t>
            </w:r>
            <w:r w:rsidRPr="00025C76">
              <w:rPr>
                <w:rFonts w:cs="Arial"/>
                <w:sz w:val="16"/>
                <w:szCs w:val="16"/>
              </w:rPr>
              <w:t xml:space="preserve"> Leadership Support Project</w:t>
            </w:r>
          </w:p>
        </w:tc>
        <w:tc>
          <w:tcPr>
            <w:tcW w:w="606" w:type="pct"/>
            <w:vAlign w:val="center"/>
          </w:tcPr>
          <w:p w14:paraId="1B5434F9" w14:textId="77777777" w:rsidR="00E52659" w:rsidRPr="00025C76" w:rsidRDefault="00E52659" w:rsidP="0015774B">
            <w:pPr>
              <w:pStyle w:val="ASIBodyCopy"/>
              <w:spacing w:after="0"/>
              <w:jc w:val="center"/>
              <w:rPr>
                <w:rFonts w:cs="Arial"/>
                <w:color w:val="FFC000"/>
                <w:sz w:val="16"/>
                <w:szCs w:val="16"/>
              </w:rPr>
            </w:pPr>
            <w:r w:rsidRPr="00025C76">
              <w:rPr>
                <w:rFonts w:cs="Arial"/>
                <w:color w:val="808080" w:themeColor="background1" w:themeShade="80"/>
                <w:sz w:val="16"/>
                <w:szCs w:val="16"/>
              </w:rPr>
              <w:sym w:font="Webdings" w:char="F06E"/>
            </w:r>
          </w:p>
        </w:tc>
        <w:tc>
          <w:tcPr>
            <w:tcW w:w="620" w:type="pct"/>
            <w:vAlign w:val="center"/>
          </w:tcPr>
          <w:p w14:paraId="0880F0A1" w14:textId="77777777" w:rsidR="00E52659" w:rsidRPr="00025C76" w:rsidRDefault="00E52659" w:rsidP="0015774B">
            <w:pPr>
              <w:pStyle w:val="ASIBodyCopy"/>
              <w:spacing w:after="0"/>
              <w:jc w:val="center"/>
              <w:rPr>
                <w:rFonts w:cs="Arial"/>
                <w:color w:val="FFC000"/>
                <w:sz w:val="16"/>
                <w:szCs w:val="16"/>
              </w:rPr>
            </w:pPr>
            <w:r w:rsidRPr="00025C76">
              <w:rPr>
                <w:rFonts w:cs="Arial"/>
                <w:color w:val="92D050"/>
                <w:sz w:val="16"/>
                <w:szCs w:val="16"/>
              </w:rPr>
              <w:sym w:font="Webdings" w:char="F06E"/>
            </w:r>
          </w:p>
        </w:tc>
        <w:tc>
          <w:tcPr>
            <w:tcW w:w="679" w:type="pct"/>
            <w:vAlign w:val="center"/>
          </w:tcPr>
          <w:p w14:paraId="559BFE7E" w14:textId="77777777" w:rsidR="00E52659" w:rsidRPr="00025C76" w:rsidRDefault="00E52659" w:rsidP="0015774B">
            <w:pPr>
              <w:pStyle w:val="ASIBodyCopy"/>
              <w:spacing w:after="0"/>
              <w:jc w:val="center"/>
              <w:rPr>
                <w:rFonts w:cs="Arial"/>
                <w:color w:val="FFC000"/>
                <w:sz w:val="16"/>
                <w:szCs w:val="16"/>
              </w:rPr>
            </w:pPr>
            <w:r w:rsidRPr="00025C76">
              <w:rPr>
                <w:rFonts w:cs="Arial"/>
                <w:color w:val="808080" w:themeColor="background1" w:themeShade="80"/>
                <w:sz w:val="16"/>
                <w:szCs w:val="16"/>
              </w:rPr>
              <w:sym w:font="Webdings" w:char="F06E"/>
            </w:r>
          </w:p>
        </w:tc>
        <w:tc>
          <w:tcPr>
            <w:tcW w:w="636" w:type="pct"/>
            <w:vAlign w:val="center"/>
          </w:tcPr>
          <w:p w14:paraId="5C7F15D7" w14:textId="77777777" w:rsidR="00E52659" w:rsidRPr="00025C76" w:rsidRDefault="00E52659" w:rsidP="0015774B">
            <w:pPr>
              <w:pStyle w:val="ASIBodyCopy"/>
              <w:spacing w:after="0"/>
              <w:jc w:val="center"/>
              <w:rPr>
                <w:rFonts w:cs="Arial"/>
                <w:color w:val="FFC000"/>
                <w:sz w:val="16"/>
                <w:szCs w:val="16"/>
              </w:rPr>
            </w:pPr>
            <w:r w:rsidRPr="00025C76">
              <w:rPr>
                <w:rFonts w:cs="Arial"/>
                <w:color w:val="92D050"/>
                <w:sz w:val="16"/>
                <w:szCs w:val="16"/>
              </w:rPr>
              <w:sym w:font="Webdings" w:char="F06E"/>
            </w:r>
          </w:p>
        </w:tc>
        <w:tc>
          <w:tcPr>
            <w:tcW w:w="614" w:type="pct"/>
            <w:vAlign w:val="center"/>
          </w:tcPr>
          <w:p w14:paraId="1275D2CB" w14:textId="77777777" w:rsidR="00E52659" w:rsidRPr="00025C76" w:rsidRDefault="00E52659" w:rsidP="0015774B">
            <w:pPr>
              <w:pStyle w:val="ASIBodyCopy"/>
              <w:spacing w:after="0"/>
              <w:jc w:val="center"/>
              <w:rPr>
                <w:rFonts w:cs="Arial"/>
                <w:color w:val="FFC000"/>
                <w:sz w:val="16"/>
                <w:szCs w:val="16"/>
              </w:rPr>
            </w:pPr>
            <w:r w:rsidRPr="00025C76">
              <w:rPr>
                <w:rFonts w:cs="Arial"/>
                <w:color w:val="808080" w:themeColor="background1" w:themeShade="80"/>
                <w:sz w:val="16"/>
                <w:szCs w:val="16"/>
              </w:rPr>
              <w:sym w:font="Webdings" w:char="F06E"/>
            </w:r>
          </w:p>
        </w:tc>
      </w:tr>
      <w:tr w:rsidR="00E52659" w:rsidRPr="00025C76" w14:paraId="4F67FEB2" w14:textId="77777777" w:rsidTr="007636BB">
        <w:trPr>
          <w:cantSplit/>
          <w:trHeight w:val="227"/>
        </w:trPr>
        <w:tc>
          <w:tcPr>
            <w:tcW w:w="1845" w:type="pct"/>
            <w:shd w:val="clear" w:color="auto" w:fill="auto"/>
            <w:vAlign w:val="center"/>
          </w:tcPr>
          <w:p w14:paraId="08CE826B" w14:textId="019F20F2" w:rsidR="00E52659" w:rsidRPr="00025C76" w:rsidRDefault="00E52659" w:rsidP="0015774B">
            <w:pPr>
              <w:pStyle w:val="ASIBodyCopy"/>
              <w:spacing w:after="0"/>
              <w:jc w:val="left"/>
              <w:rPr>
                <w:rFonts w:cs="Arial"/>
                <w:sz w:val="16"/>
                <w:szCs w:val="16"/>
              </w:rPr>
            </w:pPr>
            <w:r w:rsidRPr="00025C76">
              <w:rPr>
                <w:rFonts w:cs="Arial"/>
                <w:sz w:val="16"/>
                <w:szCs w:val="16"/>
              </w:rPr>
              <w:t>Family Teams</w:t>
            </w:r>
          </w:p>
        </w:tc>
        <w:tc>
          <w:tcPr>
            <w:tcW w:w="606" w:type="pct"/>
            <w:vAlign w:val="center"/>
          </w:tcPr>
          <w:p w14:paraId="756DF080" w14:textId="77777777" w:rsidR="00E52659" w:rsidRPr="00025C76" w:rsidRDefault="00E52659" w:rsidP="0015774B">
            <w:pPr>
              <w:pStyle w:val="ASIBodyCopy"/>
              <w:spacing w:after="0"/>
              <w:jc w:val="center"/>
              <w:rPr>
                <w:rFonts w:cs="Arial"/>
                <w:color w:val="92D050"/>
                <w:sz w:val="16"/>
                <w:szCs w:val="16"/>
              </w:rPr>
            </w:pPr>
            <w:r w:rsidRPr="00025C76">
              <w:rPr>
                <w:rFonts w:cs="Arial"/>
                <w:color w:val="92D050"/>
                <w:sz w:val="16"/>
                <w:szCs w:val="16"/>
              </w:rPr>
              <w:sym w:font="Webdings" w:char="F06E"/>
            </w:r>
          </w:p>
        </w:tc>
        <w:tc>
          <w:tcPr>
            <w:tcW w:w="620" w:type="pct"/>
            <w:vAlign w:val="center"/>
          </w:tcPr>
          <w:p w14:paraId="15B05018" w14:textId="77777777" w:rsidR="00E52659" w:rsidRPr="00025C76" w:rsidRDefault="00E52659" w:rsidP="0015774B">
            <w:pPr>
              <w:pStyle w:val="ASIBodyCopy"/>
              <w:spacing w:after="0"/>
              <w:jc w:val="center"/>
              <w:rPr>
                <w:rFonts w:cs="Arial"/>
                <w:color w:val="92D050"/>
                <w:sz w:val="16"/>
                <w:szCs w:val="16"/>
              </w:rPr>
            </w:pPr>
            <w:r w:rsidRPr="00025C76">
              <w:rPr>
                <w:rFonts w:cs="Arial"/>
                <w:color w:val="92D050"/>
                <w:sz w:val="16"/>
                <w:szCs w:val="16"/>
              </w:rPr>
              <w:sym w:font="Webdings" w:char="F06E"/>
            </w:r>
          </w:p>
        </w:tc>
        <w:tc>
          <w:tcPr>
            <w:tcW w:w="679" w:type="pct"/>
            <w:vAlign w:val="center"/>
          </w:tcPr>
          <w:p w14:paraId="27FD6A48" w14:textId="77777777" w:rsidR="00E52659" w:rsidRPr="00025C76" w:rsidRDefault="00E52659" w:rsidP="0015774B">
            <w:pPr>
              <w:pStyle w:val="ASIBodyCopy"/>
              <w:spacing w:after="0"/>
              <w:jc w:val="center"/>
              <w:rPr>
                <w:rFonts w:cs="Arial"/>
                <w:color w:val="92D050"/>
                <w:sz w:val="16"/>
                <w:szCs w:val="16"/>
              </w:rPr>
            </w:pPr>
            <w:r w:rsidRPr="00025C76">
              <w:rPr>
                <w:rFonts w:cs="Arial"/>
                <w:color w:val="92D050"/>
                <w:sz w:val="16"/>
                <w:szCs w:val="16"/>
              </w:rPr>
              <w:sym w:font="Webdings" w:char="F06E"/>
            </w:r>
          </w:p>
        </w:tc>
        <w:tc>
          <w:tcPr>
            <w:tcW w:w="636" w:type="pct"/>
            <w:vAlign w:val="center"/>
          </w:tcPr>
          <w:p w14:paraId="3FE32386" w14:textId="77777777" w:rsidR="00E52659" w:rsidRPr="00025C76" w:rsidRDefault="00E52659" w:rsidP="0015774B">
            <w:pPr>
              <w:pStyle w:val="ASIBodyCopy"/>
              <w:spacing w:after="0"/>
              <w:jc w:val="center"/>
              <w:rPr>
                <w:rFonts w:cs="Arial"/>
                <w:color w:val="92D050"/>
                <w:sz w:val="16"/>
                <w:szCs w:val="16"/>
              </w:rPr>
            </w:pPr>
            <w:r w:rsidRPr="00025C76">
              <w:rPr>
                <w:rFonts w:cs="Arial"/>
                <w:color w:val="808080" w:themeColor="background1" w:themeShade="80"/>
                <w:sz w:val="16"/>
                <w:szCs w:val="16"/>
              </w:rPr>
              <w:sym w:font="Webdings" w:char="F06E"/>
            </w:r>
          </w:p>
        </w:tc>
        <w:tc>
          <w:tcPr>
            <w:tcW w:w="614" w:type="pct"/>
            <w:vAlign w:val="center"/>
          </w:tcPr>
          <w:p w14:paraId="07D69D94" w14:textId="77777777" w:rsidR="00E52659" w:rsidRPr="00025C76" w:rsidRDefault="00E52659" w:rsidP="0015774B">
            <w:pPr>
              <w:pStyle w:val="ASIBodyCopy"/>
              <w:spacing w:after="0"/>
              <w:jc w:val="center"/>
              <w:rPr>
                <w:rFonts w:cs="Arial"/>
                <w:color w:val="FFC000"/>
                <w:sz w:val="16"/>
                <w:szCs w:val="16"/>
              </w:rPr>
            </w:pPr>
            <w:r w:rsidRPr="00025C76">
              <w:rPr>
                <w:rFonts w:cs="Arial"/>
                <w:color w:val="808080" w:themeColor="background1" w:themeShade="80"/>
                <w:sz w:val="16"/>
                <w:szCs w:val="16"/>
              </w:rPr>
              <w:sym w:font="Webdings" w:char="F06E"/>
            </w:r>
          </w:p>
        </w:tc>
      </w:tr>
      <w:tr w:rsidR="00E52659" w:rsidRPr="00025C76" w14:paraId="0AC33EB5" w14:textId="77777777" w:rsidTr="007636BB">
        <w:trPr>
          <w:cantSplit/>
          <w:trHeight w:val="227"/>
        </w:trPr>
        <w:tc>
          <w:tcPr>
            <w:tcW w:w="1845" w:type="pct"/>
            <w:shd w:val="clear" w:color="auto" w:fill="auto"/>
            <w:vAlign w:val="center"/>
          </w:tcPr>
          <w:p w14:paraId="63A2DAE3" w14:textId="24EB1972" w:rsidR="00E52659" w:rsidRPr="00025C76" w:rsidRDefault="00E52659" w:rsidP="0015774B">
            <w:pPr>
              <w:pStyle w:val="ASIBodyCopy"/>
              <w:spacing w:after="0"/>
              <w:jc w:val="left"/>
              <w:rPr>
                <w:rFonts w:cs="Arial"/>
                <w:sz w:val="16"/>
                <w:szCs w:val="16"/>
              </w:rPr>
            </w:pPr>
            <w:r w:rsidRPr="00025C76">
              <w:rPr>
                <w:rFonts w:cs="Arial"/>
                <w:sz w:val="16"/>
                <w:szCs w:val="16"/>
              </w:rPr>
              <w:t>Gender Justice and Healing</w:t>
            </w:r>
          </w:p>
        </w:tc>
        <w:tc>
          <w:tcPr>
            <w:tcW w:w="606" w:type="pct"/>
            <w:vAlign w:val="center"/>
          </w:tcPr>
          <w:p w14:paraId="79B429B4" w14:textId="77777777" w:rsidR="00E52659" w:rsidRPr="00025C76" w:rsidRDefault="00E52659" w:rsidP="0015774B">
            <w:pPr>
              <w:pStyle w:val="ASIBodyCopy"/>
              <w:spacing w:after="0"/>
              <w:jc w:val="center"/>
              <w:rPr>
                <w:rFonts w:cs="Arial"/>
                <w:color w:val="000000" w:themeColor="text1"/>
                <w:sz w:val="16"/>
                <w:szCs w:val="16"/>
              </w:rPr>
            </w:pPr>
            <w:r w:rsidRPr="00025C76">
              <w:rPr>
                <w:rFonts w:cs="Arial"/>
                <w:color w:val="92D050"/>
                <w:sz w:val="16"/>
                <w:szCs w:val="16"/>
              </w:rPr>
              <w:sym w:font="Webdings" w:char="F06E"/>
            </w:r>
          </w:p>
        </w:tc>
        <w:tc>
          <w:tcPr>
            <w:tcW w:w="620" w:type="pct"/>
            <w:vAlign w:val="center"/>
          </w:tcPr>
          <w:p w14:paraId="0FB0C62B" w14:textId="77777777" w:rsidR="00E52659" w:rsidRPr="00025C76" w:rsidRDefault="00E52659" w:rsidP="0015774B">
            <w:pPr>
              <w:pStyle w:val="ASIBodyCopy"/>
              <w:spacing w:after="0"/>
              <w:jc w:val="center"/>
              <w:rPr>
                <w:rFonts w:cs="Arial"/>
                <w:color w:val="000000" w:themeColor="text1"/>
                <w:sz w:val="16"/>
                <w:szCs w:val="16"/>
              </w:rPr>
            </w:pPr>
            <w:r w:rsidRPr="00025C76">
              <w:rPr>
                <w:rFonts w:cs="Arial"/>
                <w:color w:val="92D050"/>
                <w:sz w:val="16"/>
                <w:szCs w:val="16"/>
              </w:rPr>
              <w:sym w:font="Webdings" w:char="F06E"/>
            </w:r>
          </w:p>
        </w:tc>
        <w:tc>
          <w:tcPr>
            <w:tcW w:w="679" w:type="pct"/>
            <w:vAlign w:val="center"/>
          </w:tcPr>
          <w:p w14:paraId="0BAF2921" w14:textId="77777777" w:rsidR="00E52659" w:rsidRPr="00025C76" w:rsidRDefault="00E52659" w:rsidP="0015774B">
            <w:pPr>
              <w:pStyle w:val="ASIBodyCopy"/>
              <w:spacing w:after="0"/>
              <w:jc w:val="center"/>
              <w:rPr>
                <w:rFonts w:cs="Arial"/>
                <w:color w:val="000000" w:themeColor="text1"/>
                <w:sz w:val="16"/>
                <w:szCs w:val="16"/>
              </w:rPr>
            </w:pPr>
            <w:r w:rsidRPr="00025C76">
              <w:rPr>
                <w:rFonts w:cs="Arial"/>
                <w:color w:val="92D050"/>
                <w:sz w:val="16"/>
                <w:szCs w:val="16"/>
              </w:rPr>
              <w:sym w:font="Webdings" w:char="F06E"/>
            </w:r>
          </w:p>
        </w:tc>
        <w:tc>
          <w:tcPr>
            <w:tcW w:w="636" w:type="pct"/>
            <w:vAlign w:val="center"/>
          </w:tcPr>
          <w:p w14:paraId="59C991BB" w14:textId="77777777" w:rsidR="00E52659" w:rsidRPr="00025C76" w:rsidRDefault="00E52659" w:rsidP="0015774B">
            <w:pPr>
              <w:pStyle w:val="ASIBodyCopy"/>
              <w:spacing w:after="0"/>
              <w:jc w:val="center"/>
              <w:rPr>
                <w:rFonts w:cs="Arial"/>
                <w:color w:val="000000" w:themeColor="text1"/>
                <w:sz w:val="16"/>
                <w:szCs w:val="16"/>
              </w:rPr>
            </w:pPr>
            <w:r w:rsidRPr="00025C76">
              <w:rPr>
                <w:rFonts w:cs="Arial"/>
                <w:color w:val="92D050"/>
                <w:sz w:val="16"/>
                <w:szCs w:val="16"/>
              </w:rPr>
              <w:sym w:font="Webdings" w:char="F06E"/>
            </w:r>
          </w:p>
        </w:tc>
        <w:tc>
          <w:tcPr>
            <w:tcW w:w="614" w:type="pct"/>
            <w:vAlign w:val="center"/>
          </w:tcPr>
          <w:p w14:paraId="24E89C5C" w14:textId="77777777" w:rsidR="00E52659" w:rsidRPr="00025C76" w:rsidRDefault="00E52659" w:rsidP="0015774B">
            <w:pPr>
              <w:pStyle w:val="ASIBodyCopy"/>
              <w:spacing w:after="0"/>
              <w:jc w:val="center"/>
              <w:rPr>
                <w:rFonts w:cs="Arial"/>
                <w:color w:val="000000" w:themeColor="text1"/>
                <w:sz w:val="16"/>
                <w:szCs w:val="16"/>
              </w:rPr>
            </w:pPr>
            <w:r w:rsidRPr="00025C76">
              <w:rPr>
                <w:rFonts w:cs="Arial"/>
                <w:color w:val="808080" w:themeColor="background1" w:themeShade="80"/>
                <w:sz w:val="16"/>
                <w:szCs w:val="16"/>
              </w:rPr>
              <w:sym w:font="Webdings" w:char="F06E"/>
            </w:r>
          </w:p>
        </w:tc>
      </w:tr>
      <w:tr w:rsidR="00E52659" w:rsidRPr="00025C76" w14:paraId="116312E6" w14:textId="77777777" w:rsidTr="007636BB">
        <w:trPr>
          <w:cantSplit/>
          <w:trHeight w:val="227"/>
        </w:trPr>
        <w:tc>
          <w:tcPr>
            <w:tcW w:w="1845" w:type="pct"/>
            <w:shd w:val="clear" w:color="auto" w:fill="auto"/>
            <w:vAlign w:val="center"/>
          </w:tcPr>
          <w:p w14:paraId="7F494B97" w14:textId="7481DF87" w:rsidR="00E52659" w:rsidRPr="00025C76" w:rsidRDefault="00E52659" w:rsidP="0015774B">
            <w:pPr>
              <w:pStyle w:val="ASIBodyCopy"/>
              <w:spacing w:after="0"/>
              <w:jc w:val="left"/>
              <w:rPr>
                <w:rFonts w:cs="Arial"/>
                <w:sz w:val="16"/>
                <w:szCs w:val="16"/>
              </w:rPr>
            </w:pPr>
            <w:r w:rsidRPr="00025C76">
              <w:rPr>
                <w:rFonts w:cs="Arial"/>
                <w:sz w:val="16"/>
                <w:szCs w:val="16"/>
              </w:rPr>
              <w:t>End Violence Against Children</w:t>
            </w:r>
            <w:r w:rsidR="00764028" w:rsidRPr="00025C76">
              <w:rPr>
                <w:rFonts w:cs="Arial"/>
                <w:sz w:val="16"/>
                <w:szCs w:val="16"/>
              </w:rPr>
              <w:t xml:space="preserve"> Campaign</w:t>
            </w:r>
          </w:p>
        </w:tc>
        <w:tc>
          <w:tcPr>
            <w:tcW w:w="606" w:type="pct"/>
            <w:vAlign w:val="center"/>
          </w:tcPr>
          <w:p w14:paraId="39E5D5A5" w14:textId="77777777" w:rsidR="00E52659" w:rsidRPr="00025C76" w:rsidRDefault="00E52659" w:rsidP="0015774B">
            <w:pPr>
              <w:pStyle w:val="ASIBodyCopy"/>
              <w:spacing w:after="0"/>
              <w:jc w:val="center"/>
              <w:rPr>
                <w:rFonts w:cs="Arial"/>
                <w:color w:val="000000" w:themeColor="text1"/>
                <w:sz w:val="16"/>
                <w:szCs w:val="16"/>
              </w:rPr>
            </w:pPr>
            <w:r w:rsidRPr="00025C76">
              <w:rPr>
                <w:rFonts w:cs="Arial"/>
                <w:color w:val="92D050"/>
                <w:sz w:val="16"/>
                <w:szCs w:val="16"/>
              </w:rPr>
              <w:sym w:font="Webdings" w:char="F06E"/>
            </w:r>
          </w:p>
        </w:tc>
        <w:tc>
          <w:tcPr>
            <w:tcW w:w="620" w:type="pct"/>
            <w:vAlign w:val="center"/>
          </w:tcPr>
          <w:p w14:paraId="4141E319" w14:textId="77777777" w:rsidR="00E52659" w:rsidRPr="00025C76" w:rsidRDefault="00E52659" w:rsidP="0015774B">
            <w:pPr>
              <w:pStyle w:val="ASIBodyCopy"/>
              <w:spacing w:after="0"/>
              <w:jc w:val="center"/>
              <w:rPr>
                <w:rFonts w:cs="Arial"/>
                <w:color w:val="000000" w:themeColor="text1"/>
                <w:sz w:val="16"/>
                <w:szCs w:val="16"/>
              </w:rPr>
            </w:pPr>
            <w:r w:rsidRPr="00025C76">
              <w:rPr>
                <w:rFonts w:cs="Arial"/>
                <w:color w:val="92D050"/>
                <w:sz w:val="16"/>
                <w:szCs w:val="16"/>
              </w:rPr>
              <w:sym w:font="Webdings" w:char="F06E"/>
            </w:r>
          </w:p>
        </w:tc>
        <w:tc>
          <w:tcPr>
            <w:tcW w:w="679" w:type="pct"/>
            <w:vAlign w:val="center"/>
          </w:tcPr>
          <w:p w14:paraId="17B20CDA" w14:textId="77777777" w:rsidR="00E52659" w:rsidRPr="00025C76" w:rsidRDefault="00E52659" w:rsidP="0015774B">
            <w:pPr>
              <w:pStyle w:val="ASIBodyCopy"/>
              <w:spacing w:after="0"/>
              <w:jc w:val="center"/>
              <w:rPr>
                <w:rFonts w:cs="Arial"/>
                <w:color w:val="000000" w:themeColor="text1"/>
                <w:sz w:val="16"/>
                <w:szCs w:val="16"/>
              </w:rPr>
            </w:pPr>
            <w:r w:rsidRPr="00025C76">
              <w:rPr>
                <w:rFonts w:cs="Arial"/>
                <w:color w:val="92D050"/>
                <w:sz w:val="16"/>
                <w:szCs w:val="16"/>
              </w:rPr>
              <w:sym w:font="Webdings" w:char="F06E"/>
            </w:r>
          </w:p>
        </w:tc>
        <w:tc>
          <w:tcPr>
            <w:tcW w:w="636" w:type="pct"/>
            <w:vAlign w:val="center"/>
          </w:tcPr>
          <w:p w14:paraId="24A3C7B6" w14:textId="77777777" w:rsidR="00E52659" w:rsidRPr="00025C76" w:rsidRDefault="00E52659" w:rsidP="0015774B">
            <w:pPr>
              <w:pStyle w:val="ASIBodyCopy"/>
              <w:spacing w:after="0"/>
              <w:jc w:val="center"/>
              <w:rPr>
                <w:rFonts w:cs="Arial"/>
                <w:color w:val="000000" w:themeColor="text1"/>
                <w:sz w:val="16"/>
                <w:szCs w:val="16"/>
              </w:rPr>
            </w:pPr>
            <w:r w:rsidRPr="00025C76">
              <w:rPr>
                <w:rFonts w:cs="Arial"/>
                <w:color w:val="92D050"/>
                <w:sz w:val="16"/>
                <w:szCs w:val="16"/>
              </w:rPr>
              <w:sym w:font="Webdings" w:char="F06E"/>
            </w:r>
          </w:p>
        </w:tc>
        <w:tc>
          <w:tcPr>
            <w:tcW w:w="614" w:type="pct"/>
            <w:vAlign w:val="center"/>
          </w:tcPr>
          <w:p w14:paraId="3A3153A7" w14:textId="77777777" w:rsidR="00E52659" w:rsidRPr="00025C76" w:rsidRDefault="00E52659" w:rsidP="0015774B">
            <w:pPr>
              <w:pStyle w:val="ASIBodyCopy"/>
              <w:spacing w:after="0"/>
              <w:jc w:val="center"/>
              <w:rPr>
                <w:rFonts w:cs="Arial"/>
                <w:color w:val="000000" w:themeColor="text1"/>
                <w:sz w:val="16"/>
                <w:szCs w:val="16"/>
              </w:rPr>
            </w:pPr>
            <w:r w:rsidRPr="00025C76">
              <w:rPr>
                <w:rFonts w:cs="Arial"/>
                <w:color w:val="808080" w:themeColor="background1" w:themeShade="80"/>
                <w:sz w:val="16"/>
                <w:szCs w:val="16"/>
              </w:rPr>
              <w:sym w:font="Webdings" w:char="F06E"/>
            </w:r>
          </w:p>
        </w:tc>
      </w:tr>
      <w:tr w:rsidR="00E52659" w:rsidRPr="00025C76" w14:paraId="7AB5551F" w14:textId="77777777" w:rsidTr="007636BB">
        <w:trPr>
          <w:cantSplit/>
          <w:trHeight w:val="227"/>
        </w:trPr>
        <w:tc>
          <w:tcPr>
            <w:tcW w:w="1845" w:type="pct"/>
            <w:shd w:val="clear" w:color="auto" w:fill="auto"/>
            <w:vAlign w:val="center"/>
          </w:tcPr>
          <w:p w14:paraId="20D8C43E" w14:textId="6131E30F" w:rsidR="00E52659" w:rsidRPr="00025C76" w:rsidRDefault="00E52659" w:rsidP="0015774B">
            <w:pPr>
              <w:pStyle w:val="ASIBodyCopy"/>
              <w:spacing w:after="0"/>
              <w:jc w:val="left"/>
              <w:rPr>
                <w:rFonts w:cs="Arial"/>
                <w:sz w:val="16"/>
                <w:szCs w:val="16"/>
              </w:rPr>
            </w:pPr>
            <w:r w:rsidRPr="00025C76">
              <w:rPr>
                <w:rFonts w:cs="Arial"/>
                <w:sz w:val="16"/>
                <w:szCs w:val="16"/>
              </w:rPr>
              <w:t>Do No Harm</w:t>
            </w:r>
          </w:p>
        </w:tc>
        <w:tc>
          <w:tcPr>
            <w:tcW w:w="606" w:type="pct"/>
            <w:vAlign w:val="center"/>
          </w:tcPr>
          <w:p w14:paraId="36ED4B53" w14:textId="77777777" w:rsidR="00E52659" w:rsidRPr="00025C76" w:rsidRDefault="00E52659" w:rsidP="0015774B">
            <w:pPr>
              <w:pStyle w:val="ASIBodyCopy"/>
              <w:spacing w:after="0"/>
              <w:jc w:val="center"/>
              <w:rPr>
                <w:rFonts w:cs="Arial"/>
                <w:color w:val="92D050"/>
                <w:sz w:val="16"/>
                <w:szCs w:val="16"/>
              </w:rPr>
            </w:pPr>
            <w:r w:rsidRPr="00025C76">
              <w:rPr>
                <w:rFonts w:cs="Arial"/>
                <w:color w:val="92D050"/>
                <w:sz w:val="16"/>
                <w:szCs w:val="16"/>
              </w:rPr>
              <w:sym w:font="Webdings" w:char="F06E"/>
            </w:r>
          </w:p>
        </w:tc>
        <w:tc>
          <w:tcPr>
            <w:tcW w:w="620" w:type="pct"/>
            <w:vAlign w:val="center"/>
          </w:tcPr>
          <w:p w14:paraId="486F8FF6" w14:textId="77777777" w:rsidR="00E52659" w:rsidRPr="00025C76" w:rsidRDefault="00E52659" w:rsidP="0015774B">
            <w:pPr>
              <w:pStyle w:val="ASIBodyCopy"/>
              <w:spacing w:after="0"/>
              <w:jc w:val="center"/>
              <w:rPr>
                <w:rFonts w:cs="Arial"/>
                <w:color w:val="92D050"/>
                <w:sz w:val="16"/>
                <w:szCs w:val="16"/>
              </w:rPr>
            </w:pPr>
            <w:r w:rsidRPr="00025C76">
              <w:rPr>
                <w:rFonts w:cs="Arial"/>
                <w:color w:val="808080" w:themeColor="background1" w:themeShade="80"/>
                <w:sz w:val="16"/>
                <w:szCs w:val="16"/>
              </w:rPr>
              <w:sym w:font="Webdings" w:char="F06E"/>
            </w:r>
          </w:p>
        </w:tc>
        <w:tc>
          <w:tcPr>
            <w:tcW w:w="679" w:type="pct"/>
            <w:vAlign w:val="center"/>
          </w:tcPr>
          <w:p w14:paraId="7AF29DEA" w14:textId="77777777" w:rsidR="00E52659" w:rsidRPr="00025C76" w:rsidRDefault="00E52659" w:rsidP="0015774B">
            <w:pPr>
              <w:pStyle w:val="ASIBodyCopy"/>
              <w:spacing w:after="0"/>
              <w:jc w:val="center"/>
              <w:rPr>
                <w:rFonts w:cs="Arial"/>
                <w:color w:val="FFC000"/>
                <w:sz w:val="16"/>
                <w:szCs w:val="16"/>
              </w:rPr>
            </w:pPr>
            <w:r w:rsidRPr="00025C76">
              <w:rPr>
                <w:rFonts w:cs="Arial"/>
                <w:color w:val="808080" w:themeColor="background1" w:themeShade="80"/>
                <w:sz w:val="16"/>
                <w:szCs w:val="16"/>
              </w:rPr>
              <w:sym w:font="Webdings" w:char="F06E"/>
            </w:r>
          </w:p>
        </w:tc>
        <w:tc>
          <w:tcPr>
            <w:tcW w:w="636" w:type="pct"/>
            <w:vAlign w:val="center"/>
          </w:tcPr>
          <w:p w14:paraId="48A11A23" w14:textId="77777777" w:rsidR="00E52659" w:rsidRPr="00025C76" w:rsidRDefault="00E52659" w:rsidP="0015774B">
            <w:pPr>
              <w:pStyle w:val="ASIBodyCopy"/>
              <w:spacing w:after="0"/>
              <w:jc w:val="center"/>
              <w:rPr>
                <w:rFonts w:cs="Arial"/>
                <w:color w:val="92D050"/>
                <w:sz w:val="16"/>
                <w:szCs w:val="16"/>
              </w:rPr>
            </w:pPr>
            <w:r w:rsidRPr="00025C76">
              <w:rPr>
                <w:rFonts w:cs="Arial"/>
                <w:color w:val="808080" w:themeColor="background1" w:themeShade="80"/>
                <w:sz w:val="16"/>
                <w:szCs w:val="16"/>
              </w:rPr>
              <w:sym w:font="Webdings" w:char="F06E"/>
            </w:r>
          </w:p>
        </w:tc>
        <w:tc>
          <w:tcPr>
            <w:tcW w:w="614" w:type="pct"/>
            <w:vAlign w:val="center"/>
          </w:tcPr>
          <w:p w14:paraId="67747B91" w14:textId="77777777" w:rsidR="00E52659" w:rsidRPr="00025C76" w:rsidRDefault="00E52659" w:rsidP="0015774B">
            <w:pPr>
              <w:pStyle w:val="ASIBodyCopy"/>
              <w:spacing w:after="0"/>
              <w:jc w:val="center"/>
              <w:rPr>
                <w:rFonts w:cs="Arial"/>
                <w:color w:val="FFC000"/>
                <w:sz w:val="16"/>
                <w:szCs w:val="16"/>
              </w:rPr>
            </w:pPr>
            <w:r w:rsidRPr="00025C76">
              <w:rPr>
                <w:rFonts w:cs="Arial"/>
                <w:color w:val="808080" w:themeColor="background1" w:themeShade="80"/>
                <w:sz w:val="16"/>
                <w:szCs w:val="16"/>
              </w:rPr>
              <w:sym w:font="Webdings" w:char="F06E"/>
            </w:r>
          </w:p>
        </w:tc>
      </w:tr>
      <w:tr w:rsidR="00E52659" w:rsidRPr="00025C76" w14:paraId="706E7324" w14:textId="77777777" w:rsidTr="007636BB">
        <w:trPr>
          <w:cantSplit/>
          <w:trHeight w:val="227"/>
        </w:trPr>
        <w:tc>
          <w:tcPr>
            <w:tcW w:w="1845" w:type="pct"/>
            <w:shd w:val="clear" w:color="auto" w:fill="auto"/>
            <w:vAlign w:val="center"/>
          </w:tcPr>
          <w:p w14:paraId="198F723C" w14:textId="2394F562" w:rsidR="00E52659" w:rsidRPr="00025C76" w:rsidRDefault="00E52659" w:rsidP="0015774B">
            <w:pPr>
              <w:pStyle w:val="ASIBodyCopy"/>
              <w:spacing w:after="0"/>
              <w:jc w:val="left"/>
              <w:rPr>
                <w:rFonts w:cs="Arial"/>
                <w:sz w:val="16"/>
                <w:szCs w:val="16"/>
              </w:rPr>
            </w:pPr>
            <w:r w:rsidRPr="00025C76">
              <w:rPr>
                <w:rFonts w:cs="Arial"/>
                <w:sz w:val="16"/>
                <w:szCs w:val="16"/>
              </w:rPr>
              <w:t>Developing Communication Strategies</w:t>
            </w:r>
          </w:p>
        </w:tc>
        <w:tc>
          <w:tcPr>
            <w:tcW w:w="606" w:type="pct"/>
            <w:vAlign w:val="center"/>
          </w:tcPr>
          <w:p w14:paraId="2F1E37E6" w14:textId="77777777" w:rsidR="00E52659" w:rsidRPr="00025C76" w:rsidRDefault="00E52659" w:rsidP="0015774B">
            <w:pPr>
              <w:pStyle w:val="ASIBodyCopy"/>
              <w:spacing w:after="0"/>
              <w:jc w:val="center"/>
              <w:rPr>
                <w:rFonts w:cs="Arial"/>
                <w:color w:val="92D050"/>
                <w:sz w:val="16"/>
                <w:szCs w:val="16"/>
              </w:rPr>
            </w:pPr>
            <w:r w:rsidRPr="00025C76">
              <w:rPr>
                <w:rFonts w:cs="Arial"/>
                <w:color w:val="808080" w:themeColor="background1" w:themeShade="80"/>
                <w:sz w:val="16"/>
                <w:szCs w:val="16"/>
              </w:rPr>
              <w:sym w:font="Webdings" w:char="F06E"/>
            </w:r>
          </w:p>
        </w:tc>
        <w:tc>
          <w:tcPr>
            <w:tcW w:w="620" w:type="pct"/>
            <w:vAlign w:val="center"/>
          </w:tcPr>
          <w:p w14:paraId="35532CB3" w14:textId="77777777" w:rsidR="00E52659" w:rsidRPr="00025C76" w:rsidRDefault="00E52659" w:rsidP="0015774B">
            <w:pPr>
              <w:pStyle w:val="ASIBodyCopy"/>
              <w:spacing w:after="0"/>
              <w:jc w:val="center"/>
              <w:rPr>
                <w:rFonts w:cs="Arial"/>
                <w:color w:val="92D050"/>
                <w:sz w:val="16"/>
                <w:szCs w:val="16"/>
              </w:rPr>
            </w:pPr>
            <w:r w:rsidRPr="00025C76">
              <w:rPr>
                <w:rFonts w:cs="Arial"/>
                <w:color w:val="808080" w:themeColor="background1" w:themeShade="80"/>
                <w:sz w:val="16"/>
                <w:szCs w:val="16"/>
              </w:rPr>
              <w:sym w:font="Webdings" w:char="F06E"/>
            </w:r>
          </w:p>
        </w:tc>
        <w:tc>
          <w:tcPr>
            <w:tcW w:w="679" w:type="pct"/>
            <w:vAlign w:val="center"/>
          </w:tcPr>
          <w:p w14:paraId="52E6A711" w14:textId="77777777" w:rsidR="00E52659" w:rsidRPr="00025C76" w:rsidRDefault="00E52659" w:rsidP="0015774B">
            <w:pPr>
              <w:pStyle w:val="ASIBodyCopy"/>
              <w:spacing w:after="0"/>
              <w:jc w:val="center"/>
              <w:rPr>
                <w:rFonts w:cs="Arial"/>
                <w:color w:val="FFC000"/>
                <w:sz w:val="16"/>
                <w:szCs w:val="16"/>
              </w:rPr>
            </w:pPr>
            <w:r w:rsidRPr="00025C76">
              <w:rPr>
                <w:rFonts w:cs="Arial"/>
                <w:color w:val="808080" w:themeColor="background1" w:themeShade="80"/>
                <w:sz w:val="16"/>
                <w:szCs w:val="16"/>
              </w:rPr>
              <w:sym w:font="Webdings" w:char="F06E"/>
            </w:r>
          </w:p>
        </w:tc>
        <w:tc>
          <w:tcPr>
            <w:tcW w:w="636" w:type="pct"/>
            <w:vAlign w:val="center"/>
          </w:tcPr>
          <w:p w14:paraId="75A4216C" w14:textId="77777777" w:rsidR="00E52659" w:rsidRPr="00025C76" w:rsidRDefault="00E52659" w:rsidP="0015774B">
            <w:pPr>
              <w:pStyle w:val="ASIBodyCopy"/>
              <w:spacing w:after="0"/>
              <w:jc w:val="center"/>
              <w:rPr>
                <w:rFonts w:cs="Arial"/>
                <w:color w:val="92D050"/>
                <w:sz w:val="16"/>
                <w:szCs w:val="16"/>
              </w:rPr>
            </w:pPr>
            <w:r w:rsidRPr="00025C76">
              <w:rPr>
                <w:rFonts w:cs="Arial"/>
                <w:color w:val="808080" w:themeColor="background1" w:themeShade="80"/>
                <w:sz w:val="16"/>
                <w:szCs w:val="16"/>
              </w:rPr>
              <w:sym w:font="Webdings" w:char="F06E"/>
            </w:r>
          </w:p>
        </w:tc>
        <w:tc>
          <w:tcPr>
            <w:tcW w:w="614" w:type="pct"/>
            <w:vAlign w:val="center"/>
          </w:tcPr>
          <w:p w14:paraId="34A31BCE" w14:textId="77777777" w:rsidR="00E52659" w:rsidRPr="00025C76" w:rsidRDefault="00E52659" w:rsidP="0015774B">
            <w:pPr>
              <w:pStyle w:val="ASIBodyCopy"/>
              <w:spacing w:after="0"/>
              <w:jc w:val="center"/>
              <w:rPr>
                <w:rFonts w:cs="Arial"/>
                <w:color w:val="FFC000"/>
                <w:sz w:val="16"/>
                <w:szCs w:val="16"/>
              </w:rPr>
            </w:pPr>
            <w:r w:rsidRPr="00025C76">
              <w:rPr>
                <w:rFonts w:cs="Arial"/>
                <w:color w:val="808080" w:themeColor="background1" w:themeShade="80"/>
                <w:sz w:val="16"/>
                <w:szCs w:val="16"/>
              </w:rPr>
              <w:sym w:font="Webdings" w:char="F06E"/>
            </w:r>
          </w:p>
        </w:tc>
      </w:tr>
      <w:tr w:rsidR="00E52659" w:rsidRPr="00025C76" w14:paraId="63989CAA" w14:textId="77777777" w:rsidTr="007636BB">
        <w:trPr>
          <w:cantSplit/>
          <w:trHeight w:val="241"/>
        </w:trPr>
        <w:tc>
          <w:tcPr>
            <w:tcW w:w="1845" w:type="pct"/>
            <w:shd w:val="clear" w:color="auto" w:fill="auto"/>
            <w:vAlign w:val="center"/>
          </w:tcPr>
          <w:p w14:paraId="58442CF4" w14:textId="51358253" w:rsidR="00E52659" w:rsidRPr="00025C76" w:rsidRDefault="00717D6C" w:rsidP="0015774B">
            <w:pPr>
              <w:pStyle w:val="ASIBodyCopy"/>
              <w:spacing w:after="0"/>
              <w:jc w:val="left"/>
              <w:rPr>
                <w:rFonts w:cs="Arial"/>
                <w:sz w:val="16"/>
                <w:szCs w:val="16"/>
              </w:rPr>
            </w:pPr>
            <w:r w:rsidRPr="00025C76">
              <w:rPr>
                <w:rFonts w:cs="Arial"/>
                <w:sz w:val="16"/>
                <w:szCs w:val="16"/>
              </w:rPr>
              <w:t>Improving the I</w:t>
            </w:r>
            <w:r w:rsidR="00E52659" w:rsidRPr="00025C76">
              <w:rPr>
                <w:rFonts w:cs="Arial"/>
                <w:sz w:val="16"/>
                <w:szCs w:val="16"/>
              </w:rPr>
              <w:t xml:space="preserve">mpact of </w:t>
            </w:r>
            <w:r w:rsidRPr="00025C76">
              <w:rPr>
                <w:rFonts w:cs="Arial"/>
                <w:sz w:val="16"/>
                <w:szCs w:val="16"/>
              </w:rPr>
              <w:t>I</w:t>
            </w:r>
            <w:r w:rsidR="00E52659" w:rsidRPr="00025C76">
              <w:rPr>
                <w:rFonts w:cs="Arial"/>
                <w:sz w:val="16"/>
                <w:szCs w:val="16"/>
              </w:rPr>
              <w:t>nterventions</w:t>
            </w:r>
          </w:p>
        </w:tc>
        <w:tc>
          <w:tcPr>
            <w:tcW w:w="606" w:type="pct"/>
            <w:vAlign w:val="center"/>
          </w:tcPr>
          <w:p w14:paraId="4A7D76AA" w14:textId="77777777" w:rsidR="00E52659" w:rsidRPr="00025C76" w:rsidRDefault="00E52659" w:rsidP="0015774B">
            <w:pPr>
              <w:pStyle w:val="ASIBodyCopy"/>
              <w:spacing w:after="0"/>
              <w:jc w:val="center"/>
              <w:rPr>
                <w:rFonts w:cs="Arial"/>
                <w:color w:val="92D050"/>
                <w:sz w:val="16"/>
                <w:szCs w:val="16"/>
              </w:rPr>
            </w:pPr>
            <w:r w:rsidRPr="00025C76">
              <w:rPr>
                <w:rFonts w:cs="Arial"/>
                <w:color w:val="808080" w:themeColor="background1" w:themeShade="80"/>
                <w:sz w:val="16"/>
                <w:szCs w:val="16"/>
              </w:rPr>
              <w:sym w:font="Webdings" w:char="F06E"/>
            </w:r>
          </w:p>
        </w:tc>
        <w:tc>
          <w:tcPr>
            <w:tcW w:w="620" w:type="pct"/>
            <w:vAlign w:val="center"/>
          </w:tcPr>
          <w:p w14:paraId="4A3E326C" w14:textId="77777777" w:rsidR="00E52659" w:rsidRPr="00025C76" w:rsidRDefault="00E52659" w:rsidP="0015774B">
            <w:pPr>
              <w:pStyle w:val="ASIBodyCopy"/>
              <w:spacing w:after="0"/>
              <w:jc w:val="center"/>
              <w:rPr>
                <w:rFonts w:cs="Arial"/>
                <w:color w:val="92D050"/>
                <w:sz w:val="16"/>
                <w:szCs w:val="16"/>
              </w:rPr>
            </w:pPr>
            <w:r w:rsidRPr="00025C76">
              <w:rPr>
                <w:rFonts w:cs="Arial"/>
                <w:color w:val="808080" w:themeColor="background1" w:themeShade="80"/>
                <w:sz w:val="16"/>
                <w:szCs w:val="16"/>
              </w:rPr>
              <w:sym w:font="Webdings" w:char="F06E"/>
            </w:r>
          </w:p>
        </w:tc>
        <w:tc>
          <w:tcPr>
            <w:tcW w:w="679" w:type="pct"/>
            <w:vAlign w:val="center"/>
          </w:tcPr>
          <w:p w14:paraId="4F212AD5" w14:textId="77777777" w:rsidR="00E52659" w:rsidRPr="00025C76" w:rsidRDefault="00E52659" w:rsidP="0015774B">
            <w:pPr>
              <w:pStyle w:val="ASIBodyCopy"/>
              <w:spacing w:after="0"/>
              <w:jc w:val="center"/>
              <w:rPr>
                <w:rFonts w:cs="Arial"/>
                <w:color w:val="FFC000"/>
                <w:sz w:val="16"/>
                <w:szCs w:val="16"/>
              </w:rPr>
            </w:pPr>
            <w:r w:rsidRPr="00025C76">
              <w:rPr>
                <w:rFonts w:cs="Arial"/>
                <w:color w:val="808080" w:themeColor="background1" w:themeShade="80"/>
                <w:sz w:val="16"/>
                <w:szCs w:val="16"/>
              </w:rPr>
              <w:sym w:font="Webdings" w:char="F06E"/>
            </w:r>
          </w:p>
        </w:tc>
        <w:tc>
          <w:tcPr>
            <w:tcW w:w="636" w:type="pct"/>
            <w:vAlign w:val="center"/>
          </w:tcPr>
          <w:p w14:paraId="4674FFCD" w14:textId="77777777" w:rsidR="00E52659" w:rsidRPr="00025C76" w:rsidRDefault="00E52659" w:rsidP="0015774B">
            <w:pPr>
              <w:pStyle w:val="ASIBodyCopy"/>
              <w:spacing w:after="0"/>
              <w:jc w:val="center"/>
              <w:rPr>
                <w:rFonts w:cs="Arial"/>
                <w:color w:val="92D050"/>
                <w:sz w:val="16"/>
                <w:szCs w:val="16"/>
              </w:rPr>
            </w:pPr>
            <w:r w:rsidRPr="00025C76">
              <w:rPr>
                <w:rFonts w:cs="Arial"/>
                <w:color w:val="808080" w:themeColor="background1" w:themeShade="80"/>
                <w:sz w:val="16"/>
                <w:szCs w:val="16"/>
              </w:rPr>
              <w:sym w:font="Webdings" w:char="F06E"/>
            </w:r>
          </w:p>
        </w:tc>
        <w:tc>
          <w:tcPr>
            <w:tcW w:w="614" w:type="pct"/>
            <w:vAlign w:val="center"/>
          </w:tcPr>
          <w:p w14:paraId="11862DD2" w14:textId="77777777" w:rsidR="00E52659" w:rsidRPr="00025C76" w:rsidRDefault="00E52659" w:rsidP="0015774B">
            <w:pPr>
              <w:pStyle w:val="ASIBodyCopy"/>
              <w:spacing w:after="0"/>
              <w:jc w:val="center"/>
              <w:rPr>
                <w:rFonts w:cs="Arial"/>
                <w:color w:val="FFC000"/>
                <w:sz w:val="16"/>
                <w:szCs w:val="16"/>
              </w:rPr>
            </w:pPr>
            <w:r w:rsidRPr="00025C76">
              <w:rPr>
                <w:rFonts w:cs="Arial"/>
                <w:color w:val="808080" w:themeColor="background1" w:themeShade="80"/>
                <w:sz w:val="16"/>
                <w:szCs w:val="16"/>
              </w:rPr>
              <w:sym w:font="Webdings" w:char="F06E"/>
            </w:r>
          </w:p>
        </w:tc>
      </w:tr>
    </w:tbl>
    <w:p w14:paraId="64D50240" w14:textId="1DE6EB2E" w:rsidR="00C22D8B" w:rsidRDefault="0045589C" w:rsidP="00025C76">
      <w:pPr>
        <w:spacing w:before="100" w:beforeAutospacing="1"/>
        <w:rPr>
          <w:b/>
          <w:lang w:eastAsia="en-US"/>
        </w:rPr>
      </w:pPr>
      <w:r>
        <w:rPr>
          <w:b/>
          <w:lang w:eastAsia="en-US"/>
        </w:rPr>
        <w:t>Country Plan o</w:t>
      </w:r>
      <w:r w:rsidR="00C22D8B" w:rsidRPr="006C5B9F">
        <w:rPr>
          <w:b/>
          <w:lang w:eastAsia="en-US"/>
        </w:rPr>
        <w:t>utcomes:</w:t>
      </w:r>
    </w:p>
    <w:p w14:paraId="5AC44F21" w14:textId="77777777" w:rsidR="00C22D8B" w:rsidRPr="00BF0980" w:rsidRDefault="00C22D8B" w:rsidP="00C22D8B">
      <w:pPr>
        <w:rPr>
          <w:szCs w:val="20"/>
        </w:rPr>
      </w:pPr>
      <w:r w:rsidRPr="00BF0980">
        <w:rPr>
          <w:szCs w:val="20"/>
        </w:rPr>
        <w:t xml:space="preserve">The </w:t>
      </w:r>
      <w:r>
        <w:rPr>
          <w:szCs w:val="20"/>
        </w:rPr>
        <w:t xml:space="preserve">Country Plan outlines </w:t>
      </w:r>
      <w:r w:rsidRPr="00BF0980">
        <w:rPr>
          <w:szCs w:val="20"/>
        </w:rPr>
        <w:t>four interconnected</w:t>
      </w:r>
      <w:r>
        <w:rPr>
          <w:szCs w:val="20"/>
        </w:rPr>
        <w:t xml:space="preserve"> intended outcomes for the program</w:t>
      </w:r>
      <w:r w:rsidRPr="00BF0980">
        <w:rPr>
          <w:szCs w:val="20"/>
        </w:rPr>
        <w:t xml:space="preserve">: </w:t>
      </w:r>
    </w:p>
    <w:p w14:paraId="381C9049" w14:textId="191B2DC4" w:rsidR="00C22D8B" w:rsidRPr="002E512D" w:rsidRDefault="00C22D8B" w:rsidP="00537663">
      <w:pPr>
        <w:pStyle w:val="ListBullet"/>
      </w:pPr>
      <w:r w:rsidRPr="002E512D">
        <w:t>increase women</w:t>
      </w:r>
      <w:r w:rsidR="00025C76">
        <w:t>’</w:t>
      </w:r>
      <w:r w:rsidR="001E1FC1">
        <w:t>s</w:t>
      </w:r>
      <w:r w:rsidRPr="002E512D">
        <w:t xml:space="preserve"> leadership and influence in decision-making, including at local government level</w:t>
      </w:r>
      <w:r>
        <w:t xml:space="preserve"> (</w:t>
      </w:r>
      <w:r w:rsidRPr="008B48CD">
        <w:rPr>
          <w:b/>
        </w:rPr>
        <w:t>leadership and influence</w:t>
      </w:r>
      <w:r>
        <w:t>)</w:t>
      </w:r>
      <w:r w:rsidRPr="002E512D">
        <w:t xml:space="preserve">; </w:t>
      </w:r>
    </w:p>
    <w:p w14:paraId="3AD81E8E" w14:textId="10A52FA8" w:rsidR="00C22D8B" w:rsidRPr="002E512D" w:rsidRDefault="00C22D8B" w:rsidP="00537663">
      <w:pPr>
        <w:pStyle w:val="ListBullet"/>
      </w:pPr>
      <w:r w:rsidRPr="002E512D">
        <w:t>increase economic opportunities for women</w:t>
      </w:r>
      <w:r>
        <w:t xml:space="preserve"> (</w:t>
      </w:r>
      <w:r w:rsidRPr="008B48CD">
        <w:rPr>
          <w:b/>
        </w:rPr>
        <w:t>women</w:t>
      </w:r>
      <w:r w:rsidR="00025C76">
        <w:rPr>
          <w:b/>
        </w:rPr>
        <w:t>’</w:t>
      </w:r>
      <w:r w:rsidR="001E1FC1">
        <w:rPr>
          <w:b/>
        </w:rPr>
        <w:t>s</w:t>
      </w:r>
      <w:r w:rsidRPr="008B48CD">
        <w:rPr>
          <w:b/>
        </w:rPr>
        <w:t xml:space="preserve"> economic empowerment</w:t>
      </w:r>
      <w:r>
        <w:t>)</w:t>
      </w:r>
      <w:r w:rsidRPr="002E512D">
        <w:t xml:space="preserve">; </w:t>
      </w:r>
    </w:p>
    <w:p w14:paraId="101905DB" w14:textId="77777777" w:rsidR="00C22D8B" w:rsidRPr="002E512D" w:rsidRDefault="00C22D8B" w:rsidP="00537663">
      <w:pPr>
        <w:pStyle w:val="ListBullet"/>
      </w:pPr>
      <w:r w:rsidRPr="002E512D">
        <w:t>strengthen the national response to violence against women and provide expanded support services</w:t>
      </w:r>
      <w:r>
        <w:t xml:space="preserve"> (</w:t>
      </w:r>
      <w:r w:rsidRPr="008B48CD">
        <w:rPr>
          <w:b/>
        </w:rPr>
        <w:t>violence response and services</w:t>
      </w:r>
      <w:r>
        <w:t>)</w:t>
      </w:r>
      <w:r w:rsidRPr="002E512D">
        <w:t xml:space="preserve">; and </w:t>
      </w:r>
    </w:p>
    <w:p w14:paraId="37384640" w14:textId="77777777" w:rsidR="001E1FC1" w:rsidRDefault="00C22D8B" w:rsidP="00537663">
      <w:pPr>
        <w:pStyle w:val="ListBullet"/>
      </w:pPr>
      <w:r w:rsidRPr="002E512D">
        <w:t>enhance knowledge and evidence to inform policy and practice</w:t>
      </w:r>
      <w:r>
        <w:t xml:space="preserve"> (</w:t>
      </w:r>
      <w:r w:rsidRPr="008B48CD">
        <w:rPr>
          <w:b/>
        </w:rPr>
        <w:t>learning and understanding</w:t>
      </w:r>
      <w:r>
        <w:t>)</w:t>
      </w:r>
      <w:r w:rsidRPr="002E512D">
        <w:t xml:space="preserve">. </w:t>
      </w:r>
    </w:p>
    <w:p w14:paraId="65EEBD24" w14:textId="54DC1ADC" w:rsidR="001E1FC1" w:rsidRDefault="005870C0" w:rsidP="00476FC3">
      <w:pPr>
        <w:keepNext/>
        <w:keepLines/>
        <w:rPr>
          <w:lang w:eastAsia="en-US"/>
        </w:rPr>
      </w:pPr>
      <w:r w:rsidRPr="005870C0">
        <w:rPr>
          <w:lang w:eastAsia="en-US"/>
        </w:rPr>
        <w:lastRenderedPageBreak/>
        <w:t>For each intended outcome, the Country Plan identifies outcomes expected by 2016.</w:t>
      </w:r>
      <w:r w:rsidR="005B3735">
        <w:rPr>
          <w:lang w:eastAsia="en-US"/>
        </w:rPr>
        <w:t xml:space="preserve"> </w:t>
      </w:r>
      <w:r w:rsidR="000F7EB6">
        <w:rPr>
          <w:lang w:eastAsia="en-US"/>
        </w:rPr>
        <w:t xml:space="preserve">These are set out in full in </w:t>
      </w:r>
      <w:r w:rsidR="00F04555">
        <w:rPr>
          <w:lang w:eastAsia="en-US"/>
        </w:rPr>
        <w:fldChar w:fldCharType="begin"/>
      </w:r>
      <w:r w:rsidR="00F04555">
        <w:rPr>
          <w:lang w:eastAsia="en-US"/>
        </w:rPr>
        <w:instrText xml:space="preserve"> REF _Ref499110566 \h </w:instrText>
      </w:r>
      <w:r w:rsidR="00F04555">
        <w:rPr>
          <w:lang w:eastAsia="en-US"/>
        </w:rPr>
      </w:r>
      <w:r w:rsidR="00F04555">
        <w:rPr>
          <w:lang w:eastAsia="en-US"/>
        </w:rPr>
        <w:fldChar w:fldCharType="separate"/>
      </w:r>
      <w:r w:rsidR="00F04555" w:rsidRPr="009F70AD">
        <w:t xml:space="preserve">Table </w:t>
      </w:r>
      <w:r w:rsidR="00F04555" w:rsidRPr="009F70AD">
        <w:rPr>
          <w:noProof/>
        </w:rPr>
        <w:t>1</w:t>
      </w:r>
      <w:r w:rsidR="00F04555">
        <w:rPr>
          <w:lang w:eastAsia="en-US"/>
        </w:rPr>
        <w:fldChar w:fldCharType="end"/>
      </w:r>
      <w:r w:rsidR="000F7EB6">
        <w:rPr>
          <w:lang w:eastAsia="en-US"/>
        </w:rPr>
        <w:t>.</w:t>
      </w:r>
    </w:p>
    <w:p w14:paraId="58D1AE84" w14:textId="627FAF4F" w:rsidR="0045589C" w:rsidRPr="006C5B9F" w:rsidRDefault="00967BF6" w:rsidP="009A1CCB">
      <w:pPr>
        <w:pStyle w:val="Caption"/>
        <w:tabs>
          <w:tab w:val="left" w:pos="1134"/>
        </w:tabs>
        <w:rPr>
          <w:lang w:eastAsia="en-US"/>
        </w:rPr>
      </w:pPr>
      <w:bookmarkStart w:id="59" w:name="_Ref490751146"/>
      <w:bookmarkStart w:id="60" w:name="_Ref499110566"/>
      <w:r w:rsidRPr="009F70AD">
        <w:rPr>
          <w:color w:val="auto"/>
        </w:rPr>
        <w:t xml:space="preserve">Table </w:t>
      </w:r>
      <w:r w:rsidRPr="009F70AD">
        <w:rPr>
          <w:color w:val="auto"/>
        </w:rPr>
        <w:fldChar w:fldCharType="begin"/>
      </w:r>
      <w:r w:rsidRPr="009F70AD">
        <w:rPr>
          <w:color w:val="auto"/>
        </w:rPr>
        <w:instrText xml:space="preserve"> SEQ Table \* ARABIC </w:instrText>
      </w:r>
      <w:r w:rsidRPr="009F70AD">
        <w:rPr>
          <w:color w:val="auto"/>
        </w:rPr>
        <w:fldChar w:fldCharType="separate"/>
      </w:r>
      <w:r w:rsidR="00465330" w:rsidRPr="009F70AD">
        <w:rPr>
          <w:noProof/>
          <w:color w:val="auto"/>
        </w:rPr>
        <w:t>1</w:t>
      </w:r>
      <w:r w:rsidRPr="009F70AD">
        <w:rPr>
          <w:color w:val="auto"/>
        </w:rPr>
        <w:fldChar w:fldCharType="end"/>
      </w:r>
      <w:bookmarkEnd w:id="60"/>
      <w:r w:rsidR="009A1CCB">
        <w:rPr>
          <w:szCs w:val="20"/>
        </w:rPr>
        <w:tab/>
      </w:r>
      <w:r w:rsidR="00C22D8B">
        <w:rPr>
          <w:lang w:eastAsia="en-US"/>
        </w:rPr>
        <w:t>Outcomes expected by 2016</w:t>
      </w:r>
      <w:bookmarkEnd w:id="59"/>
    </w:p>
    <w:tbl>
      <w:tblPr>
        <w:tblStyle w:val="TableGrid"/>
        <w:tblW w:w="5000" w:type="pct"/>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305"/>
        <w:gridCol w:w="2374"/>
        <w:gridCol w:w="2220"/>
        <w:gridCol w:w="1794"/>
        <w:gridCol w:w="2323"/>
      </w:tblGrid>
      <w:tr w:rsidR="00C22D8B" w:rsidRPr="006C5B9F" w14:paraId="1E26E6EB" w14:textId="77777777" w:rsidTr="007636BB">
        <w:trPr>
          <w:cantSplit/>
          <w:tblHeader/>
        </w:trPr>
        <w:tc>
          <w:tcPr>
            <w:tcW w:w="169" w:type="pct"/>
            <w:shd w:val="clear" w:color="auto" w:fill="F2F2F2" w:themeFill="background1" w:themeFillShade="F2"/>
            <w:vAlign w:val="center"/>
          </w:tcPr>
          <w:p w14:paraId="27AE8EF0" w14:textId="77777777" w:rsidR="00C22D8B" w:rsidRPr="006C5B9F" w:rsidRDefault="00C22D8B" w:rsidP="00025C76">
            <w:pPr>
              <w:keepNext/>
              <w:keepLines/>
              <w:spacing w:after="0"/>
              <w:jc w:val="center"/>
              <w:rPr>
                <w:rFonts w:cs="Arial"/>
                <w:b/>
                <w:sz w:val="16"/>
                <w:szCs w:val="16"/>
              </w:rPr>
            </w:pPr>
            <w:r w:rsidRPr="006C5B9F">
              <w:rPr>
                <w:rFonts w:cs="Arial"/>
                <w:b/>
                <w:sz w:val="16"/>
                <w:szCs w:val="16"/>
              </w:rPr>
              <w:t>#</w:t>
            </w:r>
          </w:p>
        </w:tc>
        <w:tc>
          <w:tcPr>
            <w:tcW w:w="1317" w:type="pct"/>
            <w:shd w:val="clear" w:color="auto" w:fill="F2F2F2" w:themeFill="background1" w:themeFillShade="F2"/>
            <w:vAlign w:val="center"/>
          </w:tcPr>
          <w:p w14:paraId="6EAE63E1" w14:textId="06896D2A" w:rsidR="00C22D8B" w:rsidRPr="006C5B9F" w:rsidRDefault="00C22D8B" w:rsidP="00025C76">
            <w:pPr>
              <w:keepNext/>
              <w:keepLines/>
              <w:spacing w:after="0"/>
              <w:jc w:val="center"/>
              <w:rPr>
                <w:rFonts w:cs="Arial"/>
                <w:b/>
                <w:sz w:val="16"/>
                <w:szCs w:val="16"/>
              </w:rPr>
            </w:pPr>
            <w:r>
              <w:rPr>
                <w:rFonts w:cs="Arial"/>
                <w:b/>
                <w:sz w:val="16"/>
                <w:szCs w:val="16"/>
              </w:rPr>
              <w:t>L</w:t>
            </w:r>
            <w:r w:rsidRPr="006C5B9F">
              <w:rPr>
                <w:rFonts w:cs="Arial"/>
                <w:b/>
                <w:sz w:val="16"/>
                <w:szCs w:val="16"/>
              </w:rPr>
              <w:t xml:space="preserve">eadership </w:t>
            </w:r>
            <w:r>
              <w:rPr>
                <w:rFonts w:cs="Arial"/>
                <w:b/>
                <w:sz w:val="16"/>
                <w:szCs w:val="16"/>
              </w:rPr>
              <w:t>and</w:t>
            </w:r>
            <w:r w:rsidRPr="006C5B9F">
              <w:rPr>
                <w:rFonts w:cs="Arial"/>
                <w:b/>
                <w:sz w:val="16"/>
                <w:szCs w:val="16"/>
              </w:rPr>
              <w:t xml:space="preserve"> influence</w:t>
            </w:r>
          </w:p>
        </w:tc>
        <w:tc>
          <w:tcPr>
            <w:tcW w:w="1231" w:type="pct"/>
            <w:shd w:val="clear" w:color="auto" w:fill="F2F2F2" w:themeFill="background1" w:themeFillShade="F2"/>
            <w:vAlign w:val="center"/>
          </w:tcPr>
          <w:p w14:paraId="333A8EA6" w14:textId="2C2BC38C" w:rsidR="00C22D8B" w:rsidRPr="006C5B9F" w:rsidRDefault="00C22D8B" w:rsidP="00025C76">
            <w:pPr>
              <w:keepNext/>
              <w:keepLines/>
              <w:spacing w:after="0"/>
              <w:jc w:val="center"/>
              <w:rPr>
                <w:rFonts w:cs="Arial"/>
                <w:b/>
                <w:sz w:val="16"/>
                <w:szCs w:val="16"/>
              </w:rPr>
            </w:pPr>
            <w:r w:rsidRPr="006C5B9F">
              <w:rPr>
                <w:rFonts w:cs="Arial"/>
                <w:b/>
                <w:sz w:val="16"/>
                <w:szCs w:val="16"/>
              </w:rPr>
              <w:t>Women</w:t>
            </w:r>
            <w:r w:rsidR="00025C76">
              <w:rPr>
                <w:rFonts w:cs="Arial"/>
                <w:b/>
                <w:sz w:val="16"/>
                <w:szCs w:val="16"/>
              </w:rPr>
              <w:t>’</w:t>
            </w:r>
            <w:r w:rsidR="001E1FC1">
              <w:rPr>
                <w:rFonts w:cs="Arial"/>
                <w:b/>
                <w:sz w:val="16"/>
                <w:szCs w:val="16"/>
              </w:rPr>
              <w:t>s</w:t>
            </w:r>
            <w:r w:rsidRPr="006C5B9F">
              <w:rPr>
                <w:rFonts w:cs="Arial"/>
                <w:b/>
                <w:sz w:val="16"/>
                <w:szCs w:val="16"/>
              </w:rPr>
              <w:t xml:space="preserve"> economic empowerment</w:t>
            </w:r>
          </w:p>
        </w:tc>
        <w:tc>
          <w:tcPr>
            <w:tcW w:w="995" w:type="pct"/>
            <w:shd w:val="clear" w:color="auto" w:fill="F2F2F2" w:themeFill="background1" w:themeFillShade="F2"/>
            <w:vAlign w:val="center"/>
          </w:tcPr>
          <w:p w14:paraId="687F3CF6" w14:textId="1318E0B2" w:rsidR="00C22D8B" w:rsidRPr="006C5B9F" w:rsidRDefault="00C22D8B" w:rsidP="00025C76">
            <w:pPr>
              <w:keepNext/>
              <w:keepLines/>
              <w:spacing w:after="0"/>
              <w:jc w:val="center"/>
              <w:rPr>
                <w:rFonts w:cs="Arial"/>
                <w:b/>
                <w:sz w:val="16"/>
                <w:szCs w:val="16"/>
              </w:rPr>
            </w:pPr>
            <w:r>
              <w:rPr>
                <w:rFonts w:cs="Arial"/>
                <w:b/>
                <w:sz w:val="16"/>
                <w:szCs w:val="16"/>
              </w:rPr>
              <w:t>Violence</w:t>
            </w:r>
            <w:r w:rsidRPr="006C5B9F">
              <w:rPr>
                <w:rFonts w:cs="Arial"/>
                <w:b/>
                <w:sz w:val="16"/>
                <w:szCs w:val="16"/>
              </w:rPr>
              <w:t xml:space="preserve"> response</w:t>
            </w:r>
            <w:r>
              <w:rPr>
                <w:rFonts w:cs="Arial"/>
                <w:b/>
                <w:sz w:val="16"/>
                <w:szCs w:val="16"/>
              </w:rPr>
              <w:t xml:space="preserve"> and services</w:t>
            </w:r>
          </w:p>
        </w:tc>
        <w:tc>
          <w:tcPr>
            <w:tcW w:w="1288" w:type="pct"/>
            <w:shd w:val="clear" w:color="auto" w:fill="F2F2F2" w:themeFill="background1" w:themeFillShade="F2"/>
            <w:vAlign w:val="center"/>
          </w:tcPr>
          <w:p w14:paraId="74528E38" w14:textId="4484121B" w:rsidR="00C22D8B" w:rsidRPr="006C5B9F" w:rsidRDefault="00C22D8B" w:rsidP="00025C76">
            <w:pPr>
              <w:keepNext/>
              <w:keepLines/>
              <w:spacing w:after="0"/>
              <w:jc w:val="center"/>
              <w:rPr>
                <w:rFonts w:cs="Arial"/>
                <w:b/>
                <w:sz w:val="16"/>
                <w:szCs w:val="16"/>
              </w:rPr>
            </w:pPr>
            <w:r w:rsidRPr="006C5B9F">
              <w:rPr>
                <w:rFonts w:cs="Arial"/>
                <w:b/>
                <w:sz w:val="16"/>
                <w:szCs w:val="16"/>
              </w:rPr>
              <w:t>Le</w:t>
            </w:r>
            <w:r>
              <w:rPr>
                <w:rFonts w:cs="Arial"/>
                <w:b/>
                <w:sz w:val="16"/>
                <w:szCs w:val="16"/>
              </w:rPr>
              <w:t>arning and</w:t>
            </w:r>
            <w:r w:rsidRPr="006C5B9F">
              <w:rPr>
                <w:rFonts w:cs="Arial"/>
                <w:b/>
                <w:sz w:val="16"/>
                <w:szCs w:val="16"/>
              </w:rPr>
              <w:t xml:space="preserve"> understanding</w:t>
            </w:r>
          </w:p>
        </w:tc>
      </w:tr>
      <w:tr w:rsidR="00C22D8B" w:rsidRPr="006C5B9F" w14:paraId="5518E8BE" w14:textId="77777777" w:rsidTr="007636BB">
        <w:trPr>
          <w:cantSplit/>
        </w:trPr>
        <w:tc>
          <w:tcPr>
            <w:tcW w:w="169" w:type="pct"/>
          </w:tcPr>
          <w:p w14:paraId="5575807D" w14:textId="77777777" w:rsidR="00C22D8B" w:rsidRPr="006C5B9F" w:rsidRDefault="00C22D8B" w:rsidP="00025C76">
            <w:pPr>
              <w:spacing w:after="0"/>
              <w:rPr>
                <w:rFonts w:cs="Arial"/>
                <w:sz w:val="16"/>
                <w:szCs w:val="16"/>
              </w:rPr>
            </w:pPr>
            <w:r w:rsidRPr="006C5B9F">
              <w:rPr>
                <w:rFonts w:cs="Arial"/>
                <w:sz w:val="16"/>
                <w:szCs w:val="16"/>
              </w:rPr>
              <w:t>1</w:t>
            </w:r>
          </w:p>
        </w:tc>
        <w:tc>
          <w:tcPr>
            <w:tcW w:w="1317" w:type="pct"/>
          </w:tcPr>
          <w:p w14:paraId="17CF2151" w14:textId="7628A49A" w:rsidR="00C22D8B" w:rsidRPr="006C5B9F" w:rsidRDefault="00C22D8B" w:rsidP="00025C76">
            <w:pPr>
              <w:spacing w:after="0"/>
              <w:rPr>
                <w:rFonts w:cs="Arial"/>
                <w:sz w:val="16"/>
                <w:szCs w:val="16"/>
              </w:rPr>
            </w:pPr>
            <w:r w:rsidRPr="006C5B9F">
              <w:rPr>
                <w:rFonts w:cs="Arial"/>
                <w:sz w:val="16"/>
                <w:szCs w:val="16"/>
              </w:rPr>
              <w:t>Government of Papua New Guinea policies and programs promote women</w:t>
            </w:r>
            <w:r w:rsidR="00025C76">
              <w:rPr>
                <w:rFonts w:cs="Arial"/>
                <w:sz w:val="16"/>
                <w:szCs w:val="16"/>
              </w:rPr>
              <w:t>’</w:t>
            </w:r>
            <w:r w:rsidR="001E1FC1">
              <w:rPr>
                <w:rFonts w:cs="Arial"/>
                <w:sz w:val="16"/>
                <w:szCs w:val="16"/>
              </w:rPr>
              <w:t>s</w:t>
            </w:r>
            <w:r w:rsidRPr="006C5B9F">
              <w:rPr>
                <w:rFonts w:cs="Arial"/>
                <w:sz w:val="16"/>
                <w:szCs w:val="16"/>
              </w:rPr>
              <w:t xml:space="preserve"> leadership and decision-making</w:t>
            </w:r>
          </w:p>
        </w:tc>
        <w:tc>
          <w:tcPr>
            <w:tcW w:w="1231" w:type="pct"/>
          </w:tcPr>
          <w:p w14:paraId="003DD51B" w14:textId="77777777" w:rsidR="00C22D8B" w:rsidRPr="006C5B9F" w:rsidRDefault="00C22D8B" w:rsidP="00025C76">
            <w:pPr>
              <w:spacing w:after="0"/>
              <w:rPr>
                <w:rFonts w:cs="Arial"/>
                <w:sz w:val="16"/>
                <w:szCs w:val="16"/>
              </w:rPr>
            </w:pPr>
            <w:r w:rsidRPr="006C5B9F">
              <w:rPr>
                <w:rFonts w:cs="Arial"/>
                <w:sz w:val="16"/>
                <w:szCs w:val="16"/>
              </w:rPr>
              <w:t>Women in agriculture and informal markets have increased safety, productivity and incomes</w:t>
            </w:r>
          </w:p>
        </w:tc>
        <w:tc>
          <w:tcPr>
            <w:tcW w:w="995" w:type="pct"/>
          </w:tcPr>
          <w:p w14:paraId="5F251485" w14:textId="5690ECDE" w:rsidR="00C22D8B" w:rsidRPr="006C5B9F" w:rsidRDefault="00C22D8B" w:rsidP="00025C76">
            <w:pPr>
              <w:spacing w:after="0"/>
              <w:rPr>
                <w:rFonts w:cs="Arial"/>
                <w:sz w:val="16"/>
                <w:szCs w:val="16"/>
              </w:rPr>
            </w:pPr>
            <w:r w:rsidRPr="006C5B9F">
              <w:rPr>
                <w:rFonts w:cs="Arial"/>
                <w:sz w:val="16"/>
                <w:szCs w:val="16"/>
              </w:rPr>
              <w:t>Referral pathways and coordinated quality services support survivors of</w:t>
            </w:r>
            <w:r w:rsidR="00BB6532">
              <w:rPr>
                <w:rFonts w:cs="Arial"/>
                <w:sz w:val="16"/>
                <w:szCs w:val="16"/>
              </w:rPr>
              <w:t xml:space="preserve"> </w:t>
            </w:r>
            <w:r w:rsidR="00F71DFA">
              <w:rPr>
                <w:rFonts w:cs="Arial"/>
                <w:sz w:val="16"/>
                <w:szCs w:val="16"/>
              </w:rPr>
              <w:t>family and sexual violence</w:t>
            </w:r>
            <w:r w:rsidRPr="006C5B9F">
              <w:rPr>
                <w:rFonts w:cs="Arial"/>
                <w:sz w:val="16"/>
                <w:szCs w:val="16"/>
              </w:rPr>
              <w:t xml:space="preserve"> in priority provinces </w:t>
            </w:r>
          </w:p>
        </w:tc>
        <w:tc>
          <w:tcPr>
            <w:tcW w:w="1288" w:type="pct"/>
          </w:tcPr>
          <w:p w14:paraId="2C911680" w14:textId="77777777" w:rsidR="00C22D8B" w:rsidRPr="006C5B9F" w:rsidRDefault="00C22D8B" w:rsidP="00025C76">
            <w:pPr>
              <w:spacing w:after="0"/>
              <w:rPr>
                <w:rFonts w:cs="Arial"/>
                <w:sz w:val="16"/>
                <w:szCs w:val="16"/>
              </w:rPr>
            </w:pPr>
            <w:r w:rsidRPr="006C5B9F">
              <w:rPr>
                <w:rFonts w:cs="Arial"/>
                <w:sz w:val="16"/>
                <w:szCs w:val="16"/>
              </w:rPr>
              <w:t xml:space="preserve">Learning modules, products and networks address knowledge gaps and incrementally contribute to learning platform and program performance </w:t>
            </w:r>
          </w:p>
        </w:tc>
      </w:tr>
      <w:tr w:rsidR="00C22D8B" w:rsidRPr="006C5B9F" w14:paraId="5742BAEA" w14:textId="77777777" w:rsidTr="007636BB">
        <w:trPr>
          <w:cantSplit/>
        </w:trPr>
        <w:tc>
          <w:tcPr>
            <w:tcW w:w="169" w:type="pct"/>
          </w:tcPr>
          <w:p w14:paraId="37A59C5D" w14:textId="77777777" w:rsidR="00C22D8B" w:rsidRPr="006C5B9F" w:rsidRDefault="00C22D8B" w:rsidP="00025C76">
            <w:pPr>
              <w:spacing w:after="0"/>
              <w:rPr>
                <w:rFonts w:cs="Arial"/>
                <w:sz w:val="16"/>
                <w:szCs w:val="16"/>
              </w:rPr>
            </w:pPr>
            <w:r w:rsidRPr="006C5B9F">
              <w:rPr>
                <w:rFonts w:cs="Arial"/>
                <w:sz w:val="16"/>
                <w:szCs w:val="16"/>
              </w:rPr>
              <w:t>2</w:t>
            </w:r>
          </w:p>
        </w:tc>
        <w:tc>
          <w:tcPr>
            <w:tcW w:w="1317" w:type="pct"/>
          </w:tcPr>
          <w:p w14:paraId="676C5F5E" w14:textId="77777777" w:rsidR="00C22D8B" w:rsidRPr="006C5B9F" w:rsidRDefault="00C22D8B" w:rsidP="00025C76">
            <w:pPr>
              <w:spacing w:after="0"/>
              <w:rPr>
                <w:rFonts w:cs="Arial"/>
                <w:sz w:val="16"/>
                <w:szCs w:val="16"/>
              </w:rPr>
            </w:pPr>
            <w:r w:rsidRPr="006C5B9F">
              <w:rPr>
                <w:rFonts w:cs="Arial"/>
                <w:sz w:val="16"/>
                <w:szCs w:val="16"/>
              </w:rPr>
              <w:t>Office for Development of Women effectively coordinates gender policy development and implementation</w:t>
            </w:r>
          </w:p>
          <w:p w14:paraId="43939335" w14:textId="77777777" w:rsidR="00C22D8B" w:rsidRPr="006C5B9F" w:rsidRDefault="00C22D8B" w:rsidP="00025C76">
            <w:pPr>
              <w:spacing w:after="0"/>
              <w:rPr>
                <w:rFonts w:cs="Arial"/>
                <w:sz w:val="16"/>
                <w:szCs w:val="16"/>
              </w:rPr>
            </w:pPr>
            <w:r w:rsidRPr="006C5B9F">
              <w:rPr>
                <w:rFonts w:cs="Arial"/>
                <w:sz w:val="16"/>
                <w:szCs w:val="16"/>
              </w:rPr>
              <w:t xml:space="preserve">and reports against Government of Papua New Guinea obligations </w:t>
            </w:r>
          </w:p>
        </w:tc>
        <w:tc>
          <w:tcPr>
            <w:tcW w:w="1231" w:type="pct"/>
          </w:tcPr>
          <w:p w14:paraId="0F832DFA" w14:textId="77777777" w:rsidR="00C22D8B" w:rsidRPr="006C5B9F" w:rsidRDefault="00C22D8B" w:rsidP="00025C76">
            <w:pPr>
              <w:spacing w:after="0"/>
              <w:rPr>
                <w:rFonts w:cs="Arial"/>
                <w:sz w:val="16"/>
                <w:szCs w:val="16"/>
              </w:rPr>
            </w:pPr>
            <w:r w:rsidRPr="006C5B9F">
              <w:rPr>
                <w:rFonts w:cs="Arial"/>
                <w:sz w:val="16"/>
                <w:szCs w:val="16"/>
              </w:rPr>
              <w:t>Women have the skills required to access formal employment and business opportunities</w:t>
            </w:r>
          </w:p>
        </w:tc>
        <w:tc>
          <w:tcPr>
            <w:tcW w:w="995" w:type="pct"/>
          </w:tcPr>
          <w:p w14:paraId="36877B81" w14:textId="77777777" w:rsidR="00C22D8B" w:rsidRPr="006C5B9F" w:rsidRDefault="00C22D8B" w:rsidP="00025C76">
            <w:pPr>
              <w:spacing w:after="0"/>
              <w:rPr>
                <w:rFonts w:cs="Arial"/>
                <w:sz w:val="16"/>
                <w:szCs w:val="16"/>
              </w:rPr>
            </w:pPr>
            <w:r w:rsidRPr="006C5B9F">
              <w:rPr>
                <w:rFonts w:cs="Arial"/>
                <w:sz w:val="16"/>
                <w:szCs w:val="16"/>
              </w:rPr>
              <w:t xml:space="preserve">Government effectively coordinates and begins to fund service provision for survivors of violence </w:t>
            </w:r>
          </w:p>
        </w:tc>
        <w:tc>
          <w:tcPr>
            <w:tcW w:w="1288" w:type="pct"/>
          </w:tcPr>
          <w:p w14:paraId="0699D9BC" w14:textId="73A43CD3" w:rsidR="00C22D8B" w:rsidRPr="006C5B9F" w:rsidRDefault="00C22D8B" w:rsidP="00025C76">
            <w:pPr>
              <w:spacing w:after="0"/>
              <w:rPr>
                <w:rFonts w:cs="Arial"/>
                <w:sz w:val="16"/>
                <w:szCs w:val="16"/>
              </w:rPr>
            </w:pPr>
            <w:r w:rsidRPr="006C5B9F">
              <w:rPr>
                <w:rFonts w:cs="Arial"/>
                <w:sz w:val="16"/>
                <w:szCs w:val="16"/>
              </w:rPr>
              <w:t>Participants and stakeholders learn more effective ways to strengthen women</w:t>
            </w:r>
            <w:r w:rsidR="00025C76">
              <w:rPr>
                <w:rFonts w:cs="Arial"/>
                <w:sz w:val="16"/>
                <w:szCs w:val="16"/>
              </w:rPr>
              <w:t>’</w:t>
            </w:r>
            <w:r w:rsidR="001E1FC1">
              <w:rPr>
                <w:rFonts w:cs="Arial"/>
                <w:sz w:val="16"/>
                <w:szCs w:val="16"/>
              </w:rPr>
              <w:t>s</w:t>
            </w:r>
            <w:r w:rsidRPr="006C5B9F">
              <w:rPr>
                <w:rFonts w:cs="Arial"/>
                <w:sz w:val="16"/>
                <w:szCs w:val="16"/>
              </w:rPr>
              <w:t xml:space="preserve"> empowerment and increase their influence </w:t>
            </w:r>
          </w:p>
        </w:tc>
      </w:tr>
      <w:tr w:rsidR="00C22D8B" w:rsidRPr="006C5B9F" w14:paraId="03BDFC1F" w14:textId="77777777" w:rsidTr="007636BB">
        <w:trPr>
          <w:cantSplit/>
        </w:trPr>
        <w:tc>
          <w:tcPr>
            <w:tcW w:w="169" w:type="pct"/>
          </w:tcPr>
          <w:p w14:paraId="360996FF" w14:textId="77777777" w:rsidR="00C22D8B" w:rsidRPr="006C5B9F" w:rsidRDefault="00C22D8B" w:rsidP="00025C76">
            <w:pPr>
              <w:spacing w:after="0"/>
              <w:rPr>
                <w:rFonts w:cs="Arial"/>
                <w:sz w:val="16"/>
                <w:szCs w:val="16"/>
              </w:rPr>
            </w:pPr>
            <w:r w:rsidRPr="006C5B9F">
              <w:rPr>
                <w:rFonts w:cs="Arial"/>
                <w:sz w:val="16"/>
                <w:szCs w:val="16"/>
              </w:rPr>
              <w:t>3</w:t>
            </w:r>
          </w:p>
        </w:tc>
        <w:tc>
          <w:tcPr>
            <w:tcW w:w="1317" w:type="pct"/>
          </w:tcPr>
          <w:p w14:paraId="28F2955F" w14:textId="68025D4E" w:rsidR="00C22D8B" w:rsidRPr="006C5B9F" w:rsidRDefault="00C22D8B" w:rsidP="00025C76">
            <w:pPr>
              <w:spacing w:after="0"/>
              <w:rPr>
                <w:rFonts w:cs="Arial"/>
                <w:sz w:val="16"/>
                <w:szCs w:val="16"/>
              </w:rPr>
            </w:pPr>
            <w:r w:rsidRPr="006C5B9F">
              <w:rPr>
                <w:rFonts w:cs="Arial"/>
                <w:sz w:val="16"/>
                <w:szCs w:val="16"/>
              </w:rPr>
              <w:t>Women in elected, appointed and administrative positions at local, district and provincial levels have the skills required to fulfil their role and effectively represent women</w:t>
            </w:r>
            <w:r w:rsidR="00025C76">
              <w:rPr>
                <w:rFonts w:cs="Arial"/>
                <w:sz w:val="16"/>
                <w:szCs w:val="16"/>
              </w:rPr>
              <w:t>’</w:t>
            </w:r>
            <w:r w:rsidR="001E1FC1">
              <w:rPr>
                <w:rFonts w:cs="Arial"/>
                <w:sz w:val="16"/>
                <w:szCs w:val="16"/>
              </w:rPr>
              <w:t>s</w:t>
            </w:r>
            <w:r w:rsidRPr="006C5B9F">
              <w:rPr>
                <w:rFonts w:cs="Arial"/>
                <w:sz w:val="16"/>
                <w:szCs w:val="16"/>
              </w:rPr>
              <w:t xml:space="preserve"> interests </w:t>
            </w:r>
          </w:p>
        </w:tc>
        <w:tc>
          <w:tcPr>
            <w:tcW w:w="1231" w:type="pct"/>
          </w:tcPr>
          <w:p w14:paraId="7D592417" w14:textId="644B2804" w:rsidR="00C22D8B" w:rsidRPr="006C5B9F" w:rsidRDefault="00C22D8B" w:rsidP="00025C76">
            <w:pPr>
              <w:spacing w:after="0"/>
              <w:rPr>
                <w:rFonts w:cs="Arial"/>
                <w:sz w:val="16"/>
                <w:szCs w:val="16"/>
              </w:rPr>
            </w:pPr>
            <w:r w:rsidRPr="006C5B9F">
              <w:rPr>
                <w:rFonts w:cs="Arial"/>
                <w:sz w:val="16"/>
                <w:szCs w:val="16"/>
              </w:rPr>
              <w:t>Private sector businesses adopt policy changes and promote workplace practices, which promote gender equality and women</w:t>
            </w:r>
            <w:r w:rsidR="00025C76">
              <w:rPr>
                <w:rFonts w:cs="Arial"/>
                <w:sz w:val="16"/>
                <w:szCs w:val="16"/>
              </w:rPr>
              <w:t>’</w:t>
            </w:r>
            <w:r w:rsidR="001E1FC1">
              <w:rPr>
                <w:rFonts w:cs="Arial"/>
                <w:sz w:val="16"/>
                <w:szCs w:val="16"/>
              </w:rPr>
              <w:t>s</w:t>
            </w:r>
            <w:r w:rsidRPr="006C5B9F">
              <w:rPr>
                <w:rFonts w:cs="Arial"/>
                <w:sz w:val="16"/>
                <w:szCs w:val="16"/>
              </w:rPr>
              <w:t xml:space="preserve"> participation and more jobs </w:t>
            </w:r>
          </w:p>
        </w:tc>
        <w:tc>
          <w:tcPr>
            <w:tcW w:w="995" w:type="pct"/>
          </w:tcPr>
          <w:p w14:paraId="5FCA8A9A" w14:textId="77777777" w:rsidR="00C22D8B" w:rsidRPr="006C5B9F" w:rsidRDefault="00C22D8B" w:rsidP="00025C76">
            <w:pPr>
              <w:spacing w:after="0"/>
              <w:rPr>
                <w:rFonts w:cs="Arial"/>
                <w:sz w:val="16"/>
                <w:szCs w:val="16"/>
              </w:rPr>
            </w:pPr>
            <w:r w:rsidRPr="006C5B9F">
              <w:rPr>
                <w:rFonts w:cs="Arial"/>
                <w:sz w:val="16"/>
                <w:szCs w:val="16"/>
              </w:rPr>
              <w:t>Reduced violence against women in some targeted places</w:t>
            </w:r>
          </w:p>
        </w:tc>
        <w:tc>
          <w:tcPr>
            <w:tcW w:w="1288" w:type="pct"/>
          </w:tcPr>
          <w:p w14:paraId="783426B6" w14:textId="049F5B01" w:rsidR="00C22D8B" w:rsidRPr="006C5B9F" w:rsidRDefault="00C22D8B" w:rsidP="00025C76">
            <w:pPr>
              <w:spacing w:after="0"/>
              <w:rPr>
                <w:rFonts w:cs="Arial"/>
                <w:sz w:val="16"/>
                <w:szCs w:val="16"/>
              </w:rPr>
            </w:pPr>
            <w:r w:rsidRPr="006C5B9F">
              <w:rPr>
                <w:rFonts w:cs="Arial"/>
                <w:sz w:val="16"/>
                <w:szCs w:val="16"/>
              </w:rPr>
              <w:t>Certification of Trauma Counselling Curriculum and Counsellors</w:t>
            </w:r>
            <w:r w:rsidR="00025C76">
              <w:rPr>
                <w:rFonts w:cs="Arial"/>
                <w:sz w:val="16"/>
                <w:szCs w:val="16"/>
              </w:rPr>
              <w:t>’</w:t>
            </w:r>
            <w:r w:rsidRPr="006C5B9F">
              <w:rPr>
                <w:rFonts w:cs="Arial"/>
                <w:sz w:val="16"/>
                <w:szCs w:val="16"/>
              </w:rPr>
              <w:t xml:space="preserve"> Best Practice Manual are developed</w:t>
            </w:r>
          </w:p>
        </w:tc>
      </w:tr>
      <w:tr w:rsidR="00C22D8B" w:rsidRPr="006C5B9F" w14:paraId="1551325E" w14:textId="77777777" w:rsidTr="007636BB">
        <w:trPr>
          <w:cantSplit/>
        </w:trPr>
        <w:tc>
          <w:tcPr>
            <w:tcW w:w="169" w:type="pct"/>
          </w:tcPr>
          <w:p w14:paraId="2A7DE93C" w14:textId="77777777" w:rsidR="00C22D8B" w:rsidRPr="006C5B9F" w:rsidRDefault="00C22D8B" w:rsidP="00025C76">
            <w:pPr>
              <w:spacing w:after="0"/>
              <w:rPr>
                <w:rFonts w:cs="Arial"/>
                <w:sz w:val="16"/>
                <w:szCs w:val="16"/>
              </w:rPr>
            </w:pPr>
            <w:r w:rsidRPr="006C5B9F">
              <w:rPr>
                <w:rFonts w:cs="Arial"/>
                <w:sz w:val="16"/>
                <w:szCs w:val="16"/>
              </w:rPr>
              <w:t>4</w:t>
            </w:r>
          </w:p>
        </w:tc>
        <w:tc>
          <w:tcPr>
            <w:tcW w:w="1317" w:type="pct"/>
          </w:tcPr>
          <w:p w14:paraId="3B697093" w14:textId="034452D1" w:rsidR="00C22D8B" w:rsidRPr="006C5B9F" w:rsidRDefault="00C22D8B" w:rsidP="00025C76">
            <w:pPr>
              <w:spacing w:after="0"/>
              <w:rPr>
                <w:rFonts w:cs="Arial"/>
                <w:sz w:val="16"/>
                <w:szCs w:val="16"/>
              </w:rPr>
            </w:pPr>
            <w:r w:rsidRPr="006C5B9F">
              <w:rPr>
                <w:rFonts w:cs="Arial"/>
                <w:sz w:val="16"/>
                <w:szCs w:val="16"/>
              </w:rPr>
              <w:t>More women successfully contest elections and Parliament more able to represent both women and men</w:t>
            </w:r>
            <w:r w:rsidR="00025C76">
              <w:rPr>
                <w:rFonts w:cs="Arial"/>
                <w:sz w:val="16"/>
                <w:szCs w:val="16"/>
              </w:rPr>
              <w:t>’</w:t>
            </w:r>
            <w:r w:rsidR="001E1FC1">
              <w:rPr>
                <w:rFonts w:cs="Arial"/>
                <w:sz w:val="16"/>
                <w:szCs w:val="16"/>
              </w:rPr>
              <w:t>s</w:t>
            </w:r>
            <w:r w:rsidRPr="006C5B9F">
              <w:rPr>
                <w:rFonts w:cs="Arial"/>
                <w:sz w:val="16"/>
                <w:szCs w:val="16"/>
              </w:rPr>
              <w:t xml:space="preserve"> interests</w:t>
            </w:r>
          </w:p>
        </w:tc>
        <w:tc>
          <w:tcPr>
            <w:tcW w:w="1231" w:type="pct"/>
          </w:tcPr>
          <w:p w14:paraId="57107FB5" w14:textId="77777777" w:rsidR="00C22D8B" w:rsidRPr="006C5B9F" w:rsidRDefault="00C22D8B" w:rsidP="00025C76">
            <w:pPr>
              <w:spacing w:after="0"/>
              <w:rPr>
                <w:rFonts w:cs="Arial"/>
                <w:sz w:val="16"/>
                <w:szCs w:val="16"/>
              </w:rPr>
            </w:pPr>
            <w:r w:rsidRPr="006C5B9F">
              <w:rPr>
                <w:rFonts w:cs="Arial"/>
                <w:sz w:val="16"/>
                <w:szCs w:val="16"/>
              </w:rPr>
              <w:t>Women have increased access to markets</w:t>
            </w:r>
          </w:p>
        </w:tc>
        <w:tc>
          <w:tcPr>
            <w:tcW w:w="995" w:type="pct"/>
          </w:tcPr>
          <w:p w14:paraId="2F002775" w14:textId="77777777" w:rsidR="00C22D8B" w:rsidRPr="006C5B9F" w:rsidRDefault="00C22D8B" w:rsidP="00025C76">
            <w:pPr>
              <w:spacing w:after="0"/>
              <w:rPr>
                <w:rFonts w:cs="Arial"/>
                <w:sz w:val="16"/>
                <w:szCs w:val="16"/>
              </w:rPr>
            </w:pPr>
            <w:r w:rsidRPr="006C5B9F">
              <w:rPr>
                <w:rFonts w:cs="Arial"/>
                <w:sz w:val="16"/>
                <w:szCs w:val="16"/>
              </w:rPr>
              <w:t>Evidence about the causes of violence and the drivers of change is available</w:t>
            </w:r>
          </w:p>
        </w:tc>
        <w:tc>
          <w:tcPr>
            <w:tcW w:w="1288" w:type="pct"/>
          </w:tcPr>
          <w:p w14:paraId="33F69224" w14:textId="312BFDEC" w:rsidR="00C22D8B" w:rsidRPr="006C5B9F" w:rsidRDefault="00C22D8B" w:rsidP="00025C76">
            <w:pPr>
              <w:spacing w:after="0"/>
              <w:rPr>
                <w:rFonts w:cs="Arial"/>
                <w:sz w:val="16"/>
                <w:szCs w:val="16"/>
              </w:rPr>
            </w:pPr>
            <w:r w:rsidRPr="006C5B9F">
              <w:rPr>
                <w:rFonts w:cs="Arial"/>
                <w:sz w:val="16"/>
                <w:szCs w:val="16"/>
              </w:rPr>
              <w:t>Increased availability of scholarships for women in areas that address knowledge and skills gaps constraining women</w:t>
            </w:r>
            <w:r w:rsidR="00025C76">
              <w:rPr>
                <w:rFonts w:cs="Arial"/>
                <w:sz w:val="16"/>
                <w:szCs w:val="16"/>
              </w:rPr>
              <w:t>’</w:t>
            </w:r>
            <w:r w:rsidR="001E1FC1">
              <w:rPr>
                <w:rFonts w:cs="Arial"/>
                <w:sz w:val="16"/>
                <w:szCs w:val="16"/>
              </w:rPr>
              <w:t>s</w:t>
            </w:r>
            <w:r w:rsidRPr="006C5B9F">
              <w:rPr>
                <w:rFonts w:cs="Arial"/>
                <w:sz w:val="16"/>
                <w:szCs w:val="16"/>
              </w:rPr>
              <w:t xml:space="preserve"> empowerment</w:t>
            </w:r>
          </w:p>
        </w:tc>
      </w:tr>
      <w:tr w:rsidR="00C22D8B" w:rsidRPr="006C5B9F" w14:paraId="28FC7277" w14:textId="77777777" w:rsidTr="007636BB">
        <w:trPr>
          <w:cantSplit/>
        </w:trPr>
        <w:tc>
          <w:tcPr>
            <w:tcW w:w="169" w:type="pct"/>
          </w:tcPr>
          <w:p w14:paraId="6705F7F8" w14:textId="77777777" w:rsidR="00C22D8B" w:rsidRPr="006C5B9F" w:rsidRDefault="00C22D8B" w:rsidP="00025C76">
            <w:pPr>
              <w:spacing w:after="0"/>
              <w:rPr>
                <w:rFonts w:cs="Arial"/>
                <w:sz w:val="16"/>
                <w:szCs w:val="16"/>
              </w:rPr>
            </w:pPr>
            <w:r w:rsidRPr="006C5B9F">
              <w:rPr>
                <w:rFonts w:cs="Arial"/>
                <w:sz w:val="16"/>
                <w:szCs w:val="16"/>
              </w:rPr>
              <w:t>5</w:t>
            </w:r>
          </w:p>
        </w:tc>
        <w:tc>
          <w:tcPr>
            <w:tcW w:w="1317" w:type="pct"/>
          </w:tcPr>
          <w:p w14:paraId="6B06CB4B" w14:textId="7AB9495E" w:rsidR="00C22D8B" w:rsidRPr="006C5B9F" w:rsidRDefault="00C22D8B" w:rsidP="00025C76">
            <w:pPr>
              <w:spacing w:after="0"/>
              <w:rPr>
                <w:rFonts w:cs="Arial"/>
                <w:sz w:val="16"/>
                <w:szCs w:val="16"/>
              </w:rPr>
            </w:pPr>
            <w:r w:rsidRPr="006C5B9F">
              <w:rPr>
                <w:rFonts w:cs="Arial"/>
                <w:sz w:val="16"/>
                <w:szCs w:val="16"/>
              </w:rPr>
              <w:t>Mining agreements are developed in consultation with women and represent women</w:t>
            </w:r>
            <w:r w:rsidR="00025C76">
              <w:rPr>
                <w:rFonts w:cs="Arial"/>
                <w:sz w:val="16"/>
                <w:szCs w:val="16"/>
              </w:rPr>
              <w:t>’</w:t>
            </w:r>
            <w:r w:rsidR="001E1FC1">
              <w:rPr>
                <w:rFonts w:cs="Arial"/>
                <w:sz w:val="16"/>
                <w:szCs w:val="16"/>
              </w:rPr>
              <w:t>s</w:t>
            </w:r>
            <w:r w:rsidRPr="006C5B9F">
              <w:rPr>
                <w:rFonts w:cs="Arial"/>
                <w:sz w:val="16"/>
                <w:szCs w:val="16"/>
              </w:rPr>
              <w:t xml:space="preserve"> interests and are models for other natural resource agreements</w:t>
            </w:r>
          </w:p>
        </w:tc>
        <w:tc>
          <w:tcPr>
            <w:tcW w:w="1231" w:type="pct"/>
          </w:tcPr>
          <w:p w14:paraId="7EB1F327" w14:textId="77777777" w:rsidR="00C22D8B" w:rsidRPr="006C5B9F" w:rsidRDefault="00C22D8B" w:rsidP="00025C76">
            <w:pPr>
              <w:spacing w:after="0"/>
              <w:rPr>
                <w:rFonts w:cs="Arial"/>
                <w:sz w:val="16"/>
                <w:szCs w:val="16"/>
              </w:rPr>
            </w:pPr>
          </w:p>
        </w:tc>
        <w:tc>
          <w:tcPr>
            <w:tcW w:w="995" w:type="pct"/>
          </w:tcPr>
          <w:p w14:paraId="0BCA2990" w14:textId="13D73D00" w:rsidR="00C22D8B" w:rsidRPr="006C5B9F" w:rsidRDefault="00C22D8B" w:rsidP="00025C76">
            <w:pPr>
              <w:spacing w:after="0"/>
              <w:rPr>
                <w:rFonts w:cs="Arial"/>
                <w:sz w:val="16"/>
                <w:szCs w:val="16"/>
              </w:rPr>
            </w:pPr>
            <w:r w:rsidRPr="006C5B9F">
              <w:rPr>
                <w:rFonts w:cs="Arial"/>
                <w:sz w:val="16"/>
                <w:szCs w:val="16"/>
              </w:rPr>
              <w:t>Women and children</w:t>
            </w:r>
            <w:r w:rsidR="00025C76">
              <w:rPr>
                <w:rFonts w:cs="Arial"/>
                <w:sz w:val="16"/>
                <w:szCs w:val="16"/>
              </w:rPr>
              <w:t>’</w:t>
            </w:r>
            <w:r w:rsidR="001E1FC1">
              <w:rPr>
                <w:rFonts w:cs="Arial"/>
                <w:sz w:val="16"/>
                <w:szCs w:val="16"/>
              </w:rPr>
              <w:t>s</w:t>
            </w:r>
            <w:r w:rsidRPr="006C5B9F">
              <w:rPr>
                <w:rFonts w:cs="Arial"/>
                <w:sz w:val="16"/>
                <w:szCs w:val="16"/>
              </w:rPr>
              <w:t xml:space="preserve"> lives saved from extreme violence and helped to rebuild their lives</w:t>
            </w:r>
            <w:r w:rsidRPr="006C5B9F">
              <w:rPr>
                <w:rStyle w:val="FootnoteReference"/>
                <w:rFonts w:cs="Arial"/>
                <w:sz w:val="16"/>
              </w:rPr>
              <w:footnoteReference w:id="19"/>
            </w:r>
          </w:p>
        </w:tc>
        <w:tc>
          <w:tcPr>
            <w:tcW w:w="1288" w:type="pct"/>
          </w:tcPr>
          <w:p w14:paraId="65A93FAB" w14:textId="52868CC6" w:rsidR="00C22D8B" w:rsidRPr="006C5B9F" w:rsidRDefault="00C22D8B" w:rsidP="00025C76">
            <w:pPr>
              <w:spacing w:after="0"/>
              <w:rPr>
                <w:rFonts w:cs="Arial"/>
                <w:sz w:val="16"/>
                <w:szCs w:val="16"/>
              </w:rPr>
            </w:pPr>
            <w:r w:rsidRPr="006C5B9F">
              <w:rPr>
                <w:rFonts w:cs="Arial"/>
                <w:sz w:val="16"/>
                <w:szCs w:val="16"/>
              </w:rPr>
              <w:t>Good quality information and training is available to support women</w:t>
            </w:r>
            <w:r w:rsidR="00025C76">
              <w:rPr>
                <w:rFonts w:cs="Arial"/>
                <w:sz w:val="16"/>
                <w:szCs w:val="16"/>
              </w:rPr>
              <w:t>’</w:t>
            </w:r>
            <w:r w:rsidR="001E1FC1">
              <w:rPr>
                <w:rFonts w:cs="Arial"/>
                <w:sz w:val="16"/>
                <w:szCs w:val="16"/>
              </w:rPr>
              <w:t>s</w:t>
            </w:r>
            <w:r w:rsidRPr="006C5B9F">
              <w:rPr>
                <w:rFonts w:cs="Arial"/>
                <w:sz w:val="16"/>
                <w:szCs w:val="16"/>
              </w:rPr>
              <w:t xml:space="preserve"> recovery from trauma, increase self-confidence, and contribute to improvement of their livelihoods </w:t>
            </w:r>
          </w:p>
        </w:tc>
      </w:tr>
      <w:tr w:rsidR="00C22D8B" w:rsidRPr="006C5B9F" w14:paraId="0811689A" w14:textId="77777777" w:rsidTr="007636BB">
        <w:trPr>
          <w:cantSplit/>
        </w:trPr>
        <w:tc>
          <w:tcPr>
            <w:tcW w:w="169" w:type="pct"/>
          </w:tcPr>
          <w:p w14:paraId="77C015EB" w14:textId="77777777" w:rsidR="00C22D8B" w:rsidRPr="006C5B9F" w:rsidRDefault="00C22D8B" w:rsidP="00025C76">
            <w:pPr>
              <w:spacing w:after="0"/>
              <w:rPr>
                <w:rFonts w:cs="Arial"/>
                <w:sz w:val="16"/>
                <w:szCs w:val="16"/>
              </w:rPr>
            </w:pPr>
            <w:r w:rsidRPr="006C5B9F">
              <w:rPr>
                <w:rFonts w:cs="Arial"/>
                <w:sz w:val="16"/>
                <w:szCs w:val="16"/>
              </w:rPr>
              <w:t>6</w:t>
            </w:r>
          </w:p>
        </w:tc>
        <w:tc>
          <w:tcPr>
            <w:tcW w:w="1317" w:type="pct"/>
          </w:tcPr>
          <w:p w14:paraId="1F15DEA5" w14:textId="77777777" w:rsidR="00C22D8B" w:rsidRPr="006C5B9F" w:rsidRDefault="00C22D8B" w:rsidP="00025C76">
            <w:pPr>
              <w:spacing w:after="0"/>
              <w:rPr>
                <w:rFonts w:cs="Arial"/>
                <w:sz w:val="16"/>
                <w:szCs w:val="16"/>
              </w:rPr>
            </w:pPr>
          </w:p>
        </w:tc>
        <w:tc>
          <w:tcPr>
            <w:tcW w:w="1231" w:type="pct"/>
          </w:tcPr>
          <w:p w14:paraId="250B269A" w14:textId="77777777" w:rsidR="00C22D8B" w:rsidRPr="006C5B9F" w:rsidRDefault="00C22D8B" w:rsidP="00025C76">
            <w:pPr>
              <w:spacing w:after="0"/>
              <w:rPr>
                <w:rFonts w:cs="Arial"/>
                <w:sz w:val="16"/>
                <w:szCs w:val="16"/>
              </w:rPr>
            </w:pPr>
          </w:p>
        </w:tc>
        <w:tc>
          <w:tcPr>
            <w:tcW w:w="995" w:type="pct"/>
          </w:tcPr>
          <w:p w14:paraId="37D4A070" w14:textId="77777777" w:rsidR="00C22D8B" w:rsidRPr="006C5B9F" w:rsidRDefault="00C22D8B" w:rsidP="00025C76">
            <w:pPr>
              <w:spacing w:after="0"/>
              <w:rPr>
                <w:rFonts w:cs="Arial"/>
                <w:sz w:val="16"/>
                <w:szCs w:val="16"/>
              </w:rPr>
            </w:pPr>
            <w:r w:rsidRPr="006C5B9F">
              <w:rPr>
                <w:rFonts w:cs="Arial"/>
                <w:sz w:val="16"/>
                <w:szCs w:val="16"/>
              </w:rPr>
              <w:t xml:space="preserve">Innovative models of service delivery established and sustained over time </w:t>
            </w:r>
          </w:p>
        </w:tc>
        <w:tc>
          <w:tcPr>
            <w:tcW w:w="1288" w:type="pct"/>
          </w:tcPr>
          <w:p w14:paraId="731BAEE4" w14:textId="5E96F185" w:rsidR="00C22D8B" w:rsidRPr="006C5B9F" w:rsidRDefault="00C22D8B" w:rsidP="00025C76">
            <w:pPr>
              <w:spacing w:after="0"/>
              <w:rPr>
                <w:rFonts w:cs="Arial"/>
                <w:sz w:val="16"/>
                <w:szCs w:val="16"/>
              </w:rPr>
            </w:pPr>
            <w:r w:rsidRPr="006C5B9F">
              <w:rPr>
                <w:rFonts w:cs="Arial"/>
                <w:sz w:val="16"/>
                <w:szCs w:val="16"/>
              </w:rPr>
              <w:t>Innovative approaches that improve women</w:t>
            </w:r>
            <w:r w:rsidR="00025C76">
              <w:rPr>
                <w:rFonts w:cs="Arial"/>
                <w:sz w:val="16"/>
                <w:szCs w:val="16"/>
              </w:rPr>
              <w:t>’</w:t>
            </w:r>
            <w:r w:rsidR="001E1FC1">
              <w:rPr>
                <w:rFonts w:cs="Arial"/>
                <w:sz w:val="16"/>
                <w:szCs w:val="16"/>
              </w:rPr>
              <w:t>s</w:t>
            </w:r>
            <w:r w:rsidRPr="006C5B9F">
              <w:rPr>
                <w:rFonts w:cs="Arial"/>
                <w:sz w:val="16"/>
                <w:szCs w:val="16"/>
              </w:rPr>
              <w:t xml:space="preserve"> lives trialled through </w:t>
            </w:r>
            <w:r w:rsidRPr="00DA22D9">
              <w:rPr>
                <w:rFonts w:cs="Arial"/>
                <w:i/>
                <w:sz w:val="16"/>
                <w:szCs w:val="16"/>
              </w:rPr>
              <w:t>Pacific Women</w:t>
            </w:r>
            <w:r w:rsidRPr="006C5B9F">
              <w:rPr>
                <w:rFonts w:cs="Arial"/>
                <w:sz w:val="16"/>
                <w:szCs w:val="16"/>
              </w:rPr>
              <w:t xml:space="preserve"> are taken up by other Australian investments </w:t>
            </w:r>
          </w:p>
        </w:tc>
      </w:tr>
      <w:tr w:rsidR="00C22D8B" w:rsidRPr="006C5B9F" w14:paraId="6CB3D1A0" w14:textId="77777777" w:rsidTr="007636BB">
        <w:trPr>
          <w:cantSplit/>
        </w:trPr>
        <w:tc>
          <w:tcPr>
            <w:tcW w:w="169" w:type="pct"/>
          </w:tcPr>
          <w:p w14:paraId="1EE69485" w14:textId="77777777" w:rsidR="00C22D8B" w:rsidRPr="006C5B9F" w:rsidRDefault="00C22D8B" w:rsidP="00025C76">
            <w:pPr>
              <w:spacing w:after="0"/>
              <w:rPr>
                <w:rFonts w:cs="Arial"/>
                <w:sz w:val="16"/>
                <w:szCs w:val="16"/>
              </w:rPr>
            </w:pPr>
            <w:r w:rsidRPr="006C5B9F">
              <w:rPr>
                <w:rFonts w:cs="Arial"/>
                <w:sz w:val="16"/>
                <w:szCs w:val="16"/>
              </w:rPr>
              <w:t>7</w:t>
            </w:r>
          </w:p>
        </w:tc>
        <w:tc>
          <w:tcPr>
            <w:tcW w:w="1317" w:type="pct"/>
          </w:tcPr>
          <w:p w14:paraId="0EDC6B1E" w14:textId="77777777" w:rsidR="00C22D8B" w:rsidRPr="006C5B9F" w:rsidRDefault="00C22D8B" w:rsidP="00025C76">
            <w:pPr>
              <w:spacing w:after="0"/>
              <w:rPr>
                <w:rFonts w:cs="Arial"/>
                <w:sz w:val="16"/>
                <w:szCs w:val="16"/>
              </w:rPr>
            </w:pPr>
          </w:p>
        </w:tc>
        <w:tc>
          <w:tcPr>
            <w:tcW w:w="1231" w:type="pct"/>
          </w:tcPr>
          <w:p w14:paraId="3906053D" w14:textId="77777777" w:rsidR="00C22D8B" w:rsidRPr="006C5B9F" w:rsidRDefault="00C22D8B" w:rsidP="00025C76">
            <w:pPr>
              <w:spacing w:after="0"/>
              <w:rPr>
                <w:rFonts w:cs="Arial"/>
                <w:sz w:val="16"/>
                <w:szCs w:val="16"/>
              </w:rPr>
            </w:pPr>
          </w:p>
        </w:tc>
        <w:tc>
          <w:tcPr>
            <w:tcW w:w="995" w:type="pct"/>
          </w:tcPr>
          <w:p w14:paraId="3703B680" w14:textId="52BA2576" w:rsidR="00C22D8B" w:rsidRPr="006C5B9F" w:rsidRDefault="00C22D8B" w:rsidP="00025C76">
            <w:pPr>
              <w:spacing w:after="0"/>
              <w:rPr>
                <w:rFonts w:cs="Arial"/>
                <w:sz w:val="16"/>
                <w:szCs w:val="16"/>
              </w:rPr>
            </w:pPr>
            <w:r w:rsidRPr="006C5B9F">
              <w:rPr>
                <w:rFonts w:cs="Arial"/>
                <w:sz w:val="16"/>
                <w:szCs w:val="16"/>
              </w:rPr>
              <w:t>Targeted</w:t>
            </w:r>
            <w:r w:rsidR="00BB6532">
              <w:rPr>
                <w:rFonts w:cs="Arial"/>
                <w:sz w:val="16"/>
                <w:szCs w:val="16"/>
              </w:rPr>
              <w:t xml:space="preserve"> </w:t>
            </w:r>
            <w:r w:rsidR="00F71DFA">
              <w:rPr>
                <w:rFonts w:cs="Arial"/>
                <w:sz w:val="16"/>
                <w:szCs w:val="16"/>
              </w:rPr>
              <w:t>family and sexual violence</w:t>
            </w:r>
            <w:r w:rsidRPr="006C5B9F">
              <w:rPr>
                <w:rFonts w:cs="Arial"/>
                <w:sz w:val="16"/>
                <w:szCs w:val="16"/>
              </w:rPr>
              <w:t xml:space="preserve"> prevention programs are tested in priority provinces</w:t>
            </w:r>
          </w:p>
        </w:tc>
        <w:tc>
          <w:tcPr>
            <w:tcW w:w="1288" w:type="pct"/>
          </w:tcPr>
          <w:p w14:paraId="247D0EF7" w14:textId="77777777" w:rsidR="00C22D8B" w:rsidRPr="006C5B9F" w:rsidRDefault="00C22D8B" w:rsidP="00025C76">
            <w:pPr>
              <w:spacing w:after="0"/>
              <w:rPr>
                <w:rFonts w:cs="Arial"/>
                <w:sz w:val="16"/>
                <w:szCs w:val="16"/>
              </w:rPr>
            </w:pPr>
          </w:p>
        </w:tc>
      </w:tr>
      <w:tr w:rsidR="00C22D8B" w:rsidRPr="006C5B9F" w14:paraId="1D0F42E8" w14:textId="77777777" w:rsidTr="007636BB">
        <w:trPr>
          <w:cantSplit/>
        </w:trPr>
        <w:tc>
          <w:tcPr>
            <w:tcW w:w="169" w:type="pct"/>
          </w:tcPr>
          <w:p w14:paraId="497DD44C" w14:textId="77777777" w:rsidR="00C22D8B" w:rsidRPr="006C5B9F" w:rsidRDefault="00C22D8B" w:rsidP="00025C76">
            <w:pPr>
              <w:spacing w:after="0"/>
              <w:rPr>
                <w:rFonts w:cs="Arial"/>
                <w:sz w:val="16"/>
                <w:szCs w:val="16"/>
              </w:rPr>
            </w:pPr>
            <w:r w:rsidRPr="006C5B9F">
              <w:rPr>
                <w:rFonts w:cs="Arial"/>
                <w:sz w:val="16"/>
                <w:szCs w:val="16"/>
              </w:rPr>
              <w:lastRenderedPageBreak/>
              <w:t>8</w:t>
            </w:r>
          </w:p>
        </w:tc>
        <w:tc>
          <w:tcPr>
            <w:tcW w:w="1317" w:type="pct"/>
          </w:tcPr>
          <w:p w14:paraId="7B46341C" w14:textId="77777777" w:rsidR="00C22D8B" w:rsidRPr="006C5B9F" w:rsidRDefault="00C22D8B" w:rsidP="00025C76">
            <w:pPr>
              <w:spacing w:after="0"/>
              <w:rPr>
                <w:rFonts w:cs="Arial"/>
                <w:sz w:val="16"/>
                <w:szCs w:val="16"/>
              </w:rPr>
            </w:pPr>
          </w:p>
        </w:tc>
        <w:tc>
          <w:tcPr>
            <w:tcW w:w="1231" w:type="pct"/>
          </w:tcPr>
          <w:p w14:paraId="4F4A0178" w14:textId="77777777" w:rsidR="00C22D8B" w:rsidRPr="006C5B9F" w:rsidRDefault="00C22D8B" w:rsidP="00025C76">
            <w:pPr>
              <w:spacing w:after="0"/>
              <w:rPr>
                <w:rFonts w:cs="Arial"/>
                <w:sz w:val="16"/>
                <w:szCs w:val="16"/>
              </w:rPr>
            </w:pPr>
          </w:p>
        </w:tc>
        <w:tc>
          <w:tcPr>
            <w:tcW w:w="995" w:type="pct"/>
          </w:tcPr>
          <w:p w14:paraId="652736A0" w14:textId="77777777" w:rsidR="00C22D8B" w:rsidRPr="006C5B9F" w:rsidRDefault="00C22D8B" w:rsidP="00025C76">
            <w:pPr>
              <w:spacing w:after="0"/>
              <w:rPr>
                <w:rFonts w:cs="Arial"/>
                <w:sz w:val="16"/>
                <w:szCs w:val="16"/>
              </w:rPr>
            </w:pPr>
            <w:r w:rsidRPr="006C5B9F">
              <w:rPr>
                <w:rFonts w:cs="Arial"/>
                <w:sz w:val="16"/>
                <w:szCs w:val="16"/>
              </w:rPr>
              <w:t>Promising coalitions supported to effectively advocate Papua New Guinea solutions for reducing violence (</w:t>
            </w:r>
            <w:r w:rsidRPr="006C5B9F">
              <w:rPr>
                <w:rFonts w:cs="Arial"/>
                <w:b/>
                <w:sz w:val="16"/>
                <w:szCs w:val="16"/>
              </w:rPr>
              <w:t>O</w:t>
            </w:r>
            <w:r w:rsidRPr="006C5B9F">
              <w:rPr>
                <w:rFonts w:cs="Arial"/>
                <w:sz w:val="16"/>
                <w:szCs w:val="16"/>
              </w:rPr>
              <w:t>)</w:t>
            </w:r>
          </w:p>
        </w:tc>
        <w:tc>
          <w:tcPr>
            <w:tcW w:w="1288" w:type="pct"/>
          </w:tcPr>
          <w:p w14:paraId="2C6796C1" w14:textId="77777777" w:rsidR="00C22D8B" w:rsidRPr="006C5B9F" w:rsidRDefault="00C22D8B" w:rsidP="00025C76">
            <w:pPr>
              <w:spacing w:after="0"/>
              <w:rPr>
                <w:rFonts w:cs="Arial"/>
                <w:sz w:val="16"/>
                <w:szCs w:val="16"/>
              </w:rPr>
            </w:pPr>
          </w:p>
        </w:tc>
      </w:tr>
    </w:tbl>
    <w:p w14:paraId="509EF702" w14:textId="0F090597" w:rsidR="00681690" w:rsidRPr="00681690" w:rsidRDefault="00681690" w:rsidP="00E52659">
      <w:pPr>
        <w:pStyle w:val="Caption"/>
      </w:pPr>
      <w:r w:rsidRPr="00681690">
        <w:t>Leadership and influence</w:t>
      </w:r>
    </w:p>
    <w:p w14:paraId="750DFC60" w14:textId="1B7A8AD2" w:rsidR="001E1FC1" w:rsidRDefault="00527FA0" w:rsidP="00537663">
      <w:r>
        <w:t xml:space="preserve">The scorecard in </w:t>
      </w:r>
      <w:r w:rsidR="000F7EB6" w:rsidRPr="00764028">
        <w:fldChar w:fldCharType="begin"/>
      </w:r>
      <w:r w:rsidR="000F7EB6" w:rsidRPr="00764028">
        <w:instrText xml:space="preserve"> REF _Ref490751346 \h </w:instrText>
      </w:r>
      <w:r w:rsidR="00764028" w:rsidRPr="00764028">
        <w:instrText xml:space="preserve"> \* MERGEFORMAT </w:instrText>
      </w:r>
      <w:r w:rsidR="000F7EB6" w:rsidRPr="00764028">
        <w:fldChar w:fldCharType="separate"/>
      </w:r>
      <w:r w:rsidR="00465330">
        <w:t>Figur</w:t>
      </w:r>
      <w:r w:rsidR="00465330">
        <w:t>e</w:t>
      </w:r>
      <w:r w:rsidR="00465330">
        <w:t xml:space="preserve"> </w:t>
      </w:r>
      <w:r w:rsidR="00465330">
        <w:rPr>
          <w:noProof/>
        </w:rPr>
        <w:t>3</w:t>
      </w:r>
      <w:r w:rsidR="000F7EB6" w:rsidRPr="00764028">
        <w:fldChar w:fldCharType="end"/>
      </w:r>
      <w:r w:rsidR="000F7EB6" w:rsidRPr="00764028">
        <w:t xml:space="preserve"> records</w:t>
      </w:r>
      <w:r w:rsidR="000F7EB6" w:rsidRPr="000F7EB6">
        <w:t xml:space="preserve"> where Bougainville projects that target leadership and influence are showing evidence of progress towards the outcome.</w:t>
      </w:r>
    </w:p>
    <w:p w14:paraId="45A8ADD8" w14:textId="2BBC1820" w:rsidR="00E52659" w:rsidRDefault="00E52659" w:rsidP="00E52659">
      <w:pPr>
        <w:pStyle w:val="Caption"/>
        <w:rPr>
          <w:szCs w:val="20"/>
        </w:rPr>
      </w:pPr>
      <w:bookmarkStart w:id="61" w:name="_Ref490751346"/>
      <w:bookmarkStart w:id="62" w:name="_Ref490751319"/>
      <w:r>
        <w:t xml:space="preserve">Figure </w:t>
      </w:r>
      <w:r>
        <w:fldChar w:fldCharType="begin"/>
      </w:r>
      <w:r>
        <w:instrText xml:space="preserve"> SEQ Figure \* ARABIC </w:instrText>
      </w:r>
      <w:r>
        <w:fldChar w:fldCharType="separate"/>
      </w:r>
      <w:r w:rsidR="00662BB1">
        <w:rPr>
          <w:noProof/>
        </w:rPr>
        <w:t>3</w:t>
      </w:r>
      <w:r>
        <w:fldChar w:fldCharType="end"/>
      </w:r>
      <w:bookmarkEnd w:id="61"/>
      <w:r>
        <w:t xml:space="preserve">: </w:t>
      </w:r>
      <w:r w:rsidRPr="00BF0980">
        <w:rPr>
          <w:szCs w:val="20"/>
        </w:rPr>
        <w:t xml:space="preserve">Country Plan </w:t>
      </w:r>
      <w:r>
        <w:rPr>
          <w:szCs w:val="20"/>
        </w:rPr>
        <w:t>o</w:t>
      </w:r>
      <w:r w:rsidRPr="00BF0980">
        <w:rPr>
          <w:szCs w:val="20"/>
        </w:rPr>
        <w:t xml:space="preserve">utcomes </w:t>
      </w:r>
      <w:r>
        <w:rPr>
          <w:szCs w:val="20"/>
        </w:rPr>
        <w:t>s</w:t>
      </w:r>
      <w:r w:rsidRPr="00BF0980">
        <w:rPr>
          <w:szCs w:val="20"/>
        </w:rPr>
        <w:t xml:space="preserve">corecard for </w:t>
      </w:r>
      <w:r>
        <w:rPr>
          <w:szCs w:val="20"/>
        </w:rPr>
        <w:t>l</w:t>
      </w:r>
      <w:r w:rsidRPr="00BF0980">
        <w:rPr>
          <w:szCs w:val="20"/>
        </w:rPr>
        <w:t xml:space="preserve">eadership and </w:t>
      </w:r>
      <w:r>
        <w:rPr>
          <w:szCs w:val="20"/>
        </w:rPr>
        <w:t>i</w:t>
      </w:r>
      <w:r w:rsidRPr="00BF0980">
        <w:rPr>
          <w:szCs w:val="20"/>
        </w:rPr>
        <w:t>nfluence</w:t>
      </w:r>
      <w:bookmarkEnd w:id="62"/>
      <w:r w:rsidRPr="00BF0980">
        <w:rPr>
          <w:szCs w:val="20"/>
        </w:rPr>
        <w:t xml:space="preserve"> </w:t>
      </w:r>
    </w:p>
    <w:tbl>
      <w:tblPr>
        <w:tblStyle w:val="TableGrid32"/>
        <w:tblW w:w="5184"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20"/>
        <w:gridCol w:w="3120"/>
      </w:tblGrid>
      <w:tr w:rsidR="009A1CCB" w14:paraId="63D1B4C5" w14:textId="77777777" w:rsidTr="009A1CCB">
        <w:trPr>
          <w:tblHeader/>
        </w:trPr>
        <w:tc>
          <w:tcPr>
            <w:tcW w:w="1666" w:type="pct"/>
            <w:hideMark/>
          </w:tcPr>
          <w:p w14:paraId="1CEDBABA" w14:textId="77777777" w:rsidR="009A1CCB" w:rsidRDefault="009A1CCB">
            <w:pPr>
              <w:ind w:left="284" w:hanging="284"/>
              <w:rPr>
                <w:sz w:val="16"/>
                <w:szCs w:val="16"/>
                <w:lang w:val="en-NZ"/>
              </w:rPr>
            </w:pPr>
            <w:r>
              <w:rPr>
                <w:rFonts w:cs="Arial"/>
                <w:color w:val="808080" w:themeColor="background1" w:themeShade="80"/>
                <w:sz w:val="16"/>
                <w:szCs w:val="16"/>
                <w:lang w:val="en-NZ"/>
              </w:rPr>
              <w:sym w:font="Webdings" w:char="F06E"/>
            </w:r>
            <w:r>
              <w:rPr>
                <w:rFonts w:cs="Arial"/>
                <w:color w:val="808080" w:themeColor="background1" w:themeShade="80"/>
                <w:sz w:val="16"/>
                <w:szCs w:val="16"/>
                <w:lang w:val="en-NZ"/>
              </w:rPr>
              <w:t xml:space="preserve"> </w:t>
            </w:r>
            <w:r>
              <w:rPr>
                <w:rFonts w:cs="Arial"/>
                <w:color w:val="808080" w:themeColor="background1" w:themeShade="80"/>
                <w:sz w:val="16"/>
                <w:szCs w:val="16"/>
                <w:lang w:val="en-NZ"/>
              </w:rPr>
              <w:tab/>
            </w:r>
            <w:r>
              <w:rPr>
                <w:sz w:val="16"/>
                <w:szCs w:val="16"/>
                <w:lang w:val="en-NZ"/>
              </w:rPr>
              <w:t>The outcome is not applicable</w:t>
            </w:r>
          </w:p>
        </w:tc>
        <w:tc>
          <w:tcPr>
            <w:tcW w:w="1667" w:type="pct"/>
            <w:hideMark/>
          </w:tcPr>
          <w:p w14:paraId="6721347B" w14:textId="77777777" w:rsidR="009A1CCB" w:rsidRDefault="009A1CCB">
            <w:pPr>
              <w:ind w:left="284" w:hanging="284"/>
              <w:rPr>
                <w:sz w:val="16"/>
                <w:szCs w:val="16"/>
                <w:lang w:val="en-NZ"/>
              </w:rPr>
            </w:pPr>
            <w:r>
              <w:rPr>
                <w:rFonts w:cs="Arial"/>
                <w:color w:val="FFC000"/>
                <w:sz w:val="16"/>
                <w:szCs w:val="16"/>
                <w:lang w:val="en-NZ"/>
              </w:rPr>
              <w:sym w:font="Webdings" w:char="F06E"/>
            </w:r>
            <w:r>
              <w:rPr>
                <w:rFonts w:cs="Arial"/>
                <w:color w:val="FFC000"/>
                <w:sz w:val="16"/>
                <w:szCs w:val="16"/>
                <w:lang w:val="en-NZ"/>
              </w:rPr>
              <w:t xml:space="preserve"> </w:t>
            </w:r>
            <w:r>
              <w:rPr>
                <w:rFonts w:cs="Arial"/>
                <w:color w:val="FFC000"/>
                <w:sz w:val="16"/>
                <w:szCs w:val="16"/>
                <w:lang w:val="en-NZ"/>
              </w:rPr>
              <w:tab/>
            </w:r>
            <w:r>
              <w:rPr>
                <w:sz w:val="16"/>
                <w:szCs w:val="16"/>
                <w:lang w:val="en-NZ"/>
              </w:rPr>
              <w:t>Too early to assess or insufficient evidence to permit assessment</w:t>
            </w:r>
          </w:p>
        </w:tc>
        <w:tc>
          <w:tcPr>
            <w:tcW w:w="1667" w:type="pct"/>
            <w:hideMark/>
          </w:tcPr>
          <w:p w14:paraId="7FE73463" w14:textId="77777777" w:rsidR="009A1CCB" w:rsidRDefault="009A1CCB">
            <w:pPr>
              <w:ind w:left="284" w:hanging="284"/>
              <w:rPr>
                <w:sz w:val="16"/>
                <w:szCs w:val="16"/>
                <w:lang w:val="en-NZ"/>
              </w:rPr>
            </w:pPr>
            <w:r>
              <w:rPr>
                <w:rFonts w:cs="Arial"/>
                <w:color w:val="92D050"/>
                <w:sz w:val="16"/>
                <w:szCs w:val="16"/>
                <w:lang w:val="en-NZ"/>
              </w:rPr>
              <w:sym w:font="Webdings" w:char="F06E"/>
            </w:r>
            <w:r>
              <w:rPr>
                <w:rFonts w:cs="Arial"/>
                <w:color w:val="92D050"/>
                <w:sz w:val="16"/>
                <w:szCs w:val="16"/>
                <w:lang w:val="en-NZ"/>
              </w:rPr>
              <w:t xml:space="preserve"> </w:t>
            </w:r>
            <w:r>
              <w:rPr>
                <w:rFonts w:cs="Arial"/>
                <w:color w:val="92D050"/>
                <w:sz w:val="16"/>
                <w:szCs w:val="16"/>
                <w:lang w:val="en-NZ"/>
              </w:rPr>
              <w:tab/>
            </w:r>
            <w:r>
              <w:rPr>
                <w:sz w:val="16"/>
                <w:szCs w:val="16"/>
                <w:lang w:val="en-NZ"/>
              </w:rPr>
              <w:t>Clear evidence of progress towards the outcome</w:t>
            </w:r>
          </w:p>
        </w:tc>
      </w:tr>
    </w:tbl>
    <w:tbl>
      <w:tblPr>
        <w:tblStyle w:val="TableGrid"/>
        <w:tblW w:w="5000" w:type="pct"/>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3286"/>
        <w:gridCol w:w="1309"/>
        <w:gridCol w:w="1361"/>
        <w:gridCol w:w="779"/>
        <w:gridCol w:w="1022"/>
        <w:gridCol w:w="1259"/>
      </w:tblGrid>
      <w:tr w:rsidR="00E52659" w:rsidRPr="00B664A4" w14:paraId="393F0AA2" w14:textId="77777777" w:rsidTr="007636BB">
        <w:trPr>
          <w:cantSplit/>
          <w:trHeight w:val="885"/>
        </w:trPr>
        <w:tc>
          <w:tcPr>
            <w:tcW w:w="1822" w:type="pct"/>
            <w:tcBorders>
              <w:top w:val="single" w:sz="4" w:space="0" w:color="BFBFBF" w:themeColor="background1" w:themeShade="BF"/>
            </w:tcBorders>
            <w:vAlign w:val="center"/>
          </w:tcPr>
          <w:p w14:paraId="60039415" w14:textId="77777777" w:rsidR="00E52659" w:rsidRPr="00B664A4" w:rsidRDefault="00E52659" w:rsidP="005870C0">
            <w:pPr>
              <w:jc w:val="center"/>
              <w:rPr>
                <w:b/>
                <w:sz w:val="16"/>
                <w:szCs w:val="18"/>
              </w:rPr>
            </w:pPr>
            <w:r w:rsidRPr="00B664A4">
              <w:rPr>
                <w:b/>
                <w:sz w:val="16"/>
                <w:szCs w:val="18"/>
              </w:rPr>
              <w:t>Project</w:t>
            </w:r>
          </w:p>
        </w:tc>
        <w:tc>
          <w:tcPr>
            <w:tcW w:w="726" w:type="pct"/>
            <w:tcBorders>
              <w:top w:val="single" w:sz="4" w:space="0" w:color="BFBFBF" w:themeColor="background1" w:themeShade="BF"/>
            </w:tcBorders>
            <w:vAlign w:val="center"/>
          </w:tcPr>
          <w:p w14:paraId="0454D0A9" w14:textId="5B51A0B4" w:rsidR="00E52659" w:rsidRPr="00B664A4" w:rsidRDefault="00E52659" w:rsidP="000F7EB6">
            <w:pPr>
              <w:jc w:val="center"/>
              <w:rPr>
                <w:b/>
                <w:sz w:val="16"/>
                <w:szCs w:val="18"/>
              </w:rPr>
            </w:pPr>
            <w:r w:rsidRPr="00B664A4">
              <w:rPr>
                <w:b/>
                <w:sz w:val="16"/>
                <w:szCs w:val="18"/>
              </w:rPr>
              <w:t xml:space="preserve">Government promotes </w:t>
            </w:r>
            <w:r w:rsidR="000F7EB6" w:rsidRPr="00B664A4">
              <w:rPr>
                <w:b/>
                <w:sz w:val="16"/>
                <w:szCs w:val="18"/>
              </w:rPr>
              <w:t>women</w:t>
            </w:r>
            <w:r w:rsidR="00025C76">
              <w:rPr>
                <w:b/>
                <w:sz w:val="16"/>
                <w:szCs w:val="18"/>
              </w:rPr>
              <w:t>’</w:t>
            </w:r>
            <w:r w:rsidR="001E1FC1" w:rsidRPr="00B664A4">
              <w:rPr>
                <w:b/>
                <w:sz w:val="16"/>
                <w:szCs w:val="18"/>
              </w:rPr>
              <w:t>s</w:t>
            </w:r>
            <w:r w:rsidR="000F7EB6" w:rsidRPr="00B664A4">
              <w:rPr>
                <w:b/>
                <w:sz w:val="16"/>
                <w:szCs w:val="18"/>
              </w:rPr>
              <w:t xml:space="preserve"> leadership</w:t>
            </w:r>
          </w:p>
        </w:tc>
        <w:tc>
          <w:tcPr>
            <w:tcW w:w="755" w:type="pct"/>
            <w:tcBorders>
              <w:top w:val="single" w:sz="4" w:space="0" w:color="BFBFBF" w:themeColor="background1" w:themeShade="BF"/>
            </w:tcBorders>
            <w:vAlign w:val="center"/>
          </w:tcPr>
          <w:p w14:paraId="44D58D81" w14:textId="77777777" w:rsidR="00E52659" w:rsidRPr="00B664A4" w:rsidRDefault="00E52659" w:rsidP="005870C0">
            <w:pPr>
              <w:jc w:val="center"/>
              <w:rPr>
                <w:b/>
                <w:sz w:val="16"/>
                <w:szCs w:val="18"/>
              </w:rPr>
            </w:pPr>
            <w:r w:rsidRPr="00B664A4">
              <w:rPr>
                <w:b/>
                <w:sz w:val="16"/>
                <w:szCs w:val="18"/>
              </w:rPr>
              <w:t>ODW</w:t>
            </w:r>
            <w:r w:rsidRPr="00B664A4">
              <w:rPr>
                <w:rStyle w:val="FootnoteReference"/>
                <w:b/>
                <w:sz w:val="16"/>
                <w:szCs w:val="18"/>
              </w:rPr>
              <w:footnoteReference w:id="20"/>
            </w:r>
            <w:r w:rsidRPr="00B664A4">
              <w:rPr>
                <w:b/>
                <w:sz w:val="16"/>
                <w:szCs w:val="18"/>
              </w:rPr>
              <w:t xml:space="preserve"> coordinates gender policy development </w:t>
            </w:r>
          </w:p>
        </w:tc>
        <w:tc>
          <w:tcPr>
            <w:tcW w:w="432" w:type="pct"/>
            <w:tcBorders>
              <w:top w:val="single" w:sz="4" w:space="0" w:color="BFBFBF" w:themeColor="background1" w:themeShade="BF"/>
            </w:tcBorders>
            <w:vAlign w:val="center"/>
          </w:tcPr>
          <w:p w14:paraId="4FA26AD9" w14:textId="77777777" w:rsidR="00E52659" w:rsidRPr="00B664A4" w:rsidRDefault="00E52659" w:rsidP="005870C0">
            <w:pPr>
              <w:jc w:val="center"/>
              <w:rPr>
                <w:b/>
                <w:sz w:val="16"/>
                <w:szCs w:val="18"/>
              </w:rPr>
            </w:pPr>
            <w:r w:rsidRPr="00B664A4">
              <w:rPr>
                <w:b/>
                <w:sz w:val="16"/>
                <w:szCs w:val="18"/>
              </w:rPr>
              <w:t>Skills to fulfil roles</w:t>
            </w:r>
          </w:p>
        </w:tc>
        <w:tc>
          <w:tcPr>
            <w:tcW w:w="567" w:type="pct"/>
            <w:tcBorders>
              <w:top w:val="single" w:sz="4" w:space="0" w:color="BFBFBF" w:themeColor="background1" w:themeShade="BF"/>
            </w:tcBorders>
            <w:vAlign w:val="center"/>
          </w:tcPr>
          <w:p w14:paraId="24E9F0A2" w14:textId="77777777" w:rsidR="00E52659" w:rsidRPr="00B664A4" w:rsidRDefault="00E52659" w:rsidP="005870C0">
            <w:pPr>
              <w:jc w:val="center"/>
              <w:rPr>
                <w:b/>
                <w:sz w:val="16"/>
                <w:szCs w:val="18"/>
              </w:rPr>
            </w:pPr>
            <w:r w:rsidRPr="00B664A4">
              <w:rPr>
                <w:b/>
                <w:sz w:val="16"/>
                <w:szCs w:val="18"/>
              </w:rPr>
              <w:t>Women contest elections</w:t>
            </w:r>
          </w:p>
        </w:tc>
        <w:tc>
          <w:tcPr>
            <w:tcW w:w="698" w:type="pct"/>
            <w:tcBorders>
              <w:top w:val="single" w:sz="4" w:space="0" w:color="BFBFBF" w:themeColor="background1" w:themeShade="BF"/>
            </w:tcBorders>
            <w:vAlign w:val="center"/>
          </w:tcPr>
          <w:p w14:paraId="3DC13C9C" w14:textId="77777777" w:rsidR="00E52659" w:rsidRPr="00B664A4" w:rsidRDefault="00E52659" w:rsidP="005870C0">
            <w:pPr>
              <w:jc w:val="center"/>
              <w:rPr>
                <w:b/>
                <w:sz w:val="16"/>
                <w:szCs w:val="18"/>
              </w:rPr>
            </w:pPr>
            <w:r w:rsidRPr="00B664A4">
              <w:rPr>
                <w:b/>
                <w:sz w:val="16"/>
                <w:szCs w:val="18"/>
              </w:rPr>
              <w:t>Mining agreements</w:t>
            </w:r>
          </w:p>
        </w:tc>
      </w:tr>
      <w:tr w:rsidR="00E52659" w:rsidRPr="00B664A4" w14:paraId="5F4E59DD" w14:textId="77777777" w:rsidTr="007636BB">
        <w:trPr>
          <w:trHeight w:val="283"/>
        </w:trPr>
        <w:tc>
          <w:tcPr>
            <w:tcW w:w="1822" w:type="pct"/>
            <w:vAlign w:val="center"/>
          </w:tcPr>
          <w:p w14:paraId="4287BA26" w14:textId="77777777" w:rsidR="00E52659" w:rsidRPr="00B664A4" w:rsidRDefault="00E52659" w:rsidP="00245832">
            <w:pPr>
              <w:rPr>
                <w:sz w:val="16"/>
                <w:szCs w:val="18"/>
              </w:rPr>
            </w:pPr>
            <w:r w:rsidRPr="00B664A4">
              <w:rPr>
                <w:sz w:val="16"/>
                <w:szCs w:val="18"/>
              </w:rPr>
              <w:t>Inclusive Development in Bougainville</w:t>
            </w:r>
          </w:p>
        </w:tc>
        <w:tc>
          <w:tcPr>
            <w:tcW w:w="726" w:type="pct"/>
            <w:vAlign w:val="center"/>
          </w:tcPr>
          <w:p w14:paraId="6BFD20B7" w14:textId="3B172E17" w:rsidR="00E52659" w:rsidRPr="00B664A4" w:rsidRDefault="00527FA0" w:rsidP="00527FA0">
            <w:pPr>
              <w:jc w:val="center"/>
              <w:rPr>
                <w:rFonts w:cs="Arial"/>
                <w:color w:val="92D050"/>
                <w:sz w:val="16"/>
                <w:szCs w:val="18"/>
              </w:rPr>
            </w:pPr>
            <w:r w:rsidRPr="00B664A4">
              <w:rPr>
                <w:rFonts w:cs="Arial"/>
                <w:color w:val="92D050"/>
                <w:sz w:val="16"/>
                <w:szCs w:val="18"/>
              </w:rPr>
              <w:sym w:font="Webdings" w:char="F06E"/>
            </w:r>
          </w:p>
        </w:tc>
        <w:tc>
          <w:tcPr>
            <w:tcW w:w="755" w:type="pct"/>
            <w:vAlign w:val="center"/>
          </w:tcPr>
          <w:p w14:paraId="68DCEF4F" w14:textId="2C3410C3" w:rsidR="00E52659" w:rsidRPr="00B664A4" w:rsidRDefault="00527FA0" w:rsidP="00527FA0">
            <w:pPr>
              <w:jc w:val="center"/>
              <w:rPr>
                <w:rFonts w:cs="Arial"/>
                <w:color w:val="808080" w:themeColor="background1" w:themeShade="80"/>
                <w:sz w:val="16"/>
                <w:szCs w:val="18"/>
              </w:rPr>
            </w:pPr>
            <w:r w:rsidRPr="00B664A4">
              <w:rPr>
                <w:rFonts w:cs="Arial"/>
                <w:color w:val="808080" w:themeColor="background1" w:themeShade="80"/>
                <w:sz w:val="16"/>
                <w:szCs w:val="18"/>
              </w:rPr>
              <w:sym w:font="Webdings" w:char="F06E"/>
            </w:r>
          </w:p>
        </w:tc>
        <w:tc>
          <w:tcPr>
            <w:tcW w:w="432" w:type="pct"/>
            <w:vAlign w:val="center"/>
          </w:tcPr>
          <w:p w14:paraId="7ED59A03" w14:textId="3FE67C7D" w:rsidR="00E52659" w:rsidRPr="00B664A4" w:rsidRDefault="00527FA0" w:rsidP="00527FA0">
            <w:pPr>
              <w:jc w:val="center"/>
              <w:rPr>
                <w:rFonts w:cs="Arial"/>
                <w:color w:val="92D050"/>
                <w:sz w:val="16"/>
                <w:szCs w:val="18"/>
              </w:rPr>
            </w:pPr>
            <w:r w:rsidRPr="00B664A4">
              <w:rPr>
                <w:rFonts w:cs="Arial"/>
                <w:color w:val="92D050"/>
                <w:sz w:val="16"/>
                <w:szCs w:val="18"/>
              </w:rPr>
              <w:sym w:font="Webdings" w:char="F06E"/>
            </w:r>
          </w:p>
        </w:tc>
        <w:tc>
          <w:tcPr>
            <w:tcW w:w="567" w:type="pct"/>
            <w:vAlign w:val="center"/>
          </w:tcPr>
          <w:p w14:paraId="63827001" w14:textId="596A78D3" w:rsidR="00E52659" w:rsidRPr="00B664A4" w:rsidRDefault="00527FA0" w:rsidP="00527FA0">
            <w:pPr>
              <w:jc w:val="center"/>
              <w:rPr>
                <w:rFonts w:cs="Arial"/>
                <w:color w:val="92D050"/>
                <w:sz w:val="16"/>
                <w:szCs w:val="18"/>
              </w:rPr>
            </w:pPr>
            <w:r w:rsidRPr="00B664A4">
              <w:rPr>
                <w:rFonts w:cs="Arial"/>
                <w:color w:val="92D050"/>
                <w:sz w:val="16"/>
                <w:szCs w:val="18"/>
              </w:rPr>
              <w:sym w:font="Webdings" w:char="F06E"/>
            </w:r>
          </w:p>
        </w:tc>
        <w:tc>
          <w:tcPr>
            <w:tcW w:w="698" w:type="pct"/>
            <w:vAlign w:val="center"/>
          </w:tcPr>
          <w:p w14:paraId="1E0FCD94" w14:textId="367D0BCA" w:rsidR="00E52659" w:rsidRPr="00B664A4" w:rsidRDefault="00527FA0" w:rsidP="00527FA0">
            <w:pPr>
              <w:jc w:val="center"/>
              <w:rPr>
                <w:rFonts w:cs="Arial"/>
                <w:color w:val="808080" w:themeColor="background1" w:themeShade="80"/>
                <w:sz w:val="16"/>
                <w:szCs w:val="18"/>
              </w:rPr>
            </w:pPr>
            <w:r w:rsidRPr="00B664A4">
              <w:rPr>
                <w:rFonts w:cs="Arial"/>
                <w:color w:val="808080" w:themeColor="background1" w:themeShade="80"/>
                <w:sz w:val="16"/>
                <w:szCs w:val="18"/>
              </w:rPr>
              <w:sym w:font="Webdings" w:char="F06E"/>
            </w:r>
          </w:p>
        </w:tc>
      </w:tr>
      <w:tr w:rsidR="00E52659" w:rsidRPr="00B664A4" w14:paraId="6EE855E0" w14:textId="77777777" w:rsidTr="007636BB">
        <w:trPr>
          <w:trHeight w:val="283"/>
        </w:trPr>
        <w:tc>
          <w:tcPr>
            <w:tcW w:w="1822" w:type="pct"/>
            <w:vAlign w:val="center"/>
          </w:tcPr>
          <w:p w14:paraId="5BDA6ED7" w14:textId="3C23A16B" w:rsidR="00E52659" w:rsidRPr="00B664A4" w:rsidRDefault="00E52659" w:rsidP="00245832">
            <w:pPr>
              <w:rPr>
                <w:sz w:val="16"/>
                <w:szCs w:val="18"/>
              </w:rPr>
            </w:pPr>
            <w:r w:rsidRPr="00B664A4">
              <w:rPr>
                <w:sz w:val="16"/>
                <w:szCs w:val="18"/>
              </w:rPr>
              <w:t>Young Women</w:t>
            </w:r>
            <w:r w:rsidR="00025C76">
              <w:rPr>
                <w:sz w:val="16"/>
                <w:szCs w:val="18"/>
              </w:rPr>
              <w:t>’</w:t>
            </w:r>
            <w:r w:rsidR="001E1FC1" w:rsidRPr="00B664A4">
              <w:rPr>
                <w:sz w:val="16"/>
                <w:szCs w:val="18"/>
              </w:rPr>
              <w:t>s</w:t>
            </w:r>
            <w:r w:rsidRPr="00B664A4">
              <w:rPr>
                <w:sz w:val="16"/>
                <w:szCs w:val="18"/>
              </w:rPr>
              <w:t xml:space="preserve"> Leadership Project</w:t>
            </w:r>
          </w:p>
        </w:tc>
        <w:tc>
          <w:tcPr>
            <w:tcW w:w="726" w:type="pct"/>
            <w:vAlign w:val="center"/>
          </w:tcPr>
          <w:p w14:paraId="65DB1C19" w14:textId="31345588" w:rsidR="00E52659" w:rsidRPr="00B664A4" w:rsidRDefault="00527FA0" w:rsidP="00527FA0">
            <w:pPr>
              <w:jc w:val="center"/>
              <w:rPr>
                <w:sz w:val="16"/>
                <w:szCs w:val="18"/>
              </w:rPr>
            </w:pPr>
            <w:r w:rsidRPr="00B664A4">
              <w:rPr>
                <w:rFonts w:cs="Arial"/>
                <w:color w:val="92D050"/>
                <w:sz w:val="16"/>
                <w:szCs w:val="18"/>
              </w:rPr>
              <w:sym w:font="Webdings" w:char="F06E"/>
            </w:r>
          </w:p>
        </w:tc>
        <w:tc>
          <w:tcPr>
            <w:tcW w:w="755" w:type="pct"/>
            <w:vAlign w:val="center"/>
          </w:tcPr>
          <w:p w14:paraId="21D1DDCD" w14:textId="0C9ACD97" w:rsidR="00E52659" w:rsidRPr="00B664A4" w:rsidRDefault="00527FA0" w:rsidP="00527FA0">
            <w:pPr>
              <w:jc w:val="center"/>
              <w:rPr>
                <w:sz w:val="16"/>
                <w:szCs w:val="18"/>
              </w:rPr>
            </w:pPr>
            <w:r w:rsidRPr="00B664A4">
              <w:rPr>
                <w:rFonts w:cs="Arial"/>
                <w:color w:val="808080" w:themeColor="background1" w:themeShade="80"/>
                <w:sz w:val="16"/>
                <w:szCs w:val="18"/>
              </w:rPr>
              <w:sym w:font="Webdings" w:char="F06E"/>
            </w:r>
          </w:p>
        </w:tc>
        <w:tc>
          <w:tcPr>
            <w:tcW w:w="432" w:type="pct"/>
            <w:vAlign w:val="center"/>
          </w:tcPr>
          <w:p w14:paraId="0B36B879" w14:textId="0951425C" w:rsidR="00E52659" w:rsidRPr="00B664A4" w:rsidRDefault="00527FA0" w:rsidP="00527FA0">
            <w:pPr>
              <w:jc w:val="center"/>
              <w:rPr>
                <w:sz w:val="16"/>
                <w:szCs w:val="18"/>
              </w:rPr>
            </w:pPr>
            <w:r w:rsidRPr="00B664A4">
              <w:rPr>
                <w:rFonts w:cs="Arial"/>
                <w:color w:val="92D050"/>
                <w:sz w:val="16"/>
                <w:szCs w:val="18"/>
              </w:rPr>
              <w:sym w:font="Webdings" w:char="F06E"/>
            </w:r>
          </w:p>
        </w:tc>
        <w:tc>
          <w:tcPr>
            <w:tcW w:w="567" w:type="pct"/>
            <w:vAlign w:val="center"/>
          </w:tcPr>
          <w:p w14:paraId="4D4FB9DF" w14:textId="02A83BB5" w:rsidR="00E52659" w:rsidRPr="00B664A4" w:rsidRDefault="00527FA0" w:rsidP="00527FA0">
            <w:pPr>
              <w:jc w:val="center"/>
              <w:rPr>
                <w:sz w:val="16"/>
                <w:szCs w:val="18"/>
              </w:rPr>
            </w:pPr>
            <w:r w:rsidRPr="00B664A4">
              <w:rPr>
                <w:rFonts w:cs="Arial"/>
                <w:color w:val="92D050"/>
                <w:sz w:val="16"/>
                <w:szCs w:val="18"/>
              </w:rPr>
              <w:sym w:font="Webdings" w:char="F06E"/>
            </w:r>
          </w:p>
        </w:tc>
        <w:tc>
          <w:tcPr>
            <w:tcW w:w="698" w:type="pct"/>
            <w:vAlign w:val="center"/>
          </w:tcPr>
          <w:p w14:paraId="069A7788" w14:textId="2E24E833" w:rsidR="00E52659" w:rsidRPr="00B664A4" w:rsidRDefault="00527FA0" w:rsidP="00527FA0">
            <w:pPr>
              <w:jc w:val="center"/>
              <w:rPr>
                <w:sz w:val="16"/>
                <w:szCs w:val="18"/>
              </w:rPr>
            </w:pPr>
            <w:r w:rsidRPr="00B664A4">
              <w:rPr>
                <w:rFonts w:cs="Arial"/>
                <w:color w:val="808080" w:themeColor="background1" w:themeShade="80"/>
                <w:sz w:val="16"/>
                <w:szCs w:val="18"/>
              </w:rPr>
              <w:sym w:font="Webdings" w:char="F06E"/>
            </w:r>
          </w:p>
        </w:tc>
      </w:tr>
      <w:tr w:rsidR="00E52659" w:rsidRPr="00B664A4" w14:paraId="3A9E727F" w14:textId="77777777" w:rsidTr="007636BB">
        <w:trPr>
          <w:trHeight w:val="283"/>
        </w:trPr>
        <w:tc>
          <w:tcPr>
            <w:tcW w:w="1822" w:type="pct"/>
            <w:vAlign w:val="center"/>
          </w:tcPr>
          <w:p w14:paraId="6233586D" w14:textId="77777777" w:rsidR="00E52659" w:rsidRPr="00B664A4" w:rsidRDefault="00E52659" w:rsidP="00245832">
            <w:pPr>
              <w:rPr>
                <w:sz w:val="16"/>
                <w:szCs w:val="18"/>
              </w:rPr>
            </w:pPr>
            <w:r w:rsidRPr="00B664A4">
              <w:rPr>
                <w:sz w:val="16"/>
                <w:szCs w:val="18"/>
              </w:rPr>
              <w:t>Voter education in Bougainville</w:t>
            </w:r>
          </w:p>
        </w:tc>
        <w:tc>
          <w:tcPr>
            <w:tcW w:w="726" w:type="pct"/>
            <w:vAlign w:val="center"/>
          </w:tcPr>
          <w:p w14:paraId="66D436B8" w14:textId="052EBA0B" w:rsidR="00E52659" w:rsidRPr="00B664A4" w:rsidRDefault="00527FA0" w:rsidP="00527FA0">
            <w:pPr>
              <w:jc w:val="center"/>
              <w:rPr>
                <w:rFonts w:cs="Arial"/>
                <w:color w:val="92D050"/>
                <w:sz w:val="16"/>
                <w:szCs w:val="18"/>
              </w:rPr>
            </w:pPr>
            <w:r w:rsidRPr="00B664A4">
              <w:rPr>
                <w:rFonts w:cs="Arial"/>
                <w:color w:val="92D050"/>
                <w:sz w:val="16"/>
                <w:szCs w:val="18"/>
              </w:rPr>
              <w:sym w:font="Webdings" w:char="F06E"/>
            </w:r>
          </w:p>
        </w:tc>
        <w:tc>
          <w:tcPr>
            <w:tcW w:w="755" w:type="pct"/>
            <w:vAlign w:val="center"/>
          </w:tcPr>
          <w:p w14:paraId="76442AF9" w14:textId="26748D36" w:rsidR="00E52659" w:rsidRPr="00B664A4" w:rsidRDefault="00527FA0" w:rsidP="00527FA0">
            <w:pPr>
              <w:jc w:val="center"/>
              <w:rPr>
                <w:rFonts w:cs="Arial"/>
                <w:color w:val="808080" w:themeColor="background1" w:themeShade="80"/>
                <w:sz w:val="16"/>
                <w:szCs w:val="18"/>
              </w:rPr>
            </w:pPr>
            <w:r w:rsidRPr="00B664A4">
              <w:rPr>
                <w:rFonts w:cs="Arial"/>
                <w:color w:val="808080" w:themeColor="background1" w:themeShade="80"/>
                <w:sz w:val="16"/>
                <w:szCs w:val="18"/>
              </w:rPr>
              <w:sym w:font="Webdings" w:char="F06E"/>
            </w:r>
          </w:p>
        </w:tc>
        <w:tc>
          <w:tcPr>
            <w:tcW w:w="432" w:type="pct"/>
            <w:vAlign w:val="center"/>
          </w:tcPr>
          <w:p w14:paraId="30319582" w14:textId="6548549D" w:rsidR="00E52659" w:rsidRPr="00B664A4" w:rsidRDefault="00527FA0" w:rsidP="00527FA0">
            <w:pPr>
              <w:jc w:val="center"/>
              <w:rPr>
                <w:rFonts w:cs="Arial"/>
                <w:color w:val="92D050"/>
                <w:sz w:val="16"/>
                <w:szCs w:val="18"/>
              </w:rPr>
            </w:pPr>
            <w:r w:rsidRPr="00B664A4">
              <w:rPr>
                <w:rFonts w:cs="Arial"/>
                <w:color w:val="808080" w:themeColor="background1" w:themeShade="80"/>
                <w:sz w:val="16"/>
                <w:szCs w:val="18"/>
              </w:rPr>
              <w:sym w:font="Webdings" w:char="F06E"/>
            </w:r>
          </w:p>
        </w:tc>
        <w:tc>
          <w:tcPr>
            <w:tcW w:w="567" w:type="pct"/>
            <w:vAlign w:val="center"/>
          </w:tcPr>
          <w:p w14:paraId="79416A39" w14:textId="462C609A" w:rsidR="00E52659" w:rsidRPr="00B664A4" w:rsidRDefault="00527FA0" w:rsidP="00527FA0">
            <w:pPr>
              <w:jc w:val="center"/>
              <w:rPr>
                <w:rFonts w:cs="Arial"/>
                <w:color w:val="92D050"/>
                <w:sz w:val="16"/>
                <w:szCs w:val="18"/>
              </w:rPr>
            </w:pPr>
            <w:r w:rsidRPr="00B664A4">
              <w:rPr>
                <w:rFonts w:cs="Arial"/>
                <w:color w:val="808080" w:themeColor="background1" w:themeShade="80"/>
                <w:sz w:val="16"/>
                <w:szCs w:val="18"/>
              </w:rPr>
              <w:sym w:font="Webdings" w:char="F06E"/>
            </w:r>
          </w:p>
        </w:tc>
        <w:tc>
          <w:tcPr>
            <w:tcW w:w="698" w:type="pct"/>
            <w:vAlign w:val="center"/>
          </w:tcPr>
          <w:p w14:paraId="5D951048" w14:textId="0D802177" w:rsidR="00E52659" w:rsidRPr="00B664A4" w:rsidRDefault="00527FA0" w:rsidP="00527FA0">
            <w:pPr>
              <w:jc w:val="center"/>
              <w:rPr>
                <w:rFonts w:cs="Arial"/>
                <w:color w:val="808080" w:themeColor="background1" w:themeShade="80"/>
                <w:sz w:val="16"/>
                <w:szCs w:val="18"/>
              </w:rPr>
            </w:pPr>
            <w:r w:rsidRPr="00B664A4">
              <w:rPr>
                <w:rFonts w:cs="Arial"/>
                <w:color w:val="808080" w:themeColor="background1" w:themeShade="80"/>
                <w:sz w:val="16"/>
                <w:szCs w:val="18"/>
              </w:rPr>
              <w:sym w:font="Webdings" w:char="F06E"/>
            </w:r>
          </w:p>
        </w:tc>
      </w:tr>
      <w:tr w:rsidR="00E52659" w:rsidRPr="00B664A4" w14:paraId="0EA2B73C" w14:textId="77777777" w:rsidTr="007636BB">
        <w:trPr>
          <w:trHeight w:val="283"/>
        </w:trPr>
        <w:tc>
          <w:tcPr>
            <w:tcW w:w="1822" w:type="pct"/>
            <w:vAlign w:val="center"/>
          </w:tcPr>
          <w:p w14:paraId="6B9B51E5" w14:textId="77777777" w:rsidR="00E52659" w:rsidRPr="00B664A4" w:rsidRDefault="00E52659" w:rsidP="00245832">
            <w:pPr>
              <w:rPr>
                <w:sz w:val="16"/>
                <w:szCs w:val="18"/>
              </w:rPr>
            </w:pPr>
            <w:r w:rsidRPr="00B664A4">
              <w:rPr>
                <w:sz w:val="16"/>
                <w:szCs w:val="18"/>
              </w:rPr>
              <w:t>Women in Leadership Support</w:t>
            </w:r>
          </w:p>
        </w:tc>
        <w:tc>
          <w:tcPr>
            <w:tcW w:w="726" w:type="pct"/>
            <w:vAlign w:val="center"/>
          </w:tcPr>
          <w:p w14:paraId="40A19D47" w14:textId="73A069A5" w:rsidR="00E52659" w:rsidRPr="00B664A4" w:rsidRDefault="00527FA0" w:rsidP="00527FA0">
            <w:pPr>
              <w:jc w:val="center"/>
              <w:rPr>
                <w:rFonts w:cs="Arial"/>
                <w:color w:val="92D050"/>
                <w:sz w:val="16"/>
                <w:szCs w:val="18"/>
              </w:rPr>
            </w:pPr>
            <w:r w:rsidRPr="00B664A4">
              <w:rPr>
                <w:rFonts w:cs="Arial"/>
                <w:color w:val="FFC000"/>
                <w:sz w:val="16"/>
                <w:szCs w:val="18"/>
              </w:rPr>
              <w:sym w:font="Webdings" w:char="F06E"/>
            </w:r>
          </w:p>
        </w:tc>
        <w:tc>
          <w:tcPr>
            <w:tcW w:w="755" w:type="pct"/>
            <w:vAlign w:val="center"/>
          </w:tcPr>
          <w:p w14:paraId="131B739A" w14:textId="07474E8B" w:rsidR="00E52659" w:rsidRPr="00B664A4" w:rsidRDefault="00527FA0" w:rsidP="00527FA0">
            <w:pPr>
              <w:jc w:val="center"/>
              <w:rPr>
                <w:rFonts w:cs="Arial"/>
                <w:color w:val="808080" w:themeColor="background1" w:themeShade="80"/>
                <w:sz w:val="16"/>
                <w:szCs w:val="18"/>
              </w:rPr>
            </w:pPr>
            <w:r w:rsidRPr="00B664A4">
              <w:rPr>
                <w:rFonts w:cs="Arial"/>
                <w:color w:val="808080" w:themeColor="background1" w:themeShade="80"/>
                <w:sz w:val="16"/>
                <w:szCs w:val="18"/>
              </w:rPr>
              <w:sym w:font="Webdings" w:char="F06E"/>
            </w:r>
          </w:p>
        </w:tc>
        <w:tc>
          <w:tcPr>
            <w:tcW w:w="432" w:type="pct"/>
            <w:vAlign w:val="center"/>
          </w:tcPr>
          <w:p w14:paraId="1F2EA760" w14:textId="0F72907D" w:rsidR="00E52659" w:rsidRPr="00B664A4" w:rsidRDefault="00527FA0" w:rsidP="00527FA0">
            <w:pPr>
              <w:jc w:val="center"/>
              <w:rPr>
                <w:rFonts w:cs="Arial"/>
                <w:color w:val="808080" w:themeColor="background1" w:themeShade="80"/>
                <w:sz w:val="16"/>
                <w:szCs w:val="18"/>
              </w:rPr>
            </w:pPr>
            <w:r w:rsidRPr="00B664A4">
              <w:rPr>
                <w:rFonts w:cs="Arial"/>
                <w:color w:val="FFC000"/>
                <w:sz w:val="16"/>
                <w:szCs w:val="18"/>
              </w:rPr>
              <w:sym w:font="Webdings" w:char="F06E"/>
            </w:r>
          </w:p>
        </w:tc>
        <w:tc>
          <w:tcPr>
            <w:tcW w:w="567" w:type="pct"/>
            <w:vAlign w:val="center"/>
          </w:tcPr>
          <w:p w14:paraId="5BD7CBD7" w14:textId="7DE84945" w:rsidR="00E52659" w:rsidRPr="00B664A4" w:rsidRDefault="00527FA0" w:rsidP="00527FA0">
            <w:pPr>
              <w:jc w:val="center"/>
              <w:rPr>
                <w:rFonts w:cs="Arial"/>
                <w:color w:val="808080" w:themeColor="background1" w:themeShade="80"/>
                <w:sz w:val="16"/>
                <w:szCs w:val="18"/>
              </w:rPr>
            </w:pPr>
            <w:r w:rsidRPr="00B664A4">
              <w:rPr>
                <w:rFonts w:cs="Arial"/>
                <w:color w:val="FFC000"/>
                <w:sz w:val="16"/>
                <w:szCs w:val="18"/>
              </w:rPr>
              <w:sym w:font="Webdings" w:char="F06E"/>
            </w:r>
          </w:p>
        </w:tc>
        <w:tc>
          <w:tcPr>
            <w:tcW w:w="698" w:type="pct"/>
            <w:vAlign w:val="center"/>
          </w:tcPr>
          <w:p w14:paraId="00B3D944" w14:textId="502D1C73" w:rsidR="00E52659" w:rsidRPr="00B664A4" w:rsidRDefault="00527FA0" w:rsidP="00527FA0">
            <w:pPr>
              <w:jc w:val="center"/>
              <w:rPr>
                <w:rFonts w:cs="Arial"/>
                <w:color w:val="808080" w:themeColor="background1" w:themeShade="80"/>
                <w:sz w:val="16"/>
                <w:szCs w:val="18"/>
              </w:rPr>
            </w:pPr>
            <w:r w:rsidRPr="00B664A4">
              <w:rPr>
                <w:rFonts w:cs="Arial"/>
                <w:color w:val="808080" w:themeColor="background1" w:themeShade="80"/>
                <w:sz w:val="16"/>
                <w:szCs w:val="18"/>
              </w:rPr>
              <w:sym w:font="Webdings" w:char="F06E"/>
            </w:r>
          </w:p>
        </w:tc>
      </w:tr>
    </w:tbl>
    <w:p w14:paraId="3F38297F" w14:textId="643C2CF3" w:rsidR="00E52659" w:rsidRPr="002F385C" w:rsidRDefault="00E52659" w:rsidP="00537663">
      <w:pPr>
        <w:spacing w:before="100" w:beforeAutospacing="1"/>
        <w:rPr>
          <w:b/>
        </w:rPr>
      </w:pPr>
      <w:r w:rsidRPr="00BF0980">
        <w:rPr>
          <w:szCs w:val="20"/>
        </w:rPr>
        <w:tab/>
      </w:r>
      <w:r w:rsidRPr="002F385C">
        <w:rPr>
          <w:b/>
        </w:rPr>
        <w:t>Women</w:t>
      </w:r>
      <w:r w:rsidR="00025C76">
        <w:rPr>
          <w:b/>
        </w:rPr>
        <w:t>’</w:t>
      </w:r>
      <w:r w:rsidR="001E1FC1">
        <w:rPr>
          <w:b/>
        </w:rPr>
        <w:t>s</w:t>
      </w:r>
      <w:r w:rsidRPr="002F385C">
        <w:rPr>
          <w:b/>
        </w:rPr>
        <w:t xml:space="preserve"> economic empowerment</w:t>
      </w:r>
    </w:p>
    <w:p w14:paraId="3FE1B04C" w14:textId="42A0CFDA" w:rsidR="001E1FC1" w:rsidRDefault="00E52659" w:rsidP="00E52659">
      <w:r w:rsidRPr="006F080F">
        <w:t>It is premature to assess contribution towards outcomes in women</w:t>
      </w:r>
      <w:r w:rsidR="00025C76">
        <w:t>’</w:t>
      </w:r>
      <w:r w:rsidR="001E1FC1">
        <w:t>s</w:t>
      </w:r>
      <w:r w:rsidRPr="006F080F">
        <w:t xml:space="preserve"> economic empowerment</w:t>
      </w:r>
      <w:r>
        <w:t xml:space="preserve"> in Bougainville</w:t>
      </w:r>
      <w:r w:rsidRPr="006F080F">
        <w:t xml:space="preserve">. The Family Teams project </w:t>
      </w:r>
      <w:r>
        <w:t xml:space="preserve">(the only project with a primary focus in this outcome) </w:t>
      </w:r>
      <w:r w:rsidRPr="006F080F">
        <w:t>has not yet begun implementation</w:t>
      </w:r>
      <w:r>
        <w:t xml:space="preserve"> in Bougainville</w:t>
      </w:r>
      <w:r w:rsidRPr="006F080F">
        <w:t xml:space="preserve">. Some community infrastructure projects supported by </w:t>
      </w:r>
      <w:r>
        <w:t xml:space="preserve">the Inclusive Development project </w:t>
      </w:r>
      <w:r w:rsidRPr="006F080F">
        <w:t>contribute to increased safety, productivity</w:t>
      </w:r>
      <w:r w:rsidR="00527FA0">
        <w:t>,</w:t>
      </w:r>
      <w:r w:rsidRPr="006F080F">
        <w:t xml:space="preserve"> and incomes. </w:t>
      </w:r>
    </w:p>
    <w:p w14:paraId="51913AAB" w14:textId="3497D561" w:rsidR="00681690" w:rsidRPr="00681690" w:rsidRDefault="00681690" w:rsidP="00E52659">
      <w:pPr>
        <w:rPr>
          <w:b/>
        </w:rPr>
      </w:pPr>
      <w:r w:rsidRPr="00681690">
        <w:rPr>
          <w:b/>
        </w:rPr>
        <w:t>Violence response and services</w:t>
      </w:r>
    </w:p>
    <w:p w14:paraId="22291172" w14:textId="774F39F5" w:rsidR="001E1FC1" w:rsidRDefault="00527FA0" w:rsidP="00537663">
      <w:r>
        <w:t xml:space="preserve">The scorecard </w:t>
      </w:r>
      <w:r w:rsidRPr="00764028">
        <w:t xml:space="preserve">in </w:t>
      </w:r>
      <w:r w:rsidR="000F7EB6" w:rsidRPr="00764028">
        <w:fldChar w:fldCharType="begin"/>
      </w:r>
      <w:r w:rsidR="000F7EB6" w:rsidRPr="00764028">
        <w:instrText xml:space="preserve"> REF _Ref490751385 \h </w:instrText>
      </w:r>
      <w:r w:rsidR="00764028" w:rsidRPr="00764028">
        <w:instrText xml:space="preserve"> \* MERGEFORMAT </w:instrText>
      </w:r>
      <w:r w:rsidR="000F7EB6" w:rsidRPr="00764028">
        <w:fldChar w:fldCharType="separate"/>
      </w:r>
      <w:r w:rsidR="00465330">
        <w:t>Figu</w:t>
      </w:r>
      <w:r w:rsidR="00465330">
        <w:t>r</w:t>
      </w:r>
      <w:r w:rsidR="00465330">
        <w:t xml:space="preserve">e </w:t>
      </w:r>
      <w:r w:rsidR="00465330">
        <w:rPr>
          <w:noProof/>
        </w:rPr>
        <w:t>4</w:t>
      </w:r>
      <w:r w:rsidR="000F7EB6" w:rsidRPr="00764028">
        <w:fldChar w:fldCharType="end"/>
      </w:r>
      <w:r w:rsidR="000F7EB6">
        <w:t xml:space="preserve"> </w:t>
      </w:r>
      <w:r>
        <w:t>show</w:t>
      </w:r>
      <w:r w:rsidR="000F7EB6" w:rsidRPr="000F7EB6">
        <w:t xml:space="preserve"> where Bougainville projects that target </w:t>
      </w:r>
      <w:r w:rsidR="00681690">
        <w:t>violence response and services</w:t>
      </w:r>
      <w:r w:rsidR="000F7EB6" w:rsidRPr="000F7EB6">
        <w:t xml:space="preserve"> are </w:t>
      </w:r>
      <w:r>
        <w:t>demonstrating</w:t>
      </w:r>
      <w:r w:rsidR="000F7EB6" w:rsidRPr="000F7EB6">
        <w:t xml:space="preserve"> evidence of progress towards the outcome.</w:t>
      </w:r>
    </w:p>
    <w:p w14:paraId="5EDFFCEF" w14:textId="5242137A" w:rsidR="00476FC3" w:rsidRDefault="00476FC3" w:rsidP="00476FC3">
      <w:pPr>
        <w:pStyle w:val="Caption"/>
        <w:rPr>
          <w:szCs w:val="20"/>
        </w:rPr>
      </w:pPr>
      <w:bookmarkStart w:id="63" w:name="_Ref490750489"/>
      <w:bookmarkStart w:id="64" w:name="_Ref490751385"/>
      <w:bookmarkStart w:id="65" w:name="_Ref490750481"/>
      <w:r>
        <w:lastRenderedPageBreak/>
        <w:t xml:space="preserve">Figure </w:t>
      </w:r>
      <w:r>
        <w:fldChar w:fldCharType="begin"/>
      </w:r>
      <w:r>
        <w:instrText xml:space="preserve"> SEQ Figure \* ARABIC </w:instrText>
      </w:r>
      <w:r>
        <w:fldChar w:fldCharType="separate"/>
      </w:r>
      <w:r w:rsidR="00662BB1">
        <w:rPr>
          <w:noProof/>
        </w:rPr>
        <w:t>4</w:t>
      </w:r>
      <w:r>
        <w:fldChar w:fldCharType="end"/>
      </w:r>
      <w:bookmarkEnd w:id="63"/>
      <w:bookmarkEnd w:id="64"/>
      <w:r>
        <w:t xml:space="preserve">: </w:t>
      </w:r>
      <w:r w:rsidRPr="00BF0980">
        <w:rPr>
          <w:szCs w:val="20"/>
        </w:rPr>
        <w:t xml:space="preserve">Country Plan </w:t>
      </w:r>
      <w:r>
        <w:rPr>
          <w:szCs w:val="20"/>
        </w:rPr>
        <w:t>o</w:t>
      </w:r>
      <w:r w:rsidRPr="00BF0980">
        <w:rPr>
          <w:szCs w:val="20"/>
        </w:rPr>
        <w:t xml:space="preserve">utcomes </w:t>
      </w:r>
      <w:r>
        <w:rPr>
          <w:szCs w:val="20"/>
        </w:rPr>
        <w:t>s</w:t>
      </w:r>
      <w:r w:rsidRPr="00BF0980">
        <w:rPr>
          <w:szCs w:val="20"/>
        </w:rPr>
        <w:t xml:space="preserve">corecard for </w:t>
      </w:r>
      <w:r>
        <w:rPr>
          <w:szCs w:val="20"/>
        </w:rPr>
        <w:t>v</w:t>
      </w:r>
      <w:r w:rsidRPr="00BF0980">
        <w:rPr>
          <w:szCs w:val="20"/>
        </w:rPr>
        <w:t xml:space="preserve">iolence </w:t>
      </w:r>
      <w:r>
        <w:rPr>
          <w:szCs w:val="20"/>
        </w:rPr>
        <w:t>r</w:t>
      </w:r>
      <w:r w:rsidRPr="00BF0980">
        <w:rPr>
          <w:szCs w:val="20"/>
        </w:rPr>
        <w:t>esponse</w:t>
      </w:r>
      <w:r>
        <w:rPr>
          <w:szCs w:val="20"/>
        </w:rPr>
        <w:t xml:space="preserve"> and services</w:t>
      </w:r>
      <w:bookmarkEnd w:id="65"/>
    </w:p>
    <w:tbl>
      <w:tblPr>
        <w:tblStyle w:val="TableGrid33"/>
        <w:tblW w:w="5184"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20"/>
        <w:gridCol w:w="3120"/>
      </w:tblGrid>
      <w:tr w:rsidR="009A1CCB" w14:paraId="106CAE65" w14:textId="77777777" w:rsidTr="009A1CCB">
        <w:trPr>
          <w:tblHeader/>
        </w:trPr>
        <w:tc>
          <w:tcPr>
            <w:tcW w:w="1666" w:type="pct"/>
            <w:hideMark/>
          </w:tcPr>
          <w:p w14:paraId="18835263" w14:textId="77777777" w:rsidR="009A1CCB" w:rsidRDefault="009A1CCB" w:rsidP="009A1CCB">
            <w:pPr>
              <w:keepNext/>
              <w:ind w:left="284" w:hanging="284"/>
              <w:rPr>
                <w:sz w:val="16"/>
                <w:szCs w:val="16"/>
                <w:lang w:val="en-NZ"/>
              </w:rPr>
            </w:pPr>
            <w:r>
              <w:rPr>
                <w:rFonts w:cs="Arial"/>
                <w:color w:val="808080" w:themeColor="background1" w:themeShade="80"/>
                <w:sz w:val="16"/>
                <w:szCs w:val="16"/>
                <w:lang w:val="en-NZ"/>
              </w:rPr>
              <w:sym w:font="Webdings" w:char="F06E"/>
            </w:r>
            <w:r>
              <w:rPr>
                <w:rFonts w:cs="Arial"/>
                <w:color w:val="808080" w:themeColor="background1" w:themeShade="80"/>
                <w:sz w:val="16"/>
                <w:szCs w:val="16"/>
                <w:lang w:val="en-NZ"/>
              </w:rPr>
              <w:t xml:space="preserve"> </w:t>
            </w:r>
            <w:r>
              <w:rPr>
                <w:rFonts w:cs="Arial"/>
                <w:color w:val="808080" w:themeColor="background1" w:themeShade="80"/>
                <w:sz w:val="16"/>
                <w:szCs w:val="16"/>
                <w:lang w:val="en-NZ"/>
              </w:rPr>
              <w:tab/>
            </w:r>
            <w:r>
              <w:rPr>
                <w:sz w:val="16"/>
                <w:szCs w:val="16"/>
                <w:lang w:val="en-NZ"/>
              </w:rPr>
              <w:t>The outcome is not applicable</w:t>
            </w:r>
          </w:p>
        </w:tc>
        <w:tc>
          <w:tcPr>
            <w:tcW w:w="1667" w:type="pct"/>
            <w:hideMark/>
          </w:tcPr>
          <w:p w14:paraId="00FC6B92" w14:textId="77777777" w:rsidR="009A1CCB" w:rsidRDefault="009A1CCB" w:rsidP="009A1CCB">
            <w:pPr>
              <w:keepNext/>
              <w:ind w:left="284" w:hanging="284"/>
              <w:rPr>
                <w:sz w:val="16"/>
                <w:szCs w:val="16"/>
                <w:lang w:val="en-NZ"/>
              </w:rPr>
            </w:pPr>
            <w:r>
              <w:rPr>
                <w:rFonts w:cs="Arial"/>
                <w:color w:val="FFC000"/>
                <w:sz w:val="16"/>
                <w:szCs w:val="16"/>
                <w:lang w:val="en-NZ"/>
              </w:rPr>
              <w:sym w:font="Webdings" w:char="F06E"/>
            </w:r>
            <w:r>
              <w:rPr>
                <w:rFonts w:cs="Arial"/>
                <w:color w:val="FFC000"/>
                <w:sz w:val="16"/>
                <w:szCs w:val="16"/>
                <w:lang w:val="en-NZ"/>
              </w:rPr>
              <w:t xml:space="preserve"> </w:t>
            </w:r>
            <w:r>
              <w:rPr>
                <w:rFonts w:cs="Arial"/>
                <w:color w:val="FFC000"/>
                <w:sz w:val="16"/>
                <w:szCs w:val="16"/>
                <w:lang w:val="en-NZ"/>
              </w:rPr>
              <w:tab/>
            </w:r>
            <w:r>
              <w:rPr>
                <w:sz w:val="16"/>
                <w:szCs w:val="16"/>
                <w:lang w:val="en-NZ"/>
              </w:rPr>
              <w:t>Too early to assess or insufficient evidence to permit assessment</w:t>
            </w:r>
          </w:p>
        </w:tc>
        <w:tc>
          <w:tcPr>
            <w:tcW w:w="1667" w:type="pct"/>
            <w:hideMark/>
          </w:tcPr>
          <w:p w14:paraId="6EB77E14" w14:textId="77777777" w:rsidR="009A1CCB" w:rsidRDefault="009A1CCB" w:rsidP="009A1CCB">
            <w:pPr>
              <w:keepNext/>
              <w:ind w:left="284" w:hanging="284"/>
              <w:rPr>
                <w:sz w:val="16"/>
                <w:szCs w:val="16"/>
                <w:lang w:val="en-NZ"/>
              </w:rPr>
            </w:pPr>
            <w:r>
              <w:rPr>
                <w:rFonts w:cs="Arial"/>
                <w:color w:val="92D050"/>
                <w:sz w:val="16"/>
                <w:szCs w:val="16"/>
                <w:lang w:val="en-NZ"/>
              </w:rPr>
              <w:sym w:font="Webdings" w:char="F06E"/>
            </w:r>
            <w:r>
              <w:rPr>
                <w:rFonts w:cs="Arial"/>
                <w:color w:val="92D050"/>
                <w:sz w:val="16"/>
                <w:szCs w:val="16"/>
                <w:lang w:val="en-NZ"/>
              </w:rPr>
              <w:t xml:space="preserve"> </w:t>
            </w:r>
            <w:r>
              <w:rPr>
                <w:rFonts w:cs="Arial"/>
                <w:color w:val="92D050"/>
                <w:sz w:val="16"/>
                <w:szCs w:val="16"/>
                <w:lang w:val="en-NZ"/>
              </w:rPr>
              <w:tab/>
            </w:r>
            <w:r>
              <w:rPr>
                <w:sz w:val="16"/>
                <w:szCs w:val="16"/>
                <w:lang w:val="en-NZ"/>
              </w:rPr>
              <w:t>Clear evidence of progress towards the outcome</w:t>
            </w:r>
          </w:p>
        </w:tc>
      </w:tr>
    </w:tbl>
    <w:tbl>
      <w:tblPr>
        <w:tblStyle w:val="TableGrid"/>
        <w:tblW w:w="5000" w:type="pct"/>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3378"/>
        <w:gridCol w:w="703"/>
        <w:gridCol w:w="703"/>
        <w:gridCol w:w="703"/>
        <w:gridCol w:w="705"/>
        <w:gridCol w:w="707"/>
        <w:gridCol w:w="707"/>
        <w:gridCol w:w="707"/>
        <w:gridCol w:w="703"/>
      </w:tblGrid>
      <w:tr w:rsidR="00476FC3" w:rsidRPr="00B664A4" w14:paraId="53A8F3AB" w14:textId="77777777" w:rsidTr="007636BB">
        <w:trPr>
          <w:cantSplit/>
          <w:trHeight w:val="1612"/>
        </w:trPr>
        <w:tc>
          <w:tcPr>
            <w:tcW w:w="1873" w:type="pct"/>
            <w:tcBorders>
              <w:top w:val="single" w:sz="4" w:space="0" w:color="BFBFBF" w:themeColor="background1" w:themeShade="BF"/>
            </w:tcBorders>
            <w:vAlign w:val="center"/>
          </w:tcPr>
          <w:p w14:paraId="6AA023ED" w14:textId="77777777" w:rsidR="00476FC3" w:rsidRPr="00B664A4" w:rsidRDefault="00476FC3" w:rsidP="009A1CCB">
            <w:pPr>
              <w:keepNext/>
              <w:jc w:val="center"/>
              <w:rPr>
                <w:b/>
                <w:sz w:val="16"/>
                <w:szCs w:val="18"/>
              </w:rPr>
            </w:pPr>
            <w:r w:rsidRPr="00B664A4">
              <w:rPr>
                <w:b/>
                <w:sz w:val="16"/>
                <w:szCs w:val="18"/>
              </w:rPr>
              <w:t>Project</w:t>
            </w:r>
          </w:p>
        </w:tc>
        <w:tc>
          <w:tcPr>
            <w:tcW w:w="390" w:type="pct"/>
            <w:tcBorders>
              <w:top w:val="single" w:sz="4" w:space="0" w:color="BFBFBF" w:themeColor="background1" w:themeShade="BF"/>
            </w:tcBorders>
            <w:textDirection w:val="btLr"/>
            <w:vAlign w:val="center"/>
          </w:tcPr>
          <w:p w14:paraId="1C8F3AA1" w14:textId="77777777" w:rsidR="00476FC3" w:rsidRPr="00B664A4" w:rsidRDefault="00476FC3" w:rsidP="009A1CCB">
            <w:pPr>
              <w:keepNext/>
              <w:ind w:left="113" w:right="113"/>
              <w:rPr>
                <w:b/>
                <w:sz w:val="16"/>
                <w:szCs w:val="18"/>
              </w:rPr>
            </w:pPr>
            <w:r w:rsidRPr="00B664A4">
              <w:rPr>
                <w:b/>
                <w:sz w:val="16"/>
                <w:szCs w:val="18"/>
              </w:rPr>
              <w:t>Referral pathways</w:t>
            </w:r>
          </w:p>
        </w:tc>
        <w:tc>
          <w:tcPr>
            <w:tcW w:w="390" w:type="pct"/>
            <w:tcBorders>
              <w:top w:val="single" w:sz="4" w:space="0" w:color="BFBFBF" w:themeColor="background1" w:themeShade="BF"/>
            </w:tcBorders>
            <w:textDirection w:val="btLr"/>
            <w:vAlign w:val="center"/>
          </w:tcPr>
          <w:p w14:paraId="3DC8EBCF" w14:textId="205BA14E" w:rsidR="00476FC3" w:rsidRPr="00B664A4" w:rsidRDefault="00476FC3" w:rsidP="009A1CCB">
            <w:pPr>
              <w:keepNext/>
              <w:ind w:left="113" w:right="113"/>
              <w:rPr>
                <w:b/>
                <w:sz w:val="16"/>
                <w:szCs w:val="18"/>
              </w:rPr>
            </w:pPr>
            <w:r w:rsidRPr="00B664A4">
              <w:rPr>
                <w:b/>
                <w:sz w:val="16"/>
                <w:szCs w:val="18"/>
              </w:rPr>
              <w:t>Govt</w:t>
            </w:r>
            <w:r w:rsidR="00025C76">
              <w:rPr>
                <w:b/>
                <w:sz w:val="16"/>
                <w:szCs w:val="18"/>
              </w:rPr>
              <w:t xml:space="preserve"> </w:t>
            </w:r>
            <w:r w:rsidRPr="00B664A4">
              <w:rPr>
                <w:b/>
                <w:sz w:val="16"/>
                <w:szCs w:val="18"/>
              </w:rPr>
              <w:t>funds &amp; coordinates services</w:t>
            </w:r>
          </w:p>
        </w:tc>
        <w:tc>
          <w:tcPr>
            <w:tcW w:w="390" w:type="pct"/>
            <w:tcBorders>
              <w:top w:val="single" w:sz="4" w:space="0" w:color="BFBFBF" w:themeColor="background1" w:themeShade="BF"/>
            </w:tcBorders>
            <w:textDirection w:val="btLr"/>
            <w:vAlign w:val="center"/>
          </w:tcPr>
          <w:p w14:paraId="600B3C50" w14:textId="77777777" w:rsidR="00476FC3" w:rsidRPr="00B664A4" w:rsidRDefault="00476FC3" w:rsidP="009A1CCB">
            <w:pPr>
              <w:keepNext/>
              <w:ind w:left="113" w:right="113"/>
              <w:rPr>
                <w:b/>
                <w:sz w:val="16"/>
                <w:szCs w:val="18"/>
              </w:rPr>
            </w:pPr>
            <w:r w:rsidRPr="00B664A4">
              <w:rPr>
                <w:b/>
                <w:sz w:val="16"/>
                <w:szCs w:val="18"/>
              </w:rPr>
              <w:t>Reduced VAW in targeted places</w:t>
            </w:r>
          </w:p>
        </w:tc>
        <w:tc>
          <w:tcPr>
            <w:tcW w:w="391" w:type="pct"/>
            <w:tcBorders>
              <w:top w:val="single" w:sz="4" w:space="0" w:color="BFBFBF" w:themeColor="background1" w:themeShade="BF"/>
            </w:tcBorders>
            <w:textDirection w:val="btLr"/>
            <w:vAlign w:val="center"/>
          </w:tcPr>
          <w:p w14:paraId="2A15BA48" w14:textId="77777777" w:rsidR="00476FC3" w:rsidRPr="00B664A4" w:rsidRDefault="00476FC3" w:rsidP="009A1CCB">
            <w:pPr>
              <w:keepNext/>
              <w:ind w:left="113" w:right="113"/>
              <w:rPr>
                <w:b/>
                <w:sz w:val="16"/>
                <w:szCs w:val="18"/>
              </w:rPr>
            </w:pPr>
            <w:r w:rsidRPr="00B664A4">
              <w:rPr>
                <w:b/>
                <w:sz w:val="16"/>
                <w:szCs w:val="18"/>
              </w:rPr>
              <w:t>Evidence on causes / drivers available</w:t>
            </w:r>
          </w:p>
        </w:tc>
        <w:tc>
          <w:tcPr>
            <w:tcW w:w="392" w:type="pct"/>
            <w:tcBorders>
              <w:top w:val="single" w:sz="4" w:space="0" w:color="BFBFBF" w:themeColor="background1" w:themeShade="BF"/>
            </w:tcBorders>
            <w:textDirection w:val="btLr"/>
            <w:vAlign w:val="center"/>
          </w:tcPr>
          <w:p w14:paraId="1E98213E" w14:textId="77777777" w:rsidR="00476FC3" w:rsidRPr="00B664A4" w:rsidRDefault="00476FC3" w:rsidP="009A1CCB">
            <w:pPr>
              <w:keepNext/>
              <w:ind w:left="113" w:right="113"/>
              <w:rPr>
                <w:b/>
                <w:sz w:val="16"/>
                <w:szCs w:val="18"/>
              </w:rPr>
            </w:pPr>
            <w:r w:rsidRPr="00B664A4">
              <w:rPr>
                <w:b/>
                <w:sz w:val="16"/>
                <w:szCs w:val="18"/>
              </w:rPr>
              <w:t>Lives saved</w:t>
            </w:r>
          </w:p>
        </w:tc>
        <w:tc>
          <w:tcPr>
            <w:tcW w:w="392" w:type="pct"/>
            <w:tcBorders>
              <w:top w:val="single" w:sz="4" w:space="0" w:color="BFBFBF" w:themeColor="background1" w:themeShade="BF"/>
            </w:tcBorders>
            <w:textDirection w:val="btLr"/>
            <w:vAlign w:val="center"/>
          </w:tcPr>
          <w:p w14:paraId="4D400D22" w14:textId="77777777" w:rsidR="00476FC3" w:rsidRPr="00B664A4" w:rsidRDefault="00476FC3" w:rsidP="009A1CCB">
            <w:pPr>
              <w:keepNext/>
              <w:ind w:left="113" w:right="113"/>
              <w:rPr>
                <w:b/>
                <w:sz w:val="16"/>
                <w:szCs w:val="18"/>
              </w:rPr>
            </w:pPr>
            <w:r w:rsidRPr="00B664A4">
              <w:rPr>
                <w:b/>
                <w:sz w:val="16"/>
                <w:szCs w:val="18"/>
              </w:rPr>
              <w:t>Models of service delivery</w:t>
            </w:r>
          </w:p>
        </w:tc>
        <w:tc>
          <w:tcPr>
            <w:tcW w:w="392" w:type="pct"/>
            <w:tcBorders>
              <w:top w:val="single" w:sz="4" w:space="0" w:color="BFBFBF" w:themeColor="background1" w:themeShade="BF"/>
            </w:tcBorders>
            <w:textDirection w:val="btLr"/>
            <w:vAlign w:val="center"/>
          </w:tcPr>
          <w:p w14:paraId="2D44A160" w14:textId="77777777" w:rsidR="00476FC3" w:rsidRPr="00B664A4" w:rsidRDefault="00476FC3" w:rsidP="009A1CCB">
            <w:pPr>
              <w:keepNext/>
              <w:ind w:left="113" w:right="113"/>
              <w:rPr>
                <w:b/>
                <w:sz w:val="16"/>
                <w:szCs w:val="18"/>
              </w:rPr>
            </w:pPr>
            <w:r w:rsidRPr="00B664A4">
              <w:rPr>
                <w:b/>
                <w:sz w:val="16"/>
                <w:szCs w:val="18"/>
              </w:rPr>
              <w:t>Prevention programs tested</w:t>
            </w:r>
          </w:p>
        </w:tc>
        <w:tc>
          <w:tcPr>
            <w:tcW w:w="391" w:type="pct"/>
            <w:tcBorders>
              <w:top w:val="single" w:sz="4" w:space="0" w:color="BFBFBF" w:themeColor="background1" w:themeShade="BF"/>
            </w:tcBorders>
            <w:textDirection w:val="btLr"/>
            <w:vAlign w:val="center"/>
          </w:tcPr>
          <w:p w14:paraId="3CEFB96A" w14:textId="77777777" w:rsidR="00476FC3" w:rsidRPr="00B664A4" w:rsidRDefault="00476FC3" w:rsidP="009A1CCB">
            <w:pPr>
              <w:keepNext/>
              <w:ind w:left="113" w:right="113"/>
              <w:rPr>
                <w:b/>
                <w:sz w:val="16"/>
                <w:szCs w:val="18"/>
              </w:rPr>
            </w:pPr>
            <w:r w:rsidRPr="00B664A4">
              <w:rPr>
                <w:b/>
                <w:sz w:val="16"/>
                <w:szCs w:val="18"/>
              </w:rPr>
              <w:t>Advocacy coalitions</w:t>
            </w:r>
          </w:p>
        </w:tc>
      </w:tr>
      <w:tr w:rsidR="00476FC3" w:rsidRPr="00B664A4" w14:paraId="45E21058" w14:textId="77777777" w:rsidTr="007636BB">
        <w:tc>
          <w:tcPr>
            <w:tcW w:w="1873" w:type="pct"/>
            <w:vAlign w:val="center"/>
          </w:tcPr>
          <w:p w14:paraId="1398D0FF" w14:textId="77777777" w:rsidR="00476FC3" w:rsidRPr="00B664A4" w:rsidRDefault="00476FC3" w:rsidP="009A1CCB">
            <w:pPr>
              <w:pStyle w:val="ASIBodyCopy"/>
              <w:keepNext/>
              <w:spacing w:after="0"/>
              <w:jc w:val="left"/>
              <w:rPr>
                <w:rFonts w:cs="Arial"/>
                <w:sz w:val="16"/>
              </w:rPr>
            </w:pPr>
            <w:r w:rsidRPr="00B664A4">
              <w:rPr>
                <w:rFonts w:cs="Arial"/>
                <w:sz w:val="16"/>
              </w:rPr>
              <w:t>Gender Justice &amp; Healing Bougainville</w:t>
            </w:r>
          </w:p>
        </w:tc>
        <w:tc>
          <w:tcPr>
            <w:tcW w:w="390" w:type="pct"/>
            <w:vAlign w:val="center"/>
          </w:tcPr>
          <w:p w14:paraId="6896935C" w14:textId="7AB048E1" w:rsidR="00476FC3" w:rsidRPr="00B664A4" w:rsidRDefault="000F7EB6" w:rsidP="009A1CCB">
            <w:pPr>
              <w:keepNext/>
              <w:jc w:val="center"/>
              <w:rPr>
                <w:sz w:val="16"/>
                <w:szCs w:val="18"/>
              </w:rPr>
            </w:pPr>
            <w:r w:rsidRPr="00B664A4">
              <w:rPr>
                <w:rFonts w:cs="Arial"/>
                <w:color w:val="92D050"/>
                <w:sz w:val="16"/>
                <w:szCs w:val="18"/>
              </w:rPr>
              <w:sym w:font="Webdings" w:char="F06E"/>
            </w:r>
          </w:p>
        </w:tc>
        <w:tc>
          <w:tcPr>
            <w:tcW w:w="390" w:type="pct"/>
            <w:vAlign w:val="center"/>
          </w:tcPr>
          <w:p w14:paraId="73A0309F" w14:textId="0B0FE1D8" w:rsidR="00476FC3" w:rsidRPr="00B664A4" w:rsidRDefault="000F7EB6" w:rsidP="009A1CCB">
            <w:pPr>
              <w:keepNext/>
              <w:jc w:val="center"/>
              <w:rPr>
                <w:sz w:val="16"/>
                <w:szCs w:val="18"/>
              </w:rPr>
            </w:pPr>
            <w:r w:rsidRPr="00B664A4">
              <w:rPr>
                <w:rFonts w:cs="Arial"/>
                <w:color w:val="FFC000"/>
                <w:sz w:val="16"/>
                <w:szCs w:val="18"/>
              </w:rPr>
              <w:sym w:font="Webdings" w:char="F06E"/>
            </w:r>
          </w:p>
        </w:tc>
        <w:tc>
          <w:tcPr>
            <w:tcW w:w="390" w:type="pct"/>
            <w:vAlign w:val="center"/>
          </w:tcPr>
          <w:p w14:paraId="63763BCC" w14:textId="01CC586B" w:rsidR="00476FC3" w:rsidRPr="00B664A4" w:rsidRDefault="000F7EB6" w:rsidP="009A1CCB">
            <w:pPr>
              <w:keepNext/>
              <w:jc w:val="center"/>
              <w:rPr>
                <w:sz w:val="16"/>
                <w:szCs w:val="18"/>
              </w:rPr>
            </w:pPr>
            <w:r w:rsidRPr="00B664A4">
              <w:rPr>
                <w:rFonts w:cs="Arial"/>
                <w:color w:val="92D050"/>
                <w:sz w:val="16"/>
                <w:szCs w:val="18"/>
              </w:rPr>
              <w:sym w:font="Webdings" w:char="F06E"/>
            </w:r>
          </w:p>
        </w:tc>
        <w:tc>
          <w:tcPr>
            <w:tcW w:w="391" w:type="pct"/>
            <w:vAlign w:val="center"/>
          </w:tcPr>
          <w:p w14:paraId="49E0DAA6" w14:textId="10B8F9CD" w:rsidR="00476FC3" w:rsidRPr="00B664A4" w:rsidRDefault="000F7EB6" w:rsidP="009A1CCB">
            <w:pPr>
              <w:keepNext/>
              <w:jc w:val="center"/>
              <w:rPr>
                <w:sz w:val="16"/>
                <w:szCs w:val="18"/>
              </w:rPr>
            </w:pPr>
            <w:r w:rsidRPr="00B664A4">
              <w:rPr>
                <w:rFonts w:cs="Arial"/>
                <w:color w:val="92D050"/>
                <w:sz w:val="16"/>
                <w:szCs w:val="18"/>
              </w:rPr>
              <w:sym w:font="Webdings" w:char="F06E"/>
            </w:r>
          </w:p>
        </w:tc>
        <w:tc>
          <w:tcPr>
            <w:tcW w:w="392" w:type="pct"/>
            <w:vAlign w:val="center"/>
          </w:tcPr>
          <w:p w14:paraId="5230EE77" w14:textId="27A2C75A" w:rsidR="00476FC3" w:rsidRPr="00B664A4" w:rsidRDefault="000F7EB6" w:rsidP="009A1CCB">
            <w:pPr>
              <w:keepNext/>
              <w:jc w:val="center"/>
              <w:rPr>
                <w:sz w:val="16"/>
                <w:szCs w:val="18"/>
              </w:rPr>
            </w:pPr>
            <w:r w:rsidRPr="00B664A4">
              <w:rPr>
                <w:rFonts w:cs="Arial"/>
                <w:color w:val="FFC000"/>
                <w:sz w:val="16"/>
                <w:szCs w:val="18"/>
              </w:rPr>
              <w:sym w:font="Webdings" w:char="F06E"/>
            </w:r>
          </w:p>
        </w:tc>
        <w:tc>
          <w:tcPr>
            <w:tcW w:w="392" w:type="pct"/>
            <w:vAlign w:val="center"/>
          </w:tcPr>
          <w:p w14:paraId="3A39351B" w14:textId="22743E60" w:rsidR="00476FC3" w:rsidRPr="00B664A4" w:rsidRDefault="000F7EB6" w:rsidP="009A1CCB">
            <w:pPr>
              <w:keepNext/>
              <w:jc w:val="center"/>
              <w:rPr>
                <w:sz w:val="16"/>
                <w:szCs w:val="18"/>
              </w:rPr>
            </w:pPr>
            <w:r w:rsidRPr="00B664A4">
              <w:rPr>
                <w:rFonts w:cs="Arial"/>
                <w:color w:val="92D050"/>
                <w:sz w:val="16"/>
                <w:szCs w:val="18"/>
              </w:rPr>
              <w:sym w:font="Webdings" w:char="F06E"/>
            </w:r>
          </w:p>
        </w:tc>
        <w:tc>
          <w:tcPr>
            <w:tcW w:w="392" w:type="pct"/>
            <w:vAlign w:val="center"/>
          </w:tcPr>
          <w:p w14:paraId="3FB71989" w14:textId="542422A9" w:rsidR="00476FC3" w:rsidRPr="00B664A4" w:rsidRDefault="000F7EB6" w:rsidP="009A1CCB">
            <w:pPr>
              <w:keepNext/>
              <w:jc w:val="center"/>
              <w:rPr>
                <w:sz w:val="16"/>
                <w:szCs w:val="18"/>
              </w:rPr>
            </w:pPr>
            <w:r w:rsidRPr="00B664A4">
              <w:rPr>
                <w:rFonts w:cs="Arial"/>
                <w:color w:val="92D050"/>
                <w:sz w:val="16"/>
                <w:szCs w:val="18"/>
              </w:rPr>
              <w:sym w:font="Webdings" w:char="F06E"/>
            </w:r>
          </w:p>
        </w:tc>
        <w:tc>
          <w:tcPr>
            <w:tcW w:w="391" w:type="pct"/>
            <w:vAlign w:val="center"/>
          </w:tcPr>
          <w:p w14:paraId="6E5B769B" w14:textId="1FC37AA7" w:rsidR="00476FC3" w:rsidRPr="00B664A4" w:rsidRDefault="000F7EB6" w:rsidP="009A1CCB">
            <w:pPr>
              <w:keepNext/>
              <w:jc w:val="center"/>
              <w:rPr>
                <w:sz w:val="16"/>
                <w:szCs w:val="18"/>
              </w:rPr>
            </w:pPr>
            <w:r w:rsidRPr="00B664A4">
              <w:rPr>
                <w:rFonts w:cs="Arial"/>
                <w:color w:val="92D050"/>
                <w:sz w:val="16"/>
                <w:szCs w:val="18"/>
              </w:rPr>
              <w:sym w:font="Webdings" w:char="F06E"/>
            </w:r>
          </w:p>
        </w:tc>
      </w:tr>
      <w:tr w:rsidR="00476FC3" w:rsidRPr="00B664A4" w14:paraId="50740FFF" w14:textId="77777777" w:rsidTr="007636BB">
        <w:tc>
          <w:tcPr>
            <w:tcW w:w="1873" w:type="pct"/>
            <w:vAlign w:val="center"/>
          </w:tcPr>
          <w:p w14:paraId="0C99D983" w14:textId="5D9FAA0F" w:rsidR="00476FC3" w:rsidRPr="00B664A4" w:rsidRDefault="00476FC3" w:rsidP="000F7EB6">
            <w:pPr>
              <w:pStyle w:val="ASIBodyCopy"/>
              <w:spacing w:after="0"/>
              <w:jc w:val="left"/>
              <w:rPr>
                <w:rFonts w:cs="Arial"/>
                <w:sz w:val="16"/>
              </w:rPr>
            </w:pPr>
            <w:r w:rsidRPr="00B664A4">
              <w:rPr>
                <w:rFonts w:cs="Arial"/>
                <w:sz w:val="16"/>
              </w:rPr>
              <w:t>End Violence Against Children</w:t>
            </w:r>
            <w:r w:rsidR="00764028" w:rsidRPr="00B664A4">
              <w:rPr>
                <w:rFonts w:cs="Arial"/>
                <w:sz w:val="16"/>
              </w:rPr>
              <w:t xml:space="preserve"> Campaign</w:t>
            </w:r>
          </w:p>
        </w:tc>
        <w:tc>
          <w:tcPr>
            <w:tcW w:w="390" w:type="pct"/>
            <w:vAlign w:val="center"/>
          </w:tcPr>
          <w:p w14:paraId="053A2C64" w14:textId="112F7118" w:rsidR="00476FC3" w:rsidRPr="00B664A4" w:rsidRDefault="000F7EB6" w:rsidP="00A5385B">
            <w:pPr>
              <w:jc w:val="center"/>
              <w:rPr>
                <w:sz w:val="16"/>
                <w:szCs w:val="18"/>
              </w:rPr>
            </w:pPr>
            <w:r w:rsidRPr="00B664A4">
              <w:rPr>
                <w:rFonts w:cs="Arial"/>
                <w:color w:val="808080" w:themeColor="background1" w:themeShade="80"/>
                <w:sz w:val="16"/>
                <w:szCs w:val="18"/>
              </w:rPr>
              <w:sym w:font="Webdings" w:char="F06E"/>
            </w:r>
          </w:p>
        </w:tc>
        <w:tc>
          <w:tcPr>
            <w:tcW w:w="390" w:type="pct"/>
            <w:vAlign w:val="center"/>
          </w:tcPr>
          <w:p w14:paraId="23C5BBD7" w14:textId="473D969D" w:rsidR="00476FC3" w:rsidRPr="00B664A4" w:rsidRDefault="000F7EB6" w:rsidP="00A5385B">
            <w:pPr>
              <w:jc w:val="center"/>
              <w:rPr>
                <w:sz w:val="16"/>
                <w:szCs w:val="18"/>
              </w:rPr>
            </w:pPr>
            <w:r w:rsidRPr="00B664A4">
              <w:rPr>
                <w:rFonts w:cs="Arial"/>
                <w:color w:val="808080" w:themeColor="background1" w:themeShade="80"/>
                <w:sz w:val="16"/>
                <w:szCs w:val="18"/>
              </w:rPr>
              <w:sym w:font="Webdings" w:char="F06E"/>
            </w:r>
          </w:p>
        </w:tc>
        <w:tc>
          <w:tcPr>
            <w:tcW w:w="390" w:type="pct"/>
            <w:vAlign w:val="center"/>
          </w:tcPr>
          <w:p w14:paraId="73C3F3D4" w14:textId="26E32B12" w:rsidR="00476FC3" w:rsidRPr="00B664A4" w:rsidRDefault="000F7EB6" w:rsidP="00A5385B">
            <w:pPr>
              <w:jc w:val="center"/>
              <w:rPr>
                <w:sz w:val="16"/>
                <w:szCs w:val="18"/>
              </w:rPr>
            </w:pPr>
            <w:r w:rsidRPr="00B664A4">
              <w:rPr>
                <w:rFonts w:cs="Arial"/>
                <w:color w:val="808080" w:themeColor="background1" w:themeShade="80"/>
                <w:sz w:val="16"/>
                <w:szCs w:val="18"/>
              </w:rPr>
              <w:sym w:font="Webdings" w:char="F06E"/>
            </w:r>
          </w:p>
        </w:tc>
        <w:tc>
          <w:tcPr>
            <w:tcW w:w="391" w:type="pct"/>
            <w:vAlign w:val="center"/>
          </w:tcPr>
          <w:p w14:paraId="3F6E0C38" w14:textId="5A00FD52" w:rsidR="00476FC3" w:rsidRPr="00B664A4" w:rsidRDefault="000F7EB6" w:rsidP="00A5385B">
            <w:pPr>
              <w:jc w:val="center"/>
              <w:rPr>
                <w:sz w:val="16"/>
                <w:szCs w:val="18"/>
              </w:rPr>
            </w:pPr>
            <w:r w:rsidRPr="00B664A4">
              <w:rPr>
                <w:rFonts w:cs="Arial"/>
                <w:color w:val="92D050"/>
                <w:sz w:val="16"/>
                <w:szCs w:val="18"/>
              </w:rPr>
              <w:sym w:font="Webdings" w:char="F06E"/>
            </w:r>
          </w:p>
        </w:tc>
        <w:tc>
          <w:tcPr>
            <w:tcW w:w="392" w:type="pct"/>
            <w:vAlign w:val="center"/>
          </w:tcPr>
          <w:p w14:paraId="7BD79216" w14:textId="29ED8760" w:rsidR="00476FC3" w:rsidRPr="00B664A4" w:rsidRDefault="000F7EB6" w:rsidP="00A5385B">
            <w:pPr>
              <w:jc w:val="center"/>
              <w:rPr>
                <w:sz w:val="16"/>
                <w:szCs w:val="18"/>
              </w:rPr>
            </w:pPr>
            <w:r w:rsidRPr="00B664A4">
              <w:rPr>
                <w:rFonts w:cs="Arial"/>
                <w:color w:val="808080" w:themeColor="background1" w:themeShade="80"/>
                <w:sz w:val="16"/>
                <w:szCs w:val="18"/>
              </w:rPr>
              <w:sym w:font="Webdings" w:char="F06E"/>
            </w:r>
          </w:p>
        </w:tc>
        <w:tc>
          <w:tcPr>
            <w:tcW w:w="392" w:type="pct"/>
            <w:vAlign w:val="center"/>
          </w:tcPr>
          <w:p w14:paraId="180C5CB7" w14:textId="3679CA9F" w:rsidR="00476FC3" w:rsidRPr="00B664A4" w:rsidRDefault="000F7EB6" w:rsidP="00A5385B">
            <w:pPr>
              <w:jc w:val="center"/>
              <w:rPr>
                <w:sz w:val="16"/>
                <w:szCs w:val="18"/>
              </w:rPr>
            </w:pPr>
            <w:r w:rsidRPr="00B664A4">
              <w:rPr>
                <w:rFonts w:cs="Arial"/>
                <w:color w:val="92D050"/>
                <w:sz w:val="16"/>
                <w:szCs w:val="18"/>
              </w:rPr>
              <w:sym w:font="Webdings" w:char="F06E"/>
            </w:r>
          </w:p>
        </w:tc>
        <w:tc>
          <w:tcPr>
            <w:tcW w:w="392" w:type="pct"/>
            <w:vAlign w:val="center"/>
          </w:tcPr>
          <w:p w14:paraId="2D4DA2BC" w14:textId="20AA76FA" w:rsidR="00476FC3" w:rsidRPr="00B664A4" w:rsidRDefault="000F7EB6" w:rsidP="00A5385B">
            <w:pPr>
              <w:jc w:val="center"/>
              <w:rPr>
                <w:sz w:val="16"/>
                <w:szCs w:val="18"/>
              </w:rPr>
            </w:pPr>
            <w:r w:rsidRPr="00B664A4">
              <w:rPr>
                <w:rFonts w:cs="Arial"/>
                <w:color w:val="92D050"/>
                <w:sz w:val="16"/>
                <w:szCs w:val="18"/>
              </w:rPr>
              <w:sym w:font="Webdings" w:char="F06E"/>
            </w:r>
          </w:p>
        </w:tc>
        <w:tc>
          <w:tcPr>
            <w:tcW w:w="391" w:type="pct"/>
            <w:vAlign w:val="center"/>
          </w:tcPr>
          <w:p w14:paraId="1668E05D" w14:textId="6B8A162C" w:rsidR="00476FC3" w:rsidRPr="00B664A4" w:rsidRDefault="000F7EB6" w:rsidP="00A5385B">
            <w:pPr>
              <w:jc w:val="center"/>
              <w:rPr>
                <w:sz w:val="16"/>
                <w:szCs w:val="18"/>
              </w:rPr>
            </w:pPr>
            <w:r w:rsidRPr="00B664A4">
              <w:rPr>
                <w:rFonts w:cs="Arial"/>
                <w:color w:val="92D050"/>
                <w:sz w:val="16"/>
                <w:szCs w:val="18"/>
              </w:rPr>
              <w:sym w:font="Webdings" w:char="F06E"/>
            </w:r>
          </w:p>
        </w:tc>
      </w:tr>
    </w:tbl>
    <w:p w14:paraId="3F993642" w14:textId="77777777" w:rsidR="00E52659" w:rsidRPr="002F385C" w:rsidRDefault="00E52659" w:rsidP="00025C76">
      <w:pPr>
        <w:spacing w:before="100" w:beforeAutospacing="1"/>
        <w:rPr>
          <w:b/>
        </w:rPr>
      </w:pPr>
      <w:r w:rsidRPr="002F385C">
        <w:rPr>
          <w:b/>
        </w:rPr>
        <w:t>Learning and understanding</w:t>
      </w:r>
    </w:p>
    <w:p w14:paraId="342B559D" w14:textId="77777777" w:rsidR="001E1FC1" w:rsidRDefault="00E52659" w:rsidP="00E52659">
      <w:r>
        <w:t xml:space="preserve">The learning and understanding projects, although not directly aligned with the outcomes of the Country Plan, have the potential to contribute to informing policy and programming in Bougainville. </w:t>
      </w:r>
    </w:p>
    <w:p w14:paraId="392D456C" w14:textId="77777777" w:rsidR="001E1FC1" w:rsidRDefault="00E52659" w:rsidP="00E52659">
      <w:r>
        <w:t xml:space="preserve">The Do No Harm research in Bougainville involved </w:t>
      </w:r>
      <w:r w:rsidRPr="00272D6B">
        <w:t xml:space="preserve">local researchers, </w:t>
      </w:r>
      <w:r>
        <w:t>and</w:t>
      </w:r>
      <w:r w:rsidRPr="00272D6B">
        <w:t xml:space="preserve"> explore</w:t>
      </w:r>
      <w:r>
        <w:t>d</w:t>
      </w:r>
      <w:r w:rsidRPr="00272D6B">
        <w:t xml:space="preserve"> the ways families manage their </w:t>
      </w:r>
      <w:r>
        <w:t>household</w:t>
      </w:r>
      <w:r w:rsidRPr="00272D6B">
        <w:t xml:space="preserve"> econ</w:t>
      </w:r>
      <w:r>
        <w:t>omies, and</w:t>
      </w:r>
      <w:r w:rsidRPr="00272D6B">
        <w:t xml:space="preserve"> </w:t>
      </w:r>
      <w:r w:rsidR="00527FA0">
        <w:t xml:space="preserve">how </w:t>
      </w:r>
      <w:r w:rsidRPr="00272D6B">
        <w:t xml:space="preserve">conflicts </w:t>
      </w:r>
      <w:r>
        <w:t xml:space="preserve">related to household finances are related to family and sexual violence. </w:t>
      </w:r>
    </w:p>
    <w:p w14:paraId="0FA1DA40" w14:textId="77777777" w:rsidR="001E1FC1" w:rsidRDefault="00E52659" w:rsidP="00E52659">
      <w:r>
        <w:t xml:space="preserve">The </w:t>
      </w:r>
      <w:r w:rsidRPr="002F385C">
        <w:t>Deve</w:t>
      </w:r>
      <w:r w:rsidR="00DA2912">
        <w:t xml:space="preserve">loping </w:t>
      </w:r>
      <w:r w:rsidR="008C0080">
        <w:t>C</w:t>
      </w:r>
      <w:r w:rsidRPr="002F385C">
        <w:t xml:space="preserve">ommunication </w:t>
      </w:r>
      <w:r w:rsidR="008C0080">
        <w:t>S</w:t>
      </w:r>
      <w:r w:rsidRPr="002F385C">
        <w:t>trategies</w:t>
      </w:r>
      <w:r>
        <w:t xml:space="preserve"> </w:t>
      </w:r>
      <w:r w:rsidR="00245832">
        <w:t xml:space="preserve">and Improving </w:t>
      </w:r>
      <w:r w:rsidR="008C0080">
        <w:t>I</w:t>
      </w:r>
      <w:r w:rsidR="00245832">
        <w:t xml:space="preserve">mpact of </w:t>
      </w:r>
      <w:r w:rsidR="008C0080">
        <w:t>I</w:t>
      </w:r>
      <w:r w:rsidR="00245832" w:rsidRPr="002F385C">
        <w:t>nterventions</w:t>
      </w:r>
      <w:r w:rsidR="00245832">
        <w:t xml:space="preserve"> </w:t>
      </w:r>
      <w:r>
        <w:t>project</w:t>
      </w:r>
      <w:r w:rsidR="00245832">
        <w:t>s</w:t>
      </w:r>
      <w:r>
        <w:t xml:space="preserve"> </w:t>
      </w:r>
      <w:r w:rsidR="00245832">
        <w:t>are</w:t>
      </w:r>
      <w:r>
        <w:t xml:space="preserve"> </w:t>
      </w:r>
      <w:r w:rsidR="00245832">
        <w:t xml:space="preserve">supporting </w:t>
      </w:r>
      <w:r>
        <w:t xml:space="preserve">the </w:t>
      </w:r>
      <w:r w:rsidR="00245832">
        <w:t xml:space="preserve">implementation of the Papua New Guinea </w:t>
      </w:r>
      <w:r>
        <w:t>Sorcery National Action Plan. Th</w:t>
      </w:r>
      <w:r w:rsidR="00245832">
        <w:t xml:space="preserve">e </w:t>
      </w:r>
      <w:r w:rsidR="00245832" w:rsidRPr="002F385C">
        <w:t>Deve</w:t>
      </w:r>
      <w:r w:rsidR="00245832">
        <w:t xml:space="preserve">loping </w:t>
      </w:r>
      <w:r w:rsidR="008C0080">
        <w:t>C</w:t>
      </w:r>
      <w:r w:rsidR="00245832" w:rsidRPr="002F385C">
        <w:t xml:space="preserve">ommunication </w:t>
      </w:r>
      <w:r w:rsidR="008C0080">
        <w:t>S</w:t>
      </w:r>
      <w:r w:rsidR="00245832" w:rsidRPr="002F385C">
        <w:t>trategies</w:t>
      </w:r>
      <w:r w:rsidR="00245832">
        <w:t xml:space="preserve"> </w:t>
      </w:r>
      <w:r>
        <w:t xml:space="preserve">project will initiate activities in Bougainville during the second half of 2017, in partnership with the Nazareth Centre. </w:t>
      </w:r>
    </w:p>
    <w:p w14:paraId="2B94399F" w14:textId="77777777" w:rsidR="001E1FC1" w:rsidRDefault="00E52659" w:rsidP="00E52659">
      <w:r>
        <w:t xml:space="preserve">The </w:t>
      </w:r>
      <w:r w:rsidR="00DA2912">
        <w:t xml:space="preserve">Improving </w:t>
      </w:r>
      <w:r w:rsidR="008C0080">
        <w:t>I</w:t>
      </w:r>
      <w:r w:rsidR="00DA2912">
        <w:t xml:space="preserve">mpact of </w:t>
      </w:r>
      <w:r w:rsidR="008C0080">
        <w:t>I</w:t>
      </w:r>
      <w:r w:rsidRPr="002F385C">
        <w:t>nterventions</w:t>
      </w:r>
      <w:r>
        <w:t xml:space="preserve"> project has highlighted the link between sorcery accusations and displacement of people. If a person survives a sorcery accusation they and their family may face a lifetime of banishment from their community, raising the question of what policies to adopt in dealing with such cases. </w:t>
      </w:r>
      <w:r w:rsidR="00527FA0">
        <w:t>The research reported on</w:t>
      </w:r>
      <w:r>
        <w:t xml:space="preserve"> the case of a Bougainville man who was granted refugee status in Australia in late 2016. His mother had been accused of sorcery and publicly beheaded in Bougainville in 2013. The family was given protection and support in another part of </w:t>
      </w:r>
      <w:r w:rsidR="00527FA0">
        <w:t>Papua New Guinea</w:t>
      </w:r>
      <w:r>
        <w:t>, but eventually he was forced to flee to the country to guarantee his safety. This case demonstrates the importance of investing in finding ways survivors can be safely returned to communities.</w:t>
      </w:r>
    </w:p>
    <w:p w14:paraId="7CE76994" w14:textId="4F3E7ED3" w:rsidR="00C869EA" w:rsidRPr="00476FC3" w:rsidRDefault="00C869EA" w:rsidP="00E52659">
      <w:pPr>
        <w:rPr>
          <w:b/>
        </w:rPr>
      </w:pPr>
      <w:r w:rsidRPr="00476FC3">
        <w:rPr>
          <w:b/>
        </w:rPr>
        <w:t>Working with Stakeholders</w:t>
      </w:r>
    </w:p>
    <w:p w14:paraId="157DC0EA" w14:textId="4C54E8F0" w:rsidR="001E1FC1" w:rsidRDefault="00C869EA" w:rsidP="00C869EA">
      <w:pPr>
        <w:rPr>
          <w:bCs/>
        </w:rPr>
      </w:pPr>
      <w:r>
        <w:t xml:space="preserve">Important stakeholder groups for </w:t>
      </w:r>
      <w:r w:rsidRPr="00476FC3">
        <w:rPr>
          <w:i/>
        </w:rPr>
        <w:t>Pacific Women</w:t>
      </w:r>
      <w:r>
        <w:t xml:space="preserve"> includ</w:t>
      </w:r>
      <w:r>
        <w:rPr>
          <w:szCs w:val="20"/>
        </w:rPr>
        <w:t xml:space="preserve">e </w:t>
      </w:r>
      <w:r w:rsidRPr="00E64101">
        <w:rPr>
          <w:szCs w:val="20"/>
        </w:rPr>
        <w:t xml:space="preserve">youth, men, </w:t>
      </w:r>
      <w:r>
        <w:rPr>
          <w:szCs w:val="20"/>
        </w:rPr>
        <w:t>persons</w:t>
      </w:r>
      <w:r w:rsidRPr="00E64101">
        <w:rPr>
          <w:szCs w:val="20"/>
        </w:rPr>
        <w:t xml:space="preserve"> with disabilities, churches and faith-based organisations, </w:t>
      </w:r>
      <w:r>
        <w:rPr>
          <w:szCs w:val="20"/>
        </w:rPr>
        <w:t>and the private sector</w:t>
      </w:r>
      <w:r w:rsidRPr="00E64101">
        <w:rPr>
          <w:szCs w:val="20"/>
        </w:rPr>
        <w:t>.</w:t>
      </w:r>
      <w:r>
        <w:rPr>
          <w:szCs w:val="20"/>
        </w:rPr>
        <w:t xml:space="preserve"> The scorecard in</w:t>
      </w:r>
      <w:r w:rsidRPr="00E64101">
        <w:rPr>
          <w:szCs w:val="20"/>
        </w:rPr>
        <w:t xml:space="preserve"> </w:t>
      </w:r>
      <w:r w:rsidR="000F7EB6">
        <w:fldChar w:fldCharType="begin"/>
      </w:r>
      <w:r w:rsidR="000F7EB6">
        <w:rPr>
          <w:szCs w:val="20"/>
        </w:rPr>
        <w:instrText xml:space="preserve"> REF _Ref490751465 \h </w:instrText>
      </w:r>
      <w:r w:rsidR="000F7EB6">
        <w:fldChar w:fldCharType="separate"/>
      </w:r>
      <w:r w:rsidR="00465330" w:rsidRPr="00967D0F">
        <w:t>Figu</w:t>
      </w:r>
      <w:r w:rsidR="00465330" w:rsidRPr="00967D0F">
        <w:t>r</w:t>
      </w:r>
      <w:r w:rsidR="00465330" w:rsidRPr="00967D0F">
        <w:t xml:space="preserve">e </w:t>
      </w:r>
      <w:r w:rsidR="00465330">
        <w:rPr>
          <w:noProof/>
        </w:rPr>
        <w:t>5</w:t>
      </w:r>
      <w:r w:rsidR="000F7EB6">
        <w:fldChar w:fldCharType="end"/>
      </w:r>
      <w:r w:rsidR="000F7EB6">
        <w:t xml:space="preserve"> </w:t>
      </w:r>
      <w:r w:rsidR="000F7EB6">
        <w:rPr>
          <w:bCs/>
        </w:rPr>
        <w:t>records</w:t>
      </w:r>
      <w:r>
        <w:rPr>
          <w:bCs/>
        </w:rPr>
        <w:t xml:space="preserve"> </w:t>
      </w:r>
      <w:r w:rsidR="00527FA0">
        <w:rPr>
          <w:bCs/>
        </w:rPr>
        <w:t>where</w:t>
      </w:r>
      <w:r w:rsidR="000F7EB6">
        <w:rPr>
          <w:bCs/>
        </w:rPr>
        <w:t xml:space="preserve"> Bougainville projects have shown</w:t>
      </w:r>
      <w:r>
        <w:rPr>
          <w:bCs/>
        </w:rPr>
        <w:t xml:space="preserve"> evidence of working with </w:t>
      </w:r>
      <w:r w:rsidR="000F7EB6">
        <w:rPr>
          <w:bCs/>
        </w:rPr>
        <w:t>these</w:t>
      </w:r>
      <w:r>
        <w:rPr>
          <w:bCs/>
        </w:rPr>
        <w:t xml:space="preserve"> stakeholders. </w:t>
      </w:r>
    </w:p>
    <w:p w14:paraId="29BE187A" w14:textId="52981DFC" w:rsidR="00967D0F" w:rsidRDefault="00967D0F" w:rsidP="001E1FC1">
      <w:pPr>
        <w:pStyle w:val="Caption"/>
      </w:pPr>
      <w:bookmarkStart w:id="66" w:name="_Ref490751465"/>
      <w:r w:rsidRPr="00967D0F">
        <w:t xml:space="preserve">Figure </w:t>
      </w:r>
      <w:r w:rsidRPr="00967D0F">
        <w:fldChar w:fldCharType="begin"/>
      </w:r>
      <w:r w:rsidRPr="00967D0F">
        <w:instrText xml:space="preserve"> SEQ Figure \* ARABIC </w:instrText>
      </w:r>
      <w:r w:rsidRPr="00967D0F">
        <w:fldChar w:fldCharType="separate"/>
      </w:r>
      <w:r w:rsidR="00662BB1">
        <w:rPr>
          <w:noProof/>
        </w:rPr>
        <w:t>5</w:t>
      </w:r>
      <w:r w:rsidRPr="00967D0F">
        <w:fldChar w:fldCharType="end"/>
      </w:r>
      <w:bookmarkEnd w:id="66"/>
      <w:r w:rsidRPr="00967D0F">
        <w:t>:</w:t>
      </w:r>
      <w:r>
        <w:t xml:space="preserve"> </w:t>
      </w:r>
      <w:r w:rsidR="00C869EA">
        <w:t>Project links with key stakeholder groups</w:t>
      </w:r>
    </w:p>
    <w:tbl>
      <w:tblPr>
        <w:tblStyle w:val="TableGrid34"/>
        <w:tblW w:w="5184"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20"/>
        <w:gridCol w:w="3120"/>
      </w:tblGrid>
      <w:tr w:rsidR="009A1CCB" w14:paraId="52580D40" w14:textId="77777777" w:rsidTr="009A1CCB">
        <w:trPr>
          <w:tblHeader/>
        </w:trPr>
        <w:tc>
          <w:tcPr>
            <w:tcW w:w="1666" w:type="pct"/>
            <w:hideMark/>
          </w:tcPr>
          <w:p w14:paraId="72514198" w14:textId="77777777" w:rsidR="009A1CCB" w:rsidRDefault="009A1CCB">
            <w:pPr>
              <w:ind w:left="284" w:hanging="284"/>
              <w:rPr>
                <w:sz w:val="16"/>
                <w:szCs w:val="16"/>
                <w:lang w:val="en-NZ"/>
              </w:rPr>
            </w:pPr>
            <w:r>
              <w:rPr>
                <w:rFonts w:cs="Arial"/>
                <w:color w:val="808080" w:themeColor="background1" w:themeShade="80"/>
                <w:sz w:val="16"/>
                <w:szCs w:val="16"/>
                <w:lang w:val="en-NZ"/>
              </w:rPr>
              <w:sym w:font="Webdings" w:char="F06E"/>
            </w:r>
            <w:r>
              <w:rPr>
                <w:rFonts w:cs="Arial"/>
                <w:color w:val="808080" w:themeColor="background1" w:themeShade="80"/>
                <w:sz w:val="16"/>
                <w:szCs w:val="16"/>
                <w:lang w:val="en-NZ"/>
              </w:rPr>
              <w:t xml:space="preserve"> </w:t>
            </w:r>
            <w:r>
              <w:rPr>
                <w:rFonts w:cs="Arial"/>
                <w:color w:val="808080" w:themeColor="background1" w:themeShade="80"/>
                <w:sz w:val="16"/>
                <w:szCs w:val="16"/>
                <w:lang w:val="en-NZ"/>
              </w:rPr>
              <w:tab/>
            </w:r>
            <w:r>
              <w:rPr>
                <w:sz w:val="16"/>
                <w:szCs w:val="16"/>
                <w:lang w:val="en-NZ"/>
              </w:rPr>
              <w:t>The outcome is not applicable</w:t>
            </w:r>
          </w:p>
        </w:tc>
        <w:tc>
          <w:tcPr>
            <w:tcW w:w="1667" w:type="pct"/>
            <w:hideMark/>
          </w:tcPr>
          <w:p w14:paraId="324E4EB1" w14:textId="77777777" w:rsidR="009A1CCB" w:rsidRDefault="009A1CCB">
            <w:pPr>
              <w:ind w:left="284" w:hanging="284"/>
              <w:rPr>
                <w:sz w:val="16"/>
                <w:szCs w:val="16"/>
                <w:lang w:val="en-NZ"/>
              </w:rPr>
            </w:pPr>
            <w:r>
              <w:rPr>
                <w:rFonts w:cs="Arial"/>
                <w:color w:val="FFC000"/>
                <w:sz w:val="16"/>
                <w:szCs w:val="16"/>
                <w:lang w:val="en-NZ"/>
              </w:rPr>
              <w:sym w:font="Webdings" w:char="F06E"/>
            </w:r>
            <w:r>
              <w:rPr>
                <w:rFonts w:cs="Arial"/>
                <w:color w:val="FFC000"/>
                <w:sz w:val="16"/>
                <w:szCs w:val="16"/>
                <w:lang w:val="en-NZ"/>
              </w:rPr>
              <w:t xml:space="preserve"> </w:t>
            </w:r>
            <w:r>
              <w:rPr>
                <w:rFonts w:cs="Arial"/>
                <w:color w:val="FFC000"/>
                <w:sz w:val="16"/>
                <w:szCs w:val="16"/>
                <w:lang w:val="en-NZ"/>
              </w:rPr>
              <w:tab/>
            </w:r>
            <w:r>
              <w:rPr>
                <w:sz w:val="16"/>
                <w:szCs w:val="16"/>
                <w:lang w:val="en-NZ"/>
              </w:rPr>
              <w:t>Too early to assess or insufficient evidence to permit assessment</w:t>
            </w:r>
          </w:p>
        </w:tc>
        <w:tc>
          <w:tcPr>
            <w:tcW w:w="1667" w:type="pct"/>
            <w:hideMark/>
          </w:tcPr>
          <w:p w14:paraId="012DBA7D" w14:textId="77777777" w:rsidR="009A1CCB" w:rsidRDefault="009A1CCB">
            <w:pPr>
              <w:ind w:left="284" w:hanging="284"/>
              <w:rPr>
                <w:sz w:val="16"/>
                <w:szCs w:val="16"/>
                <w:lang w:val="en-NZ"/>
              </w:rPr>
            </w:pPr>
            <w:r>
              <w:rPr>
                <w:rFonts w:cs="Arial"/>
                <w:color w:val="92D050"/>
                <w:sz w:val="16"/>
                <w:szCs w:val="16"/>
                <w:lang w:val="en-NZ"/>
              </w:rPr>
              <w:sym w:font="Webdings" w:char="F06E"/>
            </w:r>
            <w:r>
              <w:rPr>
                <w:rFonts w:cs="Arial"/>
                <w:color w:val="92D050"/>
                <w:sz w:val="16"/>
                <w:szCs w:val="16"/>
                <w:lang w:val="en-NZ"/>
              </w:rPr>
              <w:t xml:space="preserve"> </w:t>
            </w:r>
            <w:r>
              <w:rPr>
                <w:rFonts w:cs="Arial"/>
                <w:color w:val="92D050"/>
                <w:sz w:val="16"/>
                <w:szCs w:val="16"/>
                <w:lang w:val="en-NZ"/>
              </w:rPr>
              <w:tab/>
            </w:r>
            <w:r>
              <w:rPr>
                <w:sz w:val="16"/>
                <w:szCs w:val="16"/>
                <w:lang w:val="en-NZ"/>
              </w:rPr>
              <w:t>Clear evidence of progress towards the outcome</w:t>
            </w:r>
          </w:p>
        </w:tc>
      </w:tr>
    </w:tbl>
    <w:tbl>
      <w:tblPr>
        <w:tblStyle w:val="TableGrid"/>
        <w:tblW w:w="5000" w:type="pct"/>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3353"/>
        <w:gridCol w:w="1133"/>
        <w:gridCol w:w="1133"/>
        <w:gridCol w:w="1134"/>
        <w:gridCol w:w="1132"/>
        <w:gridCol w:w="1131"/>
      </w:tblGrid>
      <w:tr w:rsidR="00C869EA" w:rsidRPr="00B664A4" w14:paraId="40EFCD5B" w14:textId="77777777" w:rsidTr="007636BB">
        <w:trPr>
          <w:cantSplit/>
          <w:trHeight w:val="227"/>
          <w:tblHeader/>
        </w:trPr>
        <w:tc>
          <w:tcPr>
            <w:tcW w:w="1859" w:type="pct"/>
            <w:tcBorders>
              <w:top w:val="single" w:sz="4" w:space="0" w:color="BFBFBF" w:themeColor="background1" w:themeShade="BF"/>
            </w:tcBorders>
            <w:shd w:val="clear" w:color="auto" w:fill="auto"/>
          </w:tcPr>
          <w:p w14:paraId="0FD473AD" w14:textId="77777777" w:rsidR="00C869EA" w:rsidRPr="00B664A4" w:rsidRDefault="00C869EA" w:rsidP="00A5385B">
            <w:pPr>
              <w:pStyle w:val="ASIBodyCopy"/>
              <w:spacing w:after="0"/>
              <w:jc w:val="left"/>
              <w:rPr>
                <w:rFonts w:cs="Arial"/>
                <w:sz w:val="16"/>
              </w:rPr>
            </w:pPr>
          </w:p>
        </w:tc>
        <w:tc>
          <w:tcPr>
            <w:tcW w:w="628" w:type="pct"/>
            <w:tcBorders>
              <w:top w:val="single" w:sz="4" w:space="0" w:color="BFBFBF" w:themeColor="background1" w:themeShade="BF"/>
            </w:tcBorders>
            <w:vAlign w:val="center"/>
          </w:tcPr>
          <w:p w14:paraId="646677BB" w14:textId="77777777" w:rsidR="00C869EA" w:rsidRPr="00B664A4" w:rsidRDefault="00C869EA" w:rsidP="00A5385B">
            <w:pPr>
              <w:pStyle w:val="ASIBodyCopy"/>
              <w:spacing w:after="0"/>
              <w:jc w:val="center"/>
              <w:rPr>
                <w:rFonts w:cs="Arial"/>
                <w:b/>
                <w:color w:val="000000" w:themeColor="text1"/>
                <w:sz w:val="16"/>
              </w:rPr>
            </w:pPr>
            <w:r w:rsidRPr="00B664A4">
              <w:rPr>
                <w:rFonts w:cs="Arial"/>
                <w:b/>
                <w:color w:val="000000" w:themeColor="text1"/>
                <w:sz w:val="16"/>
              </w:rPr>
              <w:t>Youth</w:t>
            </w:r>
          </w:p>
        </w:tc>
        <w:tc>
          <w:tcPr>
            <w:tcW w:w="628" w:type="pct"/>
            <w:tcBorders>
              <w:top w:val="single" w:sz="4" w:space="0" w:color="BFBFBF" w:themeColor="background1" w:themeShade="BF"/>
            </w:tcBorders>
            <w:vAlign w:val="center"/>
          </w:tcPr>
          <w:p w14:paraId="4A0C3080" w14:textId="77777777" w:rsidR="00C869EA" w:rsidRPr="00B664A4" w:rsidRDefault="00C869EA" w:rsidP="00A5385B">
            <w:pPr>
              <w:pStyle w:val="ASIBodyCopy"/>
              <w:spacing w:after="0"/>
              <w:jc w:val="center"/>
              <w:rPr>
                <w:rFonts w:cs="Arial"/>
                <w:b/>
                <w:color w:val="000000" w:themeColor="text1"/>
                <w:sz w:val="16"/>
              </w:rPr>
            </w:pPr>
            <w:r w:rsidRPr="00B664A4">
              <w:rPr>
                <w:rFonts w:cs="Arial"/>
                <w:b/>
                <w:color w:val="000000" w:themeColor="text1"/>
                <w:sz w:val="16"/>
              </w:rPr>
              <w:t>Men</w:t>
            </w:r>
          </w:p>
        </w:tc>
        <w:tc>
          <w:tcPr>
            <w:tcW w:w="629" w:type="pct"/>
            <w:tcBorders>
              <w:top w:val="single" w:sz="4" w:space="0" w:color="BFBFBF" w:themeColor="background1" w:themeShade="BF"/>
            </w:tcBorders>
            <w:vAlign w:val="center"/>
          </w:tcPr>
          <w:p w14:paraId="50AD8A19" w14:textId="1615EB60" w:rsidR="00C869EA" w:rsidRPr="00B664A4" w:rsidRDefault="00C869EA" w:rsidP="00A5385B">
            <w:pPr>
              <w:pStyle w:val="ASIBodyCopy"/>
              <w:spacing w:after="0"/>
              <w:jc w:val="center"/>
              <w:rPr>
                <w:rFonts w:cs="Arial"/>
                <w:b/>
                <w:color w:val="000000" w:themeColor="text1"/>
                <w:sz w:val="16"/>
              </w:rPr>
            </w:pPr>
            <w:r w:rsidRPr="00B664A4">
              <w:rPr>
                <w:rFonts w:cs="Arial"/>
                <w:b/>
                <w:color w:val="000000" w:themeColor="text1"/>
                <w:sz w:val="16"/>
              </w:rPr>
              <w:t>P</w:t>
            </w:r>
            <w:r w:rsidR="005767A5" w:rsidRPr="00B664A4">
              <w:rPr>
                <w:rFonts w:cs="Arial"/>
                <w:b/>
                <w:color w:val="000000" w:themeColor="text1"/>
                <w:sz w:val="16"/>
              </w:rPr>
              <w:t>eople with disabilities</w:t>
            </w:r>
          </w:p>
        </w:tc>
        <w:tc>
          <w:tcPr>
            <w:tcW w:w="628" w:type="pct"/>
            <w:tcBorders>
              <w:top w:val="single" w:sz="4" w:space="0" w:color="BFBFBF" w:themeColor="background1" w:themeShade="BF"/>
            </w:tcBorders>
            <w:vAlign w:val="center"/>
          </w:tcPr>
          <w:p w14:paraId="2C97B4A1" w14:textId="77777777" w:rsidR="00C869EA" w:rsidRPr="00B664A4" w:rsidRDefault="00C869EA" w:rsidP="00A5385B">
            <w:pPr>
              <w:pStyle w:val="ASIBodyCopy"/>
              <w:spacing w:after="0"/>
              <w:jc w:val="center"/>
              <w:rPr>
                <w:rFonts w:cs="Arial"/>
                <w:b/>
                <w:color w:val="000000" w:themeColor="text1"/>
                <w:sz w:val="16"/>
              </w:rPr>
            </w:pPr>
            <w:r w:rsidRPr="00B664A4">
              <w:rPr>
                <w:rFonts w:cs="Arial"/>
                <w:b/>
                <w:color w:val="000000" w:themeColor="text1"/>
                <w:sz w:val="16"/>
              </w:rPr>
              <w:t>Churches</w:t>
            </w:r>
          </w:p>
        </w:tc>
        <w:tc>
          <w:tcPr>
            <w:tcW w:w="627" w:type="pct"/>
            <w:tcBorders>
              <w:top w:val="single" w:sz="4" w:space="0" w:color="BFBFBF" w:themeColor="background1" w:themeShade="BF"/>
            </w:tcBorders>
            <w:vAlign w:val="center"/>
          </w:tcPr>
          <w:p w14:paraId="52F94C45" w14:textId="77777777" w:rsidR="00C869EA" w:rsidRPr="00B664A4" w:rsidRDefault="00C869EA" w:rsidP="00A5385B">
            <w:pPr>
              <w:pStyle w:val="ASIBodyCopy"/>
              <w:spacing w:after="0"/>
              <w:jc w:val="center"/>
              <w:rPr>
                <w:rFonts w:cs="Arial"/>
                <w:b/>
                <w:color w:val="000000" w:themeColor="text1"/>
                <w:sz w:val="16"/>
              </w:rPr>
            </w:pPr>
            <w:r w:rsidRPr="00B664A4">
              <w:rPr>
                <w:rFonts w:cs="Arial"/>
                <w:b/>
                <w:color w:val="000000" w:themeColor="text1"/>
                <w:sz w:val="16"/>
              </w:rPr>
              <w:t>Private sector</w:t>
            </w:r>
          </w:p>
        </w:tc>
      </w:tr>
      <w:tr w:rsidR="00C869EA" w:rsidRPr="00B664A4" w14:paraId="0C35A20E" w14:textId="77777777" w:rsidTr="007636BB">
        <w:trPr>
          <w:cantSplit/>
          <w:trHeight w:val="227"/>
        </w:trPr>
        <w:tc>
          <w:tcPr>
            <w:tcW w:w="1859" w:type="pct"/>
            <w:shd w:val="clear" w:color="auto" w:fill="auto"/>
          </w:tcPr>
          <w:p w14:paraId="4AA5F12D" w14:textId="77777777" w:rsidR="00C869EA" w:rsidRPr="00B664A4" w:rsidRDefault="00C869EA" w:rsidP="00A5385B">
            <w:pPr>
              <w:pStyle w:val="ASIBodyCopy"/>
              <w:spacing w:after="0"/>
              <w:jc w:val="left"/>
              <w:rPr>
                <w:rFonts w:cs="Arial"/>
                <w:sz w:val="16"/>
              </w:rPr>
            </w:pPr>
            <w:r w:rsidRPr="00B664A4">
              <w:rPr>
                <w:rFonts w:cs="Arial"/>
                <w:sz w:val="16"/>
              </w:rPr>
              <w:t xml:space="preserve">Inclusive Development in Bougainville </w:t>
            </w:r>
          </w:p>
        </w:tc>
        <w:tc>
          <w:tcPr>
            <w:tcW w:w="628" w:type="pct"/>
            <w:vAlign w:val="center"/>
          </w:tcPr>
          <w:p w14:paraId="5B22325F" w14:textId="77777777" w:rsidR="00C869EA" w:rsidRPr="00B664A4" w:rsidRDefault="00C869EA" w:rsidP="00A5385B">
            <w:pPr>
              <w:pStyle w:val="ASIBodyCopy"/>
              <w:spacing w:after="0"/>
              <w:jc w:val="center"/>
              <w:rPr>
                <w:rFonts w:cs="Arial"/>
                <w:sz w:val="16"/>
              </w:rPr>
            </w:pPr>
            <w:r w:rsidRPr="00B664A4">
              <w:rPr>
                <w:rFonts w:cs="Arial"/>
                <w:color w:val="FFC000"/>
                <w:sz w:val="16"/>
              </w:rPr>
              <w:sym w:font="Webdings" w:char="F06E"/>
            </w:r>
          </w:p>
        </w:tc>
        <w:tc>
          <w:tcPr>
            <w:tcW w:w="628" w:type="pct"/>
            <w:vAlign w:val="center"/>
          </w:tcPr>
          <w:p w14:paraId="49F35D59" w14:textId="77777777" w:rsidR="00C869EA" w:rsidRPr="00B664A4" w:rsidRDefault="00C869EA" w:rsidP="00A5385B">
            <w:pPr>
              <w:pStyle w:val="ASIBodyCopy"/>
              <w:spacing w:after="0"/>
              <w:jc w:val="center"/>
              <w:rPr>
                <w:rFonts w:cs="Arial"/>
                <w:sz w:val="16"/>
              </w:rPr>
            </w:pPr>
            <w:r w:rsidRPr="00B664A4">
              <w:rPr>
                <w:rFonts w:cs="Arial"/>
                <w:color w:val="92D050"/>
                <w:sz w:val="16"/>
              </w:rPr>
              <w:sym w:font="Webdings" w:char="F06E"/>
            </w:r>
          </w:p>
        </w:tc>
        <w:tc>
          <w:tcPr>
            <w:tcW w:w="629" w:type="pct"/>
            <w:vAlign w:val="center"/>
          </w:tcPr>
          <w:p w14:paraId="1850FC52" w14:textId="77777777" w:rsidR="00C869EA" w:rsidRPr="00B664A4" w:rsidRDefault="00C869EA" w:rsidP="00A5385B">
            <w:pPr>
              <w:pStyle w:val="ASIBodyCopy"/>
              <w:spacing w:after="0"/>
              <w:jc w:val="center"/>
              <w:rPr>
                <w:rFonts w:cs="Arial"/>
                <w:sz w:val="16"/>
              </w:rPr>
            </w:pPr>
            <w:r w:rsidRPr="00B664A4">
              <w:rPr>
                <w:rFonts w:cs="Arial"/>
                <w:color w:val="FFC000"/>
                <w:sz w:val="16"/>
              </w:rPr>
              <w:sym w:font="Webdings" w:char="F06E"/>
            </w:r>
          </w:p>
        </w:tc>
        <w:tc>
          <w:tcPr>
            <w:tcW w:w="628" w:type="pct"/>
            <w:vAlign w:val="center"/>
          </w:tcPr>
          <w:p w14:paraId="75EC9939" w14:textId="77777777" w:rsidR="00C869EA" w:rsidRPr="00B664A4" w:rsidRDefault="00C869EA" w:rsidP="00A5385B">
            <w:pPr>
              <w:pStyle w:val="ASIBodyCopy"/>
              <w:spacing w:after="0"/>
              <w:jc w:val="center"/>
              <w:rPr>
                <w:rFonts w:cs="Arial"/>
                <w:sz w:val="16"/>
              </w:rPr>
            </w:pPr>
            <w:r w:rsidRPr="00B664A4">
              <w:rPr>
                <w:rFonts w:cs="Arial"/>
                <w:color w:val="FFC000"/>
                <w:sz w:val="16"/>
              </w:rPr>
              <w:sym w:font="Webdings" w:char="F06E"/>
            </w:r>
          </w:p>
        </w:tc>
        <w:tc>
          <w:tcPr>
            <w:tcW w:w="627" w:type="pct"/>
            <w:vAlign w:val="center"/>
          </w:tcPr>
          <w:p w14:paraId="10BF0BD5" w14:textId="77777777" w:rsidR="00C869EA" w:rsidRPr="00B664A4" w:rsidRDefault="00C869EA" w:rsidP="00A5385B">
            <w:pPr>
              <w:pStyle w:val="ASIBodyCopy"/>
              <w:spacing w:after="0"/>
              <w:jc w:val="center"/>
              <w:rPr>
                <w:rFonts w:cs="Arial"/>
                <w:sz w:val="16"/>
              </w:rPr>
            </w:pPr>
            <w:r w:rsidRPr="00B664A4">
              <w:rPr>
                <w:rFonts w:cs="Arial"/>
                <w:color w:val="FFC000"/>
                <w:sz w:val="16"/>
              </w:rPr>
              <w:sym w:font="Webdings" w:char="F06E"/>
            </w:r>
          </w:p>
        </w:tc>
      </w:tr>
      <w:tr w:rsidR="00C869EA" w:rsidRPr="00B664A4" w14:paraId="0C3B3042" w14:textId="77777777" w:rsidTr="007636BB">
        <w:trPr>
          <w:cantSplit/>
          <w:trHeight w:val="227"/>
        </w:trPr>
        <w:tc>
          <w:tcPr>
            <w:tcW w:w="1859" w:type="pct"/>
            <w:shd w:val="clear" w:color="auto" w:fill="auto"/>
          </w:tcPr>
          <w:p w14:paraId="0096A4FE" w14:textId="35570F5C" w:rsidR="00C869EA" w:rsidRPr="00B664A4" w:rsidRDefault="00C869EA" w:rsidP="00A5385B">
            <w:pPr>
              <w:pStyle w:val="ASIBodyCopy"/>
              <w:spacing w:after="0"/>
              <w:jc w:val="left"/>
              <w:rPr>
                <w:rFonts w:cs="Arial"/>
                <w:sz w:val="16"/>
              </w:rPr>
            </w:pPr>
            <w:r w:rsidRPr="00B664A4">
              <w:rPr>
                <w:rFonts w:cs="Arial"/>
                <w:sz w:val="16"/>
              </w:rPr>
              <w:t>Young Women</w:t>
            </w:r>
            <w:r w:rsidR="00025C76">
              <w:rPr>
                <w:rFonts w:cs="Arial"/>
                <w:sz w:val="16"/>
              </w:rPr>
              <w:t>’</w:t>
            </w:r>
            <w:r w:rsidR="001E1FC1" w:rsidRPr="00B664A4">
              <w:rPr>
                <w:rFonts w:cs="Arial"/>
                <w:sz w:val="16"/>
              </w:rPr>
              <w:t>s</w:t>
            </w:r>
            <w:r w:rsidRPr="00B664A4">
              <w:rPr>
                <w:rFonts w:cs="Arial"/>
                <w:sz w:val="16"/>
              </w:rPr>
              <w:t xml:space="preserve"> Leadership Project</w:t>
            </w:r>
          </w:p>
        </w:tc>
        <w:tc>
          <w:tcPr>
            <w:tcW w:w="628" w:type="pct"/>
            <w:vAlign w:val="center"/>
          </w:tcPr>
          <w:p w14:paraId="2E4456B4" w14:textId="77777777" w:rsidR="00C869EA" w:rsidRPr="00B664A4" w:rsidRDefault="00C869EA" w:rsidP="00A5385B">
            <w:pPr>
              <w:pStyle w:val="ASIBodyCopy"/>
              <w:spacing w:after="0"/>
              <w:jc w:val="center"/>
              <w:rPr>
                <w:rFonts w:cs="Arial"/>
                <w:color w:val="000000" w:themeColor="text1"/>
                <w:sz w:val="16"/>
              </w:rPr>
            </w:pPr>
            <w:r w:rsidRPr="00B664A4">
              <w:rPr>
                <w:rFonts w:cs="Arial"/>
                <w:color w:val="92D050"/>
                <w:sz w:val="16"/>
              </w:rPr>
              <w:sym w:font="Webdings" w:char="F06E"/>
            </w:r>
          </w:p>
        </w:tc>
        <w:tc>
          <w:tcPr>
            <w:tcW w:w="628" w:type="pct"/>
            <w:vAlign w:val="center"/>
          </w:tcPr>
          <w:p w14:paraId="0EBEF43D" w14:textId="77777777" w:rsidR="00C869EA" w:rsidRPr="00B664A4" w:rsidRDefault="00C869EA" w:rsidP="00A5385B">
            <w:pPr>
              <w:pStyle w:val="ASIBodyCopy"/>
              <w:spacing w:after="0"/>
              <w:jc w:val="center"/>
              <w:rPr>
                <w:rFonts w:cs="Arial"/>
                <w:color w:val="000000" w:themeColor="text1"/>
                <w:sz w:val="16"/>
              </w:rPr>
            </w:pPr>
            <w:r w:rsidRPr="00B664A4">
              <w:rPr>
                <w:rFonts w:cs="Arial"/>
                <w:color w:val="92D050"/>
                <w:sz w:val="16"/>
              </w:rPr>
              <w:sym w:font="Webdings" w:char="F06E"/>
            </w:r>
          </w:p>
        </w:tc>
        <w:tc>
          <w:tcPr>
            <w:tcW w:w="629" w:type="pct"/>
            <w:vAlign w:val="center"/>
          </w:tcPr>
          <w:p w14:paraId="4EAC73A8" w14:textId="77777777" w:rsidR="00C869EA" w:rsidRPr="00B664A4" w:rsidRDefault="00C869EA" w:rsidP="00A5385B">
            <w:pPr>
              <w:pStyle w:val="ASIBodyCopy"/>
              <w:spacing w:after="0"/>
              <w:jc w:val="center"/>
              <w:rPr>
                <w:rFonts w:cs="Arial"/>
                <w:color w:val="000000" w:themeColor="text1"/>
                <w:sz w:val="16"/>
              </w:rPr>
            </w:pPr>
            <w:r w:rsidRPr="00B664A4">
              <w:rPr>
                <w:rFonts w:cs="Arial"/>
                <w:color w:val="92D050"/>
                <w:sz w:val="16"/>
              </w:rPr>
              <w:sym w:font="Webdings" w:char="F06E"/>
            </w:r>
          </w:p>
        </w:tc>
        <w:tc>
          <w:tcPr>
            <w:tcW w:w="628" w:type="pct"/>
            <w:vAlign w:val="center"/>
          </w:tcPr>
          <w:p w14:paraId="48DDCBA9" w14:textId="77777777" w:rsidR="00C869EA" w:rsidRPr="00B664A4" w:rsidRDefault="00C869EA" w:rsidP="00A5385B">
            <w:pPr>
              <w:pStyle w:val="ASIBodyCopy"/>
              <w:spacing w:after="0"/>
              <w:jc w:val="center"/>
              <w:rPr>
                <w:rFonts w:cs="Arial"/>
                <w:color w:val="000000" w:themeColor="text1"/>
                <w:sz w:val="16"/>
              </w:rPr>
            </w:pPr>
            <w:r w:rsidRPr="00B664A4">
              <w:rPr>
                <w:rFonts w:cs="Arial"/>
                <w:color w:val="FFC000"/>
                <w:sz w:val="16"/>
              </w:rPr>
              <w:sym w:font="Webdings" w:char="F06E"/>
            </w:r>
          </w:p>
        </w:tc>
        <w:tc>
          <w:tcPr>
            <w:tcW w:w="627" w:type="pct"/>
            <w:vAlign w:val="center"/>
          </w:tcPr>
          <w:p w14:paraId="7FDAE975" w14:textId="77777777" w:rsidR="00C869EA" w:rsidRPr="00B664A4" w:rsidRDefault="00C869EA" w:rsidP="00A5385B">
            <w:pPr>
              <w:pStyle w:val="ASIBodyCopy"/>
              <w:spacing w:after="0"/>
              <w:jc w:val="center"/>
              <w:rPr>
                <w:rFonts w:cs="Arial"/>
                <w:color w:val="000000" w:themeColor="text1"/>
                <w:sz w:val="16"/>
              </w:rPr>
            </w:pPr>
            <w:r w:rsidRPr="00B664A4">
              <w:rPr>
                <w:rFonts w:cs="Arial"/>
                <w:color w:val="92D050"/>
                <w:sz w:val="16"/>
              </w:rPr>
              <w:sym w:font="Webdings" w:char="F06E"/>
            </w:r>
          </w:p>
        </w:tc>
      </w:tr>
      <w:tr w:rsidR="00C869EA" w:rsidRPr="00B664A4" w14:paraId="688F7FCB" w14:textId="77777777" w:rsidTr="007636BB">
        <w:trPr>
          <w:cantSplit/>
          <w:trHeight w:val="227"/>
        </w:trPr>
        <w:tc>
          <w:tcPr>
            <w:tcW w:w="1859" w:type="pct"/>
            <w:shd w:val="clear" w:color="auto" w:fill="auto"/>
          </w:tcPr>
          <w:p w14:paraId="55B7061A" w14:textId="77777777" w:rsidR="00C869EA" w:rsidRPr="00B664A4" w:rsidRDefault="00C869EA" w:rsidP="00A5385B">
            <w:pPr>
              <w:pStyle w:val="ASIBodyCopy"/>
              <w:spacing w:after="0"/>
              <w:jc w:val="left"/>
              <w:rPr>
                <w:rFonts w:cs="Arial"/>
                <w:sz w:val="16"/>
              </w:rPr>
            </w:pPr>
            <w:r w:rsidRPr="00B664A4">
              <w:rPr>
                <w:rFonts w:cs="Arial"/>
                <w:sz w:val="16"/>
              </w:rPr>
              <w:t>Voter Education in Bougainville</w:t>
            </w:r>
          </w:p>
        </w:tc>
        <w:tc>
          <w:tcPr>
            <w:tcW w:w="628" w:type="pct"/>
            <w:vAlign w:val="center"/>
          </w:tcPr>
          <w:p w14:paraId="69720123" w14:textId="77777777" w:rsidR="00C869EA" w:rsidRPr="00B664A4" w:rsidRDefault="00C869EA" w:rsidP="00A5385B">
            <w:pPr>
              <w:pStyle w:val="ASIBodyCopy"/>
              <w:spacing w:after="0"/>
              <w:jc w:val="center"/>
              <w:rPr>
                <w:rFonts w:cs="Arial"/>
                <w:color w:val="000000" w:themeColor="text1"/>
                <w:sz w:val="16"/>
              </w:rPr>
            </w:pPr>
            <w:r w:rsidRPr="00B664A4">
              <w:rPr>
                <w:rFonts w:cs="Arial"/>
                <w:color w:val="92D050"/>
                <w:sz w:val="16"/>
              </w:rPr>
              <w:sym w:font="Webdings" w:char="F06E"/>
            </w:r>
          </w:p>
        </w:tc>
        <w:tc>
          <w:tcPr>
            <w:tcW w:w="628" w:type="pct"/>
            <w:vAlign w:val="center"/>
          </w:tcPr>
          <w:p w14:paraId="55A298EB" w14:textId="77777777" w:rsidR="00C869EA" w:rsidRPr="00B664A4" w:rsidRDefault="00C869EA" w:rsidP="00A5385B">
            <w:pPr>
              <w:pStyle w:val="ASIBodyCopy"/>
              <w:spacing w:after="0"/>
              <w:jc w:val="center"/>
              <w:rPr>
                <w:rFonts w:cs="Arial"/>
                <w:color w:val="000000" w:themeColor="text1"/>
                <w:sz w:val="16"/>
              </w:rPr>
            </w:pPr>
            <w:r w:rsidRPr="00B664A4">
              <w:rPr>
                <w:rFonts w:cs="Arial"/>
                <w:color w:val="92D050"/>
                <w:sz w:val="16"/>
              </w:rPr>
              <w:sym w:font="Webdings" w:char="F06E"/>
            </w:r>
          </w:p>
        </w:tc>
        <w:tc>
          <w:tcPr>
            <w:tcW w:w="629" w:type="pct"/>
            <w:vAlign w:val="center"/>
          </w:tcPr>
          <w:p w14:paraId="59D15D37" w14:textId="77777777" w:rsidR="00C869EA" w:rsidRPr="00B664A4" w:rsidRDefault="00C869EA" w:rsidP="00A5385B">
            <w:pPr>
              <w:pStyle w:val="ASIBodyCopy"/>
              <w:spacing w:after="0"/>
              <w:jc w:val="center"/>
              <w:rPr>
                <w:rFonts w:cs="Arial"/>
                <w:color w:val="000000" w:themeColor="text1"/>
                <w:sz w:val="16"/>
              </w:rPr>
            </w:pPr>
            <w:r w:rsidRPr="00B664A4">
              <w:rPr>
                <w:rFonts w:cs="Arial"/>
                <w:color w:val="92D050"/>
                <w:sz w:val="16"/>
              </w:rPr>
              <w:sym w:font="Webdings" w:char="F06E"/>
            </w:r>
          </w:p>
        </w:tc>
        <w:tc>
          <w:tcPr>
            <w:tcW w:w="628" w:type="pct"/>
            <w:vAlign w:val="center"/>
          </w:tcPr>
          <w:p w14:paraId="4FF1EBC2" w14:textId="77777777" w:rsidR="00C869EA" w:rsidRPr="00B664A4" w:rsidRDefault="00C869EA" w:rsidP="00A5385B">
            <w:pPr>
              <w:pStyle w:val="ASIBodyCopy"/>
              <w:spacing w:after="0"/>
              <w:jc w:val="center"/>
              <w:rPr>
                <w:rFonts w:cs="Arial"/>
                <w:color w:val="000000" w:themeColor="text1"/>
                <w:sz w:val="16"/>
              </w:rPr>
            </w:pPr>
            <w:r w:rsidRPr="00B664A4">
              <w:rPr>
                <w:rFonts w:cs="Arial"/>
                <w:color w:val="FFC000"/>
                <w:sz w:val="16"/>
              </w:rPr>
              <w:sym w:font="Webdings" w:char="F06E"/>
            </w:r>
          </w:p>
        </w:tc>
        <w:tc>
          <w:tcPr>
            <w:tcW w:w="627" w:type="pct"/>
            <w:vAlign w:val="center"/>
          </w:tcPr>
          <w:p w14:paraId="0EEE5715" w14:textId="77777777" w:rsidR="00C869EA" w:rsidRPr="00B664A4" w:rsidRDefault="00C869EA" w:rsidP="00A5385B">
            <w:pPr>
              <w:pStyle w:val="ASIBodyCopy"/>
              <w:spacing w:after="0"/>
              <w:jc w:val="center"/>
              <w:rPr>
                <w:rFonts w:cs="Arial"/>
                <w:color w:val="000000" w:themeColor="text1"/>
                <w:sz w:val="16"/>
              </w:rPr>
            </w:pPr>
            <w:r w:rsidRPr="00B664A4">
              <w:rPr>
                <w:rFonts w:cs="Arial"/>
                <w:color w:val="92D050"/>
                <w:sz w:val="16"/>
              </w:rPr>
              <w:sym w:font="Webdings" w:char="F06E"/>
            </w:r>
          </w:p>
        </w:tc>
      </w:tr>
      <w:tr w:rsidR="00C869EA" w:rsidRPr="00B664A4" w14:paraId="3EDCD284" w14:textId="77777777" w:rsidTr="007636BB">
        <w:trPr>
          <w:cantSplit/>
          <w:trHeight w:val="227"/>
        </w:trPr>
        <w:tc>
          <w:tcPr>
            <w:tcW w:w="1859" w:type="pct"/>
            <w:shd w:val="clear" w:color="auto" w:fill="auto"/>
          </w:tcPr>
          <w:p w14:paraId="64266D4E" w14:textId="3C5EC850" w:rsidR="00C869EA" w:rsidRPr="00B664A4" w:rsidRDefault="00C869EA" w:rsidP="00A5385B">
            <w:pPr>
              <w:pStyle w:val="ASIBodyCopy"/>
              <w:spacing w:after="0"/>
              <w:jc w:val="left"/>
              <w:rPr>
                <w:rFonts w:cs="Arial"/>
                <w:sz w:val="16"/>
              </w:rPr>
            </w:pPr>
            <w:r w:rsidRPr="00B664A4">
              <w:rPr>
                <w:rFonts w:cs="Arial"/>
                <w:sz w:val="16"/>
              </w:rPr>
              <w:t>Women</w:t>
            </w:r>
            <w:r w:rsidR="00025C76">
              <w:rPr>
                <w:rFonts w:cs="Arial"/>
                <w:sz w:val="16"/>
              </w:rPr>
              <w:t>’</w:t>
            </w:r>
            <w:r w:rsidR="001E1FC1" w:rsidRPr="00B664A4">
              <w:rPr>
                <w:rFonts w:cs="Arial"/>
                <w:sz w:val="16"/>
              </w:rPr>
              <w:t>s</w:t>
            </w:r>
            <w:r w:rsidRPr="00B664A4">
              <w:rPr>
                <w:rFonts w:cs="Arial"/>
                <w:sz w:val="16"/>
              </w:rPr>
              <w:t xml:space="preserve"> Leadership Support Project</w:t>
            </w:r>
          </w:p>
        </w:tc>
        <w:tc>
          <w:tcPr>
            <w:tcW w:w="628" w:type="pct"/>
            <w:vAlign w:val="center"/>
          </w:tcPr>
          <w:p w14:paraId="313C2C05" w14:textId="77777777" w:rsidR="00C869EA" w:rsidRPr="00B664A4" w:rsidRDefault="00C869EA" w:rsidP="00A5385B">
            <w:pPr>
              <w:pStyle w:val="ASIBodyCopy"/>
              <w:spacing w:after="0"/>
              <w:jc w:val="center"/>
              <w:rPr>
                <w:rFonts w:cs="Arial"/>
                <w:color w:val="FFC000"/>
                <w:sz w:val="16"/>
              </w:rPr>
            </w:pPr>
            <w:r w:rsidRPr="00B664A4">
              <w:rPr>
                <w:rFonts w:cs="Arial"/>
                <w:color w:val="808080" w:themeColor="background1" w:themeShade="80"/>
                <w:sz w:val="16"/>
              </w:rPr>
              <w:sym w:font="Webdings" w:char="F06E"/>
            </w:r>
          </w:p>
        </w:tc>
        <w:tc>
          <w:tcPr>
            <w:tcW w:w="628" w:type="pct"/>
            <w:vAlign w:val="center"/>
          </w:tcPr>
          <w:p w14:paraId="6C7177C2" w14:textId="77777777" w:rsidR="00C869EA" w:rsidRPr="00B664A4" w:rsidRDefault="00C869EA" w:rsidP="00A5385B">
            <w:pPr>
              <w:pStyle w:val="ASIBodyCopy"/>
              <w:spacing w:after="0"/>
              <w:jc w:val="center"/>
              <w:rPr>
                <w:rFonts w:cs="Arial"/>
                <w:color w:val="FFC000"/>
                <w:sz w:val="16"/>
              </w:rPr>
            </w:pPr>
            <w:r w:rsidRPr="00B664A4">
              <w:rPr>
                <w:rFonts w:cs="Arial"/>
                <w:color w:val="808080" w:themeColor="background1" w:themeShade="80"/>
                <w:sz w:val="16"/>
              </w:rPr>
              <w:sym w:font="Webdings" w:char="F06E"/>
            </w:r>
          </w:p>
        </w:tc>
        <w:tc>
          <w:tcPr>
            <w:tcW w:w="629" w:type="pct"/>
            <w:vAlign w:val="center"/>
          </w:tcPr>
          <w:p w14:paraId="580C334E" w14:textId="77777777" w:rsidR="00C869EA" w:rsidRPr="00B664A4" w:rsidRDefault="00C869EA" w:rsidP="00A5385B">
            <w:pPr>
              <w:pStyle w:val="ASIBodyCopy"/>
              <w:spacing w:after="0"/>
              <w:jc w:val="center"/>
              <w:rPr>
                <w:rFonts w:cs="Arial"/>
                <w:color w:val="FFC000"/>
                <w:sz w:val="16"/>
              </w:rPr>
            </w:pPr>
            <w:r w:rsidRPr="00B664A4">
              <w:rPr>
                <w:rFonts w:cs="Arial"/>
                <w:color w:val="FFC000"/>
                <w:sz w:val="16"/>
              </w:rPr>
              <w:sym w:font="Webdings" w:char="F06E"/>
            </w:r>
          </w:p>
        </w:tc>
        <w:tc>
          <w:tcPr>
            <w:tcW w:w="628" w:type="pct"/>
            <w:vAlign w:val="center"/>
          </w:tcPr>
          <w:p w14:paraId="67190B7A" w14:textId="77777777" w:rsidR="00C869EA" w:rsidRPr="00B664A4" w:rsidRDefault="00C869EA" w:rsidP="00A5385B">
            <w:pPr>
              <w:pStyle w:val="ASIBodyCopy"/>
              <w:spacing w:after="0"/>
              <w:jc w:val="center"/>
              <w:rPr>
                <w:rFonts w:cs="Arial"/>
                <w:color w:val="FFC000"/>
                <w:sz w:val="16"/>
              </w:rPr>
            </w:pPr>
            <w:r w:rsidRPr="00B664A4">
              <w:rPr>
                <w:rFonts w:cs="Arial"/>
                <w:color w:val="808080" w:themeColor="background1" w:themeShade="80"/>
                <w:sz w:val="16"/>
              </w:rPr>
              <w:sym w:font="Webdings" w:char="F06E"/>
            </w:r>
          </w:p>
        </w:tc>
        <w:tc>
          <w:tcPr>
            <w:tcW w:w="627" w:type="pct"/>
            <w:vAlign w:val="center"/>
          </w:tcPr>
          <w:p w14:paraId="46DA46D9" w14:textId="77777777" w:rsidR="00C869EA" w:rsidRPr="00B664A4" w:rsidRDefault="00C869EA" w:rsidP="00A5385B">
            <w:pPr>
              <w:pStyle w:val="ASIBodyCopy"/>
              <w:spacing w:after="0"/>
              <w:jc w:val="center"/>
              <w:rPr>
                <w:rFonts w:cs="Arial"/>
                <w:color w:val="FFC000"/>
                <w:sz w:val="16"/>
              </w:rPr>
            </w:pPr>
            <w:r w:rsidRPr="00B664A4">
              <w:rPr>
                <w:rFonts w:cs="Arial"/>
                <w:color w:val="808080" w:themeColor="background1" w:themeShade="80"/>
                <w:sz w:val="16"/>
              </w:rPr>
              <w:sym w:font="Webdings" w:char="F06E"/>
            </w:r>
          </w:p>
        </w:tc>
      </w:tr>
      <w:tr w:rsidR="00C869EA" w:rsidRPr="00B664A4" w14:paraId="65FCBB84" w14:textId="77777777" w:rsidTr="007636BB">
        <w:trPr>
          <w:cantSplit/>
          <w:trHeight w:val="227"/>
        </w:trPr>
        <w:tc>
          <w:tcPr>
            <w:tcW w:w="1859" w:type="pct"/>
            <w:shd w:val="clear" w:color="auto" w:fill="auto"/>
          </w:tcPr>
          <w:p w14:paraId="3884EA12" w14:textId="77777777" w:rsidR="00C869EA" w:rsidRPr="00B664A4" w:rsidRDefault="00C869EA" w:rsidP="00A5385B">
            <w:pPr>
              <w:pStyle w:val="ASIBodyCopy"/>
              <w:spacing w:after="0"/>
              <w:jc w:val="left"/>
              <w:rPr>
                <w:rFonts w:cs="Arial"/>
                <w:sz w:val="16"/>
              </w:rPr>
            </w:pPr>
            <w:r w:rsidRPr="00B664A4">
              <w:rPr>
                <w:rFonts w:cs="Arial"/>
                <w:sz w:val="16"/>
              </w:rPr>
              <w:t>Family Teams</w:t>
            </w:r>
          </w:p>
        </w:tc>
        <w:tc>
          <w:tcPr>
            <w:tcW w:w="628" w:type="pct"/>
            <w:vAlign w:val="center"/>
          </w:tcPr>
          <w:p w14:paraId="5E147F64" w14:textId="77777777" w:rsidR="00C869EA" w:rsidRPr="00B664A4" w:rsidRDefault="00C869EA" w:rsidP="00A5385B">
            <w:pPr>
              <w:pStyle w:val="ASIBodyCopy"/>
              <w:spacing w:after="0"/>
              <w:jc w:val="center"/>
              <w:rPr>
                <w:rFonts w:cs="Arial"/>
                <w:color w:val="92D050"/>
                <w:sz w:val="16"/>
              </w:rPr>
            </w:pPr>
            <w:r w:rsidRPr="00B664A4">
              <w:rPr>
                <w:rFonts w:cs="Arial"/>
                <w:color w:val="FFC000"/>
                <w:sz w:val="16"/>
              </w:rPr>
              <w:sym w:font="Webdings" w:char="F06E"/>
            </w:r>
          </w:p>
        </w:tc>
        <w:tc>
          <w:tcPr>
            <w:tcW w:w="628" w:type="pct"/>
            <w:vAlign w:val="center"/>
          </w:tcPr>
          <w:p w14:paraId="53680AC6" w14:textId="77777777" w:rsidR="00C869EA" w:rsidRPr="00B664A4" w:rsidRDefault="00C869EA" w:rsidP="00A5385B">
            <w:pPr>
              <w:pStyle w:val="ASIBodyCopy"/>
              <w:spacing w:after="0"/>
              <w:jc w:val="center"/>
              <w:rPr>
                <w:rFonts w:cs="Arial"/>
                <w:color w:val="92D050"/>
                <w:sz w:val="16"/>
              </w:rPr>
            </w:pPr>
            <w:r w:rsidRPr="00B664A4">
              <w:rPr>
                <w:rFonts w:cs="Arial"/>
                <w:color w:val="FFC000"/>
                <w:sz w:val="16"/>
              </w:rPr>
              <w:sym w:font="Webdings" w:char="F06E"/>
            </w:r>
          </w:p>
        </w:tc>
        <w:tc>
          <w:tcPr>
            <w:tcW w:w="629" w:type="pct"/>
            <w:vAlign w:val="center"/>
          </w:tcPr>
          <w:p w14:paraId="597239E6" w14:textId="77777777" w:rsidR="00C869EA" w:rsidRPr="00B664A4" w:rsidRDefault="00C869EA" w:rsidP="00A5385B">
            <w:pPr>
              <w:pStyle w:val="ASIBodyCopy"/>
              <w:spacing w:after="0"/>
              <w:jc w:val="center"/>
              <w:rPr>
                <w:rFonts w:cs="Arial"/>
                <w:color w:val="92D050"/>
                <w:sz w:val="16"/>
              </w:rPr>
            </w:pPr>
            <w:r w:rsidRPr="00B664A4">
              <w:rPr>
                <w:rFonts w:cs="Arial"/>
                <w:color w:val="FFC000"/>
                <w:sz w:val="16"/>
              </w:rPr>
              <w:sym w:font="Webdings" w:char="F06E"/>
            </w:r>
          </w:p>
        </w:tc>
        <w:tc>
          <w:tcPr>
            <w:tcW w:w="628" w:type="pct"/>
            <w:vAlign w:val="center"/>
          </w:tcPr>
          <w:p w14:paraId="0E2422F2" w14:textId="77777777" w:rsidR="00C869EA" w:rsidRPr="00B664A4" w:rsidRDefault="00C869EA" w:rsidP="00A5385B">
            <w:pPr>
              <w:pStyle w:val="ASIBodyCopy"/>
              <w:spacing w:after="0"/>
              <w:jc w:val="center"/>
              <w:rPr>
                <w:rFonts w:cs="Arial"/>
                <w:color w:val="92D050"/>
                <w:sz w:val="16"/>
              </w:rPr>
            </w:pPr>
            <w:r w:rsidRPr="00B664A4">
              <w:rPr>
                <w:rFonts w:cs="Arial"/>
                <w:color w:val="FFC000"/>
                <w:sz w:val="16"/>
              </w:rPr>
              <w:sym w:font="Webdings" w:char="F06E"/>
            </w:r>
          </w:p>
        </w:tc>
        <w:tc>
          <w:tcPr>
            <w:tcW w:w="627" w:type="pct"/>
            <w:vAlign w:val="center"/>
          </w:tcPr>
          <w:p w14:paraId="1B5D5118" w14:textId="77777777" w:rsidR="00C869EA" w:rsidRPr="00B664A4" w:rsidRDefault="00C869EA" w:rsidP="00A5385B">
            <w:pPr>
              <w:pStyle w:val="ASIBodyCopy"/>
              <w:spacing w:after="0"/>
              <w:jc w:val="center"/>
              <w:rPr>
                <w:rFonts w:cs="Arial"/>
                <w:color w:val="FFC000"/>
                <w:sz w:val="16"/>
              </w:rPr>
            </w:pPr>
            <w:r w:rsidRPr="00B664A4">
              <w:rPr>
                <w:rFonts w:cs="Arial"/>
                <w:color w:val="FFC000"/>
                <w:sz w:val="16"/>
              </w:rPr>
              <w:sym w:font="Webdings" w:char="F06E"/>
            </w:r>
          </w:p>
        </w:tc>
      </w:tr>
      <w:tr w:rsidR="00C869EA" w:rsidRPr="00B664A4" w14:paraId="6A040D53" w14:textId="77777777" w:rsidTr="007636BB">
        <w:trPr>
          <w:cantSplit/>
          <w:trHeight w:val="227"/>
        </w:trPr>
        <w:tc>
          <w:tcPr>
            <w:tcW w:w="1859" w:type="pct"/>
            <w:shd w:val="clear" w:color="auto" w:fill="auto"/>
          </w:tcPr>
          <w:p w14:paraId="2BB2A0D4" w14:textId="77777777" w:rsidR="00C869EA" w:rsidRPr="00B664A4" w:rsidRDefault="00C869EA" w:rsidP="00A5385B">
            <w:pPr>
              <w:pStyle w:val="ASIBodyCopy"/>
              <w:spacing w:after="0"/>
              <w:jc w:val="left"/>
              <w:rPr>
                <w:rFonts w:cs="Arial"/>
                <w:sz w:val="16"/>
              </w:rPr>
            </w:pPr>
            <w:r w:rsidRPr="00B664A4">
              <w:rPr>
                <w:rFonts w:cs="Arial"/>
                <w:sz w:val="16"/>
              </w:rPr>
              <w:lastRenderedPageBreak/>
              <w:t xml:space="preserve">Gender Justice and Healing </w:t>
            </w:r>
          </w:p>
        </w:tc>
        <w:tc>
          <w:tcPr>
            <w:tcW w:w="628" w:type="pct"/>
            <w:vAlign w:val="center"/>
          </w:tcPr>
          <w:p w14:paraId="7ED0B1BD" w14:textId="77777777" w:rsidR="00C869EA" w:rsidRPr="00B664A4" w:rsidRDefault="00C869EA" w:rsidP="00A5385B">
            <w:pPr>
              <w:pStyle w:val="ASIBodyCopy"/>
              <w:spacing w:after="0"/>
              <w:jc w:val="center"/>
              <w:rPr>
                <w:rFonts w:cs="Arial"/>
                <w:color w:val="000000" w:themeColor="text1"/>
                <w:sz w:val="16"/>
              </w:rPr>
            </w:pPr>
            <w:r w:rsidRPr="00B664A4">
              <w:rPr>
                <w:rFonts w:cs="Arial"/>
                <w:color w:val="92D050"/>
                <w:sz w:val="16"/>
              </w:rPr>
              <w:sym w:font="Webdings" w:char="F06E"/>
            </w:r>
          </w:p>
        </w:tc>
        <w:tc>
          <w:tcPr>
            <w:tcW w:w="628" w:type="pct"/>
            <w:vAlign w:val="center"/>
          </w:tcPr>
          <w:p w14:paraId="273F9FDD" w14:textId="77777777" w:rsidR="00C869EA" w:rsidRPr="00B664A4" w:rsidRDefault="00C869EA" w:rsidP="00A5385B">
            <w:pPr>
              <w:pStyle w:val="ASIBodyCopy"/>
              <w:spacing w:after="0"/>
              <w:jc w:val="center"/>
              <w:rPr>
                <w:rFonts w:cs="Arial"/>
                <w:color w:val="000000" w:themeColor="text1"/>
                <w:sz w:val="16"/>
              </w:rPr>
            </w:pPr>
            <w:r w:rsidRPr="00B664A4">
              <w:rPr>
                <w:rFonts w:cs="Arial"/>
                <w:color w:val="92D050"/>
                <w:sz w:val="16"/>
              </w:rPr>
              <w:sym w:font="Webdings" w:char="F06E"/>
            </w:r>
          </w:p>
        </w:tc>
        <w:tc>
          <w:tcPr>
            <w:tcW w:w="629" w:type="pct"/>
            <w:vAlign w:val="center"/>
          </w:tcPr>
          <w:p w14:paraId="4EE4B308" w14:textId="77777777" w:rsidR="00C869EA" w:rsidRPr="00B664A4" w:rsidRDefault="00C869EA" w:rsidP="00A5385B">
            <w:pPr>
              <w:pStyle w:val="ASIBodyCopy"/>
              <w:spacing w:after="0"/>
              <w:jc w:val="center"/>
              <w:rPr>
                <w:rFonts w:cs="Arial"/>
                <w:color w:val="000000" w:themeColor="text1"/>
                <w:sz w:val="16"/>
              </w:rPr>
            </w:pPr>
            <w:r w:rsidRPr="00B664A4">
              <w:rPr>
                <w:rFonts w:cs="Arial"/>
                <w:color w:val="92D050"/>
                <w:sz w:val="16"/>
              </w:rPr>
              <w:sym w:font="Webdings" w:char="F06E"/>
            </w:r>
          </w:p>
        </w:tc>
        <w:tc>
          <w:tcPr>
            <w:tcW w:w="628" w:type="pct"/>
            <w:vAlign w:val="center"/>
          </w:tcPr>
          <w:p w14:paraId="36B51A44" w14:textId="77777777" w:rsidR="00C869EA" w:rsidRPr="00B664A4" w:rsidRDefault="00C869EA" w:rsidP="00A5385B">
            <w:pPr>
              <w:pStyle w:val="ASIBodyCopy"/>
              <w:spacing w:after="0"/>
              <w:jc w:val="center"/>
              <w:rPr>
                <w:rFonts w:cs="Arial"/>
                <w:color w:val="000000" w:themeColor="text1"/>
                <w:sz w:val="16"/>
              </w:rPr>
            </w:pPr>
            <w:r w:rsidRPr="00B664A4">
              <w:rPr>
                <w:rFonts w:cs="Arial"/>
                <w:color w:val="92D050"/>
                <w:sz w:val="16"/>
              </w:rPr>
              <w:sym w:font="Webdings" w:char="F06E"/>
            </w:r>
          </w:p>
        </w:tc>
        <w:tc>
          <w:tcPr>
            <w:tcW w:w="627" w:type="pct"/>
            <w:vAlign w:val="center"/>
          </w:tcPr>
          <w:p w14:paraId="5CBD6CCE" w14:textId="77777777" w:rsidR="00C869EA" w:rsidRPr="00B664A4" w:rsidRDefault="00C869EA" w:rsidP="00A5385B">
            <w:pPr>
              <w:pStyle w:val="ASIBodyCopy"/>
              <w:spacing w:after="0"/>
              <w:jc w:val="center"/>
              <w:rPr>
                <w:rFonts w:cs="Arial"/>
                <w:color w:val="000000" w:themeColor="text1"/>
                <w:sz w:val="16"/>
              </w:rPr>
            </w:pPr>
            <w:r w:rsidRPr="00B664A4">
              <w:rPr>
                <w:rFonts w:cs="Arial"/>
                <w:color w:val="FFC000"/>
                <w:sz w:val="16"/>
              </w:rPr>
              <w:sym w:font="Webdings" w:char="F06E"/>
            </w:r>
          </w:p>
        </w:tc>
      </w:tr>
      <w:tr w:rsidR="00C869EA" w:rsidRPr="00B664A4" w14:paraId="4ADC5698" w14:textId="77777777" w:rsidTr="007636BB">
        <w:trPr>
          <w:cantSplit/>
          <w:trHeight w:val="227"/>
        </w:trPr>
        <w:tc>
          <w:tcPr>
            <w:tcW w:w="1859" w:type="pct"/>
            <w:shd w:val="clear" w:color="auto" w:fill="auto"/>
          </w:tcPr>
          <w:p w14:paraId="388017F9" w14:textId="77777777" w:rsidR="00C869EA" w:rsidRPr="00B664A4" w:rsidRDefault="00C869EA" w:rsidP="00A5385B">
            <w:pPr>
              <w:pStyle w:val="ASIBodyCopy"/>
              <w:spacing w:after="0"/>
              <w:jc w:val="left"/>
              <w:rPr>
                <w:rFonts w:cs="Arial"/>
                <w:sz w:val="16"/>
              </w:rPr>
            </w:pPr>
            <w:r w:rsidRPr="00B664A4">
              <w:rPr>
                <w:rFonts w:cs="Arial"/>
                <w:sz w:val="16"/>
              </w:rPr>
              <w:t>End Violence Against Children Campaign</w:t>
            </w:r>
          </w:p>
        </w:tc>
        <w:tc>
          <w:tcPr>
            <w:tcW w:w="628" w:type="pct"/>
            <w:vAlign w:val="center"/>
          </w:tcPr>
          <w:p w14:paraId="252477BC" w14:textId="77777777" w:rsidR="00C869EA" w:rsidRPr="00B664A4" w:rsidRDefault="00C869EA" w:rsidP="00A5385B">
            <w:pPr>
              <w:pStyle w:val="ASIBodyCopy"/>
              <w:spacing w:after="0"/>
              <w:jc w:val="center"/>
              <w:rPr>
                <w:rFonts w:cs="Arial"/>
                <w:color w:val="000000" w:themeColor="text1"/>
                <w:sz w:val="16"/>
              </w:rPr>
            </w:pPr>
            <w:r w:rsidRPr="00B664A4">
              <w:rPr>
                <w:rFonts w:cs="Arial"/>
                <w:color w:val="92D050"/>
                <w:sz w:val="16"/>
              </w:rPr>
              <w:sym w:font="Webdings" w:char="F06E"/>
            </w:r>
          </w:p>
        </w:tc>
        <w:tc>
          <w:tcPr>
            <w:tcW w:w="628" w:type="pct"/>
            <w:vAlign w:val="center"/>
          </w:tcPr>
          <w:p w14:paraId="03123DB1" w14:textId="77777777" w:rsidR="00C869EA" w:rsidRPr="00B664A4" w:rsidRDefault="00C869EA" w:rsidP="00A5385B">
            <w:pPr>
              <w:pStyle w:val="ASIBodyCopy"/>
              <w:spacing w:after="0"/>
              <w:jc w:val="center"/>
              <w:rPr>
                <w:rFonts w:cs="Arial"/>
                <w:color w:val="000000" w:themeColor="text1"/>
                <w:sz w:val="16"/>
              </w:rPr>
            </w:pPr>
            <w:r w:rsidRPr="00B664A4">
              <w:rPr>
                <w:rFonts w:cs="Arial"/>
                <w:color w:val="92D050"/>
                <w:sz w:val="16"/>
              </w:rPr>
              <w:sym w:font="Webdings" w:char="F06E"/>
            </w:r>
          </w:p>
        </w:tc>
        <w:tc>
          <w:tcPr>
            <w:tcW w:w="629" w:type="pct"/>
            <w:vAlign w:val="center"/>
          </w:tcPr>
          <w:p w14:paraId="6DD57355" w14:textId="77777777" w:rsidR="00C869EA" w:rsidRPr="00B664A4" w:rsidRDefault="00C869EA" w:rsidP="00A5385B">
            <w:pPr>
              <w:pStyle w:val="ASIBodyCopy"/>
              <w:spacing w:after="0"/>
              <w:jc w:val="center"/>
              <w:rPr>
                <w:rFonts w:cs="Arial"/>
                <w:color w:val="000000" w:themeColor="text1"/>
                <w:sz w:val="16"/>
              </w:rPr>
            </w:pPr>
            <w:r w:rsidRPr="00B664A4">
              <w:rPr>
                <w:rFonts w:cs="Arial"/>
                <w:color w:val="FFC000"/>
                <w:sz w:val="16"/>
              </w:rPr>
              <w:sym w:font="Webdings" w:char="F06E"/>
            </w:r>
          </w:p>
        </w:tc>
        <w:tc>
          <w:tcPr>
            <w:tcW w:w="628" w:type="pct"/>
            <w:vAlign w:val="center"/>
          </w:tcPr>
          <w:p w14:paraId="30B68163" w14:textId="77777777" w:rsidR="00C869EA" w:rsidRPr="00B664A4" w:rsidRDefault="00C869EA" w:rsidP="00A5385B">
            <w:pPr>
              <w:pStyle w:val="ASIBodyCopy"/>
              <w:spacing w:after="0"/>
              <w:jc w:val="center"/>
              <w:rPr>
                <w:rFonts w:cs="Arial"/>
                <w:color w:val="000000" w:themeColor="text1"/>
                <w:sz w:val="16"/>
              </w:rPr>
            </w:pPr>
            <w:r w:rsidRPr="00B664A4">
              <w:rPr>
                <w:rFonts w:cs="Arial"/>
                <w:color w:val="92D050"/>
                <w:sz w:val="16"/>
              </w:rPr>
              <w:sym w:font="Webdings" w:char="F06E"/>
            </w:r>
          </w:p>
        </w:tc>
        <w:tc>
          <w:tcPr>
            <w:tcW w:w="627" w:type="pct"/>
            <w:vAlign w:val="center"/>
          </w:tcPr>
          <w:p w14:paraId="648E86F5" w14:textId="77777777" w:rsidR="00C869EA" w:rsidRPr="00B664A4" w:rsidRDefault="00C869EA" w:rsidP="00A5385B">
            <w:pPr>
              <w:pStyle w:val="ASIBodyCopy"/>
              <w:spacing w:after="0"/>
              <w:jc w:val="center"/>
              <w:rPr>
                <w:rFonts w:cs="Arial"/>
                <w:color w:val="000000" w:themeColor="text1"/>
                <w:sz w:val="16"/>
              </w:rPr>
            </w:pPr>
            <w:r w:rsidRPr="00B664A4">
              <w:rPr>
                <w:rFonts w:cs="Arial"/>
                <w:color w:val="FFC000"/>
                <w:sz w:val="16"/>
              </w:rPr>
              <w:sym w:font="Webdings" w:char="F06E"/>
            </w:r>
          </w:p>
        </w:tc>
      </w:tr>
      <w:tr w:rsidR="00C869EA" w:rsidRPr="00B664A4" w14:paraId="60534BFF" w14:textId="77777777" w:rsidTr="007636BB">
        <w:trPr>
          <w:cantSplit/>
          <w:trHeight w:val="227"/>
        </w:trPr>
        <w:tc>
          <w:tcPr>
            <w:tcW w:w="1859" w:type="pct"/>
            <w:shd w:val="clear" w:color="auto" w:fill="auto"/>
          </w:tcPr>
          <w:p w14:paraId="01F2ED26" w14:textId="77777777" w:rsidR="00C869EA" w:rsidRPr="00B664A4" w:rsidRDefault="00C869EA" w:rsidP="00A5385B">
            <w:pPr>
              <w:pStyle w:val="ASIBodyCopy"/>
              <w:spacing w:after="0"/>
              <w:jc w:val="left"/>
              <w:rPr>
                <w:rFonts w:cs="Arial"/>
                <w:sz w:val="16"/>
              </w:rPr>
            </w:pPr>
            <w:r w:rsidRPr="00B664A4">
              <w:rPr>
                <w:rFonts w:cs="Arial"/>
                <w:sz w:val="16"/>
              </w:rPr>
              <w:t>Do No Harm</w:t>
            </w:r>
          </w:p>
        </w:tc>
        <w:tc>
          <w:tcPr>
            <w:tcW w:w="628" w:type="pct"/>
            <w:vAlign w:val="center"/>
          </w:tcPr>
          <w:p w14:paraId="5F807BCE" w14:textId="77777777" w:rsidR="00C869EA" w:rsidRPr="00B664A4" w:rsidRDefault="00C869EA" w:rsidP="00A5385B">
            <w:pPr>
              <w:pStyle w:val="ASIBodyCopy"/>
              <w:spacing w:after="0"/>
              <w:jc w:val="center"/>
              <w:rPr>
                <w:rFonts w:cs="Arial"/>
                <w:color w:val="92D050"/>
                <w:sz w:val="16"/>
              </w:rPr>
            </w:pPr>
            <w:r w:rsidRPr="00B664A4">
              <w:rPr>
                <w:rFonts w:cs="Arial"/>
                <w:color w:val="808080" w:themeColor="background1" w:themeShade="80"/>
                <w:sz w:val="16"/>
              </w:rPr>
              <w:sym w:font="Webdings" w:char="F06E"/>
            </w:r>
          </w:p>
        </w:tc>
        <w:tc>
          <w:tcPr>
            <w:tcW w:w="628" w:type="pct"/>
            <w:vAlign w:val="center"/>
          </w:tcPr>
          <w:p w14:paraId="5F1A8619" w14:textId="77777777" w:rsidR="00C869EA" w:rsidRPr="00B664A4" w:rsidRDefault="00C869EA" w:rsidP="00A5385B">
            <w:pPr>
              <w:pStyle w:val="ASIBodyCopy"/>
              <w:spacing w:after="0"/>
              <w:jc w:val="center"/>
              <w:rPr>
                <w:rFonts w:cs="Arial"/>
                <w:color w:val="92D050"/>
                <w:sz w:val="16"/>
              </w:rPr>
            </w:pPr>
            <w:r w:rsidRPr="00B664A4">
              <w:rPr>
                <w:rFonts w:cs="Arial"/>
                <w:color w:val="808080" w:themeColor="background1" w:themeShade="80"/>
                <w:sz w:val="16"/>
              </w:rPr>
              <w:sym w:font="Webdings" w:char="F06E"/>
            </w:r>
          </w:p>
        </w:tc>
        <w:tc>
          <w:tcPr>
            <w:tcW w:w="629" w:type="pct"/>
            <w:vAlign w:val="center"/>
          </w:tcPr>
          <w:p w14:paraId="17974C05" w14:textId="77777777" w:rsidR="00C869EA" w:rsidRPr="00B664A4" w:rsidRDefault="00C869EA" w:rsidP="00A5385B">
            <w:pPr>
              <w:pStyle w:val="ASIBodyCopy"/>
              <w:spacing w:after="0"/>
              <w:jc w:val="center"/>
              <w:rPr>
                <w:rFonts w:cs="Arial"/>
                <w:color w:val="FFC000"/>
                <w:sz w:val="16"/>
              </w:rPr>
            </w:pPr>
            <w:r w:rsidRPr="00B664A4">
              <w:rPr>
                <w:rFonts w:cs="Arial"/>
                <w:color w:val="808080" w:themeColor="background1" w:themeShade="80"/>
                <w:sz w:val="16"/>
              </w:rPr>
              <w:sym w:font="Webdings" w:char="F06E"/>
            </w:r>
          </w:p>
        </w:tc>
        <w:tc>
          <w:tcPr>
            <w:tcW w:w="628" w:type="pct"/>
            <w:vAlign w:val="center"/>
          </w:tcPr>
          <w:p w14:paraId="224C149D" w14:textId="77777777" w:rsidR="00C869EA" w:rsidRPr="00B664A4" w:rsidRDefault="00C869EA" w:rsidP="00A5385B">
            <w:pPr>
              <w:pStyle w:val="ASIBodyCopy"/>
              <w:spacing w:after="0"/>
              <w:jc w:val="center"/>
              <w:rPr>
                <w:rFonts w:cs="Arial"/>
                <w:color w:val="92D050"/>
                <w:sz w:val="16"/>
              </w:rPr>
            </w:pPr>
            <w:r w:rsidRPr="00B664A4">
              <w:rPr>
                <w:rFonts w:cs="Arial"/>
                <w:color w:val="808080" w:themeColor="background1" w:themeShade="80"/>
                <w:sz w:val="16"/>
              </w:rPr>
              <w:sym w:font="Webdings" w:char="F06E"/>
            </w:r>
          </w:p>
        </w:tc>
        <w:tc>
          <w:tcPr>
            <w:tcW w:w="627" w:type="pct"/>
            <w:vAlign w:val="center"/>
          </w:tcPr>
          <w:p w14:paraId="5BBF98BC" w14:textId="77777777" w:rsidR="00C869EA" w:rsidRPr="00B664A4" w:rsidRDefault="00C869EA" w:rsidP="00A5385B">
            <w:pPr>
              <w:pStyle w:val="ASIBodyCopy"/>
              <w:spacing w:after="0"/>
              <w:jc w:val="center"/>
              <w:rPr>
                <w:rFonts w:cs="Arial"/>
                <w:color w:val="FFC000"/>
                <w:sz w:val="16"/>
              </w:rPr>
            </w:pPr>
            <w:r w:rsidRPr="00B664A4">
              <w:rPr>
                <w:rFonts w:cs="Arial"/>
                <w:color w:val="808080" w:themeColor="background1" w:themeShade="80"/>
                <w:sz w:val="16"/>
              </w:rPr>
              <w:sym w:font="Webdings" w:char="F06E"/>
            </w:r>
          </w:p>
        </w:tc>
      </w:tr>
      <w:tr w:rsidR="00C869EA" w:rsidRPr="00B664A4" w14:paraId="45938CB8" w14:textId="77777777" w:rsidTr="007636BB">
        <w:trPr>
          <w:cantSplit/>
          <w:trHeight w:val="227"/>
        </w:trPr>
        <w:tc>
          <w:tcPr>
            <w:tcW w:w="1859" w:type="pct"/>
            <w:shd w:val="clear" w:color="auto" w:fill="auto"/>
          </w:tcPr>
          <w:p w14:paraId="76975E75" w14:textId="77777777" w:rsidR="00C869EA" w:rsidRPr="00B664A4" w:rsidRDefault="00C869EA" w:rsidP="00A5385B">
            <w:pPr>
              <w:pStyle w:val="ASIBodyCopy"/>
              <w:spacing w:after="0"/>
              <w:jc w:val="left"/>
              <w:rPr>
                <w:rFonts w:cs="Arial"/>
                <w:sz w:val="16"/>
              </w:rPr>
            </w:pPr>
            <w:r w:rsidRPr="00B664A4">
              <w:rPr>
                <w:rFonts w:cs="Arial"/>
                <w:sz w:val="16"/>
              </w:rPr>
              <w:t>Developing Communication Strategies</w:t>
            </w:r>
          </w:p>
        </w:tc>
        <w:tc>
          <w:tcPr>
            <w:tcW w:w="628" w:type="pct"/>
            <w:vAlign w:val="center"/>
          </w:tcPr>
          <w:p w14:paraId="280FB321" w14:textId="77777777" w:rsidR="00C869EA" w:rsidRPr="00B664A4" w:rsidRDefault="00C869EA" w:rsidP="00A5385B">
            <w:pPr>
              <w:pStyle w:val="ASIBodyCopy"/>
              <w:spacing w:after="0"/>
              <w:jc w:val="center"/>
              <w:rPr>
                <w:rFonts w:cs="Arial"/>
                <w:color w:val="92D050"/>
                <w:sz w:val="16"/>
              </w:rPr>
            </w:pPr>
            <w:r w:rsidRPr="00B664A4">
              <w:rPr>
                <w:rFonts w:cs="Arial"/>
                <w:color w:val="808080" w:themeColor="background1" w:themeShade="80"/>
                <w:sz w:val="16"/>
              </w:rPr>
              <w:sym w:font="Webdings" w:char="F06E"/>
            </w:r>
          </w:p>
        </w:tc>
        <w:tc>
          <w:tcPr>
            <w:tcW w:w="628" w:type="pct"/>
            <w:vAlign w:val="center"/>
          </w:tcPr>
          <w:p w14:paraId="7D57BFF1" w14:textId="77777777" w:rsidR="00C869EA" w:rsidRPr="00B664A4" w:rsidRDefault="00C869EA" w:rsidP="00A5385B">
            <w:pPr>
              <w:pStyle w:val="ASIBodyCopy"/>
              <w:spacing w:after="0"/>
              <w:jc w:val="center"/>
              <w:rPr>
                <w:rFonts w:cs="Arial"/>
                <w:color w:val="92D050"/>
                <w:sz w:val="16"/>
              </w:rPr>
            </w:pPr>
            <w:r w:rsidRPr="00B664A4">
              <w:rPr>
                <w:rFonts w:cs="Arial"/>
                <w:color w:val="808080" w:themeColor="background1" w:themeShade="80"/>
                <w:sz w:val="16"/>
              </w:rPr>
              <w:sym w:font="Webdings" w:char="F06E"/>
            </w:r>
          </w:p>
        </w:tc>
        <w:tc>
          <w:tcPr>
            <w:tcW w:w="629" w:type="pct"/>
            <w:vAlign w:val="center"/>
          </w:tcPr>
          <w:p w14:paraId="2A6B8147" w14:textId="77777777" w:rsidR="00C869EA" w:rsidRPr="00B664A4" w:rsidRDefault="00C869EA" w:rsidP="00A5385B">
            <w:pPr>
              <w:pStyle w:val="ASIBodyCopy"/>
              <w:spacing w:after="0"/>
              <w:jc w:val="center"/>
              <w:rPr>
                <w:rFonts w:cs="Arial"/>
                <w:color w:val="FFC000"/>
                <w:sz w:val="16"/>
              </w:rPr>
            </w:pPr>
            <w:r w:rsidRPr="00B664A4">
              <w:rPr>
                <w:rFonts w:cs="Arial"/>
                <w:color w:val="808080" w:themeColor="background1" w:themeShade="80"/>
                <w:sz w:val="16"/>
              </w:rPr>
              <w:sym w:font="Webdings" w:char="F06E"/>
            </w:r>
          </w:p>
        </w:tc>
        <w:tc>
          <w:tcPr>
            <w:tcW w:w="628" w:type="pct"/>
            <w:vAlign w:val="center"/>
          </w:tcPr>
          <w:p w14:paraId="794B5D07" w14:textId="77777777" w:rsidR="00C869EA" w:rsidRPr="00B664A4" w:rsidRDefault="00C869EA" w:rsidP="00A5385B">
            <w:pPr>
              <w:pStyle w:val="ASIBodyCopy"/>
              <w:spacing w:after="0"/>
              <w:jc w:val="center"/>
              <w:rPr>
                <w:rFonts w:cs="Arial"/>
                <w:color w:val="92D050"/>
                <w:sz w:val="16"/>
              </w:rPr>
            </w:pPr>
            <w:r w:rsidRPr="00B664A4">
              <w:rPr>
                <w:rFonts w:cs="Arial"/>
                <w:color w:val="808080" w:themeColor="background1" w:themeShade="80"/>
                <w:sz w:val="16"/>
              </w:rPr>
              <w:sym w:font="Webdings" w:char="F06E"/>
            </w:r>
          </w:p>
        </w:tc>
        <w:tc>
          <w:tcPr>
            <w:tcW w:w="627" w:type="pct"/>
            <w:vAlign w:val="center"/>
          </w:tcPr>
          <w:p w14:paraId="5B3CC662" w14:textId="77777777" w:rsidR="00C869EA" w:rsidRPr="00B664A4" w:rsidRDefault="00C869EA" w:rsidP="00A5385B">
            <w:pPr>
              <w:pStyle w:val="ASIBodyCopy"/>
              <w:spacing w:after="0"/>
              <w:jc w:val="center"/>
              <w:rPr>
                <w:rFonts w:cs="Arial"/>
                <w:color w:val="FFC000"/>
                <w:sz w:val="16"/>
              </w:rPr>
            </w:pPr>
            <w:r w:rsidRPr="00B664A4">
              <w:rPr>
                <w:rFonts w:cs="Arial"/>
                <w:color w:val="808080" w:themeColor="background1" w:themeShade="80"/>
                <w:sz w:val="16"/>
              </w:rPr>
              <w:sym w:font="Webdings" w:char="F06E"/>
            </w:r>
          </w:p>
        </w:tc>
      </w:tr>
      <w:tr w:rsidR="00C869EA" w:rsidRPr="00B664A4" w14:paraId="27C8AED7" w14:textId="77777777" w:rsidTr="007636BB">
        <w:trPr>
          <w:cantSplit/>
          <w:trHeight w:val="241"/>
        </w:trPr>
        <w:tc>
          <w:tcPr>
            <w:tcW w:w="1859" w:type="pct"/>
            <w:shd w:val="clear" w:color="auto" w:fill="auto"/>
          </w:tcPr>
          <w:p w14:paraId="488A56FE" w14:textId="6F0FA1C4" w:rsidR="00C869EA" w:rsidRPr="00B664A4" w:rsidRDefault="00C869EA" w:rsidP="00A5385B">
            <w:pPr>
              <w:pStyle w:val="ASIBodyCopy"/>
              <w:spacing w:after="0"/>
              <w:jc w:val="left"/>
              <w:rPr>
                <w:rFonts w:cs="Arial"/>
                <w:sz w:val="16"/>
              </w:rPr>
            </w:pPr>
            <w:r w:rsidRPr="00B664A4">
              <w:rPr>
                <w:rFonts w:cs="Arial"/>
                <w:sz w:val="16"/>
              </w:rPr>
              <w:t xml:space="preserve">Improving the </w:t>
            </w:r>
            <w:r w:rsidR="008C0080" w:rsidRPr="00B664A4">
              <w:rPr>
                <w:rFonts w:cs="Arial"/>
                <w:sz w:val="16"/>
              </w:rPr>
              <w:t>I</w:t>
            </w:r>
            <w:r w:rsidRPr="00B664A4">
              <w:rPr>
                <w:rFonts w:cs="Arial"/>
                <w:sz w:val="16"/>
              </w:rPr>
              <w:t xml:space="preserve">mpact of </w:t>
            </w:r>
            <w:r w:rsidR="008C0080" w:rsidRPr="00B664A4">
              <w:rPr>
                <w:rFonts w:cs="Arial"/>
                <w:sz w:val="16"/>
              </w:rPr>
              <w:t>I</w:t>
            </w:r>
            <w:r w:rsidRPr="00B664A4">
              <w:rPr>
                <w:rFonts w:cs="Arial"/>
                <w:sz w:val="16"/>
              </w:rPr>
              <w:t>nterventions</w:t>
            </w:r>
          </w:p>
        </w:tc>
        <w:tc>
          <w:tcPr>
            <w:tcW w:w="628" w:type="pct"/>
            <w:vAlign w:val="center"/>
          </w:tcPr>
          <w:p w14:paraId="7E383A8B" w14:textId="77777777" w:rsidR="00C869EA" w:rsidRPr="00B664A4" w:rsidRDefault="00C869EA" w:rsidP="00A5385B">
            <w:pPr>
              <w:pStyle w:val="ASIBodyCopy"/>
              <w:spacing w:after="0"/>
              <w:jc w:val="center"/>
              <w:rPr>
                <w:rFonts w:cs="Arial"/>
                <w:color w:val="92D050"/>
                <w:sz w:val="16"/>
              </w:rPr>
            </w:pPr>
            <w:r w:rsidRPr="00B664A4">
              <w:rPr>
                <w:rFonts w:cs="Arial"/>
                <w:color w:val="808080" w:themeColor="background1" w:themeShade="80"/>
                <w:sz w:val="16"/>
              </w:rPr>
              <w:sym w:font="Webdings" w:char="F06E"/>
            </w:r>
          </w:p>
        </w:tc>
        <w:tc>
          <w:tcPr>
            <w:tcW w:w="628" w:type="pct"/>
            <w:vAlign w:val="center"/>
          </w:tcPr>
          <w:p w14:paraId="4E2AD264" w14:textId="77777777" w:rsidR="00C869EA" w:rsidRPr="00B664A4" w:rsidRDefault="00C869EA" w:rsidP="00A5385B">
            <w:pPr>
              <w:pStyle w:val="ASIBodyCopy"/>
              <w:spacing w:after="0"/>
              <w:jc w:val="center"/>
              <w:rPr>
                <w:rFonts w:cs="Arial"/>
                <w:color w:val="92D050"/>
                <w:sz w:val="16"/>
              </w:rPr>
            </w:pPr>
            <w:r w:rsidRPr="00B664A4">
              <w:rPr>
                <w:rFonts w:cs="Arial"/>
                <w:color w:val="808080" w:themeColor="background1" w:themeShade="80"/>
                <w:sz w:val="16"/>
              </w:rPr>
              <w:sym w:font="Webdings" w:char="F06E"/>
            </w:r>
          </w:p>
        </w:tc>
        <w:tc>
          <w:tcPr>
            <w:tcW w:w="629" w:type="pct"/>
            <w:vAlign w:val="center"/>
          </w:tcPr>
          <w:p w14:paraId="5BD635BF" w14:textId="77777777" w:rsidR="00C869EA" w:rsidRPr="00B664A4" w:rsidRDefault="00C869EA" w:rsidP="00A5385B">
            <w:pPr>
              <w:pStyle w:val="ASIBodyCopy"/>
              <w:spacing w:after="0"/>
              <w:jc w:val="center"/>
              <w:rPr>
                <w:rFonts w:cs="Arial"/>
                <w:color w:val="FFC000"/>
                <w:sz w:val="16"/>
              </w:rPr>
            </w:pPr>
            <w:r w:rsidRPr="00B664A4">
              <w:rPr>
                <w:rFonts w:cs="Arial"/>
                <w:color w:val="808080" w:themeColor="background1" w:themeShade="80"/>
                <w:sz w:val="16"/>
              </w:rPr>
              <w:sym w:font="Webdings" w:char="F06E"/>
            </w:r>
          </w:p>
        </w:tc>
        <w:tc>
          <w:tcPr>
            <w:tcW w:w="628" w:type="pct"/>
            <w:vAlign w:val="center"/>
          </w:tcPr>
          <w:p w14:paraId="43D8BE0C" w14:textId="77777777" w:rsidR="00C869EA" w:rsidRPr="00B664A4" w:rsidRDefault="00C869EA" w:rsidP="00A5385B">
            <w:pPr>
              <w:pStyle w:val="ASIBodyCopy"/>
              <w:spacing w:after="0"/>
              <w:jc w:val="center"/>
              <w:rPr>
                <w:rFonts w:cs="Arial"/>
                <w:color w:val="92D050"/>
                <w:sz w:val="16"/>
              </w:rPr>
            </w:pPr>
            <w:r w:rsidRPr="00B664A4">
              <w:rPr>
                <w:rFonts w:cs="Arial"/>
                <w:color w:val="808080" w:themeColor="background1" w:themeShade="80"/>
                <w:sz w:val="16"/>
              </w:rPr>
              <w:sym w:font="Webdings" w:char="F06E"/>
            </w:r>
          </w:p>
        </w:tc>
        <w:tc>
          <w:tcPr>
            <w:tcW w:w="627" w:type="pct"/>
            <w:vAlign w:val="center"/>
          </w:tcPr>
          <w:p w14:paraId="6CFFAE25" w14:textId="77777777" w:rsidR="00C869EA" w:rsidRPr="00B664A4" w:rsidRDefault="00C869EA" w:rsidP="00A5385B">
            <w:pPr>
              <w:pStyle w:val="ASIBodyCopy"/>
              <w:spacing w:after="0"/>
              <w:jc w:val="center"/>
              <w:rPr>
                <w:rFonts w:cs="Arial"/>
                <w:color w:val="FFC000"/>
                <w:sz w:val="16"/>
              </w:rPr>
            </w:pPr>
            <w:r w:rsidRPr="00B664A4">
              <w:rPr>
                <w:rFonts w:cs="Arial"/>
                <w:color w:val="808080" w:themeColor="background1" w:themeShade="80"/>
                <w:sz w:val="16"/>
              </w:rPr>
              <w:sym w:font="Webdings" w:char="F06E"/>
            </w:r>
          </w:p>
        </w:tc>
      </w:tr>
    </w:tbl>
    <w:p w14:paraId="02207FB0" w14:textId="38FC0A6F" w:rsidR="001E1FC1" w:rsidRPr="001E1FC1" w:rsidRDefault="001E1FC1" w:rsidP="001E1FC1">
      <w:bookmarkStart w:id="67" w:name="_Ref490747463"/>
    </w:p>
    <w:p w14:paraId="38290D88" w14:textId="77777777" w:rsidR="001E1FC1" w:rsidRDefault="001E1FC1">
      <w:pPr>
        <w:rPr>
          <w:rFonts w:cs="Arial"/>
          <w:b/>
          <w:iCs/>
          <w:sz w:val="24"/>
          <w:szCs w:val="28"/>
          <w:lang w:val="en-NZ" w:eastAsia="en-US"/>
        </w:rPr>
      </w:pPr>
      <w:r>
        <w:br w:type="page"/>
      </w:r>
    </w:p>
    <w:p w14:paraId="2154154C" w14:textId="67B6EE5A" w:rsidR="004300C5" w:rsidRPr="00975D18" w:rsidRDefault="00363863" w:rsidP="00D51817">
      <w:pPr>
        <w:pStyle w:val="Heading2"/>
        <w:numPr>
          <w:ilvl w:val="0"/>
          <w:numId w:val="29"/>
        </w:numPr>
        <w:spacing w:after="240"/>
        <w:ind w:left="0" w:firstLine="0"/>
      </w:pPr>
      <w:bookmarkStart w:id="68" w:name="_Toc499105906"/>
      <w:r>
        <w:lastRenderedPageBreak/>
        <w:t xml:space="preserve"> </w:t>
      </w:r>
      <w:bookmarkStart w:id="69" w:name="_Ref499110054"/>
      <w:r w:rsidR="004300C5" w:rsidRPr="00975D18">
        <w:t>Outcomes under the Bougainville Gender Investment Plan 2014–2019</w:t>
      </w:r>
      <w:bookmarkEnd w:id="67"/>
      <w:bookmarkEnd w:id="68"/>
      <w:bookmarkEnd w:id="69"/>
    </w:p>
    <w:p w14:paraId="35296B63" w14:textId="77777777" w:rsidR="004300C5" w:rsidRPr="00541207" w:rsidRDefault="004300C5" w:rsidP="004300C5">
      <w:pPr>
        <w:rPr>
          <w:szCs w:val="20"/>
          <w:u w:val="single"/>
        </w:rPr>
      </w:pPr>
      <w:r w:rsidRPr="00025C76">
        <w:rPr>
          <w:b/>
          <w:szCs w:val="20"/>
        </w:rPr>
        <w:t>Fa</w:t>
      </w:r>
      <w:r w:rsidRPr="00537663">
        <w:rPr>
          <w:b/>
          <w:szCs w:val="20"/>
        </w:rPr>
        <w:t>mily and sexual violence:</w:t>
      </w:r>
    </w:p>
    <w:p w14:paraId="11098478" w14:textId="77777777" w:rsidR="004300C5" w:rsidRDefault="004300C5" w:rsidP="00537663">
      <w:pPr>
        <w:pStyle w:val="ListBullet"/>
      </w:pPr>
      <w:r>
        <w:t>Children competing programs have improved knowledge of an attitudes towards family and sexual violence.</w:t>
      </w:r>
    </w:p>
    <w:p w14:paraId="352B985B" w14:textId="77777777" w:rsidR="004300C5" w:rsidRDefault="004300C5" w:rsidP="00537663">
      <w:pPr>
        <w:pStyle w:val="ListBullet"/>
      </w:pPr>
      <w:r>
        <w:t>An increased number of women receiving family and sexual violence services through Australian High Commission funding.</w:t>
      </w:r>
    </w:p>
    <w:p w14:paraId="09695695" w14:textId="77777777" w:rsidR="001E1FC1" w:rsidRDefault="004300C5" w:rsidP="00537663">
      <w:pPr>
        <w:pStyle w:val="ListBullet"/>
      </w:pPr>
      <w:r>
        <w:t>Improved quality of services and increased number of referrals between services.</w:t>
      </w:r>
    </w:p>
    <w:p w14:paraId="5FA2ADF4" w14:textId="145E86E2" w:rsidR="004300C5" w:rsidRPr="00537663" w:rsidRDefault="004300C5" w:rsidP="004300C5">
      <w:pPr>
        <w:rPr>
          <w:b/>
          <w:szCs w:val="20"/>
        </w:rPr>
      </w:pPr>
      <w:r w:rsidRPr="00537663">
        <w:rPr>
          <w:b/>
          <w:szCs w:val="20"/>
        </w:rPr>
        <w:t>Women in Leadership:</w:t>
      </w:r>
    </w:p>
    <w:p w14:paraId="7EF860A0" w14:textId="7599D18C" w:rsidR="004300C5" w:rsidRDefault="004300C5" w:rsidP="00537663">
      <w:pPr>
        <w:pStyle w:val="ListBullet"/>
      </w:pPr>
      <w:r>
        <w:t>Autonomous Bougainville Government workplace conditions and Autonomous Bougainville Government employees</w:t>
      </w:r>
      <w:r w:rsidR="00025C76">
        <w:t>’</w:t>
      </w:r>
      <w:r>
        <w:t xml:space="preserve"> behaviour encourage and support women</w:t>
      </w:r>
      <w:r w:rsidR="00025C76">
        <w:t>’</w:t>
      </w:r>
      <w:r w:rsidR="001E1FC1">
        <w:t>s</w:t>
      </w:r>
      <w:r>
        <w:t xml:space="preserve"> careers</w:t>
      </w:r>
      <w:r w:rsidR="00F425D8">
        <w:t>.</w:t>
      </w:r>
      <w:r>
        <w:rPr>
          <w:rStyle w:val="FootnoteReference"/>
        </w:rPr>
        <w:footnoteReference w:id="21"/>
      </w:r>
    </w:p>
    <w:p w14:paraId="199FC50D" w14:textId="77777777" w:rsidR="004300C5" w:rsidRDefault="004300C5" w:rsidP="00537663">
      <w:pPr>
        <w:pStyle w:val="ListBullet"/>
      </w:pPr>
      <w:r>
        <w:t>Women report feeling more confident in seeking leadership roles.</w:t>
      </w:r>
    </w:p>
    <w:p w14:paraId="7F44B882" w14:textId="677DDB81" w:rsidR="001E1FC1" w:rsidRDefault="004300C5" w:rsidP="00537663">
      <w:pPr>
        <w:pStyle w:val="ListBullet"/>
      </w:pPr>
      <w:r>
        <w:t>Bougainville Women</w:t>
      </w:r>
      <w:r w:rsidR="00025C76">
        <w:t>’</w:t>
      </w:r>
      <w:r w:rsidR="001E1FC1">
        <w:t>s</w:t>
      </w:r>
      <w:r>
        <w:t xml:space="preserve"> Federation advocating for policies and reforms at both Autonomous Regional and local levels of government.</w:t>
      </w:r>
    </w:p>
    <w:p w14:paraId="61B78F8B" w14:textId="51097315" w:rsidR="004300C5" w:rsidRPr="00537663" w:rsidRDefault="004300C5" w:rsidP="004300C5">
      <w:pPr>
        <w:rPr>
          <w:b/>
          <w:szCs w:val="20"/>
        </w:rPr>
      </w:pPr>
      <w:r w:rsidRPr="00537663">
        <w:rPr>
          <w:b/>
          <w:szCs w:val="20"/>
        </w:rPr>
        <w:t>Women</w:t>
      </w:r>
      <w:r w:rsidR="00025C76">
        <w:rPr>
          <w:b/>
          <w:szCs w:val="20"/>
        </w:rPr>
        <w:t>’</w:t>
      </w:r>
      <w:r w:rsidR="001E1FC1" w:rsidRPr="00537663">
        <w:rPr>
          <w:b/>
          <w:szCs w:val="20"/>
        </w:rPr>
        <w:t>s</w:t>
      </w:r>
      <w:r w:rsidRPr="00537663">
        <w:rPr>
          <w:b/>
          <w:szCs w:val="20"/>
        </w:rPr>
        <w:t xml:space="preserve"> economic empowerment:</w:t>
      </w:r>
    </w:p>
    <w:p w14:paraId="5A0ABCAF" w14:textId="2C926822" w:rsidR="004300C5" w:rsidRPr="00541207" w:rsidRDefault="004300C5" w:rsidP="00537663">
      <w:pPr>
        <w:pStyle w:val="ListBullet"/>
        <w:rPr>
          <w:b/>
        </w:rPr>
      </w:pPr>
      <w:r>
        <w:t>Increased use of financial services by women.</w:t>
      </w:r>
    </w:p>
    <w:p w14:paraId="68F562B5" w14:textId="07B1A3F1" w:rsidR="004300C5" w:rsidRPr="00541207" w:rsidRDefault="004300C5" w:rsidP="00537663">
      <w:pPr>
        <w:pStyle w:val="ListBullet"/>
        <w:rPr>
          <w:b/>
        </w:rPr>
      </w:pPr>
      <w:r>
        <w:t>Agricultural investments include demonstrated participation and benefits for women.</w:t>
      </w:r>
    </w:p>
    <w:p w14:paraId="39FB0183" w14:textId="52C0B2D7" w:rsidR="00D22A07" w:rsidRDefault="004300C5" w:rsidP="00537663">
      <w:pPr>
        <w:pStyle w:val="ListBullet"/>
      </w:pPr>
      <w:r w:rsidRPr="00193C70">
        <w:t>Women obtaining greater share of income from produce.</w:t>
      </w:r>
    </w:p>
    <w:p w14:paraId="4599D319" w14:textId="77777777" w:rsidR="00D22A07" w:rsidRDefault="00D22A07">
      <w:pPr>
        <w:rPr>
          <w:szCs w:val="20"/>
        </w:rPr>
      </w:pPr>
      <w:r>
        <w:rPr>
          <w:szCs w:val="20"/>
        </w:rPr>
        <w:br w:type="page"/>
      </w:r>
    </w:p>
    <w:p w14:paraId="41F238D5" w14:textId="1874032C" w:rsidR="00FB202F" w:rsidRPr="00975D18" w:rsidRDefault="00C470A8" w:rsidP="00D51817">
      <w:pPr>
        <w:pStyle w:val="Heading2"/>
        <w:numPr>
          <w:ilvl w:val="0"/>
          <w:numId w:val="29"/>
        </w:numPr>
        <w:spacing w:after="240"/>
        <w:ind w:left="357" w:hanging="357"/>
      </w:pPr>
      <w:bookmarkStart w:id="70" w:name="_Toc490746835"/>
      <w:bookmarkStart w:id="71" w:name="_Toc490747308"/>
      <w:bookmarkStart w:id="72" w:name="_Toc490747394"/>
      <w:bookmarkStart w:id="73" w:name="_Toc490747886"/>
      <w:bookmarkStart w:id="74" w:name="_Toc490749022"/>
      <w:bookmarkStart w:id="75" w:name="_Toc490756086"/>
      <w:bookmarkStart w:id="76" w:name="_Toc490746891"/>
      <w:bookmarkStart w:id="77" w:name="_Toc490747364"/>
      <w:bookmarkStart w:id="78" w:name="_Toc490747450"/>
      <w:bookmarkStart w:id="79" w:name="_Toc490747942"/>
      <w:bookmarkStart w:id="80" w:name="_Toc490749078"/>
      <w:bookmarkStart w:id="81" w:name="_Toc490756142"/>
      <w:bookmarkStart w:id="82" w:name="_Ref487297477"/>
      <w:bookmarkEnd w:id="39"/>
      <w:bookmarkEnd w:id="40"/>
      <w:bookmarkEnd w:id="70"/>
      <w:bookmarkEnd w:id="71"/>
      <w:bookmarkEnd w:id="72"/>
      <w:bookmarkEnd w:id="73"/>
      <w:bookmarkEnd w:id="74"/>
      <w:bookmarkEnd w:id="75"/>
      <w:bookmarkEnd w:id="76"/>
      <w:bookmarkEnd w:id="77"/>
      <w:bookmarkEnd w:id="78"/>
      <w:bookmarkEnd w:id="79"/>
      <w:bookmarkEnd w:id="80"/>
      <w:bookmarkEnd w:id="81"/>
      <w:r w:rsidRPr="00975D18">
        <w:lastRenderedPageBreak/>
        <w:t xml:space="preserve"> </w:t>
      </w:r>
      <w:bookmarkStart w:id="83" w:name="_Ref490747464"/>
      <w:bookmarkStart w:id="84" w:name="_Ref490747465"/>
      <w:bookmarkStart w:id="85" w:name="_Toc499105907"/>
      <w:bookmarkEnd w:id="82"/>
      <w:r w:rsidR="00B708DF" w:rsidRPr="00975D18">
        <w:t>E</w:t>
      </w:r>
      <w:r w:rsidR="00411F66" w:rsidRPr="00975D18">
        <w:t xml:space="preserve">valuation </w:t>
      </w:r>
      <w:r w:rsidR="007610D4" w:rsidRPr="00975D18">
        <w:t>o</w:t>
      </w:r>
      <w:r w:rsidR="00411F66" w:rsidRPr="00975D18">
        <w:t xml:space="preserve">bjectives and </w:t>
      </w:r>
      <w:r w:rsidR="007610D4" w:rsidRPr="00975D18">
        <w:t>q</w:t>
      </w:r>
      <w:r w:rsidR="00411F66" w:rsidRPr="00975D18">
        <w:t>uestions</w:t>
      </w:r>
      <w:bookmarkEnd w:id="41"/>
      <w:bookmarkEnd w:id="42"/>
      <w:bookmarkEnd w:id="43"/>
      <w:bookmarkEnd w:id="44"/>
      <w:bookmarkEnd w:id="45"/>
      <w:bookmarkEnd w:id="83"/>
      <w:bookmarkEnd w:id="84"/>
      <w:bookmarkEnd w:id="85"/>
    </w:p>
    <w:p w14:paraId="1AC71DDE" w14:textId="77EBD371" w:rsidR="00B708DF" w:rsidRPr="00313EF3" w:rsidRDefault="00B708DF" w:rsidP="00025C76">
      <w:r w:rsidRPr="00313EF3">
        <w:t xml:space="preserve">This appendix has two parts: </w:t>
      </w:r>
    </w:p>
    <w:p w14:paraId="63D18518" w14:textId="5D07DA88" w:rsidR="00B708DF" w:rsidRPr="00313EF3" w:rsidRDefault="00B708DF" w:rsidP="00537663">
      <w:pPr>
        <w:pStyle w:val="ListBullet"/>
      </w:pPr>
      <w:r w:rsidRPr="00313EF3">
        <w:t>An explanation of agreed modifications to the evaluation objectives and questions</w:t>
      </w:r>
      <w:r w:rsidR="00C22D8B">
        <w:t>.</w:t>
      </w:r>
    </w:p>
    <w:p w14:paraId="7CC28A0F" w14:textId="77777777" w:rsidR="001E1FC1" w:rsidRDefault="00B708DF" w:rsidP="00537663">
      <w:pPr>
        <w:pStyle w:val="ListBullet"/>
      </w:pPr>
      <w:r w:rsidRPr="00313EF3">
        <w:t>The final revised version of the evaluation questions and modifications</w:t>
      </w:r>
      <w:r w:rsidR="00C22D8B">
        <w:t>.</w:t>
      </w:r>
    </w:p>
    <w:p w14:paraId="7868BB7E" w14:textId="0DD02572" w:rsidR="00B708DF" w:rsidRPr="00313EF3" w:rsidRDefault="00B708DF" w:rsidP="00B708DF">
      <w:pPr>
        <w:rPr>
          <w:b/>
          <w:sz w:val="18"/>
          <w:szCs w:val="18"/>
        </w:rPr>
      </w:pPr>
      <w:r w:rsidRPr="00313EF3">
        <w:rPr>
          <w:b/>
          <w:sz w:val="18"/>
          <w:szCs w:val="18"/>
        </w:rPr>
        <w:t xml:space="preserve">Explanation of </w:t>
      </w:r>
      <w:r w:rsidR="009A1CCB" w:rsidRPr="00313EF3">
        <w:rPr>
          <w:b/>
          <w:sz w:val="18"/>
          <w:szCs w:val="18"/>
        </w:rPr>
        <w:t>modifications</w:t>
      </w:r>
    </w:p>
    <w:p w14:paraId="3D371A97" w14:textId="77777777" w:rsidR="001E1FC1" w:rsidRDefault="005674CC" w:rsidP="00025C76">
      <w:r w:rsidRPr="00313EF3">
        <w:t xml:space="preserve">The objective of the </w:t>
      </w:r>
      <w:r w:rsidR="00C22D8B">
        <w:t>C</w:t>
      </w:r>
      <w:r w:rsidRPr="00313EF3">
        <w:t xml:space="preserve">ountry </w:t>
      </w:r>
      <w:r w:rsidR="00C22D8B">
        <w:t>P</w:t>
      </w:r>
      <w:r w:rsidRPr="00313EF3">
        <w:t>lan as originally stated</w:t>
      </w:r>
      <w:r w:rsidR="00F518C8" w:rsidRPr="00313EF3">
        <w:t xml:space="preserve"> </w:t>
      </w:r>
      <w:r w:rsidRPr="00313EF3">
        <w:t xml:space="preserve">is: </w:t>
      </w:r>
    </w:p>
    <w:p w14:paraId="5C8B7DA4" w14:textId="5B19C4A9" w:rsidR="001E1FC1" w:rsidRDefault="005674CC" w:rsidP="00DB51DC">
      <w:pPr>
        <w:spacing w:after="360"/>
        <w:ind w:left="426"/>
      </w:pPr>
      <w:r w:rsidRPr="00313EF3">
        <w:t>At the end of the second country plan it is expected that the resources and capacities established by or supported through the program will act together for changes and will be more informed through ongoing learning and experience. Services will be more widely available and considerably more developed to respond to diverse needs of women.</w:t>
      </w:r>
    </w:p>
    <w:p w14:paraId="6F8063B8" w14:textId="77777777" w:rsidR="001E1FC1" w:rsidRDefault="005674CC" w:rsidP="00025C76">
      <w:r w:rsidRPr="00313EF3">
        <w:t xml:space="preserve">By agreement with DFAT and the </w:t>
      </w:r>
      <w:r w:rsidRPr="00313EF3">
        <w:rPr>
          <w:i/>
        </w:rPr>
        <w:t>Pacific Women</w:t>
      </w:r>
      <w:r w:rsidRPr="00313EF3">
        <w:t xml:space="preserve"> Support Unit this objective has been restated </w:t>
      </w:r>
      <w:r w:rsidR="00A87C73" w:rsidRPr="00313EF3">
        <w:t>to increase evaluability</w:t>
      </w:r>
      <w:r w:rsidRPr="00313EF3">
        <w:t xml:space="preserve">: </w:t>
      </w:r>
    </w:p>
    <w:p w14:paraId="28EFA938" w14:textId="6E5FE27A" w:rsidR="005674CC" w:rsidRPr="00313EF3" w:rsidRDefault="005674CC" w:rsidP="00537663">
      <w:pPr>
        <w:pStyle w:val="ListBullet"/>
      </w:pPr>
      <w:r w:rsidRPr="00313EF3">
        <w:t>Partners act together for change</w:t>
      </w:r>
      <w:r w:rsidR="00C22D8B">
        <w:t>.</w:t>
      </w:r>
    </w:p>
    <w:p w14:paraId="4068ABCF" w14:textId="5C7358B7" w:rsidR="00FB202F" w:rsidRPr="00313EF3" w:rsidRDefault="005674CC" w:rsidP="00537663">
      <w:pPr>
        <w:pStyle w:val="ListBullet"/>
      </w:pPr>
      <w:r w:rsidRPr="00313EF3">
        <w:t>Partners use evidence from research, monitoring and evaluation</w:t>
      </w:r>
      <w:r w:rsidR="00C22D8B">
        <w:t>.</w:t>
      </w:r>
    </w:p>
    <w:p w14:paraId="2EC25448" w14:textId="77777777" w:rsidR="001E1FC1" w:rsidRDefault="005674CC" w:rsidP="00537663">
      <w:pPr>
        <w:pStyle w:val="ListBullet"/>
      </w:pPr>
      <w:r w:rsidRPr="00313EF3">
        <w:t>Services delivered, supported or influenced by partners have improved in one or more dimensions (visibility, availability, reach, quality)</w:t>
      </w:r>
      <w:r w:rsidR="00C22D8B">
        <w:t>.</w:t>
      </w:r>
    </w:p>
    <w:p w14:paraId="4F28D818" w14:textId="1B4DA580" w:rsidR="001E1FC1" w:rsidRDefault="00FB202F" w:rsidP="00025C76">
      <w:r w:rsidRPr="00313EF3">
        <w:t xml:space="preserve">DFAT and the </w:t>
      </w:r>
      <w:r w:rsidRPr="00155B62">
        <w:rPr>
          <w:i/>
        </w:rPr>
        <w:t>Pacific Women</w:t>
      </w:r>
      <w:r w:rsidRPr="00313EF3">
        <w:t xml:space="preserve"> Support Unit agreed to </w:t>
      </w:r>
      <w:r w:rsidR="00B708DF" w:rsidRPr="00313EF3">
        <w:t>the review team</w:t>
      </w:r>
      <w:r w:rsidR="00025C76">
        <w:t>’</w:t>
      </w:r>
      <w:r w:rsidR="001E1FC1">
        <w:t>s</w:t>
      </w:r>
      <w:r w:rsidRPr="00313EF3">
        <w:t xml:space="preserve"> proposal to further streamline </w:t>
      </w:r>
      <w:r w:rsidR="00FA2A59" w:rsidRPr="00313EF3">
        <w:t>the evaluation objectives (See</w:t>
      </w:r>
      <w:r w:rsidRPr="00313EF3">
        <w:t xml:space="preserve"> Table 6 of the Evaluation Plan for the original objectives and questions)</w:t>
      </w:r>
      <w:r w:rsidR="00A87C73" w:rsidRPr="00313EF3">
        <w:t>.</w:t>
      </w:r>
      <w:r w:rsidRPr="00313EF3">
        <w:t xml:space="preserve"> The </w:t>
      </w:r>
      <w:r w:rsidR="00590529" w:rsidRPr="00313EF3">
        <w:t xml:space="preserve">following are the </w:t>
      </w:r>
      <w:r w:rsidR="0020193D" w:rsidRPr="00313EF3">
        <w:t>changes</w:t>
      </w:r>
      <w:r w:rsidR="00590529" w:rsidRPr="00313EF3">
        <w:t xml:space="preserve"> to the objectives</w:t>
      </w:r>
      <w:r w:rsidR="0020193D" w:rsidRPr="00313EF3">
        <w:t>:</w:t>
      </w:r>
    </w:p>
    <w:p w14:paraId="77A25A6B" w14:textId="70282538" w:rsidR="0020193D" w:rsidRPr="00313EF3" w:rsidRDefault="00FA2A59" w:rsidP="00537663">
      <w:pPr>
        <w:pStyle w:val="ListBullet"/>
      </w:pPr>
      <w:r w:rsidRPr="00313EF3">
        <w:t>O</w:t>
      </w:r>
      <w:r w:rsidR="007B2838" w:rsidRPr="00313EF3">
        <w:t xml:space="preserve">bjective C </w:t>
      </w:r>
      <w:r w:rsidR="00FB202F" w:rsidRPr="00313EF3">
        <w:t>(Identify changes in the working relationships between implementing partners, local and national government and how the program is contributing to these)</w:t>
      </w:r>
      <w:r w:rsidR="00D10DE5" w:rsidRPr="00313EF3">
        <w:t xml:space="preserve"> and associated evaluation questions</w:t>
      </w:r>
      <w:r w:rsidR="00FB202F" w:rsidRPr="00313EF3">
        <w:t xml:space="preserve"> </w:t>
      </w:r>
      <w:r w:rsidR="00D10DE5" w:rsidRPr="00313EF3">
        <w:t>are</w:t>
      </w:r>
      <w:r w:rsidR="0020193D" w:rsidRPr="00313EF3">
        <w:t xml:space="preserve"> subsumed </w:t>
      </w:r>
      <w:r w:rsidRPr="00313EF3">
        <w:t xml:space="preserve">under Objective B </w:t>
      </w:r>
      <w:r w:rsidR="00A87C73" w:rsidRPr="00313EF3">
        <w:t xml:space="preserve">(Identify and assess progress towards the </w:t>
      </w:r>
      <w:r w:rsidR="00056293">
        <w:t>C</w:t>
      </w:r>
      <w:r w:rsidR="00A87C73" w:rsidRPr="00313EF3">
        <w:t xml:space="preserve">ountry </w:t>
      </w:r>
      <w:r w:rsidR="00056293">
        <w:t>P</w:t>
      </w:r>
      <w:r w:rsidR="00A87C73" w:rsidRPr="00313EF3">
        <w:t>lan objectives)</w:t>
      </w:r>
      <w:r w:rsidR="00C22D8B">
        <w:t>.</w:t>
      </w:r>
    </w:p>
    <w:p w14:paraId="575D83F3" w14:textId="77777777" w:rsidR="001E1FC1" w:rsidRDefault="00FA2A59" w:rsidP="00537663">
      <w:pPr>
        <w:pStyle w:val="ListBullet"/>
      </w:pPr>
      <w:r w:rsidRPr="00313EF3">
        <w:t xml:space="preserve">Objective D </w:t>
      </w:r>
      <w:r w:rsidR="00FB202F" w:rsidRPr="00313EF3">
        <w:t>(Engage stakeholders in testing the validity of the assumptions underpinning the theory of change</w:t>
      </w:r>
      <w:r w:rsidR="00B708DF" w:rsidRPr="00313EF3">
        <w:rPr>
          <w:rStyle w:val="FootnoteReference"/>
          <w:szCs w:val="18"/>
        </w:rPr>
        <w:footnoteReference w:id="22"/>
      </w:r>
      <w:r w:rsidR="00FB202F" w:rsidRPr="00313EF3">
        <w:t xml:space="preserve">) </w:t>
      </w:r>
      <w:r w:rsidR="00D10DE5" w:rsidRPr="00313EF3">
        <w:t xml:space="preserve">and associated evaluation questions are </w:t>
      </w:r>
      <w:r w:rsidR="0020193D" w:rsidRPr="00313EF3">
        <w:t xml:space="preserve">subsumed </w:t>
      </w:r>
      <w:r w:rsidR="00D10DE5" w:rsidRPr="00313EF3">
        <w:t>under Objective E</w:t>
      </w:r>
      <w:r w:rsidR="0020193D" w:rsidRPr="00313EF3">
        <w:t xml:space="preserve"> </w:t>
      </w:r>
      <w:r w:rsidR="00D10DE5" w:rsidRPr="00313EF3">
        <w:t xml:space="preserve">(Contribute to discourse on the focus and design of the </w:t>
      </w:r>
      <w:r w:rsidR="00056293">
        <w:t>C</w:t>
      </w:r>
      <w:r w:rsidR="00D10DE5" w:rsidRPr="00313EF3">
        <w:t xml:space="preserve">ountry </w:t>
      </w:r>
      <w:r w:rsidR="00056293">
        <w:t>P</w:t>
      </w:r>
      <w:r w:rsidR="00D10DE5" w:rsidRPr="00313EF3">
        <w:t>lan)</w:t>
      </w:r>
      <w:r w:rsidR="00FB202F" w:rsidRPr="00313EF3">
        <w:t>.</w:t>
      </w:r>
    </w:p>
    <w:p w14:paraId="2ABEE4BF" w14:textId="1195916B" w:rsidR="001E1FC1" w:rsidRDefault="00D10DE5" w:rsidP="00025C76">
      <w:r w:rsidRPr="00313EF3">
        <w:t xml:space="preserve">The final, agreed version of </w:t>
      </w:r>
      <w:r w:rsidR="00DB51DC">
        <w:t xml:space="preserve">the Evaluation Plan </w:t>
      </w:r>
      <w:r w:rsidRPr="00313EF3">
        <w:t>has four objectives:</w:t>
      </w:r>
    </w:p>
    <w:p w14:paraId="4AD2C1AB" w14:textId="399BD81F" w:rsidR="00D10DE5" w:rsidRPr="00313EF3" w:rsidRDefault="00D10DE5" w:rsidP="00DB51DC">
      <w:pPr>
        <w:pStyle w:val="ListBullet"/>
        <w:numPr>
          <w:ilvl w:val="0"/>
          <w:numId w:val="34"/>
        </w:numPr>
      </w:pPr>
      <w:r w:rsidRPr="00313EF3">
        <w:t>Identify significant contextual developments with potential significance for programming and implementation</w:t>
      </w:r>
      <w:r w:rsidR="00C22D8B">
        <w:t>.</w:t>
      </w:r>
    </w:p>
    <w:p w14:paraId="52E763B0" w14:textId="0CF7A124" w:rsidR="00D10DE5" w:rsidRPr="00313EF3" w:rsidRDefault="00D10DE5" w:rsidP="00DB51DC">
      <w:pPr>
        <w:pStyle w:val="ListBullet"/>
        <w:numPr>
          <w:ilvl w:val="0"/>
          <w:numId w:val="34"/>
        </w:numPr>
      </w:pPr>
      <w:r w:rsidRPr="00313EF3">
        <w:t xml:space="preserve">Identify and assess progress towards the </w:t>
      </w:r>
      <w:r w:rsidR="009D62C1">
        <w:t>C</w:t>
      </w:r>
      <w:r w:rsidRPr="00313EF3">
        <w:t xml:space="preserve">ountry </w:t>
      </w:r>
      <w:r w:rsidR="009D62C1">
        <w:t>P</w:t>
      </w:r>
      <w:r w:rsidRPr="00313EF3">
        <w:t>lan objectives</w:t>
      </w:r>
      <w:r w:rsidR="00C22D8B">
        <w:t>.</w:t>
      </w:r>
    </w:p>
    <w:p w14:paraId="59344B23" w14:textId="53FB8491" w:rsidR="00D10DE5" w:rsidRPr="00313EF3" w:rsidRDefault="00D10DE5" w:rsidP="00DB51DC">
      <w:pPr>
        <w:pStyle w:val="ListBullet"/>
        <w:numPr>
          <w:ilvl w:val="0"/>
          <w:numId w:val="34"/>
        </w:numPr>
      </w:pPr>
      <w:r w:rsidRPr="00313EF3">
        <w:t xml:space="preserve">Contribute to discourse on the focus and design of the </w:t>
      </w:r>
      <w:r w:rsidR="00C22D8B">
        <w:t>C</w:t>
      </w:r>
      <w:r w:rsidRPr="00313EF3">
        <w:t xml:space="preserve">ountry </w:t>
      </w:r>
      <w:r w:rsidR="00C22D8B">
        <w:t>P</w:t>
      </w:r>
      <w:r w:rsidRPr="00313EF3">
        <w:t>lan</w:t>
      </w:r>
      <w:r w:rsidR="00C22D8B">
        <w:t>.</w:t>
      </w:r>
    </w:p>
    <w:p w14:paraId="37356B14" w14:textId="77777777" w:rsidR="001E1FC1" w:rsidRDefault="00D10DE5" w:rsidP="00DB51DC">
      <w:pPr>
        <w:pStyle w:val="ListBullet"/>
        <w:numPr>
          <w:ilvl w:val="0"/>
          <w:numId w:val="34"/>
        </w:numPr>
      </w:pPr>
      <w:r w:rsidRPr="00313EF3">
        <w:t>Identify ways to streamline and improve the efficiency of program management and governance</w:t>
      </w:r>
      <w:r w:rsidR="00C22D8B">
        <w:t>.</w:t>
      </w:r>
    </w:p>
    <w:p w14:paraId="21F33F39" w14:textId="785A31CD" w:rsidR="00590529" w:rsidRPr="00313EF3" w:rsidRDefault="00590529" w:rsidP="00025C76">
      <w:r w:rsidRPr="00313EF3">
        <w:t xml:space="preserve">The questions under Objective B were reframed and streamlined to improve focus and evaluability. </w:t>
      </w:r>
    </w:p>
    <w:p w14:paraId="19F452F5" w14:textId="4745B88E" w:rsidR="00590529" w:rsidRPr="00313EF3" w:rsidRDefault="00590529" w:rsidP="00025C76">
      <w:r w:rsidRPr="00313EF3">
        <w:t>The final agreed questions under Objective B are:</w:t>
      </w:r>
    </w:p>
    <w:p w14:paraId="7B4FAA99" w14:textId="37E45E1E" w:rsidR="00590529" w:rsidRPr="00313EF3" w:rsidRDefault="00590529" w:rsidP="00537663">
      <w:pPr>
        <w:pStyle w:val="ListBullet"/>
      </w:pPr>
      <w:r w:rsidRPr="00313EF3">
        <w:t xml:space="preserve">To what extent has the </w:t>
      </w:r>
      <w:r w:rsidR="00C22D8B">
        <w:t>C</w:t>
      </w:r>
      <w:r w:rsidRPr="00313EF3">
        <w:t xml:space="preserve">ountry </w:t>
      </w:r>
      <w:r w:rsidR="00C22D8B">
        <w:t>P</w:t>
      </w:r>
      <w:r w:rsidRPr="00313EF3">
        <w:t>lan been delivered as designed?</w:t>
      </w:r>
    </w:p>
    <w:p w14:paraId="3A509DA7" w14:textId="1FB2FBEC" w:rsidR="00590529" w:rsidRPr="00313EF3" w:rsidRDefault="00590529" w:rsidP="00537663">
      <w:pPr>
        <w:pStyle w:val="ListBullet"/>
      </w:pPr>
      <w:r w:rsidRPr="00313EF3">
        <w:t xml:space="preserve">How well is the program progressing against the objectives of the </w:t>
      </w:r>
      <w:r w:rsidR="00C22D8B">
        <w:t>C</w:t>
      </w:r>
      <w:r w:rsidRPr="00313EF3">
        <w:t xml:space="preserve">ountry </w:t>
      </w:r>
      <w:r w:rsidR="00C22D8B">
        <w:t>P</w:t>
      </w:r>
      <w:r w:rsidRPr="00313EF3">
        <w:t>lan?</w:t>
      </w:r>
    </w:p>
    <w:p w14:paraId="41BCE310" w14:textId="11D75142" w:rsidR="00590529" w:rsidRPr="00313EF3" w:rsidRDefault="00590529" w:rsidP="00537663">
      <w:pPr>
        <w:pStyle w:val="ListBullet"/>
      </w:pPr>
      <w:r w:rsidRPr="00313EF3">
        <w:lastRenderedPageBreak/>
        <w:t xml:space="preserve">How well is the program progressing against the </w:t>
      </w:r>
      <w:r w:rsidR="00056293">
        <w:t>C</w:t>
      </w:r>
      <w:r w:rsidRPr="00313EF3">
        <w:t xml:space="preserve">ountry </w:t>
      </w:r>
      <w:r w:rsidR="00056293">
        <w:t>P</w:t>
      </w:r>
      <w:r w:rsidRPr="00313EF3">
        <w:t>lan outcomes in women</w:t>
      </w:r>
      <w:r w:rsidR="00025C76">
        <w:t>’</w:t>
      </w:r>
      <w:r w:rsidR="001E1FC1">
        <w:t>s</w:t>
      </w:r>
      <w:r w:rsidRPr="00313EF3">
        <w:t xml:space="preserve"> influence and leadership, economic empowerment and in the national response to family and sexual violence?</w:t>
      </w:r>
    </w:p>
    <w:p w14:paraId="065FBD06" w14:textId="6D56C1B6" w:rsidR="00590529" w:rsidRPr="00313EF3" w:rsidRDefault="00590529" w:rsidP="00537663">
      <w:pPr>
        <w:pStyle w:val="ListBullet"/>
      </w:pPr>
      <w:r w:rsidRPr="00313EF3">
        <w:t xml:space="preserve">To what extent does the program exemplify/uphold the key principles underpinning the </w:t>
      </w:r>
      <w:r w:rsidR="00C22D8B">
        <w:t>C</w:t>
      </w:r>
      <w:r w:rsidRPr="00313EF3">
        <w:t xml:space="preserve">ountry </w:t>
      </w:r>
      <w:r w:rsidR="00C22D8B">
        <w:t>P</w:t>
      </w:r>
      <w:r w:rsidRPr="00313EF3">
        <w:t xml:space="preserve">lan? </w:t>
      </w:r>
    </w:p>
    <w:p w14:paraId="21E34B59" w14:textId="345267D1" w:rsidR="00590529" w:rsidRPr="00313EF3" w:rsidRDefault="00590529" w:rsidP="00537663">
      <w:pPr>
        <w:pStyle w:val="ListBullet"/>
      </w:pPr>
      <w:r w:rsidRPr="00313EF3">
        <w:t xml:space="preserve">How are implementing partners working with each other and with local and national government, and how has </w:t>
      </w:r>
      <w:r w:rsidRPr="00C22D8B">
        <w:rPr>
          <w:i/>
        </w:rPr>
        <w:t>Pacific Women</w:t>
      </w:r>
      <w:r w:rsidRPr="00313EF3">
        <w:t xml:space="preserve"> contributed to this?</w:t>
      </w:r>
      <w:r w:rsidR="00066066">
        <w:t xml:space="preserve"> </w:t>
      </w:r>
      <w:r w:rsidRPr="00313EF3">
        <w:t>(To what extent is a coordinated approach emerging among implementing partners, local, and national government?</w:t>
      </w:r>
      <w:r w:rsidR="00C22D8B">
        <w:t>)</w:t>
      </w:r>
    </w:p>
    <w:p w14:paraId="63F96385" w14:textId="36C92E98" w:rsidR="001E1FC1" w:rsidRDefault="00590529" w:rsidP="00537663">
      <w:pPr>
        <w:pStyle w:val="ListBullet"/>
      </w:pPr>
      <w:r w:rsidRPr="00313EF3">
        <w:t xml:space="preserve">How are women benefitting from the </w:t>
      </w:r>
      <w:r w:rsidR="00C22D8B">
        <w:t>leadership and influence</w:t>
      </w:r>
      <w:r w:rsidRPr="00313EF3">
        <w:t xml:space="preserve">, </w:t>
      </w:r>
      <w:r w:rsidR="00C22D8B">
        <w:t>women</w:t>
      </w:r>
      <w:r w:rsidR="00025C76">
        <w:t>’</w:t>
      </w:r>
      <w:r w:rsidR="001E1FC1">
        <w:t>s</w:t>
      </w:r>
      <w:r w:rsidR="00C22D8B">
        <w:t xml:space="preserve"> economic empowerment </w:t>
      </w:r>
      <w:r w:rsidRPr="00313EF3">
        <w:t xml:space="preserve">and </w:t>
      </w:r>
      <w:r w:rsidR="00C22D8B">
        <w:t xml:space="preserve">violence response and services </w:t>
      </w:r>
      <w:r w:rsidR="0072716D" w:rsidRPr="00313EF3">
        <w:t>projects</w:t>
      </w:r>
      <w:r w:rsidRPr="00313EF3">
        <w:t xml:space="preserve"> visite</w:t>
      </w:r>
      <w:r w:rsidR="00B26639">
        <w:t>d in Bougainville and in the National Capital District</w:t>
      </w:r>
      <w:r w:rsidRPr="00313EF3">
        <w:t>?</w:t>
      </w:r>
    </w:p>
    <w:p w14:paraId="55E17979" w14:textId="1C4E7BB0" w:rsidR="00EF5139" w:rsidRPr="00BF0980" w:rsidRDefault="00967BF6" w:rsidP="009A1CCB">
      <w:pPr>
        <w:pStyle w:val="Caption"/>
        <w:spacing w:before="0"/>
        <w:ind w:left="1134" w:hanging="1134"/>
        <w:rPr>
          <w:szCs w:val="20"/>
        </w:rPr>
      </w:pPr>
      <w:r>
        <w:t xml:space="preserve">Table </w:t>
      </w:r>
      <w:r>
        <w:fldChar w:fldCharType="begin"/>
      </w:r>
      <w:r>
        <w:instrText xml:space="preserve"> SEQ Table \* ARABIC </w:instrText>
      </w:r>
      <w:r>
        <w:fldChar w:fldCharType="separate"/>
      </w:r>
      <w:r w:rsidR="00465330">
        <w:rPr>
          <w:noProof/>
        </w:rPr>
        <w:t>2</w:t>
      </w:r>
      <w:r>
        <w:fldChar w:fldCharType="end"/>
      </w:r>
      <w:r w:rsidR="002A596F" w:rsidRPr="00BF0980">
        <w:rPr>
          <w:szCs w:val="20"/>
        </w:rPr>
        <w:t xml:space="preserve"> </w:t>
      </w:r>
      <w:r w:rsidR="009A1CCB">
        <w:rPr>
          <w:szCs w:val="20"/>
        </w:rPr>
        <w:tab/>
      </w:r>
      <w:r w:rsidR="009A1CCB">
        <w:rPr>
          <w:szCs w:val="20"/>
        </w:rPr>
        <w:tab/>
      </w:r>
      <w:r w:rsidR="00845844">
        <w:rPr>
          <w:szCs w:val="20"/>
        </w:rPr>
        <w:t>E</w:t>
      </w:r>
      <w:r w:rsidR="00FA2A59" w:rsidRPr="00BF0980">
        <w:rPr>
          <w:szCs w:val="20"/>
        </w:rPr>
        <w:t>val</w:t>
      </w:r>
      <w:r w:rsidR="00032940" w:rsidRPr="00BF0980">
        <w:rPr>
          <w:szCs w:val="20"/>
        </w:rPr>
        <w:t>uation objectives and questions</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2808"/>
        <w:gridCol w:w="6208"/>
      </w:tblGrid>
      <w:tr w:rsidR="007B2838" w:rsidRPr="00537663" w14:paraId="46CBB7DB" w14:textId="77777777" w:rsidTr="00025C76">
        <w:trPr>
          <w:tblHeader/>
        </w:trPr>
        <w:tc>
          <w:tcPr>
            <w:tcW w:w="1557" w:type="pct"/>
            <w:shd w:val="clear" w:color="auto" w:fill="F2F2F2" w:themeFill="background1" w:themeFillShade="F2"/>
          </w:tcPr>
          <w:p w14:paraId="65FEC844" w14:textId="77777777" w:rsidR="00411F66" w:rsidRPr="00537663" w:rsidRDefault="00411F66" w:rsidP="00025C76">
            <w:pPr>
              <w:pStyle w:val="tabletext0"/>
              <w:spacing w:after="0"/>
              <w:rPr>
                <w:b/>
                <w:color w:val="000000" w:themeColor="text1"/>
                <w:szCs w:val="20"/>
              </w:rPr>
            </w:pPr>
            <w:r w:rsidRPr="00537663">
              <w:rPr>
                <w:b/>
                <w:color w:val="000000" w:themeColor="text1"/>
                <w:szCs w:val="20"/>
              </w:rPr>
              <w:t>Evaluation Objectives</w:t>
            </w:r>
          </w:p>
        </w:tc>
        <w:tc>
          <w:tcPr>
            <w:tcW w:w="3443" w:type="pct"/>
            <w:shd w:val="clear" w:color="auto" w:fill="F2F2F2" w:themeFill="background1" w:themeFillShade="F2"/>
          </w:tcPr>
          <w:p w14:paraId="7A55C0A0" w14:textId="77777777" w:rsidR="00411F66" w:rsidRPr="00537663" w:rsidRDefault="00411F66" w:rsidP="00025C76">
            <w:pPr>
              <w:pStyle w:val="tabletext0"/>
              <w:spacing w:after="0"/>
              <w:rPr>
                <w:b/>
                <w:color w:val="000000" w:themeColor="text1"/>
                <w:szCs w:val="20"/>
              </w:rPr>
            </w:pPr>
            <w:r w:rsidRPr="00537663">
              <w:rPr>
                <w:b/>
                <w:color w:val="000000" w:themeColor="text1"/>
                <w:szCs w:val="20"/>
              </w:rPr>
              <w:t>Evaluation Questions</w:t>
            </w:r>
          </w:p>
        </w:tc>
      </w:tr>
      <w:tr w:rsidR="00411F66" w:rsidRPr="00537663" w14:paraId="64FC1681" w14:textId="77777777" w:rsidTr="00025C76">
        <w:tc>
          <w:tcPr>
            <w:tcW w:w="1557" w:type="pct"/>
          </w:tcPr>
          <w:p w14:paraId="10591E9C" w14:textId="77777777" w:rsidR="00411F66" w:rsidRPr="00537663" w:rsidRDefault="00411F66" w:rsidP="00025C76">
            <w:pPr>
              <w:pStyle w:val="tabletext0"/>
              <w:spacing w:after="0"/>
              <w:rPr>
                <w:szCs w:val="20"/>
              </w:rPr>
            </w:pPr>
            <w:r w:rsidRPr="00537663">
              <w:rPr>
                <w:b/>
                <w:szCs w:val="20"/>
              </w:rPr>
              <w:t>A/</w:t>
            </w:r>
            <w:r w:rsidRPr="00537663">
              <w:rPr>
                <w:szCs w:val="20"/>
              </w:rPr>
              <w:t xml:space="preserve"> Identify significant contextual developments with potential significance for programming and implementation</w:t>
            </w:r>
          </w:p>
        </w:tc>
        <w:tc>
          <w:tcPr>
            <w:tcW w:w="3443" w:type="pct"/>
          </w:tcPr>
          <w:p w14:paraId="45F7F62D" w14:textId="58658AC6" w:rsidR="00411F66" w:rsidRPr="00537663" w:rsidRDefault="00411F66" w:rsidP="00025C76">
            <w:pPr>
              <w:pStyle w:val="tabletext0"/>
              <w:numPr>
                <w:ilvl w:val="0"/>
                <w:numId w:val="14"/>
              </w:numPr>
              <w:spacing w:after="0"/>
              <w:rPr>
                <w:szCs w:val="20"/>
              </w:rPr>
            </w:pPr>
            <w:r w:rsidRPr="00537663">
              <w:rPr>
                <w:szCs w:val="20"/>
              </w:rPr>
              <w:t xml:space="preserve">How is the context for </w:t>
            </w:r>
            <w:r w:rsidRPr="00537663">
              <w:rPr>
                <w:i/>
                <w:szCs w:val="20"/>
              </w:rPr>
              <w:t>Pacific Women</w:t>
            </w:r>
            <w:r w:rsidRPr="00537663">
              <w:rPr>
                <w:szCs w:val="20"/>
              </w:rPr>
              <w:t xml:space="preserve"> changing in </w:t>
            </w:r>
            <w:r w:rsidR="00765BA8" w:rsidRPr="00537663">
              <w:rPr>
                <w:szCs w:val="20"/>
              </w:rPr>
              <w:t>Papua New Guinea</w:t>
            </w:r>
            <w:r w:rsidRPr="00537663">
              <w:rPr>
                <w:szCs w:val="20"/>
              </w:rPr>
              <w:t>?</w:t>
            </w:r>
          </w:p>
          <w:p w14:paraId="54ABFC54" w14:textId="4A89C391" w:rsidR="00411F66" w:rsidRPr="00537663" w:rsidRDefault="00411F66" w:rsidP="00025C76">
            <w:pPr>
              <w:pStyle w:val="tabletext0"/>
              <w:numPr>
                <w:ilvl w:val="0"/>
                <w:numId w:val="14"/>
              </w:numPr>
              <w:spacing w:after="0"/>
              <w:rPr>
                <w:szCs w:val="20"/>
              </w:rPr>
            </w:pPr>
            <w:r w:rsidRPr="00537663">
              <w:rPr>
                <w:szCs w:val="20"/>
              </w:rPr>
              <w:t xml:space="preserve">What are we learning about changing social norms and promoting gender equality in </w:t>
            </w:r>
            <w:r w:rsidR="00765BA8" w:rsidRPr="00537663">
              <w:rPr>
                <w:szCs w:val="20"/>
              </w:rPr>
              <w:t>Papua New Guinea</w:t>
            </w:r>
            <w:r w:rsidRPr="00537663">
              <w:rPr>
                <w:szCs w:val="20"/>
              </w:rPr>
              <w:t>?</w:t>
            </w:r>
          </w:p>
        </w:tc>
      </w:tr>
      <w:tr w:rsidR="00411F66" w:rsidRPr="00537663" w14:paraId="04B9891A" w14:textId="77777777" w:rsidTr="00025C76">
        <w:tc>
          <w:tcPr>
            <w:tcW w:w="1557" w:type="pct"/>
          </w:tcPr>
          <w:p w14:paraId="35F83399" w14:textId="0ACB478E" w:rsidR="00411F66" w:rsidRPr="00537663" w:rsidRDefault="00411F66" w:rsidP="009A1CCB">
            <w:pPr>
              <w:pStyle w:val="tabletext0"/>
              <w:spacing w:after="0"/>
              <w:rPr>
                <w:szCs w:val="20"/>
              </w:rPr>
            </w:pPr>
            <w:r w:rsidRPr="00537663">
              <w:rPr>
                <w:b/>
                <w:szCs w:val="20"/>
              </w:rPr>
              <w:t>B/</w:t>
            </w:r>
            <w:r w:rsidRPr="00537663">
              <w:rPr>
                <w:szCs w:val="20"/>
              </w:rPr>
              <w:t xml:space="preserve"> Identify and assess progress towards the </w:t>
            </w:r>
            <w:r w:rsidR="00056293" w:rsidRPr="00537663">
              <w:rPr>
                <w:szCs w:val="20"/>
              </w:rPr>
              <w:t>C</w:t>
            </w:r>
            <w:r w:rsidRPr="00537663">
              <w:rPr>
                <w:szCs w:val="20"/>
              </w:rPr>
              <w:t xml:space="preserve">ountry </w:t>
            </w:r>
            <w:r w:rsidR="00056293" w:rsidRPr="00537663">
              <w:rPr>
                <w:szCs w:val="20"/>
              </w:rPr>
              <w:t>P</w:t>
            </w:r>
            <w:r w:rsidRPr="00537663">
              <w:rPr>
                <w:szCs w:val="20"/>
              </w:rPr>
              <w:t>lan objectives</w:t>
            </w:r>
            <w:r w:rsidR="009A1CCB">
              <w:rPr>
                <w:szCs w:val="20"/>
              </w:rPr>
              <w:t xml:space="preserve"> (see annex 2)</w:t>
            </w:r>
            <w:r w:rsidR="00066066" w:rsidRPr="00537663">
              <w:rPr>
                <w:szCs w:val="20"/>
              </w:rPr>
              <w:t xml:space="preserve"> </w:t>
            </w:r>
          </w:p>
        </w:tc>
        <w:tc>
          <w:tcPr>
            <w:tcW w:w="3443" w:type="pct"/>
          </w:tcPr>
          <w:p w14:paraId="0DE03B2B" w14:textId="283E62C3" w:rsidR="00411F66" w:rsidRPr="00537663" w:rsidRDefault="00435B3B" w:rsidP="00025C76">
            <w:pPr>
              <w:pStyle w:val="tabletext0"/>
              <w:spacing w:after="0"/>
              <w:rPr>
                <w:b/>
                <w:szCs w:val="20"/>
              </w:rPr>
            </w:pPr>
            <w:r w:rsidRPr="00537663">
              <w:rPr>
                <w:b/>
                <w:szCs w:val="20"/>
              </w:rPr>
              <w:t xml:space="preserve">Relevance, </w:t>
            </w:r>
            <w:r w:rsidR="00411F66" w:rsidRPr="00537663">
              <w:rPr>
                <w:b/>
                <w:szCs w:val="20"/>
              </w:rPr>
              <w:t>Effectiveness, Impact and Sustainability:</w:t>
            </w:r>
          </w:p>
          <w:p w14:paraId="51FD2E35" w14:textId="0B137988" w:rsidR="00590529" w:rsidRPr="00537663" w:rsidRDefault="00590529" w:rsidP="00025C76">
            <w:pPr>
              <w:pStyle w:val="tabletext0"/>
              <w:numPr>
                <w:ilvl w:val="0"/>
                <w:numId w:val="14"/>
              </w:numPr>
              <w:spacing w:after="0"/>
              <w:rPr>
                <w:szCs w:val="20"/>
              </w:rPr>
            </w:pPr>
            <w:r w:rsidRPr="00537663">
              <w:rPr>
                <w:szCs w:val="20"/>
              </w:rPr>
              <w:t xml:space="preserve">To what extent has the </w:t>
            </w:r>
            <w:r w:rsidR="00056293" w:rsidRPr="00537663">
              <w:rPr>
                <w:szCs w:val="20"/>
              </w:rPr>
              <w:t>C</w:t>
            </w:r>
            <w:r w:rsidRPr="00537663">
              <w:rPr>
                <w:szCs w:val="20"/>
              </w:rPr>
              <w:t xml:space="preserve">ountry </w:t>
            </w:r>
            <w:r w:rsidR="00056293" w:rsidRPr="00537663">
              <w:rPr>
                <w:szCs w:val="20"/>
              </w:rPr>
              <w:t>P</w:t>
            </w:r>
            <w:r w:rsidRPr="00537663">
              <w:rPr>
                <w:szCs w:val="20"/>
              </w:rPr>
              <w:t>lan been delivered as designed?</w:t>
            </w:r>
          </w:p>
          <w:p w14:paraId="78E2909A" w14:textId="20E6A5AD" w:rsidR="00590529" w:rsidRPr="00537663" w:rsidRDefault="00590529" w:rsidP="00025C76">
            <w:pPr>
              <w:pStyle w:val="tabletext0"/>
              <w:numPr>
                <w:ilvl w:val="0"/>
                <w:numId w:val="14"/>
              </w:numPr>
              <w:spacing w:after="0"/>
              <w:rPr>
                <w:szCs w:val="20"/>
              </w:rPr>
            </w:pPr>
            <w:r w:rsidRPr="00537663">
              <w:rPr>
                <w:szCs w:val="20"/>
              </w:rPr>
              <w:t xml:space="preserve">How well is the program progressing against the objectives of the </w:t>
            </w:r>
            <w:r w:rsidR="00C22D8B" w:rsidRPr="00537663">
              <w:rPr>
                <w:szCs w:val="20"/>
              </w:rPr>
              <w:t>C</w:t>
            </w:r>
            <w:r w:rsidRPr="00537663">
              <w:rPr>
                <w:szCs w:val="20"/>
              </w:rPr>
              <w:t xml:space="preserve">ountry </w:t>
            </w:r>
            <w:r w:rsidR="00C22D8B" w:rsidRPr="00537663">
              <w:rPr>
                <w:szCs w:val="20"/>
              </w:rPr>
              <w:t>P</w:t>
            </w:r>
            <w:r w:rsidRPr="00537663">
              <w:rPr>
                <w:szCs w:val="20"/>
              </w:rPr>
              <w:t>lan?</w:t>
            </w:r>
          </w:p>
          <w:p w14:paraId="26D24C9F" w14:textId="1E0E0968" w:rsidR="00590529" w:rsidRPr="00537663" w:rsidRDefault="00590529" w:rsidP="00025C76">
            <w:pPr>
              <w:pStyle w:val="tabletext0"/>
              <w:numPr>
                <w:ilvl w:val="0"/>
                <w:numId w:val="14"/>
              </w:numPr>
              <w:spacing w:after="0"/>
              <w:rPr>
                <w:szCs w:val="20"/>
              </w:rPr>
            </w:pPr>
            <w:r w:rsidRPr="00537663">
              <w:rPr>
                <w:szCs w:val="20"/>
              </w:rPr>
              <w:t xml:space="preserve">How well is the program progressing against the </w:t>
            </w:r>
            <w:r w:rsidR="00C22D8B" w:rsidRPr="00537663">
              <w:rPr>
                <w:szCs w:val="20"/>
              </w:rPr>
              <w:t>C</w:t>
            </w:r>
            <w:r w:rsidRPr="00537663">
              <w:rPr>
                <w:szCs w:val="20"/>
              </w:rPr>
              <w:t xml:space="preserve">ountry </w:t>
            </w:r>
            <w:r w:rsidR="00C22D8B" w:rsidRPr="00537663">
              <w:rPr>
                <w:szCs w:val="20"/>
              </w:rPr>
              <w:t>P</w:t>
            </w:r>
            <w:r w:rsidRPr="00537663">
              <w:rPr>
                <w:szCs w:val="20"/>
              </w:rPr>
              <w:t>lan outcomes in women</w:t>
            </w:r>
            <w:r w:rsidR="00025C76">
              <w:rPr>
                <w:szCs w:val="20"/>
              </w:rPr>
              <w:t>’</w:t>
            </w:r>
            <w:r w:rsidR="001E1FC1" w:rsidRPr="00537663">
              <w:rPr>
                <w:szCs w:val="20"/>
              </w:rPr>
              <w:t>s</w:t>
            </w:r>
            <w:r w:rsidRPr="00537663">
              <w:rPr>
                <w:szCs w:val="20"/>
              </w:rPr>
              <w:t xml:space="preserve"> influence and leadership, economic empowerment and in the national response to family and sexual violence?</w:t>
            </w:r>
          </w:p>
          <w:p w14:paraId="6CD24028" w14:textId="2938560A" w:rsidR="00590529" w:rsidRPr="00537663" w:rsidRDefault="00590529" w:rsidP="00025C76">
            <w:pPr>
              <w:pStyle w:val="tabletext0"/>
              <w:numPr>
                <w:ilvl w:val="0"/>
                <w:numId w:val="14"/>
              </w:numPr>
              <w:spacing w:after="0"/>
              <w:rPr>
                <w:szCs w:val="20"/>
              </w:rPr>
            </w:pPr>
            <w:r w:rsidRPr="00537663">
              <w:rPr>
                <w:szCs w:val="20"/>
              </w:rPr>
              <w:t xml:space="preserve">To what extent does the program exemplify/uphold the key principles underpinning the </w:t>
            </w:r>
            <w:r w:rsidR="00C22D8B" w:rsidRPr="00537663">
              <w:rPr>
                <w:szCs w:val="20"/>
              </w:rPr>
              <w:t>C</w:t>
            </w:r>
            <w:r w:rsidRPr="00537663">
              <w:rPr>
                <w:szCs w:val="20"/>
              </w:rPr>
              <w:t xml:space="preserve">ountry </w:t>
            </w:r>
            <w:r w:rsidR="00C22D8B" w:rsidRPr="00537663">
              <w:rPr>
                <w:szCs w:val="20"/>
              </w:rPr>
              <w:t>P</w:t>
            </w:r>
            <w:r w:rsidRPr="00537663">
              <w:rPr>
                <w:szCs w:val="20"/>
              </w:rPr>
              <w:t xml:space="preserve">lan? </w:t>
            </w:r>
          </w:p>
          <w:p w14:paraId="58F43AE9" w14:textId="71498650" w:rsidR="00590529" w:rsidRPr="00537663" w:rsidRDefault="00590529" w:rsidP="00025C76">
            <w:pPr>
              <w:pStyle w:val="tabletext0"/>
              <w:numPr>
                <w:ilvl w:val="0"/>
                <w:numId w:val="14"/>
              </w:numPr>
              <w:spacing w:after="0"/>
              <w:rPr>
                <w:szCs w:val="20"/>
              </w:rPr>
            </w:pPr>
            <w:r w:rsidRPr="00537663">
              <w:rPr>
                <w:szCs w:val="20"/>
              </w:rPr>
              <w:t xml:space="preserve">How are implementing partners working with each other and with local and national government, and how has </w:t>
            </w:r>
            <w:r w:rsidRPr="00537663">
              <w:rPr>
                <w:i/>
                <w:szCs w:val="20"/>
              </w:rPr>
              <w:t>Pacific Women</w:t>
            </w:r>
            <w:r w:rsidRPr="00537663">
              <w:rPr>
                <w:szCs w:val="20"/>
              </w:rPr>
              <w:t xml:space="preserve"> contributed to this?</w:t>
            </w:r>
            <w:r w:rsidR="00066066" w:rsidRPr="00537663">
              <w:rPr>
                <w:szCs w:val="20"/>
              </w:rPr>
              <w:t xml:space="preserve"> </w:t>
            </w:r>
            <w:r w:rsidRPr="00537663">
              <w:rPr>
                <w:szCs w:val="20"/>
              </w:rPr>
              <w:t>(To what extent is a coordinated approach emerging among implementing partners, local, and national government?</w:t>
            </w:r>
          </w:p>
          <w:p w14:paraId="7A5AB408" w14:textId="58133B26" w:rsidR="00590529" w:rsidRPr="00537663" w:rsidRDefault="00590529" w:rsidP="00025C76">
            <w:pPr>
              <w:pStyle w:val="tabletext0"/>
              <w:numPr>
                <w:ilvl w:val="0"/>
                <w:numId w:val="14"/>
              </w:numPr>
              <w:spacing w:after="0"/>
              <w:rPr>
                <w:szCs w:val="20"/>
              </w:rPr>
            </w:pPr>
            <w:r w:rsidRPr="00537663">
              <w:rPr>
                <w:szCs w:val="20"/>
              </w:rPr>
              <w:t xml:space="preserve">How are women benefitting from the </w:t>
            </w:r>
            <w:r w:rsidR="00C22D8B" w:rsidRPr="00537663">
              <w:rPr>
                <w:szCs w:val="20"/>
              </w:rPr>
              <w:t>leadership and influence, women</w:t>
            </w:r>
            <w:r w:rsidR="00025C76">
              <w:rPr>
                <w:szCs w:val="20"/>
              </w:rPr>
              <w:t>’</w:t>
            </w:r>
            <w:r w:rsidR="001E1FC1" w:rsidRPr="00537663">
              <w:rPr>
                <w:szCs w:val="20"/>
              </w:rPr>
              <w:t>s</w:t>
            </w:r>
            <w:r w:rsidR="00C22D8B" w:rsidRPr="00537663">
              <w:rPr>
                <w:szCs w:val="20"/>
              </w:rPr>
              <w:t xml:space="preserve"> economic empowerment, and violence response and services</w:t>
            </w:r>
            <w:r w:rsidRPr="00537663">
              <w:rPr>
                <w:szCs w:val="20"/>
              </w:rPr>
              <w:t xml:space="preserve"> </w:t>
            </w:r>
            <w:r w:rsidR="0072716D" w:rsidRPr="00537663">
              <w:rPr>
                <w:szCs w:val="20"/>
              </w:rPr>
              <w:t>projects</w:t>
            </w:r>
            <w:r w:rsidRPr="00537663">
              <w:rPr>
                <w:szCs w:val="20"/>
              </w:rPr>
              <w:t xml:space="preserve"> visited in Bougainville and in the </w:t>
            </w:r>
            <w:r w:rsidR="00C22D8B" w:rsidRPr="00537663">
              <w:rPr>
                <w:szCs w:val="20"/>
              </w:rPr>
              <w:t>National Capital District</w:t>
            </w:r>
            <w:r w:rsidRPr="00537663">
              <w:rPr>
                <w:szCs w:val="20"/>
              </w:rPr>
              <w:t>?</w:t>
            </w:r>
          </w:p>
        </w:tc>
      </w:tr>
      <w:tr w:rsidR="00411F66" w:rsidRPr="00537663" w14:paraId="26CC94F7" w14:textId="77777777" w:rsidTr="00025C76">
        <w:tc>
          <w:tcPr>
            <w:tcW w:w="1557" w:type="pct"/>
          </w:tcPr>
          <w:p w14:paraId="6A48B064" w14:textId="337C97B5" w:rsidR="00411F66" w:rsidRPr="00537663" w:rsidRDefault="00411F66" w:rsidP="00025C76">
            <w:pPr>
              <w:pStyle w:val="tabletext0"/>
              <w:spacing w:after="0"/>
              <w:rPr>
                <w:szCs w:val="20"/>
              </w:rPr>
            </w:pPr>
            <w:r w:rsidRPr="00537663">
              <w:rPr>
                <w:b/>
                <w:szCs w:val="20"/>
              </w:rPr>
              <w:t>C/</w:t>
            </w:r>
            <w:r w:rsidRPr="00537663">
              <w:rPr>
                <w:szCs w:val="20"/>
              </w:rPr>
              <w:t xml:space="preserve"> Contribute to discourse on the focus and design of the </w:t>
            </w:r>
            <w:r w:rsidR="00C22D8B" w:rsidRPr="00537663">
              <w:rPr>
                <w:szCs w:val="20"/>
              </w:rPr>
              <w:t>C</w:t>
            </w:r>
            <w:r w:rsidRPr="00537663">
              <w:rPr>
                <w:szCs w:val="20"/>
              </w:rPr>
              <w:t xml:space="preserve">ountry </w:t>
            </w:r>
            <w:r w:rsidR="00C22D8B" w:rsidRPr="00537663">
              <w:rPr>
                <w:szCs w:val="20"/>
              </w:rPr>
              <w:t>P</w:t>
            </w:r>
            <w:r w:rsidRPr="00537663">
              <w:rPr>
                <w:szCs w:val="20"/>
              </w:rPr>
              <w:t xml:space="preserve">lan </w:t>
            </w:r>
          </w:p>
        </w:tc>
        <w:tc>
          <w:tcPr>
            <w:tcW w:w="3443" w:type="pct"/>
          </w:tcPr>
          <w:p w14:paraId="74721236" w14:textId="072B16D4" w:rsidR="00411F66" w:rsidRPr="00537663" w:rsidRDefault="00435B3B" w:rsidP="00025C76">
            <w:pPr>
              <w:pStyle w:val="tabletext0"/>
              <w:spacing w:after="0"/>
              <w:rPr>
                <w:b/>
                <w:szCs w:val="20"/>
              </w:rPr>
            </w:pPr>
            <w:r w:rsidRPr="00537663">
              <w:rPr>
                <w:b/>
                <w:szCs w:val="20"/>
              </w:rPr>
              <w:t xml:space="preserve">Monitoring, Evaluation and </w:t>
            </w:r>
            <w:r w:rsidR="00411F66" w:rsidRPr="00537663">
              <w:rPr>
                <w:b/>
                <w:szCs w:val="20"/>
              </w:rPr>
              <w:t>Learning:</w:t>
            </w:r>
          </w:p>
          <w:p w14:paraId="35F4209D" w14:textId="4DD4CF7F" w:rsidR="00435B3B" w:rsidRPr="00537663" w:rsidRDefault="00435B3B" w:rsidP="00025C76">
            <w:pPr>
              <w:pStyle w:val="tabletext0"/>
              <w:numPr>
                <w:ilvl w:val="0"/>
                <w:numId w:val="14"/>
              </w:numPr>
              <w:spacing w:after="0"/>
              <w:rPr>
                <w:szCs w:val="20"/>
              </w:rPr>
            </w:pPr>
            <w:r w:rsidRPr="00537663">
              <w:rPr>
                <w:szCs w:val="20"/>
              </w:rPr>
              <w:t xml:space="preserve">What are the strengths and weaknesses of the Country Plan design from the perspective of donors, </w:t>
            </w:r>
            <w:r w:rsidR="00765BA8" w:rsidRPr="00537663">
              <w:rPr>
                <w:szCs w:val="20"/>
              </w:rPr>
              <w:t>Government of Papua New Guinea</w:t>
            </w:r>
            <w:r w:rsidRPr="00537663">
              <w:rPr>
                <w:szCs w:val="20"/>
              </w:rPr>
              <w:t xml:space="preserve"> and other key stakeholders? </w:t>
            </w:r>
          </w:p>
          <w:p w14:paraId="573193E2" w14:textId="3A6ED457" w:rsidR="00411F66" w:rsidRPr="00537663" w:rsidRDefault="00411F66" w:rsidP="00025C76">
            <w:pPr>
              <w:pStyle w:val="tabletext0"/>
              <w:numPr>
                <w:ilvl w:val="0"/>
                <w:numId w:val="14"/>
              </w:numPr>
              <w:spacing w:after="0"/>
              <w:rPr>
                <w:szCs w:val="20"/>
              </w:rPr>
            </w:pPr>
            <w:r w:rsidRPr="00537663">
              <w:rPr>
                <w:szCs w:val="20"/>
              </w:rPr>
              <w:t xml:space="preserve">Are changes needed to the focus and design of the </w:t>
            </w:r>
            <w:r w:rsidR="00056293" w:rsidRPr="00537663">
              <w:rPr>
                <w:szCs w:val="20"/>
              </w:rPr>
              <w:t>C</w:t>
            </w:r>
            <w:r w:rsidRPr="00537663">
              <w:rPr>
                <w:szCs w:val="20"/>
              </w:rPr>
              <w:t xml:space="preserve">ountry </w:t>
            </w:r>
            <w:r w:rsidR="00056293" w:rsidRPr="00537663">
              <w:rPr>
                <w:szCs w:val="20"/>
              </w:rPr>
              <w:t>P</w:t>
            </w:r>
            <w:r w:rsidRPr="00537663">
              <w:rPr>
                <w:szCs w:val="20"/>
              </w:rPr>
              <w:t>lan to make it more relevant, effective and sustainable?</w:t>
            </w:r>
            <w:r w:rsidRPr="00537663">
              <w:rPr>
                <w:rStyle w:val="FootnoteReference"/>
                <w:sz w:val="16"/>
                <w:szCs w:val="20"/>
              </w:rPr>
              <w:footnoteReference w:id="23"/>
            </w:r>
            <w:r w:rsidR="00066066" w:rsidRPr="00537663">
              <w:rPr>
                <w:szCs w:val="20"/>
              </w:rPr>
              <w:t xml:space="preserve"> </w:t>
            </w:r>
          </w:p>
          <w:p w14:paraId="24031F18" w14:textId="5D978FA7" w:rsidR="00411F66" w:rsidRPr="00537663" w:rsidRDefault="00411F66" w:rsidP="00025C76">
            <w:pPr>
              <w:pStyle w:val="tabletext0"/>
              <w:numPr>
                <w:ilvl w:val="0"/>
                <w:numId w:val="14"/>
              </w:numPr>
              <w:spacing w:after="0"/>
              <w:rPr>
                <w:szCs w:val="20"/>
              </w:rPr>
            </w:pPr>
            <w:r w:rsidRPr="00537663">
              <w:rPr>
                <w:szCs w:val="20"/>
              </w:rPr>
              <w:t xml:space="preserve">What are the opportunities for and barriers to more direct funding of indigenous </w:t>
            </w:r>
            <w:r w:rsidR="00C22D8B" w:rsidRPr="00537663">
              <w:rPr>
                <w:szCs w:val="20"/>
              </w:rPr>
              <w:t>nongovernmental organisations</w:t>
            </w:r>
            <w:r w:rsidRPr="00537663">
              <w:rPr>
                <w:szCs w:val="20"/>
              </w:rPr>
              <w:t>?</w:t>
            </w:r>
          </w:p>
        </w:tc>
      </w:tr>
      <w:tr w:rsidR="00411F66" w:rsidRPr="00537663" w14:paraId="6D7C44D1" w14:textId="77777777" w:rsidTr="00025C76">
        <w:tc>
          <w:tcPr>
            <w:tcW w:w="1557" w:type="pct"/>
          </w:tcPr>
          <w:p w14:paraId="531A010A" w14:textId="29A2D1C8" w:rsidR="00411F66" w:rsidRPr="00537663" w:rsidRDefault="00FA2A59" w:rsidP="00025C76">
            <w:pPr>
              <w:pStyle w:val="tabletext0"/>
              <w:spacing w:after="0"/>
              <w:rPr>
                <w:szCs w:val="20"/>
              </w:rPr>
            </w:pPr>
            <w:r w:rsidRPr="00537663">
              <w:rPr>
                <w:b/>
                <w:szCs w:val="20"/>
              </w:rPr>
              <w:t>D</w:t>
            </w:r>
            <w:r w:rsidR="00411F66" w:rsidRPr="00537663">
              <w:rPr>
                <w:b/>
                <w:szCs w:val="20"/>
              </w:rPr>
              <w:t>/</w:t>
            </w:r>
            <w:r w:rsidR="00411F66" w:rsidRPr="00537663">
              <w:rPr>
                <w:szCs w:val="20"/>
              </w:rPr>
              <w:t xml:space="preserve"> Identify ways to streamline and improve the efficiency of program management and governance</w:t>
            </w:r>
          </w:p>
        </w:tc>
        <w:tc>
          <w:tcPr>
            <w:tcW w:w="3443" w:type="pct"/>
          </w:tcPr>
          <w:p w14:paraId="27A6CAA1" w14:textId="77777777" w:rsidR="00411F66" w:rsidRPr="00537663" w:rsidRDefault="00411F66" w:rsidP="00025C76">
            <w:pPr>
              <w:pStyle w:val="tabletext0"/>
              <w:spacing w:after="0"/>
              <w:rPr>
                <w:b/>
                <w:szCs w:val="20"/>
              </w:rPr>
            </w:pPr>
            <w:r w:rsidRPr="00537663">
              <w:rPr>
                <w:b/>
                <w:szCs w:val="20"/>
              </w:rPr>
              <w:t>Efficiency:</w:t>
            </w:r>
          </w:p>
          <w:p w14:paraId="44B84ED7" w14:textId="77777777" w:rsidR="00411F66" w:rsidRPr="00537663" w:rsidRDefault="00411F66" w:rsidP="00025C76">
            <w:pPr>
              <w:pStyle w:val="tabletext0"/>
              <w:numPr>
                <w:ilvl w:val="0"/>
                <w:numId w:val="14"/>
              </w:numPr>
              <w:spacing w:after="0"/>
              <w:rPr>
                <w:szCs w:val="20"/>
              </w:rPr>
            </w:pPr>
            <w:r w:rsidRPr="00537663">
              <w:rPr>
                <w:szCs w:val="20"/>
              </w:rPr>
              <w:t>How can the program management and governance be improved?</w:t>
            </w:r>
          </w:p>
          <w:p w14:paraId="6DB56B77" w14:textId="77777777" w:rsidR="00411F66" w:rsidRPr="00537663" w:rsidRDefault="00411F66" w:rsidP="00025C76">
            <w:pPr>
              <w:pStyle w:val="tabletext0"/>
              <w:numPr>
                <w:ilvl w:val="0"/>
                <w:numId w:val="14"/>
              </w:numPr>
              <w:spacing w:after="0"/>
              <w:rPr>
                <w:szCs w:val="20"/>
              </w:rPr>
            </w:pPr>
            <w:r w:rsidRPr="00537663">
              <w:rPr>
                <w:szCs w:val="20"/>
              </w:rPr>
              <w:t>Is the level of staff resources suitable for efficient program management?</w:t>
            </w:r>
          </w:p>
          <w:p w14:paraId="63E89A81" w14:textId="1A6ED4DC" w:rsidR="00411F66" w:rsidRPr="00537663" w:rsidRDefault="00411F66" w:rsidP="00025C76">
            <w:pPr>
              <w:pStyle w:val="tabletext0"/>
              <w:numPr>
                <w:ilvl w:val="0"/>
                <w:numId w:val="14"/>
              </w:numPr>
              <w:spacing w:after="0"/>
              <w:rPr>
                <w:szCs w:val="20"/>
              </w:rPr>
            </w:pPr>
            <w:r w:rsidRPr="00537663">
              <w:rPr>
                <w:szCs w:val="20"/>
              </w:rPr>
              <w:t xml:space="preserve">How well is </w:t>
            </w:r>
            <w:r w:rsidRPr="00537663">
              <w:rPr>
                <w:i/>
                <w:szCs w:val="20"/>
              </w:rPr>
              <w:t>Pacific Women</w:t>
            </w:r>
            <w:r w:rsidRPr="00537663">
              <w:rPr>
                <w:szCs w:val="20"/>
              </w:rPr>
              <w:t xml:space="preserve"> leveraging off other DFAT-funded programs in </w:t>
            </w:r>
            <w:r w:rsidR="00765BA8" w:rsidRPr="00537663">
              <w:rPr>
                <w:szCs w:val="20"/>
              </w:rPr>
              <w:t>Papua New Guinea</w:t>
            </w:r>
            <w:r w:rsidRPr="00537663">
              <w:rPr>
                <w:szCs w:val="20"/>
              </w:rPr>
              <w:t>?</w:t>
            </w:r>
          </w:p>
        </w:tc>
      </w:tr>
    </w:tbl>
    <w:p w14:paraId="3F260A1F" w14:textId="77777777" w:rsidR="00537663" w:rsidRPr="00537663" w:rsidRDefault="00537663" w:rsidP="00537663">
      <w:bookmarkStart w:id="86" w:name="_Ref485980939"/>
      <w:bookmarkStart w:id="87" w:name="_Toc486895800"/>
      <w:bookmarkStart w:id="88" w:name="_Ref490747497"/>
      <w:bookmarkStart w:id="89" w:name="_Ref484855709"/>
      <w:bookmarkStart w:id="90" w:name="_Ref484853207"/>
      <w:r w:rsidRPr="00537663">
        <w:br w:type="page"/>
      </w:r>
    </w:p>
    <w:p w14:paraId="3CFCF316" w14:textId="7CFE8C43" w:rsidR="003733A9" w:rsidRPr="00975D18" w:rsidRDefault="00537663" w:rsidP="00537663">
      <w:pPr>
        <w:pStyle w:val="Heading2"/>
        <w:numPr>
          <w:ilvl w:val="0"/>
          <w:numId w:val="29"/>
        </w:numPr>
        <w:spacing w:before="0"/>
        <w:ind w:left="357" w:hanging="357"/>
      </w:pPr>
      <w:r>
        <w:lastRenderedPageBreak/>
        <w:t xml:space="preserve"> </w:t>
      </w:r>
      <w:bookmarkStart w:id="91" w:name="_Toc499105908"/>
      <w:bookmarkStart w:id="92" w:name="_Ref499110202"/>
      <w:r w:rsidR="00A732BA" w:rsidRPr="00975D18">
        <w:t>Mid-</w:t>
      </w:r>
      <w:r w:rsidR="004277C2" w:rsidRPr="00975D18">
        <w:t>t</w:t>
      </w:r>
      <w:r w:rsidR="00A732BA" w:rsidRPr="00975D18">
        <w:t xml:space="preserve">erm </w:t>
      </w:r>
      <w:r w:rsidR="004277C2" w:rsidRPr="00975D18">
        <w:t>r</w:t>
      </w:r>
      <w:r w:rsidR="00A732BA" w:rsidRPr="00975D18">
        <w:t xml:space="preserve">eview </w:t>
      </w:r>
      <w:r w:rsidR="004277C2" w:rsidRPr="00975D18">
        <w:t>s</w:t>
      </w:r>
      <w:r w:rsidR="000C3F55" w:rsidRPr="00975D18">
        <w:t>chedule</w:t>
      </w:r>
      <w:bookmarkEnd w:id="86"/>
      <w:bookmarkEnd w:id="87"/>
      <w:r w:rsidR="000C3F55" w:rsidRPr="00975D18">
        <w:t xml:space="preserve"> </w:t>
      </w:r>
      <w:r w:rsidR="0004188C" w:rsidRPr="00975D18">
        <w:t>for Bougainville</w:t>
      </w:r>
      <w:bookmarkEnd w:id="88"/>
      <w:bookmarkEnd w:id="91"/>
      <w:bookmarkEnd w:id="92"/>
    </w:p>
    <w:tbl>
      <w:tblPr>
        <w:tblStyle w:val="GridTable1Light-Accent2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1271"/>
        <w:gridCol w:w="2227"/>
        <w:gridCol w:w="1287"/>
        <w:gridCol w:w="1340"/>
        <w:gridCol w:w="1901"/>
        <w:gridCol w:w="990"/>
      </w:tblGrid>
      <w:tr w:rsidR="00B664A4" w:rsidRPr="00537663" w14:paraId="3CC9C209" w14:textId="77777777" w:rsidTr="009A1C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5" w:type="pct"/>
            <w:tcBorders>
              <w:bottom w:val="none" w:sz="0" w:space="0" w:color="auto"/>
            </w:tcBorders>
            <w:shd w:val="clear" w:color="auto" w:fill="F2F2F2" w:themeFill="background1" w:themeFillShade="F2"/>
          </w:tcPr>
          <w:p w14:paraId="29A73A45" w14:textId="04EA47E2" w:rsidR="00B664A4" w:rsidRPr="00537663" w:rsidRDefault="009A1CCB" w:rsidP="00B664A4">
            <w:pPr>
              <w:tabs>
                <w:tab w:val="right" w:pos="1725"/>
              </w:tabs>
              <w:spacing w:after="0"/>
              <w:rPr>
                <w:sz w:val="16"/>
                <w:szCs w:val="16"/>
              </w:rPr>
            </w:pPr>
            <w:r w:rsidRPr="00537663">
              <w:rPr>
                <w:sz w:val="16"/>
                <w:szCs w:val="16"/>
              </w:rPr>
              <w:t>Date</w:t>
            </w:r>
            <w:r>
              <w:rPr>
                <w:sz w:val="16"/>
                <w:szCs w:val="16"/>
              </w:rPr>
              <w:t xml:space="preserve"> &amp; </w:t>
            </w:r>
            <w:r w:rsidRPr="00537663">
              <w:rPr>
                <w:sz w:val="16"/>
                <w:szCs w:val="16"/>
              </w:rPr>
              <w:t>Time</w:t>
            </w:r>
          </w:p>
        </w:tc>
        <w:tc>
          <w:tcPr>
            <w:tcW w:w="1235" w:type="pct"/>
            <w:tcBorders>
              <w:bottom w:val="none" w:sz="0" w:space="0" w:color="auto"/>
            </w:tcBorders>
            <w:shd w:val="clear" w:color="auto" w:fill="F2F2F2" w:themeFill="background1" w:themeFillShade="F2"/>
            <w:vAlign w:val="center"/>
          </w:tcPr>
          <w:p w14:paraId="0F732905" w14:textId="320CD320" w:rsidR="00B664A4" w:rsidRPr="00537663" w:rsidRDefault="009A1CCB" w:rsidP="009A1CCB">
            <w:pPr>
              <w:spacing w:after="0"/>
              <w:jc w:val="center"/>
              <w:cnfStyle w:val="100000000000" w:firstRow="1" w:lastRow="0" w:firstColumn="0" w:lastColumn="0" w:oddVBand="0" w:evenVBand="0" w:oddHBand="0" w:evenHBand="0" w:firstRowFirstColumn="0" w:firstRowLastColumn="0" w:lastRowFirstColumn="0" w:lastRowLastColumn="0"/>
              <w:rPr>
                <w:sz w:val="16"/>
                <w:szCs w:val="16"/>
              </w:rPr>
            </w:pPr>
            <w:r w:rsidRPr="00537663">
              <w:rPr>
                <w:sz w:val="16"/>
                <w:szCs w:val="16"/>
              </w:rPr>
              <w:t>Activity</w:t>
            </w:r>
          </w:p>
        </w:tc>
        <w:tc>
          <w:tcPr>
            <w:tcW w:w="714" w:type="pct"/>
            <w:tcBorders>
              <w:bottom w:val="none" w:sz="0" w:space="0" w:color="auto"/>
            </w:tcBorders>
            <w:shd w:val="clear" w:color="auto" w:fill="F2F2F2" w:themeFill="background1" w:themeFillShade="F2"/>
            <w:vAlign w:val="center"/>
          </w:tcPr>
          <w:p w14:paraId="4FF96CA2" w14:textId="3EAD909C" w:rsidR="00B664A4" w:rsidRPr="00537663" w:rsidRDefault="009A1CCB" w:rsidP="009A1CCB">
            <w:pPr>
              <w:spacing w:after="0"/>
              <w:jc w:val="center"/>
              <w:cnfStyle w:val="100000000000" w:firstRow="1" w:lastRow="0" w:firstColumn="0" w:lastColumn="0" w:oddVBand="0" w:evenVBand="0" w:oddHBand="0" w:evenHBand="0" w:firstRowFirstColumn="0" w:firstRowLastColumn="0" w:lastRowFirstColumn="0" w:lastRowLastColumn="0"/>
              <w:rPr>
                <w:sz w:val="16"/>
                <w:szCs w:val="16"/>
              </w:rPr>
            </w:pPr>
            <w:r w:rsidRPr="00537663">
              <w:rPr>
                <w:sz w:val="16"/>
                <w:szCs w:val="16"/>
              </w:rPr>
              <w:t>Location</w:t>
            </w:r>
          </w:p>
        </w:tc>
        <w:tc>
          <w:tcPr>
            <w:tcW w:w="743" w:type="pct"/>
            <w:tcBorders>
              <w:bottom w:val="none" w:sz="0" w:space="0" w:color="auto"/>
            </w:tcBorders>
            <w:shd w:val="clear" w:color="auto" w:fill="F2F2F2" w:themeFill="background1" w:themeFillShade="F2"/>
            <w:vAlign w:val="center"/>
          </w:tcPr>
          <w:p w14:paraId="2EC973CF" w14:textId="42DB3160" w:rsidR="00B664A4" w:rsidRPr="00537663" w:rsidRDefault="009A1CCB" w:rsidP="009A1CCB">
            <w:pPr>
              <w:spacing w:after="0"/>
              <w:jc w:val="center"/>
              <w:cnfStyle w:val="100000000000" w:firstRow="1" w:lastRow="0" w:firstColumn="0" w:lastColumn="0" w:oddVBand="0" w:evenVBand="0" w:oddHBand="0" w:evenHBand="0" w:firstRowFirstColumn="0" w:firstRowLastColumn="0" w:lastRowFirstColumn="0" w:lastRowLastColumn="0"/>
              <w:rPr>
                <w:sz w:val="16"/>
                <w:szCs w:val="16"/>
              </w:rPr>
            </w:pPr>
            <w:r w:rsidRPr="00537663">
              <w:rPr>
                <w:sz w:val="16"/>
                <w:szCs w:val="16"/>
              </w:rPr>
              <w:t>Who</w:t>
            </w:r>
          </w:p>
        </w:tc>
        <w:tc>
          <w:tcPr>
            <w:tcW w:w="1054" w:type="pct"/>
            <w:tcBorders>
              <w:bottom w:val="none" w:sz="0" w:space="0" w:color="auto"/>
            </w:tcBorders>
            <w:shd w:val="clear" w:color="auto" w:fill="F2F2F2" w:themeFill="background1" w:themeFillShade="F2"/>
            <w:vAlign w:val="center"/>
          </w:tcPr>
          <w:p w14:paraId="016C8C0B" w14:textId="03706F18" w:rsidR="00B664A4" w:rsidRPr="00537663" w:rsidRDefault="009A1CCB" w:rsidP="009A1CCB">
            <w:pPr>
              <w:spacing w:after="0"/>
              <w:jc w:val="center"/>
              <w:cnfStyle w:val="100000000000" w:firstRow="1" w:lastRow="0" w:firstColumn="0" w:lastColumn="0" w:oddVBand="0" w:evenVBand="0" w:oddHBand="0" w:evenHBand="0" w:firstRowFirstColumn="0" w:firstRowLastColumn="0" w:lastRowFirstColumn="0" w:lastRowLastColumn="0"/>
              <w:rPr>
                <w:sz w:val="16"/>
                <w:szCs w:val="16"/>
              </w:rPr>
            </w:pPr>
            <w:r w:rsidRPr="00537663">
              <w:rPr>
                <w:sz w:val="16"/>
                <w:szCs w:val="16"/>
              </w:rPr>
              <w:t>Organisation</w:t>
            </w:r>
          </w:p>
        </w:tc>
        <w:tc>
          <w:tcPr>
            <w:tcW w:w="549" w:type="pct"/>
            <w:tcBorders>
              <w:bottom w:val="none" w:sz="0" w:space="0" w:color="auto"/>
            </w:tcBorders>
            <w:shd w:val="clear" w:color="auto" w:fill="F2F2F2" w:themeFill="background1" w:themeFillShade="F2"/>
            <w:vAlign w:val="center"/>
          </w:tcPr>
          <w:p w14:paraId="3C452C2E" w14:textId="618D9251" w:rsidR="00B664A4" w:rsidRPr="00537663" w:rsidRDefault="009A1CCB" w:rsidP="009A1CCB">
            <w:pPr>
              <w:spacing w:after="0"/>
              <w:jc w:val="center"/>
              <w:cnfStyle w:val="100000000000" w:firstRow="1" w:lastRow="0" w:firstColumn="0" w:lastColumn="0" w:oddVBand="0" w:evenVBand="0" w:oddHBand="0" w:evenHBand="0" w:firstRowFirstColumn="0" w:firstRowLastColumn="0" w:lastRowFirstColumn="0" w:lastRowLastColumn="0"/>
              <w:rPr>
                <w:sz w:val="16"/>
                <w:szCs w:val="16"/>
              </w:rPr>
            </w:pPr>
            <w:r w:rsidRPr="00537663">
              <w:rPr>
                <w:sz w:val="16"/>
                <w:szCs w:val="16"/>
              </w:rPr>
              <w:t>Status</w:t>
            </w:r>
          </w:p>
        </w:tc>
      </w:tr>
      <w:tr w:rsidR="00B664A4" w:rsidRPr="00537663" w14:paraId="75167BBA" w14:textId="77777777" w:rsidTr="00D16F91">
        <w:tc>
          <w:tcPr>
            <w:cnfStyle w:val="001000000000" w:firstRow="0" w:lastRow="0" w:firstColumn="1" w:lastColumn="0" w:oddVBand="0" w:evenVBand="0" w:oddHBand="0" w:evenHBand="0" w:firstRowFirstColumn="0" w:firstRowLastColumn="0" w:lastRowFirstColumn="0" w:lastRowLastColumn="0"/>
            <w:tcW w:w="705" w:type="pct"/>
          </w:tcPr>
          <w:p w14:paraId="375B92E5" w14:textId="77777777" w:rsidR="00B664A4" w:rsidRPr="00537663" w:rsidRDefault="00B664A4" w:rsidP="00537663">
            <w:pPr>
              <w:spacing w:after="0"/>
              <w:rPr>
                <w:bCs w:val="0"/>
                <w:sz w:val="16"/>
                <w:szCs w:val="16"/>
              </w:rPr>
            </w:pPr>
            <w:r w:rsidRPr="00537663">
              <w:rPr>
                <w:b w:val="0"/>
                <w:sz w:val="16"/>
                <w:szCs w:val="16"/>
              </w:rPr>
              <w:t>8 May</w:t>
            </w:r>
          </w:p>
          <w:p w14:paraId="75EE4553" w14:textId="0854C6CE" w:rsidR="00B664A4" w:rsidRPr="00537663" w:rsidRDefault="00B664A4" w:rsidP="00537663">
            <w:pPr>
              <w:spacing w:after="0"/>
              <w:rPr>
                <w:sz w:val="16"/>
                <w:szCs w:val="16"/>
              </w:rPr>
            </w:pPr>
            <w:r w:rsidRPr="00537663">
              <w:rPr>
                <w:sz w:val="16"/>
                <w:szCs w:val="16"/>
              </w:rPr>
              <w:t>9.00am-11.00am</w:t>
            </w:r>
          </w:p>
        </w:tc>
        <w:tc>
          <w:tcPr>
            <w:tcW w:w="1235" w:type="pct"/>
          </w:tcPr>
          <w:p w14:paraId="50E67EBB" w14:textId="19DEB138"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Meet Secretary for the Division of Community Development</w:t>
            </w:r>
          </w:p>
        </w:tc>
        <w:tc>
          <w:tcPr>
            <w:tcW w:w="714" w:type="pct"/>
          </w:tcPr>
          <w:p w14:paraId="3598B642"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Community Development Office</w:t>
            </w:r>
          </w:p>
        </w:tc>
        <w:tc>
          <w:tcPr>
            <w:tcW w:w="743" w:type="pct"/>
          </w:tcPr>
          <w:p w14:paraId="6E4EE347" w14:textId="0049CF64" w:rsidR="00B664A4" w:rsidRPr="00537663" w:rsidRDefault="00B664A4" w:rsidP="00B664A4">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Mana Kakarouts</w:t>
            </w:r>
          </w:p>
        </w:tc>
        <w:tc>
          <w:tcPr>
            <w:tcW w:w="1054" w:type="pct"/>
          </w:tcPr>
          <w:p w14:paraId="63721513"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Autonomous Bougainville Government</w:t>
            </w:r>
          </w:p>
        </w:tc>
        <w:tc>
          <w:tcPr>
            <w:tcW w:w="549" w:type="pct"/>
          </w:tcPr>
          <w:p w14:paraId="2A9F6487"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Completed</w:t>
            </w:r>
          </w:p>
        </w:tc>
      </w:tr>
      <w:tr w:rsidR="00B664A4" w:rsidRPr="00537663" w14:paraId="17E2C690" w14:textId="77777777" w:rsidTr="00D16F91">
        <w:tc>
          <w:tcPr>
            <w:cnfStyle w:val="001000000000" w:firstRow="0" w:lastRow="0" w:firstColumn="1" w:lastColumn="0" w:oddVBand="0" w:evenVBand="0" w:oddHBand="0" w:evenHBand="0" w:firstRowFirstColumn="0" w:firstRowLastColumn="0" w:lastRowFirstColumn="0" w:lastRowLastColumn="0"/>
            <w:tcW w:w="705" w:type="pct"/>
          </w:tcPr>
          <w:p w14:paraId="3648ACFE" w14:textId="77777777" w:rsidR="00B664A4" w:rsidRPr="00537663" w:rsidRDefault="00B664A4" w:rsidP="00537663">
            <w:pPr>
              <w:spacing w:after="0"/>
              <w:rPr>
                <w:bCs w:val="0"/>
                <w:sz w:val="16"/>
                <w:szCs w:val="16"/>
              </w:rPr>
            </w:pPr>
            <w:r w:rsidRPr="00537663">
              <w:rPr>
                <w:b w:val="0"/>
                <w:sz w:val="16"/>
                <w:szCs w:val="16"/>
              </w:rPr>
              <w:t>8 May</w:t>
            </w:r>
          </w:p>
          <w:p w14:paraId="56FA8F05" w14:textId="096657F3" w:rsidR="00B664A4" w:rsidRPr="00537663" w:rsidRDefault="00B664A4" w:rsidP="00537663">
            <w:pPr>
              <w:spacing w:after="0"/>
              <w:rPr>
                <w:sz w:val="16"/>
                <w:szCs w:val="16"/>
              </w:rPr>
            </w:pPr>
            <w:r w:rsidRPr="00537663">
              <w:rPr>
                <w:sz w:val="16"/>
                <w:szCs w:val="16"/>
              </w:rPr>
              <w:t>11.00am-12.00pm</w:t>
            </w:r>
          </w:p>
        </w:tc>
        <w:tc>
          <w:tcPr>
            <w:tcW w:w="1235" w:type="pct"/>
          </w:tcPr>
          <w:p w14:paraId="654D9858" w14:textId="4D561A3C"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Meet with Director for Mandatory Services- family and sexual violence and child protection</w:t>
            </w:r>
          </w:p>
        </w:tc>
        <w:tc>
          <w:tcPr>
            <w:tcW w:w="714" w:type="pct"/>
          </w:tcPr>
          <w:p w14:paraId="6CDA4687"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Community Development Office</w:t>
            </w:r>
          </w:p>
        </w:tc>
        <w:tc>
          <w:tcPr>
            <w:tcW w:w="743" w:type="pct"/>
          </w:tcPr>
          <w:p w14:paraId="0CD08BBA"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Desmond Ponpon</w:t>
            </w:r>
          </w:p>
        </w:tc>
        <w:tc>
          <w:tcPr>
            <w:tcW w:w="1054" w:type="pct"/>
          </w:tcPr>
          <w:p w14:paraId="378D1A97"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Autonomous Bougainville Government</w:t>
            </w:r>
          </w:p>
        </w:tc>
        <w:tc>
          <w:tcPr>
            <w:tcW w:w="549" w:type="pct"/>
          </w:tcPr>
          <w:p w14:paraId="3B41D94A" w14:textId="7286B6D5"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 xml:space="preserve">Not available </w:t>
            </w:r>
          </w:p>
        </w:tc>
      </w:tr>
      <w:tr w:rsidR="00B664A4" w:rsidRPr="00537663" w14:paraId="50B1407E" w14:textId="77777777" w:rsidTr="00D16F91">
        <w:tc>
          <w:tcPr>
            <w:cnfStyle w:val="001000000000" w:firstRow="0" w:lastRow="0" w:firstColumn="1" w:lastColumn="0" w:oddVBand="0" w:evenVBand="0" w:oddHBand="0" w:evenHBand="0" w:firstRowFirstColumn="0" w:firstRowLastColumn="0" w:lastRowFirstColumn="0" w:lastRowLastColumn="0"/>
            <w:tcW w:w="705" w:type="pct"/>
          </w:tcPr>
          <w:p w14:paraId="0DF6AD83" w14:textId="77777777" w:rsidR="00B664A4" w:rsidRPr="00537663" w:rsidRDefault="00B664A4" w:rsidP="00537663">
            <w:pPr>
              <w:spacing w:after="0"/>
              <w:rPr>
                <w:bCs w:val="0"/>
                <w:sz w:val="16"/>
                <w:szCs w:val="16"/>
              </w:rPr>
            </w:pPr>
            <w:r w:rsidRPr="00537663">
              <w:rPr>
                <w:b w:val="0"/>
                <w:sz w:val="16"/>
                <w:szCs w:val="16"/>
              </w:rPr>
              <w:t>8 May</w:t>
            </w:r>
          </w:p>
          <w:p w14:paraId="76BD1D06" w14:textId="2B30E610" w:rsidR="00B664A4" w:rsidRPr="00537663" w:rsidRDefault="00B664A4" w:rsidP="00537663">
            <w:pPr>
              <w:spacing w:after="0"/>
              <w:rPr>
                <w:sz w:val="16"/>
                <w:szCs w:val="16"/>
              </w:rPr>
            </w:pPr>
            <w:r w:rsidRPr="00537663">
              <w:rPr>
                <w:sz w:val="16"/>
                <w:szCs w:val="16"/>
              </w:rPr>
              <w:t>11.00am-12.00pm</w:t>
            </w:r>
          </w:p>
        </w:tc>
        <w:tc>
          <w:tcPr>
            <w:tcW w:w="1235" w:type="pct"/>
          </w:tcPr>
          <w:p w14:paraId="788A72DE" w14:textId="27958C15" w:rsidR="00B664A4" w:rsidRPr="00537663" w:rsidRDefault="00B664A4" w:rsidP="00B664A4">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Meet with Director for Social Services and Director for District Services</w:t>
            </w:r>
          </w:p>
        </w:tc>
        <w:tc>
          <w:tcPr>
            <w:tcW w:w="714" w:type="pct"/>
          </w:tcPr>
          <w:p w14:paraId="72659C7E"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Community Development Office</w:t>
            </w:r>
          </w:p>
        </w:tc>
        <w:tc>
          <w:tcPr>
            <w:tcW w:w="743" w:type="pct"/>
          </w:tcPr>
          <w:p w14:paraId="670A30A4" w14:textId="3652B5CF"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Medley Koito</w:t>
            </w:r>
          </w:p>
        </w:tc>
        <w:tc>
          <w:tcPr>
            <w:tcW w:w="1054" w:type="pct"/>
          </w:tcPr>
          <w:p w14:paraId="0CF8E7D6"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Autonomous Bougainville Government</w:t>
            </w:r>
          </w:p>
        </w:tc>
        <w:tc>
          <w:tcPr>
            <w:tcW w:w="549" w:type="pct"/>
          </w:tcPr>
          <w:p w14:paraId="43E2B191"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Completed</w:t>
            </w:r>
          </w:p>
          <w:p w14:paraId="6AC2E3AF" w14:textId="1E1591A8"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p>
        </w:tc>
      </w:tr>
      <w:tr w:rsidR="00B664A4" w:rsidRPr="00537663" w14:paraId="578A9E49" w14:textId="77777777" w:rsidTr="00D16F91">
        <w:trPr>
          <w:trHeight w:val="157"/>
        </w:trPr>
        <w:tc>
          <w:tcPr>
            <w:cnfStyle w:val="001000000000" w:firstRow="0" w:lastRow="0" w:firstColumn="1" w:lastColumn="0" w:oddVBand="0" w:evenVBand="0" w:oddHBand="0" w:evenHBand="0" w:firstRowFirstColumn="0" w:firstRowLastColumn="0" w:lastRowFirstColumn="0" w:lastRowLastColumn="0"/>
            <w:tcW w:w="705" w:type="pct"/>
          </w:tcPr>
          <w:p w14:paraId="1293314C" w14:textId="77777777" w:rsidR="00B664A4" w:rsidRPr="00537663" w:rsidRDefault="00B664A4" w:rsidP="00537663">
            <w:pPr>
              <w:spacing w:after="0"/>
              <w:rPr>
                <w:bCs w:val="0"/>
                <w:sz w:val="16"/>
                <w:szCs w:val="16"/>
              </w:rPr>
            </w:pPr>
            <w:r w:rsidRPr="00537663">
              <w:rPr>
                <w:b w:val="0"/>
                <w:sz w:val="16"/>
                <w:szCs w:val="16"/>
              </w:rPr>
              <w:t>8 May</w:t>
            </w:r>
          </w:p>
          <w:p w14:paraId="264B0001" w14:textId="544C6A34" w:rsidR="00B664A4" w:rsidRPr="00537663" w:rsidRDefault="00B664A4" w:rsidP="00537663">
            <w:pPr>
              <w:spacing w:after="0"/>
              <w:rPr>
                <w:sz w:val="16"/>
                <w:szCs w:val="16"/>
              </w:rPr>
            </w:pPr>
            <w:r w:rsidRPr="00537663">
              <w:rPr>
                <w:sz w:val="16"/>
                <w:szCs w:val="16"/>
              </w:rPr>
              <w:t>1:00pm-2:00pm</w:t>
            </w:r>
          </w:p>
        </w:tc>
        <w:tc>
          <w:tcPr>
            <w:tcW w:w="1235" w:type="pct"/>
          </w:tcPr>
          <w:p w14:paraId="264C0094" w14:textId="2E22784B"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 xml:space="preserve">Meet with Inclusive Development Staff </w:t>
            </w:r>
          </w:p>
        </w:tc>
        <w:tc>
          <w:tcPr>
            <w:tcW w:w="714" w:type="pct"/>
          </w:tcPr>
          <w:p w14:paraId="4CBEFBEA"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World Bank Office</w:t>
            </w:r>
          </w:p>
        </w:tc>
        <w:tc>
          <w:tcPr>
            <w:tcW w:w="743" w:type="pct"/>
          </w:tcPr>
          <w:p w14:paraId="55D32B27"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Shirley Sahoto</w:t>
            </w:r>
          </w:p>
        </w:tc>
        <w:tc>
          <w:tcPr>
            <w:tcW w:w="1054" w:type="pct"/>
          </w:tcPr>
          <w:p w14:paraId="212B6DA2"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Inclusive Development for Post Conflict Bougainville-World Bank</w:t>
            </w:r>
          </w:p>
        </w:tc>
        <w:tc>
          <w:tcPr>
            <w:tcW w:w="549" w:type="pct"/>
          </w:tcPr>
          <w:p w14:paraId="1A199A00"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Completed</w:t>
            </w:r>
          </w:p>
        </w:tc>
      </w:tr>
      <w:tr w:rsidR="00B664A4" w:rsidRPr="00537663" w14:paraId="1AC61F1E" w14:textId="77777777" w:rsidTr="00D16F91">
        <w:tc>
          <w:tcPr>
            <w:cnfStyle w:val="001000000000" w:firstRow="0" w:lastRow="0" w:firstColumn="1" w:lastColumn="0" w:oddVBand="0" w:evenVBand="0" w:oddHBand="0" w:evenHBand="0" w:firstRowFirstColumn="0" w:firstRowLastColumn="0" w:lastRowFirstColumn="0" w:lastRowLastColumn="0"/>
            <w:tcW w:w="705" w:type="pct"/>
          </w:tcPr>
          <w:p w14:paraId="767297FA" w14:textId="77777777" w:rsidR="00B664A4" w:rsidRPr="00537663" w:rsidRDefault="00B664A4" w:rsidP="00537663">
            <w:pPr>
              <w:spacing w:after="0"/>
              <w:rPr>
                <w:bCs w:val="0"/>
                <w:sz w:val="16"/>
                <w:szCs w:val="16"/>
              </w:rPr>
            </w:pPr>
            <w:r w:rsidRPr="00537663">
              <w:rPr>
                <w:b w:val="0"/>
                <w:sz w:val="16"/>
                <w:szCs w:val="16"/>
              </w:rPr>
              <w:t xml:space="preserve">8 May </w:t>
            </w:r>
          </w:p>
          <w:p w14:paraId="71E04C71" w14:textId="04E59430" w:rsidR="00B664A4" w:rsidRPr="00537663" w:rsidRDefault="00B664A4" w:rsidP="00537663">
            <w:pPr>
              <w:spacing w:after="0"/>
              <w:rPr>
                <w:sz w:val="16"/>
                <w:szCs w:val="16"/>
              </w:rPr>
            </w:pPr>
            <w:r w:rsidRPr="00537663">
              <w:rPr>
                <w:sz w:val="16"/>
                <w:szCs w:val="16"/>
              </w:rPr>
              <w:t>2:00pm-3:00pm</w:t>
            </w:r>
          </w:p>
        </w:tc>
        <w:tc>
          <w:tcPr>
            <w:tcW w:w="1235" w:type="pct"/>
          </w:tcPr>
          <w:p w14:paraId="44E17945" w14:textId="7B6D923C"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Meet with Inclusive Development Project Beneficiaries from Buka</w:t>
            </w:r>
          </w:p>
        </w:tc>
        <w:tc>
          <w:tcPr>
            <w:tcW w:w="714" w:type="pct"/>
          </w:tcPr>
          <w:p w14:paraId="18F62D67"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World Bank Office</w:t>
            </w:r>
          </w:p>
        </w:tc>
        <w:tc>
          <w:tcPr>
            <w:tcW w:w="743" w:type="pct"/>
          </w:tcPr>
          <w:p w14:paraId="37387A05" w14:textId="143A0EEE"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CALC Women</w:t>
            </w:r>
            <w:r w:rsidR="00025C76">
              <w:rPr>
                <w:sz w:val="16"/>
                <w:szCs w:val="16"/>
              </w:rPr>
              <w:t>’</w:t>
            </w:r>
            <w:r w:rsidRPr="00537663">
              <w:rPr>
                <w:sz w:val="16"/>
                <w:szCs w:val="16"/>
              </w:rPr>
              <w:t xml:space="preserve">s Group </w:t>
            </w:r>
          </w:p>
          <w:p w14:paraId="08A08D69" w14:textId="5AB201E4"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Saput Women</w:t>
            </w:r>
            <w:r w:rsidR="00025C76">
              <w:rPr>
                <w:sz w:val="16"/>
                <w:szCs w:val="16"/>
              </w:rPr>
              <w:t>’</w:t>
            </w:r>
            <w:r w:rsidRPr="00537663">
              <w:rPr>
                <w:sz w:val="16"/>
                <w:szCs w:val="16"/>
              </w:rPr>
              <w:t xml:space="preserve">s Group </w:t>
            </w:r>
          </w:p>
        </w:tc>
        <w:tc>
          <w:tcPr>
            <w:tcW w:w="1054" w:type="pct"/>
          </w:tcPr>
          <w:p w14:paraId="125DBA02"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Inclusive Development for Post Conflict Bougainville-World Bank</w:t>
            </w:r>
          </w:p>
        </w:tc>
        <w:tc>
          <w:tcPr>
            <w:tcW w:w="549" w:type="pct"/>
          </w:tcPr>
          <w:p w14:paraId="30B58F6E" w14:textId="1D02483A"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 xml:space="preserve">Completed </w:t>
            </w:r>
          </w:p>
        </w:tc>
      </w:tr>
      <w:tr w:rsidR="00B664A4" w:rsidRPr="00537663" w14:paraId="075F59F6" w14:textId="77777777" w:rsidTr="00D16F91">
        <w:tc>
          <w:tcPr>
            <w:cnfStyle w:val="001000000000" w:firstRow="0" w:lastRow="0" w:firstColumn="1" w:lastColumn="0" w:oddVBand="0" w:evenVBand="0" w:oddHBand="0" w:evenHBand="0" w:firstRowFirstColumn="0" w:firstRowLastColumn="0" w:lastRowFirstColumn="0" w:lastRowLastColumn="0"/>
            <w:tcW w:w="705" w:type="pct"/>
          </w:tcPr>
          <w:p w14:paraId="1F036998" w14:textId="77777777" w:rsidR="00B664A4" w:rsidRPr="00537663" w:rsidRDefault="00B664A4" w:rsidP="00537663">
            <w:pPr>
              <w:spacing w:after="0"/>
              <w:rPr>
                <w:bCs w:val="0"/>
                <w:sz w:val="16"/>
                <w:szCs w:val="16"/>
              </w:rPr>
            </w:pPr>
            <w:r w:rsidRPr="00537663">
              <w:rPr>
                <w:b w:val="0"/>
                <w:sz w:val="16"/>
                <w:szCs w:val="16"/>
              </w:rPr>
              <w:t>9 May</w:t>
            </w:r>
          </w:p>
          <w:p w14:paraId="6962D39B" w14:textId="6DE5ABF9" w:rsidR="00B664A4" w:rsidRPr="00537663" w:rsidRDefault="00B664A4" w:rsidP="00537663">
            <w:pPr>
              <w:spacing w:after="0"/>
              <w:rPr>
                <w:sz w:val="16"/>
                <w:szCs w:val="16"/>
              </w:rPr>
            </w:pPr>
            <w:r w:rsidRPr="00537663">
              <w:rPr>
                <w:sz w:val="16"/>
                <w:szCs w:val="16"/>
              </w:rPr>
              <w:t>9:00am-10:00am</w:t>
            </w:r>
          </w:p>
        </w:tc>
        <w:tc>
          <w:tcPr>
            <w:tcW w:w="1235" w:type="pct"/>
          </w:tcPr>
          <w:p w14:paraId="0F5CC99D" w14:textId="578BD52F"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Meet with Bougainville Women</w:t>
            </w:r>
            <w:r w:rsidR="00025C76">
              <w:rPr>
                <w:sz w:val="16"/>
                <w:szCs w:val="16"/>
              </w:rPr>
              <w:t>’</w:t>
            </w:r>
            <w:r w:rsidRPr="00537663">
              <w:rPr>
                <w:sz w:val="16"/>
                <w:szCs w:val="16"/>
              </w:rPr>
              <w:t>s Federation Executive Director</w:t>
            </w:r>
          </w:p>
        </w:tc>
        <w:tc>
          <w:tcPr>
            <w:tcW w:w="714" w:type="pct"/>
          </w:tcPr>
          <w:p w14:paraId="75AF3984" w14:textId="4D6EC416"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Bougainville Women</w:t>
            </w:r>
            <w:r w:rsidR="00025C76">
              <w:rPr>
                <w:sz w:val="16"/>
                <w:szCs w:val="16"/>
              </w:rPr>
              <w:t>’</w:t>
            </w:r>
            <w:r w:rsidRPr="00537663">
              <w:rPr>
                <w:sz w:val="16"/>
                <w:szCs w:val="16"/>
              </w:rPr>
              <w:t>s Federation Office</w:t>
            </w:r>
          </w:p>
        </w:tc>
        <w:tc>
          <w:tcPr>
            <w:tcW w:w="743" w:type="pct"/>
          </w:tcPr>
          <w:p w14:paraId="5E3E609B"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Barbara Tanne</w:t>
            </w:r>
          </w:p>
        </w:tc>
        <w:tc>
          <w:tcPr>
            <w:tcW w:w="1054" w:type="pct"/>
          </w:tcPr>
          <w:p w14:paraId="1A0D0AA1" w14:textId="26D4B3CA"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Bougainville Women</w:t>
            </w:r>
            <w:r w:rsidR="00025C76">
              <w:rPr>
                <w:sz w:val="16"/>
                <w:szCs w:val="16"/>
              </w:rPr>
              <w:t>’</w:t>
            </w:r>
            <w:r w:rsidRPr="00537663">
              <w:rPr>
                <w:sz w:val="16"/>
                <w:szCs w:val="16"/>
              </w:rPr>
              <w:t>s Federation</w:t>
            </w:r>
          </w:p>
        </w:tc>
        <w:tc>
          <w:tcPr>
            <w:tcW w:w="549" w:type="pct"/>
          </w:tcPr>
          <w:p w14:paraId="015D80AF"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Completed</w:t>
            </w:r>
          </w:p>
        </w:tc>
      </w:tr>
      <w:tr w:rsidR="00B664A4" w:rsidRPr="00537663" w14:paraId="4DAFECB2" w14:textId="77777777" w:rsidTr="00D16F91">
        <w:tc>
          <w:tcPr>
            <w:cnfStyle w:val="001000000000" w:firstRow="0" w:lastRow="0" w:firstColumn="1" w:lastColumn="0" w:oddVBand="0" w:evenVBand="0" w:oddHBand="0" w:evenHBand="0" w:firstRowFirstColumn="0" w:firstRowLastColumn="0" w:lastRowFirstColumn="0" w:lastRowLastColumn="0"/>
            <w:tcW w:w="705" w:type="pct"/>
          </w:tcPr>
          <w:p w14:paraId="2B352372" w14:textId="77777777" w:rsidR="00B664A4" w:rsidRPr="00537663" w:rsidRDefault="00B664A4" w:rsidP="00537663">
            <w:pPr>
              <w:spacing w:after="0"/>
              <w:rPr>
                <w:bCs w:val="0"/>
                <w:sz w:val="16"/>
                <w:szCs w:val="16"/>
              </w:rPr>
            </w:pPr>
            <w:r w:rsidRPr="00537663">
              <w:rPr>
                <w:b w:val="0"/>
                <w:sz w:val="16"/>
                <w:szCs w:val="16"/>
              </w:rPr>
              <w:t>9 May</w:t>
            </w:r>
          </w:p>
          <w:p w14:paraId="6FE0A174" w14:textId="79757C79" w:rsidR="00B664A4" w:rsidRPr="00537663" w:rsidRDefault="00B664A4" w:rsidP="00537663">
            <w:pPr>
              <w:spacing w:after="0"/>
              <w:rPr>
                <w:sz w:val="16"/>
                <w:szCs w:val="16"/>
              </w:rPr>
            </w:pPr>
            <w:r w:rsidRPr="00537663">
              <w:rPr>
                <w:sz w:val="16"/>
                <w:szCs w:val="16"/>
              </w:rPr>
              <w:t>10:00am-11:00am</w:t>
            </w:r>
          </w:p>
        </w:tc>
        <w:tc>
          <w:tcPr>
            <w:tcW w:w="1235" w:type="pct"/>
          </w:tcPr>
          <w:p w14:paraId="179ED2C2" w14:textId="71A6B434"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Meet with Bougainville Women</w:t>
            </w:r>
            <w:r w:rsidR="00025C76">
              <w:rPr>
                <w:sz w:val="16"/>
                <w:szCs w:val="16"/>
              </w:rPr>
              <w:t>’</w:t>
            </w:r>
            <w:r w:rsidRPr="00537663">
              <w:rPr>
                <w:sz w:val="16"/>
                <w:szCs w:val="16"/>
              </w:rPr>
              <w:t>s Federation Voter Education Staff</w:t>
            </w:r>
          </w:p>
        </w:tc>
        <w:tc>
          <w:tcPr>
            <w:tcW w:w="714" w:type="pct"/>
          </w:tcPr>
          <w:p w14:paraId="43081A71" w14:textId="2367B361"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Bougainville Women</w:t>
            </w:r>
            <w:r w:rsidR="00025C76">
              <w:rPr>
                <w:sz w:val="16"/>
                <w:szCs w:val="16"/>
              </w:rPr>
              <w:t>’</w:t>
            </w:r>
            <w:r w:rsidRPr="00537663">
              <w:rPr>
                <w:sz w:val="16"/>
                <w:szCs w:val="16"/>
              </w:rPr>
              <w:t>s Federation Office</w:t>
            </w:r>
          </w:p>
        </w:tc>
        <w:tc>
          <w:tcPr>
            <w:tcW w:w="743" w:type="pct"/>
          </w:tcPr>
          <w:p w14:paraId="28EB4335"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Voter Education Project Team</w:t>
            </w:r>
          </w:p>
        </w:tc>
        <w:tc>
          <w:tcPr>
            <w:tcW w:w="1054" w:type="pct"/>
          </w:tcPr>
          <w:p w14:paraId="647E2025" w14:textId="6C13C0C6"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Bougainville Women</w:t>
            </w:r>
            <w:r w:rsidR="00025C76">
              <w:rPr>
                <w:sz w:val="16"/>
                <w:szCs w:val="16"/>
              </w:rPr>
              <w:t>’</w:t>
            </w:r>
            <w:r w:rsidRPr="00537663">
              <w:rPr>
                <w:sz w:val="16"/>
                <w:szCs w:val="16"/>
              </w:rPr>
              <w:t>s Federation</w:t>
            </w:r>
          </w:p>
        </w:tc>
        <w:tc>
          <w:tcPr>
            <w:tcW w:w="549" w:type="pct"/>
          </w:tcPr>
          <w:p w14:paraId="55A407C1"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Completed</w:t>
            </w:r>
          </w:p>
        </w:tc>
      </w:tr>
      <w:tr w:rsidR="00B664A4" w:rsidRPr="00537663" w14:paraId="571BE17D" w14:textId="77777777" w:rsidTr="00D16F91">
        <w:tc>
          <w:tcPr>
            <w:cnfStyle w:val="001000000000" w:firstRow="0" w:lastRow="0" w:firstColumn="1" w:lastColumn="0" w:oddVBand="0" w:evenVBand="0" w:oddHBand="0" w:evenHBand="0" w:firstRowFirstColumn="0" w:firstRowLastColumn="0" w:lastRowFirstColumn="0" w:lastRowLastColumn="0"/>
            <w:tcW w:w="705" w:type="pct"/>
          </w:tcPr>
          <w:p w14:paraId="241CA9F0" w14:textId="77777777" w:rsidR="00B664A4" w:rsidRPr="00537663" w:rsidRDefault="00B664A4" w:rsidP="00537663">
            <w:pPr>
              <w:spacing w:after="0"/>
              <w:rPr>
                <w:bCs w:val="0"/>
                <w:sz w:val="16"/>
                <w:szCs w:val="16"/>
              </w:rPr>
            </w:pPr>
            <w:r w:rsidRPr="00537663">
              <w:rPr>
                <w:b w:val="0"/>
                <w:sz w:val="16"/>
                <w:szCs w:val="16"/>
              </w:rPr>
              <w:t>9 May</w:t>
            </w:r>
          </w:p>
          <w:p w14:paraId="4E345893" w14:textId="747ABFCA" w:rsidR="00B664A4" w:rsidRPr="00537663" w:rsidRDefault="00B664A4" w:rsidP="00537663">
            <w:pPr>
              <w:spacing w:after="0"/>
              <w:rPr>
                <w:sz w:val="16"/>
                <w:szCs w:val="16"/>
              </w:rPr>
            </w:pPr>
            <w:r w:rsidRPr="00537663">
              <w:rPr>
                <w:sz w:val="16"/>
                <w:szCs w:val="16"/>
              </w:rPr>
              <w:t>11:00am-12:00pm</w:t>
            </w:r>
          </w:p>
        </w:tc>
        <w:tc>
          <w:tcPr>
            <w:tcW w:w="1235" w:type="pct"/>
          </w:tcPr>
          <w:p w14:paraId="4936D173" w14:textId="4D70B676"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Meet with Bougainville Women</w:t>
            </w:r>
            <w:r w:rsidR="00025C76">
              <w:rPr>
                <w:sz w:val="16"/>
                <w:szCs w:val="16"/>
              </w:rPr>
              <w:t>’</w:t>
            </w:r>
            <w:r w:rsidRPr="00537663">
              <w:rPr>
                <w:sz w:val="16"/>
                <w:szCs w:val="16"/>
              </w:rPr>
              <w:t>s Federation Young Women</w:t>
            </w:r>
            <w:r w:rsidR="00025C76">
              <w:rPr>
                <w:sz w:val="16"/>
                <w:szCs w:val="16"/>
              </w:rPr>
              <w:t>’</w:t>
            </w:r>
            <w:r w:rsidRPr="00537663">
              <w:rPr>
                <w:sz w:val="16"/>
                <w:szCs w:val="16"/>
              </w:rPr>
              <w:t>s Leadership Staff</w:t>
            </w:r>
          </w:p>
        </w:tc>
        <w:tc>
          <w:tcPr>
            <w:tcW w:w="714" w:type="pct"/>
          </w:tcPr>
          <w:p w14:paraId="570DFEA5" w14:textId="4D4348CB"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Bougainville Women</w:t>
            </w:r>
            <w:r w:rsidR="00025C76">
              <w:rPr>
                <w:sz w:val="16"/>
                <w:szCs w:val="16"/>
              </w:rPr>
              <w:t>’</w:t>
            </w:r>
            <w:r w:rsidRPr="00537663">
              <w:rPr>
                <w:sz w:val="16"/>
                <w:szCs w:val="16"/>
              </w:rPr>
              <w:t>s Federation Office</w:t>
            </w:r>
          </w:p>
        </w:tc>
        <w:tc>
          <w:tcPr>
            <w:tcW w:w="743" w:type="pct"/>
          </w:tcPr>
          <w:p w14:paraId="4EEEDFED" w14:textId="752E987D"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Young Women</w:t>
            </w:r>
            <w:r w:rsidR="00025C76">
              <w:rPr>
                <w:sz w:val="16"/>
                <w:szCs w:val="16"/>
              </w:rPr>
              <w:t>’</w:t>
            </w:r>
            <w:r w:rsidRPr="00537663">
              <w:rPr>
                <w:sz w:val="16"/>
                <w:szCs w:val="16"/>
              </w:rPr>
              <w:t>s Leadership Project Team</w:t>
            </w:r>
          </w:p>
        </w:tc>
        <w:tc>
          <w:tcPr>
            <w:tcW w:w="1054" w:type="pct"/>
          </w:tcPr>
          <w:p w14:paraId="3D1154B9" w14:textId="78214379"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Bougainville Women</w:t>
            </w:r>
            <w:r w:rsidR="00025C76">
              <w:rPr>
                <w:sz w:val="16"/>
                <w:szCs w:val="16"/>
              </w:rPr>
              <w:t>’</w:t>
            </w:r>
            <w:r w:rsidRPr="00537663">
              <w:rPr>
                <w:sz w:val="16"/>
                <w:szCs w:val="16"/>
              </w:rPr>
              <w:t>s Federation</w:t>
            </w:r>
          </w:p>
        </w:tc>
        <w:tc>
          <w:tcPr>
            <w:tcW w:w="549" w:type="pct"/>
          </w:tcPr>
          <w:p w14:paraId="5CEC1DF0"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Completed</w:t>
            </w:r>
          </w:p>
        </w:tc>
      </w:tr>
      <w:tr w:rsidR="00B664A4" w:rsidRPr="00537663" w14:paraId="59FB9F5F" w14:textId="77777777" w:rsidTr="00D16F91">
        <w:tc>
          <w:tcPr>
            <w:cnfStyle w:val="001000000000" w:firstRow="0" w:lastRow="0" w:firstColumn="1" w:lastColumn="0" w:oddVBand="0" w:evenVBand="0" w:oddHBand="0" w:evenHBand="0" w:firstRowFirstColumn="0" w:firstRowLastColumn="0" w:lastRowFirstColumn="0" w:lastRowLastColumn="0"/>
            <w:tcW w:w="705" w:type="pct"/>
          </w:tcPr>
          <w:p w14:paraId="4C676564" w14:textId="77777777" w:rsidR="00B664A4" w:rsidRPr="00537663" w:rsidRDefault="00B664A4" w:rsidP="00537663">
            <w:pPr>
              <w:spacing w:after="0"/>
              <w:rPr>
                <w:bCs w:val="0"/>
                <w:sz w:val="16"/>
                <w:szCs w:val="16"/>
              </w:rPr>
            </w:pPr>
            <w:r w:rsidRPr="00537663">
              <w:rPr>
                <w:b w:val="0"/>
                <w:sz w:val="16"/>
                <w:szCs w:val="16"/>
              </w:rPr>
              <w:t>9 May</w:t>
            </w:r>
          </w:p>
          <w:p w14:paraId="7FC22681" w14:textId="767D9FC6" w:rsidR="00B664A4" w:rsidRPr="00537663" w:rsidRDefault="00B664A4" w:rsidP="00537663">
            <w:pPr>
              <w:spacing w:after="0"/>
              <w:rPr>
                <w:sz w:val="16"/>
                <w:szCs w:val="16"/>
              </w:rPr>
            </w:pPr>
            <w:r w:rsidRPr="00537663">
              <w:rPr>
                <w:sz w:val="16"/>
                <w:szCs w:val="16"/>
              </w:rPr>
              <w:t>1:00pm-4:00pm</w:t>
            </w:r>
          </w:p>
        </w:tc>
        <w:tc>
          <w:tcPr>
            <w:tcW w:w="1235" w:type="pct"/>
          </w:tcPr>
          <w:p w14:paraId="564C16A0" w14:textId="70F797BE"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Meet with Bougainville Women</w:t>
            </w:r>
            <w:r w:rsidR="00025C76">
              <w:rPr>
                <w:sz w:val="16"/>
                <w:szCs w:val="16"/>
              </w:rPr>
              <w:t>’</w:t>
            </w:r>
            <w:r w:rsidRPr="00537663">
              <w:rPr>
                <w:sz w:val="16"/>
                <w:szCs w:val="16"/>
              </w:rPr>
              <w:t>s Federation Project Beneficiaries</w:t>
            </w:r>
          </w:p>
        </w:tc>
        <w:tc>
          <w:tcPr>
            <w:tcW w:w="714" w:type="pct"/>
          </w:tcPr>
          <w:p w14:paraId="400CEA64" w14:textId="4334527A"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Bougainville Women</w:t>
            </w:r>
            <w:r w:rsidR="00025C76">
              <w:rPr>
                <w:sz w:val="16"/>
                <w:szCs w:val="16"/>
              </w:rPr>
              <w:t>’</w:t>
            </w:r>
            <w:r w:rsidRPr="00537663">
              <w:rPr>
                <w:sz w:val="16"/>
                <w:szCs w:val="16"/>
              </w:rPr>
              <w:t>s Federation Office</w:t>
            </w:r>
          </w:p>
        </w:tc>
        <w:tc>
          <w:tcPr>
            <w:tcW w:w="743" w:type="pct"/>
          </w:tcPr>
          <w:p w14:paraId="4A88D83E"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Project beneficiaries</w:t>
            </w:r>
            <w:r w:rsidRPr="00537663">
              <w:rPr>
                <w:rStyle w:val="FootnoteReference"/>
                <w:sz w:val="16"/>
              </w:rPr>
              <w:footnoteReference w:id="24"/>
            </w:r>
          </w:p>
        </w:tc>
        <w:tc>
          <w:tcPr>
            <w:tcW w:w="1054" w:type="pct"/>
          </w:tcPr>
          <w:p w14:paraId="7EDC9B29" w14:textId="247A702F"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Bougainville Women</w:t>
            </w:r>
            <w:r w:rsidR="00025C76">
              <w:rPr>
                <w:sz w:val="16"/>
                <w:szCs w:val="16"/>
              </w:rPr>
              <w:t>’</w:t>
            </w:r>
            <w:r w:rsidRPr="00537663">
              <w:rPr>
                <w:sz w:val="16"/>
                <w:szCs w:val="16"/>
              </w:rPr>
              <w:t>s Federation</w:t>
            </w:r>
          </w:p>
        </w:tc>
        <w:tc>
          <w:tcPr>
            <w:tcW w:w="549" w:type="pct"/>
          </w:tcPr>
          <w:p w14:paraId="70396F86"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Completed</w:t>
            </w:r>
          </w:p>
        </w:tc>
      </w:tr>
      <w:tr w:rsidR="00B664A4" w:rsidRPr="00537663" w14:paraId="48A600CD" w14:textId="77777777" w:rsidTr="00D16F91">
        <w:tc>
          <w:tcPr>
            <w:cnfStyle w:val="001000000000" w:firstRow="0" w:lastRow="0" w:firstColumn="1" w:lastColumn="0" w:oddVBand="0" w:evenVBand="0" w:oddHBand="0" w:evenHBand="0" w:firstRowFirstColumn="0" w:firstRowLastColumn="0" w:lastRowFirstColumn="0" w:lastRowLastColumn="0"/>
            <w:tcW w:w="705" w:type="pct"/>
          </w:tcPr>
          <w:p w14:paraId="186B36C8" w14:textId="77777777" w:rsidR="00B664A4" w:rsidRPr="00537663" w:rsidRDefault="00B664A4" w:rsidP="00537663">
            <w:pPr>
              <w:spacing w:after="0"/>
              <w:rPr>
                <w:bCs w:val="0"/>
                <w:sz w:val="16"/>
                <w:szCs w:val="16"/>
              </w:rPr>
            </w:pPr>
            <w:r w:rsidRPr="00537663">
              <w:rPr>
                <w:b w:val="0"/>
                <w:sz w:val="16"/>
                <w:szCs w:val="16"/>
              </w:rPr>
              <w:t>10 May</w:t>
            </w:r>
          </w:p>
          <w:p w14:paraId="05FCD9CD" w14:textId="63A3A7DA" w:rsidR="00B664A4" w:rsidRPr="00537663" w:rsidRDefault="00B664A4" w:rsidP="00537663">
            <w:pPr>
              <w:spacing w:after="0"/>
              <w:rPr>
                <w:sz w:val="16"/>
                <w:szCs w:val="16"/>
              </w:rPr>
            </w:pPr>
            <w:r w:rsidRPr="00537663">
              <w:rPr>
                <w:sz w:val="16"/>
                <w:szCs w:val="16"/>
              </w:rPr>
              <w:t>10:00am-12:00pm</w:t>
            </w:r>
          </w:p>
        </w:tc>
        <w:tc>
          <w:tcPr>
            <w:tcW w:w="1235" w:type="pct"/>
          </w:tcPr>
          <w:p w14:paraId="503C4272"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Meet with Centre Coordinator and Project Coordinator</w:t>
            </w:r>
          </w:p>
        </w:tc>
        <w:tc>
          <w:tcPr>
            <w:tcW w:w="714" w:type="pct"/>
          </w:tcPr>
          <w:p w14:paraId="32CDF95D"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Nazareth Centre for Rehabilitation</w:t>
            </w:r>
          </w:p>
        </w:tc>
        <w:tc>
          <w:tcPr>
            <w:tcW w:w="743" w:type="pct"/>
          </w:tcPr>
          <w:p w14:paraId="22E4387B"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lang w:val="fr-FR"/>
              </w:rPr>
            </w:pPr>
            <w:r w:rsidRPr="00537663">
              <w:rPr>
                <w:sz w:val="16"/>
                <w:szCs w:val="16"/>
                <w:lang w:val="fr-FR"/>
              </w:rPr>
              <w:t>Sister Lorraine Garasu and Agnes Titus</w:t>
            </w:r>
          </w:p>
        </w:tc>
        <w:tc>
          <w:tcPr>
            <w:tcW w:w="1054" w:type="pct"/>
          </w:tcPr>
          <w:p w14:paraId="28579C67" w14:textId="3EC1B7AC"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From gender based violence to gender Justice and healing project</w:t>
            </w:r>
          </w:p>
        </w:tc>
        <w:tc>
          <w:tcPr>
            <w:tcW w:w="549" w:type="pct"/>
          </w:tcPr>
          <w:p w14:paraId="4417ED77"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Completed</w:t>
            </w:r>
          </w:p>
        </w:tc>
      </w:tr>
      <w:tr w:rsidR="00B664A4" w:rsidRPr="00537663" w14:paraId="75563A36" w14:textId="77777777" w:rsidTr="00D16F91">
        <w:tc>
          <w:tcPr>
            <w:cnfStyle w:val="001000000000" w:firstRow="0" w:lastRow="0" w:firstColumn="1" w:lastColumn="0" w:oddVBand="0" w:evenVBand="0" w:oddHBand="0" w:evenHBand="0" w:firstRowFirstColumn="0" w:firstRowLastColumn="0" w:lastRowFirstColumn="0" w:lastRowLastColumn="0"/>
            <w:tcW w:w="705" w:type="pct"/>
          </w:tcPr>
          <w:p w14:paraId="3B32D02F" w14:textId="77777777" w:rsidR="00B664A4" w:rsidRPr="00537663" w:rsidRDefault="00B664A4" w:rsidP="00537663">
            <w:pPr>
              <w:spacing w:after="0"/>
              <w:rPr>
                <w:bCs w:val="0"/>
                <w:sz w:val="16"/>
                <w:szCs w:val="16"/>
              </w:rPr>
            </w:pPr>
            <w:r w:rsidRPr="00537663">
              <w:rPr>
                <w:b w:val="0"/>
                <w:sz w:val="16"/>
                <w:szCs w:val="16"/>
              </w:rPr>
              <w:t>10 May</w:t>
            </w:r>
          </w:p>
          <w:p w14:paraId="0AF74CD7" w14:textId="6C7AB9B2" w:rsidR="00B664A4" w:rsidRPr="00537663" w:rsidRDefault="00B664A4" w:rsidP="00537663">
            <w:pPr>
              <w:spacing w:after="0"/>
              <w:rPr>
                <w:sz w:val="16"/>
                <w:szCs w:val="16"/>
              </w:rPr>
            </w:pPr>
            <w:r w:rsidRPr="00537663">
              <w:rPr>
                <w:sz w:val="16"/>
                <w:szCs w:val="16"/>
              </w:rPr>
              <w:t>1:00pm-3:00pm</w:t>
            </w:r>
          </w:p>
        </w:tc>
        <w:tc>
          <w:tcPr>
            <w:tcW w:w="1235" w:type="pct"/>
          </w:tcPr>
          <w:p w14:paraId="4C4B8BA0"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Meet with Project partners and beneficiaries</w:t>
            </w:r>
          </w:p>
        </w:tc>
        <w:tc>
          <w:tcPr>
            <w:tcW w:w="714" w:type="pct"/>
          </w:tcPr>
          <w:p w14:paraId="093869D2"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Nazareth Centre for Rehabilitation</w:t>
            </w:r>
          </w:p>
        </w:tc>
        <w:tc>
          <w:tcPr>
            <w:tcW w:w="743" w:type="pct"/>
          </w:tcPr>
          <w:p w14:paraId="544057F5"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Project partners and beneficiaries</w:t>
            </w:r>
          </w:p>
        </w:tc>
        <w:tc>
          <w:tcPr>
            <w:tcW w:w="1054" w:type="pct"/>
          </w:tcPr>
          <w:p w14:paraId="437B3476" w14:textId="2C7A8188"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Nazareth Centre for Rehabilitation</w:t>
            </w:r>
          </w:p>
        </w:tc>
        <w:tc>
          <w:tcPr>
            <w:tcW w:w="549" w:type="pct"/>
          </w:tcPr>
          <w:p w14:paraId="68986044"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Completed</w:t>
            </w:r>
          </w:p>
          <w:p w14:paraId="38B202E5"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p>
        </w:tc>
      </w:tr>
      <w:tr w:rsidR="00B664A4" w:rsidRPr="00537663" w14:paraId="42FA3790" w14:textId="77777777" w:rsidTr="00D16F91">
        <w:tc>
          <w:tcPr>
            <w:cnfStyle w:val="001000000000" w:firstRow="0" w:lastRow="0" w:firstColumn="1" w:lastColumn="0" w:oddVBand="0" w:evenVBand="0" w:oddHBand="0" w:evenHBand="0" w:firstRowFirstColumn="0" w:firstRowLastColumn="0" w:lastRowFirstColumn="0" w:lastRowLastColumn="0"/>
            <w:tcW w:w="705" w:type="pct"/>
          </w:tcPr>
          <w:p w14:paraId="4062A2E9" w14:textId="77777777" w:rsidR="00B664A4" w:rsidRPr="00537663" w:rsidRDefault="00B664A4" w:rsidP="00537663">
            <w:pPr>
              <w:spacing w:after="0"/>
              <w:rPr>
                <w:bCs w:val="0"/>
                <w:sz w:val="16"/>
                <w:szCs w:val="16"/>
              </w:rPr>
            </w:pPr>
            <w:r w:rsidRPr="00537663">
              <w:rPr>
                <w:b w:val="0"/>
                <w:sz w:val="16"/>
                <w:szCs w:val="16"/>
              </w:rPr>
              <w:t>10 May</w:t>
            </w:r>
          </w:p>
          <w:p w14:paraId="219D1C49" w14:textId="205D8FCE" w:rsidR="00B664A4" w:rsidRPr="00537663" w:rsidRDefault="00B664A4" w:rsidP="00537663">
            <w:pPr>
              <w:spacing w:after="0"/>
              <w:rPr>
                <w:sz w:val="16"/>
                <w:szCs w:val="16"/>
              </w:rPr>
            </w:pPr>
            <w:r w:rsidRPr="00537663">
              <w:rPr>
                <w:sz w:val="16"/>
                <w:szCs w:val="16"/>
              </w:rPr>
              <w:t>3.00pm-4.00pm</w:t>
            </w:r>
          </w:p>
        </w:tc>
        <w:tc>
          <w:tcPr>
            <w:tcW w:w="1235" w:type="pct"/>
          </w:tcPr>
          <w:p w14:paraId="2352D205" w14:textId="783A45A9"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Meet with Inclusive Development Civil Society Representative</w:t>
            </w:r>
          </w:p>
        </w:tc>
        <w:tc>
          <w:tcPr>
            <w:tcW w:w="714" w:type="pct"/>
          </w:tcPr>
          <w:p w14:paraId="3B4FD7D1"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Nazareth Centre for Rehabilitation</w:t>
            </w:r>
          </w:p>
        </w:tc>
        <w:tc>
          <w:tcPr>
            <w:tcW w:w="743" w:type="pct"/>
          </w:tcPr>
          <w:p w14:paraId="01174A24"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Helen Hakena</w:t>
            </w:r>
          </w:p>
        </w:tc>
        <w:tc>
          <w:tcPr>
            <w:tcW w:w="1054" w:type="pct"/>
          </w:tcPr>
          <w:p w14:paraId="7583F90D" w14:textId="0483CC0B"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Civil Society Organisation Representative and member of the Inclusive Development steering committee</w:t>
            </w:r>
          </w:p>
        </w:tc>
        <w:tc>
          <w:tcPr>
            <w:tcW w:w="549" w:type="pct"/>
          </w:tcPr>
          <w:p w14:paraId="62F66DD8" w14:textId="7FD8ABC1"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Not available</w:t>
            </w:r>
          </w:p>
          <w:p w14:paraId="22E0E218"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p>
        </w:tc>
      </w:tr>
      <w:tr w:rsidR="00B664A4" w:rsidRPr="00537663" w14:paraId="1D90A1FB" w14:textId="77777777" w:rsidTr="00D16F91">
        <w:tc>
          <w:tcPr>
            <w:cnfStyle w:val="001000000000" w:firstRow="0" w:lastRow="0" w:firstColumn="1" w:lastColumn="0" w:oddVBand="0" w:evenVBand="0" w:oddHBand="0" w:evenHBand="0" w:firstRowFirstColumn="0" w:firstRowLastColumn="0" w:lastRowFirstColumn="0" w:lastRowLastColumn="0"/>
            <w:tcW w:w="705" w:type="pct"/>
          </w:tcPr>
          <w:p w14:paraId="76CE0E02" w14:textId="77777777" w:rsidR="00B664A4" w:rsidRPr="00537663" w:rsidRDefault="00B664A4" w:rsidP="00537663">
            <w:pPr>
              <w:spacing w:after="0"/>
              <w:rPr>
                <w:bCs w:val="0"/>
                <w:sz w:val="16"/>
                <w:szCs w:val="16"/>
              </w:rPr>
            </w:pPr>
            <w:r w:rsidRPr="00537663">
              <w:rPr>
                <w:b w:val="0"/>
                <w:sz w:val="16"/>
                <w:szCs w:val="16"/>
              </w:rPr>
              <w:lastRenderedPageBreak/>
              <w:t>11 May</w:t>
            </w:r>
          </w:p>
          <w:p w14:paraId="6D604A2E" w14:textId="47E35203" w:rsidR="00B664A4" w:rsidRPr="00537663" w:rsidRDefault="00B664A4" w:rsidP="00537663">
            <w:pPr>
              <w:spacing w:after="0"/>
              <w:rPr>
                <w:sz w:val="16"/>
                <w:szCs w:val="16"/>
              </w:rPr>
            </w:pPr>
            <w:r w:rsidRPr="00537663">
              <w:rPr>
                <w:sz w:val="16"/>
                <w:szCs w:val="16"/>
              </w:rPr>
              <w:t>8:00am-10:00am</w:t>
            </w:r>
          </w:p>
        </w:tc>
        <w:tc>
          <w:tcPr>
            <w:tcW w:w="1235" w:type="pct"/>
          </w:tcPr>
          <w:p w14:paraId="220ACB90"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Meet with and Interview DFAT Bougainville Rep</w:t>
            </w:r>
          </w:p>
        </w:tc>
        <w:tc>
          <w:tcPr>
            <w:tcW w:w="714" w:type="pct"/>
          </w:tcPr>
          <w:p w14:paraId="133008BD"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DFAT Buka Office</w:t>
            </w:r>
          </w:p>
        </w:tc>
        <w:tc>
          <w:tcPr>
            <w:tcW w:w="743" w:type="pct"/>
          </w:tcPr>
          <w:p w14:paraId="34CC01B1"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Cameron Daraugh</w:t>
            </w:r>
          </w:p>
          <w:p w14:paraId="1169C4A3"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Jeffrey Kop</w:t>
            </w:r>
          </w:p>
        </w:tc>
        <w:tc>
          <w:tcPr>
            <w:tcW w:w="1054" w:type="pct"/>
          </w:tcPr>
          <w:p w14:paraId="21A952D2"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Australian Department of Foreign Affairs and Trade</w:t>
            </w:r>
          </w:p>
        </w:tc>
        <w:tc>
          <w:tcPr>
            <w:tcW w:w="549" w:type="pct"/>
          </w:tcPr>
          <w:p w14:paraId="77DAFF34" w14:textId="205121CF"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Completed CD only</w:t>
            </w:r>
          </w:p>
        </w:tc>
      </w:tr>
      <w:tr w:rsidR="00B664A4" w:rsidRPr="00537663" w14:paraId="5ACF1576" w14:textId="77777777" w:rsidTr="00D16F91">
        <w:tc>
          <w:tcPr>
            <w:cnfStyle w:val="001000000000" w:firstRow="0" w:lastRow="0" w:firstColumn="1" w:lastColumn="0" w:oddVBand="0" w:evenVBand="0" w:oddHBand="0" w:evenHBand="0" w:firstRowFirstColumn="0" w:firstRowLastColumn="0" w:lastRowFirstColumn="0" w:lastRowLastColumn="0"/>
            <w:tcW w:w="705" w:type="pct"/>
          </w:tcPr>
          <w:p w14:paraId="372760EF" w14:textId="217CDD50" w:rsidR="00B664A4" w:rsidRPr="00537663" w:rsidRDefault="00B664A4" w:rsidP="00537663">
            <w:pPr>
              <w:spacing w:after="0"/>
              <w:rPr>
                <w:sz w:val="16"/>
                <w:szCs w:val="16"/>
              </w:rPr>
            </w:pPr>
            <w:r w:rsidRPr="00537663">
              <w:rPr>
                <w:b w:val="0"/>
                <w:sz w:val="16"/>
                <w:szCs w:val="16"/>
              </w:rPr>
              <w:t>12 May</w:t>
            </w:r>
          </w:p>
        </w:tc>
        <w:tc>
          <w:tcPr>
            <w:tcW w:w="1235" w:type="pct"/>
          </w:tcPr>
          <w:p w14:paraId="7CBE72FC" w14:textId="7C803AFB"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 xml:space="preserve">Debrief to DFAT, Autonomous Bougainville Government and </w:t>
            </w:r>
            <w:r w:rsidRPr="00537663">
              <w:rPr>
                <w:i/>
                <w:sz w:val="16"/>
                <w:szCs w:val="16"/>
              </w:rPr>
              <w:t>Pacific Women</w:t>
            </w:r>
            <w:r w:rsidRPr="00537663">
              <w:rPr>
                <w:sz w:val="16"/>
                <w:szCs w:val="16"/>
              </w:rPr>
              <w:t xml:space="preserve"> Partners</w:t>
            </w:r>
          </w:p>
        </w:tc>
        <w:tc>
          <w:tcPr>
            <w:tcW w:w="714" w:type="pct"/>
          </w:tcPr>
          <w:p w14:paraId="314E164C"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DFAT Conference Room</w:t>
            </w:r>
          </w:p>
        </w:tc>
        <w:tc>
          <w:tcPr>
            <w:tcW w:w="743" w:type="pct"/>
          </w:tcPr>
          <w:p w14:paraId="1BBA390E"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1054" w:type="pct"/>
          </w:tcPr>
          <w:p w14:paraId="522B8096"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549" w:type="pct"/>
          </w:tcPr>
          <w:p w14:paraId="69F0E4AA" w14:textId="77777777" w:rsidR="00B664A4" w:rsidRPr="00537663" w:rsidRDefault="00B664A4" w:rsidP="00537663">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537663">
              <w:rPr>
                <w:sz w:val="16"/>
                <w:szCs w:val="16"/>
              </w:rPr>
              <w:t>Completed</w:t>
            </w:r>
          </w:p>
        </w:tc>
      </w:tr>
    </w:tbl>
    <w:p w14:paraId="6ABAB07B" w14:textId="555963F3" w:rsidR="009516F0" w:rsidRPr="00975D18" w:rsidRDefault="00A422E3" w:rsidP="00D51817">
      <w:pPr>
        <w:pStyle w:val="Heading2"/>
        <w:pageBreakBefore/>
        <w:numPr>
          <w:ilvl w:val="0"/>
          <w:numId w:val="29"/>
        </w:numPr>
        <w:spacing w:after="240"/>
        <w:ind w:left="357" w:hanging="357"/>
      </w:pPr>
      <w:bookmarkStart w:id="93" w:name="_Toc490747945"/>
      <w:bookmarkStart w:id="94" w:name="_Toc490749081"/>
      <w:bookmarkStart w:id="95" w:name="_Toc490756145"/>
      <w:bookmarkStart w:id="96" w:name="_Toc490747989"/>
      <w:bookmarkStart w:id="97" w:name="_Toc490749125"/>
      <w:bookmarkStart w:id="98" w:name="_Toc490756189"/>
      <w:bookmarkStart w:id="99" w:name="_Toc490747990"/>
      <w:bookmarkStart w:id="100" w:name="_Toc490749126"/>
      <w:bookmarkStart w:id="101" w:name="_Toc490756190"/>
      <w:bookmarkStart w:id="102" w:name="_Toc490748029"/>
      <w:bookmarkStart w:id="103" w:name="_Toc490749165"/>
      <w:bookmarkStart w:id="104" w:name="_Toc490756229"/>
      <w:bookmarkStart w:id="105" w:name="_Toc490748030"/>
      <w:bookmarkStart w:id="106" w:name="_Toc490749166"/>
      <w:bookmarkStart w:id="107" w:name="_Toc490756230"/>
      <w:bookmarkStart w:id="108" w:name="_Toc490748039"/>
      <w:bookmarkStart w:id="109" w:name="_Toc490749175"/>
      <w:bookmarkStart w:id="110" w:name="_Toc490756239"/>
      <w:bookmarkStart w:id="111" w:name="_Toc490748116"/>
      <w:bookmarkStart w:id="112" w:name="_Toc490749252"/>
      <w:bookmarkStart w:id="113" w:name="_Toc490756316"/>
      <w:bookmarkStart w:id="114" w:name="_Toc490748117"/>
      <w:bookmarkStart w:id="115" w:name="_Toc490749253"/>
      <w:bookmarkStart w:id="116" w:name="_Toc490756317"/>
      <w:bookmarkStart w:id="117" w:name="_Toc490748125"/>
      <w:bookmarkStart w:id="118" w:name="_Toc490749261"/>
      <w:bookmarkStart w:id="119" w:name="_Toc490756325"/>
      <w:bookmarkStart w:id="120" w:name="_Ref487276142"/>
      <w:bookmarkStart w:id="121" w:name="_Ref486422166"/>
      <w:bookmarkStart w:id="122" w:name="_Toc486895806"/>
      <w:bookmarkEnd w:id="89"/>
      <w:bookmarkEnd w:id="90"/>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975D18">
        <w:lastRenderedPageBreak/>
        <w:t xml:space="preserve"> </w:t>
      </w:r>
      <w:bookmarkStart w:id="123" w:name="_Ref490748208"/>
      <w:bookmarkStart w:id="124" w:name="_Toc499105909"/>
      <w:r w:rsidR="009516F0" w:rsidRPr="00975D18">
        <w:t>Synopsis of the Bougainville context</w:t>
      </w:r>
      <w:bookmarkEnd w:id="123"/>
      <w:bookmarkEnd w:id="124"/>
    </w:p>
    <w:p w14:paraId="4EE463F1" w14:textId="7BB521F7" w:rsidR="001E1FC1" w:rsidRDefault="009516F0" w:rsidP="009516F0">
      <w:pPr>
        <w:rPr>
          <w:szCs w:val="20"/>
        </w:rPr>
      </w:pPr>
      <w:r>
        <w:rPr>
          <w:szCs w:val="20"/>
        </w:rPr>
        <w:t>While t</w:t>
      </w:r>
      <w:r w:rsidRPr="008D68AF">
        <w:rPr>
          <w:szCs w:val="20"/>
        </w:rPr>
        <w:t>he peace process in Bougainville</w:t>
      </w:r>
      <w:r>
        <w:rPr>
          <w:szCs w:val="20"/>
        </w:rPr>
        <w:t xml:space="preserve"> </w:t>
      </w:r>
      <w:r w:rsidRPr="008D68AF">
        <w:rPr>
          <w:szCs w:val="20"/>
        </w:rPr>
        <w:t>is widely recogni</w:t>
      </w:r>
      <w:r>
        <w:rPr>
          <w:szCs w:val="20"/>
        </w:rPr>
        <w:t>s</w:t>
      </w:r>
      <w:r w:rsidRPr="008D68AF">
        <w:rPr>
          <w:szCs w:val="20"/>
        </w:rPr>
        <w:t>e</w:t>
      </w:r>
      <w:r>
        <w:rPr>
          <w:szCs w:val="20"/>
        </w:rPr>
        <w:t xml:space="preserve">d as successful, </w:t>
      </w:r>
      <w:r w:rsidRPr="008D68AF">
        <w:rPr>
          <w:szCs w:val="20"/>
        </w:rPr>
        <w:t>the post-conflict order remains fragile. The legacy of the war is still apparent: armed groups remain</w:t>
      </w:r>
      <w:r>
        <w:rPr>
          <w:szCs w:val="20"/>
        </w:rPr>
        <w:t xml:space="preserve"> </w:t>
      </w:r>
      <w:r w:rsidRPr="008D68AF">
        <w:rPr>
          <w:szCs w:val="20"/>
        </w:rPr>
        <w:t>outside the peace process; reconciliation of local conflicts is unfinished; political development and economic</w:t>
      </w:r>
      <w:r>
        <w:rPr>
          <w:szCs w:val="20"/>
        </w:rPr>
        <w:t xml:space="preserve"> </w:t>
      </w:r>
      <w:r w:rsidRPr="008D68AF">
        <w:rPr>
          <w:szCs w:val="20"/>
        </w:rPr>
        <w:t>recovery has been slow; and law enforcement is limited. The upcoming referendum on Bougainville</w:t>
      </w:r>
      <w:r w:rsidR="00025C76">
        <w:rPr>
          <w:szCs w:val="20"/>
        </w:rPr>
        <w:t>’</w:t>
      </w:r>
      <w:r w:rsidR="001E1FC1">
        <w:rPr>
          <w:szCs w:val="20"/>
        </w:rPr>
        <w:t>s</w:t>
      </w:r>
      <w:r w:rsidRPr="008D68AF">
        <w:rPr>
          <w:szCs w:val="20"/>
        </w:rPr>
        <w:t xml:space="preserve"> political</w:t>
      </w:r>
      <w:r>
        <w:rPr>
          <w:szCs w:val="20"/>
        </w:rPr>
        <w:t xml:space="preserve"> </w:t>
      </w:r>
      <w:r w:rsidRPr="008D68AF">
        <w:rPr>
          <w:szCs w:val="20"/>
        </w:rPr>
        <w:t>status and the potential re-opening of the Panguna copper mine</w:t>
      </w:r>
      <w:r>
        <w:rPr>
          <w:szCs w:val="20"/>
        </w:rPr>
        <w:t xml:space="preserve"> – </w:t>
      </w:r>
      <w:r w:rsidRPr="008D68AF">
        <w:rPr>
          <w:szCs w:val="20"/>
        </w:rPr>
        <w:t>both signi</w:t>
      </w:r>
      <w:r>
        <w:rPr>
          <w:szCs w:val="20"/>
        </w:rPr>
        <w:t>ficant catalysts of the war – have the potential to destabilis</w:t>
      </w:r>
      <w:r w:rsidRPr="008D68AF">
        <w:rPr>
          <w:szCs w:val="20"/>
        </w:rPr>
        <w:t xml:space="preserve">e </w:t>
      </w:r>
      <w:r>
        <w:rPr>
          <w:szCs w:val="20"/>
        </w:rPr>
        <w:t>an already fragile environment.</w:t>
      </w:r>
      <w:r>
        <w:rPr>
          <w:rStyle w:val="FootnoteReference"/>
        </w:rPr>
        <w:footnoteReference w:id="25"/>
      </w:r>
    </w:p>
    <w:p w14:paraId="2DC42F4F" w14:textId="0A492F53" w:rsidR="001E1FC1" w:rsidRDefault="009516F0" w:rsidP="009516F0">
      <w:pPr>
        <w:rPr>
          <w:szCs w:val="20"/>
        </w:rPr>
      </w:pPr>
      <w:r>
        <w:rPr>
          <w:szCs w:val="20"/>
        </w:rPr>
        <w:t>While w</w:t>
      </w:r>
      <w:r w:rsidRPr="00EE6E71">
        <w:rPr>
          <w:szCs w:val="20"/>
        </w:rPr>
        <w:t xml:space="preserve">omen face considerable obstacles to </w:t>
      </w:r>
      <w:r>
        <w:rPr>
          <w:szCs w:val="20"/>
        </w:rPr>
        <w:t>entering</w:t>
      </w:r>
      <w:r w:rsidRPr="00EE6E71">
        <w:rPr>
          <w:szCs w:val="20"/>
        </w:rPr>
        <w:t xml:space="preserve"> Bougainville politics, many have found a role in </w:t>
      </w:r>
      <w:r>
        <w:rPr>
          <w:szCs w:val="20"/>
        </w:rPr>
        <w:t xml:space="preserve">current </w:t>
      </w:r>
      <w:r w:rsidRPr="00EE6E71">
        <w:rPr>
          <w:szCs w:val="20"/>
        </w:rPr>
        <w:t>peace</w:t>
      </w:r>
      <w:r>
        <w:rPr>
          <w:szCs w:val="20"/>
        </w:rPr>
        <w:t>-</w:t>
      </w:r>
      <w:r w:rsidRPr="00EE6E71">
        <w:rPr>
          <w:szCs w:val="20"/>
        </w:rPr>
        <w:t>building efforts through working with civil society organi</w:t>
      </w:r>
      <w:r>
        <w:rPr>
          <w:szCs w:val="20"/>
        </w:rPr>
        <w:t>s</w:t>
      </w:r>
      <w:r w:rsidRPr="00EE6E71">
        <w:rPr>
          <w:szCs w:val="20"/>
        </w:rPr>
        <w:t>ations</w:t>
      </w:r>
      <w:r>
        <w:rPr>
          <w:szCs w:val="20"/>
        </w:rPr>
        <w:t>.</w:t>
      </w:r>
      <w:r w:rsidRPr="00EE6E71">
        <w:rPr>
          <w:szCs w:val="20"/>
        </w:rPr>
        <w:t xml:space="preserve"> </w:t>
      </w:r>
      <w:r>
        <w:rPr>
          <w:szCs w:val="20"/>
        </w:rPr>
        <w:t>The</w:t>
      </w:r>
      <w:r w:rsidRPr="00EE6E71">
        <w:rPr>
          <w:szCs w:val="20"/>
        </w:rPr>
        <w:t xml:space="preserve"> participation of women in the constitution-making process in </w:t>
      </w:r>
      <w:r>
        <w:rPr>
          <w:szCs w:val="20"/>
        </w:rPr>
        <w:t>2002–</w:t>
      </w:r>
      <w:r w:rsidRPr="00EE6E71">
        <w:rPr>
          <w:szCs w:val="20"/>
        </w:rPr>
        <w:t>2004 resulted in the creation of three reserved seats for women in the Bougainville l</w:t>
      </w:r>
      <w:r>
        <w:rPr>
          <w:szCs w:val="20"/>
        </w:rPr>
        <w:t>egislature. Women</w:t>
      </w:r>
      <w:r w:rsidR="00025C76">
        <w:rPr>
          <w:szCs w:val="20"/>
        </w:rPr>
        <w:t>’</w:t>
      </w:r>
      <w:r w:rsidR="001E1FC1">
        <w:rPr>
          <w:szCs w:val="20"/>
        </w:rPr>
        <w:t>s</w:t>
      </w:r>
      <w:r>
        <w:rPr>
          <w:szCs w:val="20"/>
        </w:rPr>
        <w:t xml:space="preserve"> groups</w:t>
      </w:r>
      <w:r w:rsidRPr="00EE6E71">
        <w:rPr>
          <w:szCs w:val="20"/>
        </w:rPr>
        <w:t xml:space="preserve"> provided humanitarian aid during the conflict and peace awareness education, rehabilitation, and trauma counse</w:t>
      </w:r>
      <w:r>
        <w:rPr>
          <w:szCs w:val="20"/>
        </w:rPr>
        <w:t>lling in the aftermath. T</w:t>
      </w:r>
      <w:r w:rsidRPr="00EE6E71">
        <w:rPr>
          <w:szCs w:val="20"/>
        </w:rPr>
        <w:t>oday these groups advocate for increased women</w:t>
      </w:r>
      <w:r w:rsidR="00025C76">
        <w:rPr>
          <w:szCs w:val="20"/>
        </w:rPr>
        <w:t>’</w:t>
      </w:r>
      <w:r w:rsidR="001E1FC1">
        <w:rPr>
          <w:szCs w:val="20"/>
        </w:rPr>
        <w:t>s</w:t>
      </w:r>
      <w:r w:rsidRPr="00EE6E71">
        <w:rPr>
          <w:szCs w:val="20"/>
        </w:rPr>
        <w:t xml:space="preserve"> representation in the political process</w:t>
      </w:r>
      <w:r>
        <w:rPr>
          <w:rStyle w:val="FootnoteReference"/>
        </w:rPr>
        <w:footnoteReference w:id="26"/>
      </w:r>
      <w:r w:rsidR="00F425D8">
        <w:rPr>
          <w:szCs w:val="20"/>
        </w:rPr>
        <w:t>,</w:t>
      </w:r>
      <w:r w:rsidRPr="00EE6E71">
        <w:rPr>
          <w:szCs w:val="20"/>
        </w:rPr>
        <w:t xml:space="preserve"> and are facilitating women</w:t>
      </w:r>
      <w:r w:rsidR="00025C76">
        <w:rPr>
          <w:szCs w:val="20"/>
        </w:rPr>
        <w:t>’</w:t>
      </w:r>
      <w:r w:rsidR="001E1FC1">
        <w:rPr>
          <w:szCs w:val="20"/>
        </w:rPr>
        <w:t>s</w:t>
      </w:r>
      <w:r w:rsidRPr="00EE6E71">
        <w:rPr>
          <w:szCs w:val="20"/>
        </w:rPr>
        <w:t xml:space="preserve"> empowerment through capacity </w:t>
      </w:r>
      <w:r>
        <w:rPr>
          <w:szCs w:val="20"/>
        </w:rPr>
        <w:t xml:space="preserve">development. </w:t>
      </w:r>
      <w:r w:rsidRPr="00EE6E71">
        <w:rPr>
          <w:szCs w:val="20"/>
        </w:rPr>
        <w:t xml:space="preserve">As a </w:t>
      </w:r>
      <w:r>
        <w:rPr>
          <w:szCs w:val="20"/>
        </w:rPr>
        <w:t xml:space="preserve">central pillar of </w:t>
      </w:r>
      <w:r w:rsidRPr="00EE6E71">
        <w:rPr>
          <w:szCs w:val="20"/>
        </w:rPr>
        <w:t>life</w:t>
      </w:r>
      <w:r>
        <w:rPr>
          <w:szCs w:val="20"/>
        </w:rPr>
        <w:t xml:space="preserve"> in Bougainville</w:t>
      </w:r>
      <w:r w:rsidRPr="00EE6E71">
        <w:rPr>
          <w:szCs w:val="20"/>
        </w:rPr>
        <w:t xml:space="preserve">, the </w:t>
      </w:r>
      <w:r>
        <w:rPr>
          <w:szCs w:val="20"/>
        </w:rPr>
        <w:t>church also serves as a stabilis</w:t>
      </w:r>
      <w:r w:rsidRPr="00EE6E71">
        <w:rPr>
          <w:szCs w:val="20"/>
        </w:rPr>
        <w:t>ing for</w:t>
      </w:r>
      <w:r>
        <w:rPr>
          <w:szCs w:val="20"/>
        </w:rPr>
        <w:t>ce, and can often reach where few</w:t>
      </w:r>
      <w:r w:rsidRPr="00EE6E71">
        <w:rPr>
          <w:szCs w:val="20"/>
        </w:rPr>
        <w:t xml:space="preserve"> other entities can. </w:t>
      </w:r>
      <w:r>
        <w:rPr>
          <w:szCs w:val="20"/>
        </w:rPr>
        <w:t>Organisations</w:t>
      </w:r>
      <w:r w:rsidRPr="00EE6E71">
        <w:rPr>
          <w:szCs w:val="20"/>
        </w:rPr>
        <w:t xml:space="preserve"> such as the </w:t>
      </w:r>
      <w:r>
        <w:rPr>
          <w:szCs w:val="20"/>
        </w:rPr>
        <w:t xml:space="preserve">Nazareth Centre, </w:t>
      </w:r>
      <w:r w:rsidRPr="00EE6E71">
        <w:rPr>
          <w:szCs w:val="20"/>
        </w:rPr>
        <w:t>Bougainville Inter-Church Women</w:t>
      </w:r>
      <w:r w:rsidR="00025C76">
        <w:rPr>
          <w:szCs w:val="20"/>
        </w:rPr>
        <w:t>’</w:t>
      </w:r>
      <w:r w:rsidR="001E1FC1">
        <w:rPr>
          <w:szCs w:val="20"/>
        </w:rPr>
        <w:t>s</w:t>
      </w:r>
      <w:r w:rsidRPr="00EE6E71">
        <w:rPr>
          <w:szCs w:val="20"/>
        </w:rPr>
        <w:t xml:space="preserve"> Forum</w:t>
      </w:r>
      <w:r>
        <w:rPr>
          <w:szCs w:val="20"/>
        </w:rPr>
        <w:t>,</w:t>
      </w:r>
      <w:r w:rsidRPr="00EE6E71">
        <w:rPr>
          <w:szCs w:val="20"/>
        </w:rPr>
        <w:t xml:space="preserve"> and </w:t>
      </w:r>
      <w:r>
        <w:rPr>
          <w:szCs w:val="20"/>
        </w:rPr>
        <w:t>the Catholic Women</w:t>
      </w:r>
      <w:r w:rsidR="00025C76">
        <w:rPr>
          <w:szCs w:val="20"/>
        </w:rPr>
        <w:t>’</w:t>
      </w:r>
      <w:r w:rsidR="001E1FC1">
        <w:rPr>
          <w:szCs w:val="20"/>
        </w:rPr>
        <w:t>s</w:t>
      </w:r>
      <w:r>
        <w:rPr>
          <w:szCs w:val="20"/>
        </w:rPr>
        <w:t xml:space="preserve"> Association</w:t>
      </w:r>
      <w:r w:rsidRPr="00EE6E71">
        <w:rPr>
          <w:szCs w:val="20"/>
        </w:rPr>
        <w:t xml:space="preserve"> </w:t>
      </w:r>
      <w:r>
        <w:rPr>
          <w:szCs w:val="20"/>
        </w:rPr>
        <w:t>participated in</w:t>
      </w:r>
      <w:r w:rsidRPr="00EE6E71">
        <w:rPr>
          <w:szCs w:val="20"/>
        </w:rPr>
        <w:t xml:space="preserve"> reconciliation efforts </w:t>
      </w:r>
      <w:r>
        <w:rPr>
          <w:szCs w:val="20"/>
        </w:rPr>
        <w:t>and</w:t>
      </w:r>
      <w:r w:rsidRPr="00EE6E71">
        <w:rPr>
          <w:szCs w:val="20"/>
        </w:rPr>
        <w:t xml:space="preserve"> </w:t>
      </w:r>
      <w:r>
        <w:rPr>
          <w:szCs w:val="20"/>
        </w:rPr>
        <w:t>provided</w:t>
      </w:r>
      <w:r w:rsidRPr="00EE6E71">
        <w:rPr>
          <w:szCs w:val="20"/>
        </w:rPr>
        <w:t xml:space="preserve"> humanitarian aid. </w:t>
      </w:r>
    </w:p>
    <w:p w14:paraId="72D023FE" w14:textId="0780D625" w:rsidR="001E1FC1" w:rsidRDefault="009516F0" w:rsidP="009516F0">
      <w:pPr>
        <w:rPr>
          <w:szCs w:val="20"/>
        </w:rPr>
      </w:pPr>
      <w:r>
        <w:rPr>
          <w:szCs w:val="20"/>
        </w:rPr>
        <w:t>While the erosion of customary practices centred around</w:t>
      </w:r>
      <w:r w:rsidRPr="00D27F78">
        <w:rPr>
          <w:szCs w:val="20"/>
        </w:rPr>
        <w:t xml:space="preserve"> reciprocity and </w:t>
      </w:r>
      <w:r>
        <w:rPr>
          <w:szCs w:val="20"/>
        </w:rPr>
        <w:t>redistribution of wealth</w:t>
      </w:r>
      <w:r w:rsidRPr="00D27F78">
        <w:rPr>
          <w:szCs w:val="20"/>
        </w:rPr>
        <w:t xml:space="preserve"> played a pivotal role in the escalation of violence among and between parties</w:t>
      </w:r>
      <w:r>
        <w:rPr>
          <w:szCs w:val="20"/>
        </w:rPr>
        <w:t xml:space="preserve">, </w:t>
      </w:r>
      <w:r w:rsidRPr="00D27F78">
        <w:rPr>
          <w:szCs w:val="20"/>
        </w:rPr>
        <w:t>the resilient customary conflict resolution m</w:t>
      </w:r>
      <w:r>
        <w:rPr>
          <w:szCs w:val="20"/>
        </w:rPr>
        <w:t>echanisms and the Bougainville</w:t>
      </w:r>
      <w:r w:rsidRPr="00D27F78">
        <w:rPr>
          <w:szCs w:val="20"/>
        </w:rPr>
        <w:t>-led formal and informal peace processes</w:t>
      </w:r>
      <w:r>
        <w:rPr>
          <w:szCs w:val="20"/>
        </w:rPr>
        <w:t xml:space="preserve"> were</w:t>
      </w:r>
      <w:r w:rsidRPr="00D27F78">
        <w:rPr>
          <w:szCs w:val="20"/>
        </w:rPr>
        <w:t xml:space="preserve"> largely responsible for the success of the post-conflic</w:t>
      </w:r>
      <w:r>
        <w:rPr>
          <w:szCs w:val="20"/>
        </w:rPr>
        <w:t>t peacebuilding process</w:t>
      </w:r>
      <w:r w:rsidRPr="00D27F78">
        <w:rPr>
          <w:szCs w:val="20"/>
        </w:rPr>
        <w:t>. In this context, trad</w:t>
      </w:r>
      <w:r>
        <w:rPr>
          <w:szCs w:val="20"/>
        </w:rPr>
        <w:t>itional local authorities (</w:t>
      </w:r>
      <w:r w:rsidRPr="00D27F78">
        <w:rPr>
          <w:szCs w:val="20"/>
        </w:rPr>
        <w:t>chiefs and elders) matter as much as official national politicians. Similarly, customary practice is as important as modern governance syst</w:t>
      </w:r>
      <w:r>
        <w:rPr>
          <w:szCs w:val="20"/>
        </w:rPr>
        <w:t>ems and institutions</w:t>
      </w:r>
      <w:r w:rsidRPr="00D27F78">
        <w:rPr>
          <w:szCs w:val="20"/>
        </w:rPr>
        <w:t>.</w:t>
      </w:r>
      <w:r>
        <w:rPr>
          <w:szCs w:val="20"/>
        </w:rPr>
        <w:t xml:space="preserve"> </w:t>
      </w:r>
      <w:r w:rsidRPr="00EE6E71">
        <w:rPr>
          <w:szCs w:val="20"/>
        </w:rPr>
        <w:t xml:space="preserve">As a result of contributions by </w:t>
      </w:r>
      <w:r>
        <w:rPr>
          <w:szCs w:val="20"/>
        </w:rPr>
        <w:t>nongovernmental organisations</w:t>
      </w:r>
      <w:r w:rsidRPr="00EE6E71">
        <w:rPr>
          <w:szCs w:val="20"/>
        </w:rPr>
        <w:t>, wome</w:t>
      </w:r>
      <w:r>
        <w:rPr>
          <w:szCs w:val="20"/>
        </w:rPr>
        <w:t>n</w:t>
      </w:r>
      <w:r w:rsidR="00025C76">
        <w:rPr>
          <w:szCs w:val="20"/>
        </w:rPr>
        <w:t>’</w:t>
      </w:r>
      <w:r w:rsidR="001E1FC1">
        <w:rPr>
          <w:szCs w:val="20"/>
        </w:rPr>
        <w:t>s</w:t>
      </w:r>
      <w:r>
        <w:rPr>
          <w:szCs w:val="20"/>
        </w:rPr>
        <w:t xml:space="preserve"> groups, and the church, the </w:t>
      </w:r>
      <w:r w:rsidRPr="00EE6E71">
        <w:rPr>
          <w:szCs w:val="20"/>
        </w:rPr>
        <w:t>ma</w:t>
      </w:r>
      <w:r>
        <w:rPr>
          <w:szCs w:val="20"/>
        </w:rPr>
        <w:t xml:space="preserve">intenance of order and security in Bougainville today </w:t>
      </w:r>
      <w:r w:rsidRPr="00EE6E71">
        <w:rPr>
          <w:szCs w:val="20"/>
        </w:rPr>
        <w:t>is based on the efforts of both formal state and informal customary actor</w:t>
      </w:r>
      <w:r>
        <w:rPr>
          <w:szCs w:val="20"/>
        </w:rPr>
        <w:t>s, as well as civil society and is</w:t>
      </w:r>
      <w:r w:rsidRPr="00D27F78">
        <w:rPr>
          <w:szCs w:val="20"/>
        </w:rPr>
        <w:t xml:space="preserve"> a core strength of Bougainville</w:t>
      </w:r>
      <w:r w:rsidR="00025C76">
        <w:rPr>
          <w:szCs w:val="20"/>
        </w:rPr>
        <w:t>’</w:t>
      </w:r>
      <w:r w:rsidR="001E1FC1">
        <w:rPr>
          <w:szCs w:val="20"/>
        </w:rPr>
        <w:t>s</w:t>
      </w:r>
      <w:r w:rsidRPr="00D27F78">
        <w:rPr>
          <w:szCs w:val="20"/>
        </w:rPr>
        <w:t xml:space="preserve"> political system</w:t>
      </w:r>
      <w:r>
        <w:rPr>
          <w:szCs w:val="20"/>
        </w:rPr>
        <w:t>.</w:t>
      </w:r>
      <w:r>
        <w:rPr>
          <w:rStyle w:val="FootnoteReference"/>
        </w:rPr>
        <w:footnoteReference w:id="27"/>
      </w:r>
    </w:p>
    <w:p w14:paraId="7CFDE8AF" w14:textId="5CA83C71" w:rsidR="001E1FC1" w:rsidRDefault="009516F0" w:rsidP="009516F0">
      <w:pPr>
        <w:rPr>
          <w:szCs w:val="20"/>
        </w:rPr>
      </w:pPr>
      <w:r w:rsidRPr="00BF0980">
        <w:rPr>
          <w:szCs w:val="20"/>
        </w:rPr>
        <w:t xml:space="preserve">Inequalities between men and women take many forms in </w:t>
      </w:r>
      <w:r>
        <w:rPr>
          <w:szCs w:val="20"/>
        </w:rPr>
        <w:t>Bougainville</w:t>
      </w:r>
      <w:r w:rsidR="00025C76">
        <w:rPr>
          <w:szCs w:val="20"/>
        </w:rPr>
        <w:t>’</w:t>
      </w:r>
      <w:r w:rsidR="001E1FC1">
        <w:rPr>
          <w:szCs w:val="20"/>
        </w:rPr>
        <w:t>s</w:t>
      </w:r>
      <w:r>
        <w:rPr>
          <w:szCs w:val="20"/>
        </w:rPr>
        <w:t xml:space="preserve"> </w:t>
      </w:r>
      <w:r w:rsidRPr="00BF0980">
        <w:rPr>
          <w:szCs w:val="20"/>
        </w:rPr>
        <w:t xml:space="preserve">social, cultural, economic and political life. </w:t>
      </w:r>
      <w:r>
        <w:rPr>
          <w:szCs w:val="20"/>
        </w:rPr>
        <w:t xml:space="preserve">While </w:t>
      </w:r>
      <w:r w:rsidRPr="00BF0980">
        <w:rPr>
          <w:szCs w:val="20"/>
        </w:rPr>
        <w:t xml:space="preserve">Bougainville has favourable policies and there is evidence of political </w:t>
      </w:r>
      <w:r>
        <w:rPr>
          <w:szCs w:val="20"/>
        </w:rPr>
        <w:t xml:space="preserve">will </w:t>
      </w:r>
      <w:r w:rsidRPr="00BF0980">
        <w:rPr>
          <w:szCs w:val="20"/>
        </w:rPr>
        <w:t xml:space="preserve">to support change, funding to support </w:t>
      </w:r>
      <w:r>
        <w:rPr>
          <w:szCs w:val="20"/>
        </w:rPr>
        <w:t xml:space="preserve">their </w:t>
      </w:r>
      <w:r w:rsidRPr="00BF0980">
        <w:rPr>
          <w:szCs w:val="20"/>
        </w:rPr>
        <w:t xml:space="preserve">implementation is </w:t>
      </w:r>
      <w:r>
        <w:rPr>
          <w:szCs w:val="20"/>
        </w:rPr>
        <w:t>limited</w:t>
      </w:r>
      <w:r w:rsidRPr="00BF0980">
        <w:rPr>
          <w:szCs w:val="20"/>
        </w:rPr>
        <w:t xml:space="preserve">. Limited health and education services continue to affect women disproportionately. </w:t>
      </w:r>
      <w:r>
        <w:rPr>
          <w:szCs w:val="20"/>
        </w:rPr>
        <w:t xml:space="preserve">An entire generation, referred to in Bougainville as the </w:t>
      </w:r>
      <w:r w:rsidR="00025C76">
        <w:rPr>
          <w:szCs w:val="20"/>
        </w:rPr>
        <w:t>‘</w:t>
      </w:r>
      <w:r>
        <w:rPr>
          <w:szCs w:val="20"/>
        </w:rPr>
        <w:t>lost generation</w:t>
      </w:r>
      <w:r w:rsidR="00025C76">
        <w:rPr>
          <w:szCs w:val="20"/>
        </w:rPr>
        <w:t>’</w:t>
      </w:r>
      <w:r>
        <w:rPr>
          <w:szCs w:val="20"/>
        </w:rPr>
        <w:t xml:space="preserve"> was affected by lack of education due to the disruptive effect of the conflict. </w:t>
      </w:r>
      <w:r w:rsidRPr="00BF0980">
        <w:rPr>
          <w:szCs w:val="20"/>
        </w:rPr>
        <w:t xml:space="preserve">This, combined with cultural norms and attitudes that privilege men as decision-makers, means that, girls grow up to face a life of early marriage, large family size, limited mobility and </w:t>
      </w:r>
      <w:r>
        <w:rPr>
          <w:szCs w:val="20"/>
        </w:rPr>
        <w:t>large</w:t>
      </w:r>
      <w:r w:rsidRPr="00BF0980">
        <w:rPr>
          <w:szCs w:val="20"/>
        </w:rPr>
        <w:t xml:space="preserve"> domestic burdens, very often made even more difficult by ongoing family and sexual violence. </w:t>
      </w:r>
      <w:r w:rsidRPr="00785AE0">
        <w:rPr>
          <w:szCs w:val="20"/>
        </w:rPr>
        <w:t>A study of male perpet</w:t>
      </w:r>
      <w:r>
        <w:rPr>
          <w:szCs w:val="20"/>
        </w:rPr>
        <w:t>ration of violence conducted in Bougainville</w:t>
      </w:r>
      <w:r w:rsidRPr="00785AE0">
        <w:rPr>
          <w:szCs w:val="20"/>
        </w:rPr>
        <w:t xml:space="preserve"> in 2012 found that 87.6 per cent of men surveyed admitted to physical, emotional</w:t>
      </w:r>
      <w:r w:rsidR="00527FA0">
        <w:rPr>
          <w:szCs w:val="20"/>
        </w:rPr>
        <w:t>,</w:t>
      </w:r>
      <w:r w:rsidRPr="00785AE0">
        <w:rPr>
          <w:szCs w:val="20"/>
        </w:rPr>
        <w:t xml:space="preserve"> and/or economic abuse</w:t>
      </w:r>
      <w:r>
        <w:rPr>
          <w:szCs w:val="20"/>
        </w:rPr>
        <w:t xml:space="preserve"> against their intimate partner.</w:t>
      </w:r>
      <w:r>
        <w:rPr>
          <w:rStyle w:val="FootnoteReference"/>
        </w:rPr>
        <w:footnoteReference w:id="28"/>
      </w:r>
      <w:r>
        <w:rPr>
          <w:szCs w:val="20"/>
        </w:rPr>
        <w:t xml:space="preserve"> </w:t>
      </w:r>
      <w:r w:rsidRPr="00BF0980">
        <w:rPr>
          <w:szCs w:val="20"/>
        </w:rPr>
        <w:t xml:space="preserve">Extreme forms of violence related to sorcery accusations </w:t>
      </w:r>
      <w:r>
        <w:rPr>
          <w:szCs w:val="20"/>
        </w:rPr>
        <w:t xml:space="preserve">also </w:t>
      </w:r>
      <w:r w:rsidRPr="00BF0980">
        <w:rPr>
          <w:szCs w:val="20"/>
        </w:rPr>
        <w:t xml:space="preserve">continue to </w:t>
      </w:r>
      <w:r>
        <w:rPr>
          <w:szCs w:val="20"/>
        </w:rPr>
        <w:t>affect</w:t>
      </w:r>
      <w:r w:rsidRPr="00BF0980">
        <w:rPr>
          <w:szCs w:val="20"/>
        </w:rPr>
        <w:t xml:space="preserve"> </w:t>
      </w:r>
      <w:r>
        <w:rPr>
          <w:szCs w:val="20"/>
        </w:rPr>
        <w:t>the region</w:t>
      </w:r>
      <w:r w:rsidRPr="00BF0980">
        <w:rPr>
          <w:szCs w:val="20"/>
        </w:rPr>
        <w:t xml:space="preserve">. </w:t>
      </w:r>
    </w:p>
    <w:p w14:paraId="16C22DD4" w14:textId="1ACE6C96" w:rsidR="00DA2A16" w:rsidRDefault="009516F0" w:rsidP="00DA2A16">
      <w:r>
        <w:rPr>
          <w:szCs w:val="20"/>
        </w:rPr>
        <w:t xml:space="preserve">The Autonomous Bougainville Government passed the </w:t>
      </w:r>
      <w:r w:rsidRPr="00F71DFA">
        <w:rPr>
          <w:i/>
          <w:szCs w:val="20"/>
        </w:rPr>
        <w:t>Community Government Act</w:t>
      </w:r>
      <w:r>
        <w:rPr>
          <w:szCs w:val="20"/>
        </w:rPr>
        <w:t xml:space="preserve"> in 2016 and the inaugural elections</w:t>
      </w:r>
      <w:r w:rsidRPr="00A13AD3">
        <w:rPr>
          <w:szCs w:val="20"/>
        </w:rPr>
        <w:t xml:space="preserve"> for all the ward assemblies </w:t>
      </w:r>
      <w:r>
        <w:rPr>
          <w:szCs w:val="20"/>
        </w:rPr>
        <w:t>began in April 2017</w:t>
      </w:r>
      <w:r w:rsidRPr="00A13AD3">
        <w:rPr>
          <w:szCs w:val="20"/>
        </w:rPr>
        <w:t>.</w:t>
      </w:r>
      <w:r>
        <w:rPr>
          <w:szCs w:val="20"/>
        </w:rPr>
        <w:t xml:space="preserve"> E</w:t>
      </w:r>
      <w:r w:rsidRPr="00A13AD3">
        <w:rPr>
          <w:szCs w:val="20"/>
        </w:rPr>
        <w:t>ligible voters from each ward</w:t>
      </w:r>
      <w:r>
        <w:rPr>
          <w:szCs w:val="20"/>
        </w:rPr>
        <w:t xml:space="preserve"> nominate a</w:t>
      </w:r>
      <w:r w:rsidRPr="00A13AD3">
        <w:rPr>
          <w:szCs w:val="20"/>
        </w:rPr>
        <w:t xml:space="preserve"> </w:t>
      </w:r>
      <w:r w:rsidR="00527FA0">
        <w:rPr>
          <w:szCs w:val="20"/>
        </w:rPr>
        <w:t>man</w:t>
      </w:r>
      <w:r w:rsidRPr="00A13AD3">
        <w:rPr>
          <w:szCs w:val="20"/>
        </w:rPr>
        <w:t xml:space="preserve"> and a </w:t>
      </w:r>
      <w:r w:rsidR="00527FA0">
        <w:rPr>
          <w:szCs w:val="20"/>
        </w:rPr>
        <w:t>woman</w:t>
      </w:r>
      <w:r w:rsidRPr="00A13AD3">
        <w:rPr>
          <w:szCs w:val="20"/>
        </w:rPr>
        <w:t xml:space="preserve"> representative </w:t>
      </w:r>
      <w:r>
        <w:rPr>
          <w:szCs w:val="20"/>
        </w:rPr>
        <w:t>to represent their</w:t>
      </w:r>
      <w:r w:rsidRPr="00A13AD3">
        <w:rPr>
          <w:szCs w:val="20"/>
        </w:rPr>
        <w:t xml:space="preserve"> respective community governments.</w:t>
      </w:r>
      <w:r>
        <w:rPr>
          <w:szCs w:val="20"/>
        </w:rPr>
        <w:t xml:space="preserve"> In 2016, the Department for Community Development launched the Autonomous Bougainville Government </w:t>
      </w:r>
      <w:r w:rsidRPr="00C52D9B">
        <w:rPr>
          <w:szCs w:val="20"/>
        </w:rPr>
        <w:t>Policy for Women</w:t>
      </w:r>
      <w:r w:rsidR="00025C76">
        <w:rPr>
          <w:szCs w:val="20"/>
        </w:rPr>
        <w:t>’</w:t>
      </w:r>
      <w:r w:rsidR="001E1FC1">
        <w:rPr>
          <w:szCs w:val="20"/>
        </w:rPr>
        <w:t>s</w:t>
      </w:r>
      <w:r w:rsidRPr="00C52D9B">
        <w:rPr>
          <w:szCs w:val="20"/>
        </w:rPr>
        <w:t xml:space="preserve"> Empowerment, Gender Equality, Peace and Security</w:t>
      </w:r>
      <w:r>
        <w:rPr>
          <w:szCs w:val="20"/>
        </w:rPr>
        <w:t xml:space="preserve">. The roll-out </w:t>
      </w:r>
      <w:r>
        <w:rPr>
          <w:szCs w:val="20"/>
        </w:rPr>
        <w:lastRenderedPageBreak/>
        <w:t>includes the establishment of a gender office, but funding is lacking to achieve this. Family and sexual violence is a mandate area for Department for Community Development, and the department intends to play a stronger leadership and coordination role.</w:t>
      </w:r>
      <w:bookmarkStart w:id="125" w:name="_Toc490746895"/>
      <w:bookmarkStart w:id="126" w:name="_Toc490747368"/>
      <w:bookmarkStart w:id="127" w:name="_Toc490747454"/>
      <w:bookmarkStart w:id="128" w:name="_Toc490746896"/>
      <w:bookmarkStart w:id="129" w:name="_Toc490747369"/>
      <w:bookmarkStart w:id="130" w:name="_Toc490747455"/>
      <w:bookmarkEnd w:id="120"/>
      <w:bookmarkEnd w:id="125"/>
      <w:bookmarkEnd w:id="126"/>
      <w:bookmarkEnd w:id="127"/>
      <w:bookmarkEnd w:id="128"/>
      <w:bookmarkEnd w:id="129"/>
      <w:bookmarkEnd w:id="130"/>
      <w:r w:rsidR="00C470A8">
        <w:t xml:space="preserve"> </w:t>
      </w:r>
    </w:p>
    <w:p w14:paraId="63439E7B" w14:textId="77777777" w:rsidR="001E1FC1" w:rsidRDefault="001E1FC1">
      <w:pPr>
        <w:rPr>
          <w:rFonts w:cs="Arial"/>
          <w:b/>
          <w:iCs/>
          <w:sz w:val="24"/>
          <w:szCs w:val="28"/>
          <w:lang w:val="en-NZ" w:eastAsia="en-US"/>
        </w:rPr>
      </w:pPr>
      <w:bookmarkStart w:id="131" w:name="_Ref490749478"/>
      <w:bookmarkStart w:id="132" w:name="_Ref490750750"/>
      <w:r>
        <w:br w:type="page"/>
      </w:r>
    </w:p>
    <w:p w14:paraId="02DA46F3" w14:textId="6240B6F0" w:rsidR="00CD73DB" w:rsidRPr="00975D18" w:rsidRDefault="00363863" w:rsidP="00D51817">
      <w:pPr>
        <w:pStyle w:val="Heading2"/>
        <w:numPr>
          <w:ilvl w:val="0"/>
          <w:numId w:val="29"/>
        </w:numPr>
        <w:spacing w:after="240"/>
        <w:ind w:left="357" w:hanging="357"/>
      </w:pPr>
      <w:bookmarkStart w:id="133" w:name="_Toc499105910"/>
      <w:r>
        <w:lastRenderedPageBreak/>
        <w:t xml:space="preserve"> </w:t>
      </w:r>
      <w:r w:rsidR="00C470A8" w:rsidRPr="00975D18">
        <w:t>C</w:t>
      </w:r>
      <w:r w:rsidR="00CD73DB" w:rsidRPr="00975D18">
        <w:t xml:space="preserve">ase Reports: Project </w:t>
      </w:r>
      <w:r w:rsidR="001A37E3" w:rsidRPr="00975D18">
        <w:t>b</w:t>
      </w:r>
      <w:r w:rsidR="00CD73DB" w:rsidRPr="00975D18">
        <w:t>enefits</w:t>
      </w:r>
      <w:bookmarkEnd w:id="121"/>
      <w:bookmarkEnd w:id="122"/>
      <w:bookmarkEnd w:id="131"/>
      <w:bookmarkEnd w:id="132"/>
      <w:bookmarkEnd w:id="133"/>
    </w:p>
    <w:p w14:paraId="3A816CC1" w14:textId="71F116D0" w:rsidR="00CD73DB" w:rsidRPr="00420BA2" w:rsidRDefault="00CD73DB" w:rsidP="00025C76">
      <w:pPr>
        <w:pStyle w:val="Heading3"/>
      </w:pPr>
      <w:bookmarkStart w:id="134" w:name="_Toc491096172"/>
      <w:bookmarkStart w:id="135" w:name="_Ref486422229"/>
      <w:r w:rsidRPr="00420BA2">
        <w:t xml:space="preserve">Inclusive Development in </w:t>
      </w:r>
      <w:r w:rsidR="00155B62">
        <w:t>p</w:t>
      </w:r>
      <w:r w:rsidRPr="00420BA2">
        <w:t>ost-</w:t>
      </w:r>
      <w:r w:rsidR="00155B62">
        <w:t>c</w:t>
      </w:r>
      <w:r w:rsidRPr="00420BA2">
        <w:t>onflict Bougainville</w:t>
      </w:r>
      <w:bookmarkEnd w:id="134"/>
      <w:r w:rsidRPr="00420BA2">
        <w:t xml:space="preserve"> </w:t>
      </w:r>
      <w:bookmarkEnd w:id="135"/>
    </w:p>
    <w:p w14:paraId="7F187485" w14:textId="10DD3550" w:rsidR="00C355D2" w:rsidRPr="00BF0980" w:rsidRDefault="00C355D2" w:rsidP="005A5C3F">
      <w:pPr>
        <w:rPr>
          <w:szCs w:val="20"/>
        </w:rPr>
      </w:pPr>
      <w:r w:rsidRPr="00BF0980">
        <w:rPr>
          <w:szCs w:val="20"/>
        </w:rPr>
        <w:t xml:space="preserve">The </w:t>
      </w:r>
      <w:r w:rsidR="00350BB1">
        <w:rPr>
          <w:szCs w:val="20"/>
        </w:rPr>
        <w:t>Inclusive Development</w:t>
      </w:r>
      <w:r w:rsidRPr="00BF0980">
        <w:rPr>
          <w:szCs w:val="20"/>
        </w:rPr>
        <w:t xml:space="preserve"> </w:t>
      </w:r>
      <w:r w:rsidR="00155B62">
        <w:rPr>
          <w:szCs w:val="20"/>
        </w:rPr>
        <w:t xml:space="preserve">project </w:t>
      </w:r>
      <w:r w:rsidRPr="00BF0980">
        <w:rPr>
          <w:szCs w:val="20"/>
        </w:rPr>
        <w:t>uses small public infrastructure projects as a vehicle to improve quality of life in remote rural areas and to strengthen capacity of participating communities to prioritise, design, manage</w:t>
      </w:r>
      <w:r w:rsidR="005A5C3F">
        <w:rPr>
          <w:szCs w:val="20"/>
        </w:rPr>
        <w:t>,</w:t>
      </w:r>
      <w:r w:rsidRPr="00BF0980">
        <w:rPr>
          <w:szCs w:val="20"/>
        </w:rPr>
        <w:t xml:space="preserve"> and maintain the infrastructure. </w:t>
      </w:r>
      <w:r w:rsidR="00350BB1">
        <w:rPr>
          <w:szCs w:val="20"/>
        </w:rPr>
        <w:t>Inclusive Development</w:t>
      </w:r>
      <w:r w:rsidRPr="00BF0980">
        <w:rPr>
          <w:szCs w:val="20"/>
        </w:rPr>
        <w:t xml:space="preserve"> delivers infrastructure by working with community-based women</w:t>
      </w:r>
      <w:r w:rsidR="00025C76">
        <w:rPr>
          <w:szCs w:val="20"/>
        </w:rPr>
        <w:t>’</w:t>
      </w:r>
      <w:r w:rsidR="001E1FC1">
        <w:rPr>
          <w:szCs w:val="20"/>
        </w:rPr>
        <w:t>s</w:t>
      </w:r>
      <w:r w:rsidRPr="00BF0980">
        <w:rPr>
          <w:szCs w:val="20"/>
        </w:rPr>
        <w:t xml:space="preserve"> groups. </w:t>
      </w:r>
      <w:r w:rsidR="00042757">
        <w:t xml:space="preserve">The community and women groups work together to meet the grant expectations. </w:t>
      </w:r>
      <w:r w:rsidRPr="00BF0980">
        <w:rPr>
          <w:szCs w:val="20"/>
        </w:rPr>
        <w:t xml:space="preserve">The </w:t>
      </w:r>
      <w:r w:rsidR="005A5C3F">
        <w:rPr>
          <w:szCs w:val="20"/>
        </w:rPr>
        <w:t>project</w:t>
      </w:r>
      <w:r w:rsidR="005A5C3F" w:rsidRPr="00BF0980">
        <w:rPr>
          <w:szCs w:val="20"/>
        </w:rPr>
        <w:t xml:space="preserve"> </w:t>
      </w:r>
      <w:r w:rsidRPr="00BF0980">
        <w:rPr>
          <w:szCs w:val="20"/>
        </w:rPr>
        <w:t>has built water supply systems, water and sanitation systems, community resource centres, classrooms, aid posts</w:t>
      </w:r>
      <w:r w:rsidR="005A5C3F">
        <w:rPr>
          <w:szCs w:val="20"/>
        </w:rPr>
        <w:t>,</w:t>
      </w:r>
      <w:r w:rsidRPr="00BF0980">
        <w:rPr>
          <w:szCs w:val="20"/>
        </w:rPr>
        <w:t xml:space="preserve"> and feeder roads. </w:t>
      </w:r>
    </w:p>
    <w:p w14:paraId="683B03C1" w14:textId="52E46888" w:rsidR="00C355D2" w:rsidRPr="00BF0980" w:rsidRDefault="00350BB1" w:rsidP="005A5C3F">
      <w:pPr>
        <w:rPr>
          <w:szCs w:val="20"/>
        </w:rPr>
      </w:pPr>
      <w:r>
        <w:rPr>
          <w:szCs w:val="20"/>
        </w:rPr>
        <w:t>Inclusive Development</w:t>
      </w:r>
      <w:r w:rsidR="00C355D2" w:rsidRPr="00BF0980">
        <w:rPr>
          <w:szCs w:val="20"/>
        </w:rPr>
        <w:t xml:space="preserve"> uses a regional approach to train women</w:t>
      </w:r>
      <w:r w:rsidR="00025C76">
        <w:rPr>
          <w:szCs w:val="20"/>
        </w:rPr>
        <w:t>’</w:t>
      </w:r>
      <w:r w:rsidR="001E1FC1">
        <w:rPr>
          <w:szCs w:val="20"/>
        </w:rPr>
        <w:t>s</w:t>
      </w:r>
      <w:r w:rsidR="00C355D2" w:rsidRPr="00BF0980">
        <w:rPr>
          <w:szCs w:val="20"/>
        </w:rPr>
        <w:t xml:space="preserve"> groups in participatory planning covering community mapping, needs analysis, conflict management, project management and implementation, good governance, monitoring</w:t>
      </w:r>
      <w:r w:rsidR="005A5C3F">
        <w:rPr>
          <w:szCs w:val="20"/>
        </w:rPr>
        <w:t>,</w:t>
      </w:r>
      <w:r w:rsidR="00C355D2" w:rsidRPr="00BF0980">
        <w:rPr>
          <w:szCs w:val="20"/>
        </w:rPr>
        <w:t xml:space="preserve"> and evaluation. Meeting other groups in the training areas has proved to be a form of empowerment. Trained groups prepare expressions of interest. After pre-screening by </w:t>
      </w:r>
      <w:r>
        <w:rPr>
          <w:szCs w:val="20"/>
        </w:rPr>
        <w:t>Inclusive Development</w:t>
      </w:r>
      <w:r w:rsidR="00C355D2" w:rsidRPr="00BF0980">
        <w:rPr>
          <w:szCs w:val="20"/>
        </w:rPr>
        <w:t xml:space="preserve"> these are screened by a committee of officers from community government, including women and youth representatives, and the Department for Community Development. From a shortlist of five the committee selects one. Successful proposals are funded as sub-projects. Before funding is released the group is required to open a bank account for management of the funds, and each community is responsible for providing ten percent of the value of the sub-project in kind. Technical support and guidance is provided to each women</w:t>
      </w:r>
      <w:r w:rsidR="00025C76">
        <w:rPr>
          <w:szCs w:val="20"/>
        </w:rPr>
        <w:t>’</w:t>
      </w:r>
      <w:r w:rsidR="001E1FC1">
        <w:rPr>
          <w:szCs w:val="20"/>
        </w:rPr>
        <w:t>s</w:t>
      </w:r>
      <w:r w:rsidR="00C355D2" w:rsidRPr="00BF0980">
        <w:rPr>
          <w:szCs w:val="20"/>
        </w:rPr>
        <w:t xml:space="preserve"> group to manage their sub-project through to successful completion. </w:t>
      </w:r>
    </w:p>
    <w:p w14:paraId="3B0C039E" w14:textId="31986A1D" w:rsidR="00C355D2" w:rsidRPr="00BF0980" w:rsidRDefault="00C355D2" w:rsidP="005A5C3F">
      <w:pPr>
        <w:rPr>
          <w:szCs w:val="20"/>
        </w:rPr>
      </w:pPr>
      <w:r w:rsidRPr="00BF0980">
        <w:rPr>
          <w:szCs w:val="20"/>
        </w:rPr>
        <w:t xml:space="preserve">When they begin training most women are shy, but they gain confidence. They procure their own materials, identify their own technical specialists and do all the administrative work. The </w:t>
      </w:r>
      <w:r w:rsidR="00155B62">
        <w:rPr>
          <w:szCs w:val="20"/>
        </w:rPr>
        <w:t>i</w:t>
      </w:r>
      <w:r w:rsidRPr="00BF0980">
        <w:rPr>
          <w:szCs w:val="20"/>
        </w:rPr>
        <w:t xml:space="preserve">lliterate women in the groups are also involved. A man might accompany the women for security reasons. </w:t>
      </w:r>
      <w:r w:rsidR="00350BB1">
        <w:rPr>
          <w:szCs w:val="20"/>
        </w:rPr>
        <w:t>Inclusive Development</w:t>
      </w:r>
      <w:r w:rsidRPr="00BF0980">
        <w:rPr>
          <w:szCs w:val="20"/>
        </w:rPr>
        <w:t xml:space="preserve"> facilitates affiliation of women to the Bougainville Women</w:t>
      </w:r>
      <w:r w:rsidR="00025C76">
        <w:rPr>
          <w:szCs w:val="20"/>
        </w:rPr>
        <w:t>’</w:t>
      </w:r>
      <w:r w:rsidR="001E1FC1">
        <w:rPr>
          <w:szCs w:val="20"/>
        </w:rPr>
        <w:t>s</w:t>
      </w:r>
      <w:r w:rsidRPr="00BF0980">
        <w:rPr>
          <w:szCs w:val="20"/>
        </w:rPr>
        <w:t xml:space="preserve"> Federation and access to Human Rights Defender training by the Nazareth Centre. Sub-project management experience builds confidence and some women have been inspired to stand in community government and </w:t>
      </w:r>
      <w:r w:rsidR="009B29DB">
        <w:rPr>
          <w:szCs w:val="20"/>
        </w:rPr>
        <w:t>Autonomous Bougainville Government</w:t>
      </w:r>
      <w:r w:rsidR="009B29DB" w:rsidRPr="00BF0980">
        <w:rPr>
          <w:szCs w:val="20"/>
        </w:rPr>
        <w:t xml:space="preserve"> </w:t>
      </w:r>
      <w:r w:rsidRPr="00BF0980">
        <w:rPr>
          <w:szCs w:val="20"/>
        </w:rPr>
        <w:t>elections.</w:t>
      </w:r>
      <w:r w:rsidR="00066066">
        <w:rPr>
          <w:szCs w:val="20"/>
        </w:rPr>
        <w:t xml:space="preserve"> </w:t>
      </w:r>
    </w:p>
    <w:p w14:paraId="56F38B94" w14:textId="093269E1" w:rsidR="00C355D2" w:rsidRPr="00BF0980" w:rsidRDefault="00C355D2" w:rsidP="005A5C3F">
      <w:pPr>
        <w:rPr>
          <w:szCs w:val="20"/>
        </w:rPr>
      </w:pPr>
      <w:r w:rsidRPr="00BF0980">
        <w:rPr>
          <w:szCs w:val="20"/>
        </w:rPr>
        <w:t>The review team visited three sub-projects in the villages of Gohi, Munius and Malasang</w:t>
      </w:r>
      <w:r w:rsidR="00155B62">
        <w:rPr>
          <w:szCs w:val="20"/>
        </w:rPr>
        <w:t xml:space="preserve"> 1</w:t>
      </w:r>
      <w:r w:rsidRPr="00BF0980">
        <w:rPr>
          <w:szCs w:val="20"/>
        </w:rPr>
        <w:t>, North Bougainville District. In Gohi and Munius women</w:t>
      </w:r>
      <w:r w:rsidR="00025C76">
        <w:rPr>
          <w:szCs w:val="20"/>
        </w:rPr>
        <w:t>’</w:t>
      </w:r>
      <w:r w:rsidR="001E1FC1">
        <w:rPr>
          <w:szCs w:val="20"/>
        </w:rPr>
        <w:t>s</w:t>
      </w:r>
      <w:r w:rsidRPr="00BF0980">
        <w:rPr>
          <w:szCs w:val="20"/>
        </w:rPr>
        <w:t xml:space="preserve"> groups implemented the installation of community water storage tanks, and in Malasang</w:t>
      </w:r>
      <w:r w:rsidR="00155B62">
        <w:rPr>
          <w:szCs w:val="20"/>
        </w:rPr>
        <w:t xml:space="preserve"> 1</w:t>
      </w:r>
      <w:r w:rsidRPr="00BF0980">
        <w:rPr>
          <w:szCs w:val="20"/>
        </w:rPr>
        <w:t xml:space="preserve">, the construction of a community resource centre and two water storage tanks. </w:t>
      </w:r>
    </w:p>
    <w:p w14:paraId="583E9C08" w14:textId="3428C3D5" w:rsidR="00C355D2" w:rsidRPr="00BF0980" w:rsidRDefault="00C355D2" w:rsidP="005A5C3F">
      <w:pPr>
        <w:rPr>
          <w:b/>
          <w:szCs w:val="20"/>
        </w:rPr>
      </w:pPr>
      <w:r w:rsidRPr="00BF0980">
        <w:rPr>
          <w:szCs w:val="20"/>
        </w:rPr>
        <w:t>Before the installation of the tanks women and children walked long distances, and up and down steep cliffs to fetch water for drinking, cooking</w:t>
      </w:r>
      <w:r w:rsidR="005A5C3F">
        <w:rPr>
          <w:szCs w:val="20"/>
        </w:rPr>
        <w:t>,</w:t>
      </w:r>
      <w:r w:rsidRPr="00BF0980">
        <w:rPr>
          <w:szCs w:val="20"/>
        </w:rPr>
        <w:t xml:space="preserve"> and washing clothes, walking from </w:t>
      </w:r>
      <w:r w:rsidR="009B29DB">
        <w:rPr>
          <w:szCs w:val="20"/>
        </w:rPr>
        <w:t xml:space="preserve">one to three hours </w:t>
      </w:r>
      <w:r w:rsidRPr="00BF0980">
        <w:rPr>
          <w:szCs w:val="20"/>
        </w:rPr>
        <w:t xml:space="preserve">daily. During the dry season water shortages caused severe hardship. Eight tanks were installed at Gohi and six at Munius with tank sizes ranging between 5000 and 9000 </w:t>
      </w:r>
      <w:r w:rsidR="00155B62">
        <w:rPr>
          <w:szCs w:val="20"/>
        </w:rPr>
        <w:t>litres</w:t>
      </w:r>
      <w:r w:rsidRPr="00BF0980">
        <w:rPr>
          <w:szCs w:val="20"/>
        </w:rPr>
        <w:t>. The tanks at Gohi and Munius are shared by several villages and access is controlled by the women</w:t>
      </w:r>
      <w:r w:rsidR="00025C76">
        <w:rPr>
          <w:szCs w:val="20"/>
        </w:rPr>
        <w:t>’</w:t>
      </w:r>
      <w:r w:rsidR="001E1FC1">
        <w:rPr>
          <w:szCs w:val="20"/>
        </w:rPr>
        <w:t>s</w:t>
      </w:r>
      <w:r w:rsidRPr="00BF0980">
        <w:rPr>
          <w:szCs w:val="20"/>
        </w:rPr>
        <w:t xml:space="preserve"> groups. </w:t>
      </w:r>
    </w:p>
    <w:p w14:paraId="74F4D4FE" w14:textId="5193B5FD" w:rsidR="00C355D2" w:rsidRPr="00BF0980" w:rsidRDefault="00C355D2" w:rsidP="005A5C3F">
      <w:pPr>
        <w:rPr>
          <w:szCs w:val="20"/>
        </w:rPr>
      </w:pPr>
      <w:r w:rsidRPr="00BF0980">
        <w:rPr>
          <w:szCs w:val="20"/>
        </w:rPr>
        <w:t>Although the tanks are not enough to meet all water needs they are sufficient to meet basic needs for drinking and cooking, and have considerably reduced women</w:t>
      </w:r>
      <w:r w:rsidR="00025C76">
        <w:rPr>
          <w:szCs w:val="20"/>
        </w:rPr>
        <w:t>’</w:t>
      </w:r>
      <w:r w:rsidR="001E1FC1">
        <w:rPr>
          <w:szCs w:val="20"/>
        </w:rPr>
        <w:t>s</w:t>
      </w:r>
      <w:r w:rsidRPr="00BF0980">
        <w:rPr>
          <w:szCs w:val="20"/>
        </w:rPr>
        <w:t xml:space="preserve"> domestic burdens. The improved water supply is also making </w:t>
      </w:r>
      <w:r w:rsidR="00155B62">
        <w:rPr>
          <w:szCs w:val="20"/>
        </w:rPr>
        <w:t xml:space="preserve">a </w:t>
      </w:r>
      <w:r w:rsidRPr="00BF0980">
        <w:rPr>
          <w:szCs w:val="20"/>
        </w:rPr>
        <w:t>difference to</w:t>
      </w:r>
      <w:r w:rsidR="00042757">
        <w:rPr>
          <w:szCs w:val="20"/>
        </w:rPr>
        <w:t xml:space="preserve"> family</w:t>
      </w:r>
      <w:r w:rsidRPr="00BF0980">
        <w:rPr>
          <w:szCs w:val="20"/>
        </w:rPr>
        <w:t xml:space="preserve"> health</w:t>
      </w:r>
      <w:r w:rsidR="00042757">
        <w:rPr>
          <w:szCs w:val="20"/>
        </w:rPr>
        <w:t xml:space="preserve"> and children</w:t>
      </w:r>
      <w:r w:rsidR="00025C76">
        <w:rPr>
          <w:szCs w:val="20"/>
        </w:rPr>
        <w:t>’</w:t>
      </w:r>
      <w:r w:rsidR="001E1FC1">
        <w:rPr>
          <w:szCs w:val="20"/>
        </w:rPr>
        <w:t>s</w:t>
      </w:r>
      <w:r w:rsidR="00042757">
        <w:rPr>
          <w:szCs w:val="20"/>
        </w:rPr>
        <w:t xml:space="preserve"> school attendance</w:t>
      </w:r>
      <w:r w:rsidRPr="00BF0980">
        <w:rPr>
          <w:szCs w:val="20"/>
        </w:rPr>
        <w:t xml:space="preserve">. </w:t>
      </w:r>
    </w:p>
    <w:p w14:paraId="5A05965F" w14:textId="1AE768FF" w:rsidR="00C355D2" w:rsidRDefault="00C355D2" w:rsidP="005A5C3F">
      <w:pPr>
        <w:pStyle w:val="ASIBodyCopy"/>
        <w:jc w:val="left"/>
        <w:rPr>
          <w:szCs w:val="20"/>
        </w:rPr>
      </w:pPr>
      <w:r w:rsidRPr="00BF0980">
        <w:rPr>
          <w:szCs w:val="20"/>
        </w:rPr>
        <w:t>In Malasang</w:t>
      </w:r>
      <w:r w:rsidR="00042757">
        <w:rPr>
          <w:szCs w:val="20"/>
        </w:rPr>
        <w:t xml:space="preserve"> 1</w:t>
      </w:r>
      <w:r w:rsidRPr="00BF0980">
        <w:rPr>
          <w:szCs w:val="20"/>
        </w:rPr>
        <w:t>, the resource centre project has been more transformative. The centre generates income for shareholders through rental to users from other communities, serving as a hub for meetings and transit accommodation, and by supporting a variety of local income generation schemes. Shareholders also earn dividends from exports of cacao. The centre also serves as a venue for women</w:t>
      </w:r>
      <w:r w:rsidR="00025C76">
        <w:rPr>
          <w:szCs w:val="20"/>
        </w:rPr>
        <w:t>’</w:t>
      </w:r>
      <w:r w:rsidR="001E1FC1">
        <w:rPr>
          <w:szCs w:val="20"/>
        </w:rPr>
        <w:t>s</w:t>
      </w:r>
      <w:r w:rsidRPr="00BF0980">
        <w:rPr>
          <w:szCs w:val="20"/>
        </w:rPr>
        <w:t xml:space="preserve"> capacity building events, and for fund raising for community needs and school fees. Capacity-building programs carried out to date include financial literacy and train</w:t>
      </w:r>
      <w:r w:rsidR="00A9146D" w:rsidRPr="00BF0980">
        <w:rPr>
          <w:szCs w:val="20"/>
        </w:rPr>
        <w:t>ing on cooking, baking</w:t>
      </w:r>
      <w:r w:rsidR="005A5C3F">
        <w:rPr>
          <w:szCs w:val="20"/>
        </w:rPr>
        <w:t>,</w:t>
      </w:r>
      <w:r w:rsidR="00A9146D" w:rsidRPr="00BF0980">
        <w:rPr>
          <w:szCs w:val="20"/>
        </w:rPr>
        <w:t xml:space="preserve"> and cacao</w:t>
      </w:r>
      <w:r w:rsidRPr="00BF0980">
        <w:rPr>
          <w:szCs w:val="20"/>
        </w:rPr>
        <w:t xml:space="preserve"> farming and training by the Nazareth Centre</w:t>
      </w:r>
      <w:r w:rsidR="00025C76">
        <w:rPr>
          <w:szCs w:val="20"/>
        </w:rPr>
        <w:t>’</w:t>
      </w:r>
      <w:r w:rsidR="001E1FC1">
        <w:rPr>
          <w:szCs w:val="20"/>
        </w:rPr>
        <w:t>s</w:t>
      </w:r>
      <w:r w:rsidRPr="00BF0980">
        <w:rPr>
          <w:szCs w:val="20"/>
        </w:rPr>
        <w:t xml:space="preserve"> </w:t>
      </w:r>
      <w:r w:rsidR="0013254F">
        <w:rPr>
          <w:szCs w:val="20"/>
        </w:rPr>
        <w:t>women human rights defender</w:t>
      </w:r>
      <w:r w:rsidRPr="00BF0980">
        <w:rPr>
          <w:szCs w:val="20"/>
        </w:rPr>
        <w:t>s. Membership has risen to 3000 and there are plans to build an extension to the centre.</w:t>
      </w:r>
    </w:p>
    <w:p w14:paraId="21A16F81" w14:textId="721BB88F" w:rsidR="001E1FC1" w:rsidRDefault="001A37E3" w:rsidP="005A5C3F">
      <w:pPr>
        <w:rPr>
          <w:szCs w:val="20"/>
        </w:rPr>
      </w:pPr>
      <w:r w:rsidRPr="00BF0980">
        <w:rPr>
          <w:szCs w:val="20"/>
        </w:rPr>
        <w:lastRenderedPageBreak/>
        <w:t>The women</w:t>
      </w:r>
      <w:r w:rsidR="00025C76">
        <w:rPr>
          <w:szCs w:val="20"/>
        </w:rPr>
        <w:t>’</w:t>
      </w:r>
      <w:r w:rsidR="001E1FC1">
        <w:rPr>
          <w:szCs w:val="20"/>
        </w:rPr>
        <w:t>s</w:t>
      </w:r>
      <w:r w:rsidRPr="00BF0980">
        <w:rPr>
          <w:szCs w:val="20"/>
        </w:rPr>
        <w:t xml:space="preserve"> resource centre in Malasang </w:t>
      </w:r>
      <w:r w:rsidR="00155B62">
        <w:rPr>
          <w:szCs w:val="20"/>
        </w:rPr>
        <w:t xml:space="preserve">1 </w:t>
      </w:r>
      <w:r w:rsidRPr="00BF0980">
        <w:rPr>
          <w:szCs w:val="20"/>
        </w:rPr>
        <w:t>is an example of a more transformative project, creating more ripple</w:t>
      </w:r>
      <w:r w:rsidRPr="00BF0980">
        <w:rPr>
          <w:rStyle w:val="FootnoteReference"/>
          <w:sz w:val="20"/>
          <w:szCs w:val="20"/>
        </w:rPr>
        <w:footnoteReference w:id="29"/>
      </w:r>
      <w:r w:rsidRPr="00BF0980">
        <w:rPr>
          <w:szCs w:val="20"/>
        </w:rPr>
        <w:t xml:space="preserve"> effects </w:t>
      </w:r>
      <w:r>
        <w:rPr>
          <w:szCs w:val="20"/>
        </w:rPr>
        <w:t>(</w:t>
      </w:r>
      <w:r w:rsidR="00967D0F">
        <w:rPr>
          <w:szCs w:val="20"/>
        </w:rPr>
        <w:fldChar w:fldCharType="begin"/>
      </w:r>
      <w:r w:rsidR="00967D0F">
        <w:rPr>
          <w:szCs w:val="20"/>
        </w:rPr>
        <w:instrText xml:space="preserve"> REF _Ref490750543 \h </w:instrText>
      </w:r>
      <w:r w:rsidR="005A5C3F">
        <w:rPr>
          <w:szCs w:val="20"/>
        </w:rPr>
        <w:instrText xml:space="preserve"> \* MERGEFORMAT </w:instrText>
      </w:r>
      <w:r w:rsidR="00967D0F">
        <w:rPr>
          <w:szCs w:val="20"/>
        </w:rPr>
      </w:r>
      <w:r w:rsidR="00967D0F">
        <w:rPr>
          <w:szCs w:val="20"/>
        </w:rPr>
        <w:fldChar w:fldCharType="separate"/>
      </w:r>
      <w:r w:rsidR="00465330" w:rsidRPr="00967D0F">
        <w:rPr>
          <w:szCs w:val="20"/>
        </w:rPr>
        <w:t>Figure</w:t>
      </w:r>
      <w:r w:rsidR="00465330" w:rsidRPr="00967D0F">
        <w:rPr>
          <w:szCs w:val="20"/>
        </w:rPr>
        <w:t xml:space="preserve"> </w:t>
      </w:r>
      <w:r w:rsidR="00465330">
        <w:rPr>
          <w:noProof/>
          <w:szCs w:val="20"/>
        </w:rPr>
        <w:t>6</w:t>
      </w:r>
      <w:r w:rsidR="00967D0F">
        <w:rPr>
          <w:szCs w:val="20"/>
        </w:rPr>
        <w:fldChar w:fldCharType="end"/>
      </w:r>
      <w:r>
        <w:rPr>
          <w:szCs w:val="20"/>
        </w:rPr>
        <w:t xml:space="preserve">) </w:t>
      </w:r>
      <w:r w:rsidRPr="00BF0980">
        <w:rPr>
          <w:szCs w:val="20"/>
        </w:rPr>
        <w:t xml:space="preserve">for women, their families and communities. </w:t>
      </w:r>
    </w:p>
    <w:p w14:paraId="23E5AE1B" w14:textId="63924FB3" w:rsidR="001A37E3" w:rsidRPr="00BF0980" w:rsidRDefault="001A37E3" w:rsidP="008D26A1">
      <w:pPr>
        <w:pStyle w:val="Caption"/>
        <w:keepLines/>
        <w:rPr>
          <w:szCs w:val="20"/>
        </w:rPr>
      </w:pPr>
      <w:bookmarkStart w:id="136" w:name="_Ref490750543"/>
      <w:bookmarkStart w:id="137" w:name="_Ref490750777"/>
      <w:bookmarkStart w:id="138" w:name="_GoBack"/>
      <w:bookmarkEnd w:id="138"/>
      <w:r w:rsidRPr="00967D0F">
        <w:rPr>
          <w:szCs w:val="20"/>
        </w:rPr>
        <w:t xml:space="preserve">Figure </w:t>
      </w:r>
      <w:r w:rsidRPr="00967D0F">
        <w:rPr>
          <w:szCs w:val="20"/>
        </w:rPr>
        <w:fldChar w:fldCharType="begin"/>
      </w:r>
      <w:r w:rsidRPr="00967D0F">
        <w:rPr>
          <w:szCs w:val="20"/>
        </w:rPr>
        <w:instrText xml:space="preserve"> SEQ Figure \* ARABIC </w:instrText>
      </w:r>
      <w:r w:rsidRPr="00967D0F">
        <w:rPr>
          <w:szCs w:val="20"/>
        </w:rPr>
        <w:fldChar w:fldCharType="separate"/>
      </w:r>
      <w:r w:rsidR="00662BB1">
        <w:rPr>
          <w:noProof/>
          <w:szCs w:val="20"/>
        </w:rPr>
        <w:t>6</w:t>
      </w:r>
      <w:r w:rsidRPr="00967D0F">
        <w:rPr>
          <w:szCs w:val="20"/>
        </w:rPr>
        <w:fldChar w:fldCharType="end"/>
      </w:r>
      <w:bookmarkEnd w:id="136"/>
      <w:r w:rsidRPr="00967D0F">
        <w:rPr>
          <w:szCs w:val="20"/>
        </w:rPr>
        <w:t>:</w:t>
      </w:r>
      <w:r w:rsidRPr="00BF0980">
        <w:rPr>
          <w:szCs w:val="20"/>
        </w:rPr>
        <w:t xml:space="preserve"> Ripple effects of the Malasang</w:t>
      </w:r>
      <w:r w:rsidR="00155B62">
        <w:rPr>
          <w:szCs w:val="20"/>
        </w:rPr>
        <w:t xml:space="preserve"> 1</w:t>
      </w:r>
      <w:r w:rsidRPr="00BF0980">
        <w:rPr>
          <w:szCs w:val="20"/>
        </w:rPr>
        <w:t xml:space="preserve"> Resource Centre</w:t>
      </w:r>
      <w:bookmarkEnd w:id="137"/>
    </w:p>
    <w:p w14:paraId="2BDABD34" w14:textId="77777777" w:rsidR="001E1FC1" w:rsidRPr="007636BB" w:rsidRDefault="001A37E3" w:rsidP="007636BB">
      <w:r w:rsidRPr="007636BB">
        <w:rPr>
          <w:noProof/>
          <w:lang w:eastAsia="en-AU"/>
        </w:rPr>
        <w:drawing>
          <wp:inline distT="0" distB="0" distL="0" distR="0" wp14:anchorId="00F9502F" wp14:editId="1FB743C6">
            <wp:extent cx="5428800" cy="2505600"/>
            <wp:effectExtent l="0" t="0" r="635" b="9525"/>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2017-06-24 14.55.45.png"/>
                    <pic:cNvPicPr/>
                  </pic:nvPicPr>
                  <pic:blipFill>
                    <a:blip r:embed="rId16" cstate="print">
                      <a:clrChange>
                        <a:clrFrom>
                          <a:srgbClr val="FCFCFC"/>
                        </a:clrFrom>
                        <a:clrTo>
                          <a:srgbClr val="FCFCFC">
                            <a:alpha val="0"/>
                          </a:srgbClr>
                        </a:clrTo>
                      </a:clrChange>
                      <a:extLst>
                        <a:ext uri="{28A0092B-C50C-407E-A947-70E740481C1C}">
                          <a14:useLocalDpi xmlns:a14="http://schemas.microsoft.com/office/drawing/2010/main"/>
                        </a:ext>
                      </a:extLst>
                    </a:blip>
                    <a:stretch>
                      <a:fillRect/>
                    </a:stretch>
                  </pic:blipFill>
                  <pic:spPr>
                    <a:xfrm>
                      <a:off x="0" y="0"/>
                      <a:ext cx="5428800" cy="2505600"/>
                    </a:xfrm>
                    <a:prstGeom prst="rect">
                      <a:avLst/>
                    </a:prstGeom>
                  </pic:spPr>
                </pic:pic>
              </a:graphicData>
            </a:graphic>
          </wp:inline>
        </w:drawing>
      </w:r>
    </w:p>
    <w:p w14:paraId="5CD940B0" w14:textId="5AC7E160" w:rsidR="00CD73DB" w:rsidRPr="00420BA2" w:rsidRDefault="00CD73DB" w:rsidP="00025C76">
      <w:pPr>
        <w:pStyle w:val="Heading3"/>
      </w:pPr>
      <w:bookmarkStart w:id="139" w:name="_Toc491096173"/>
      <w:bookmarkStart w:id="140" w:name="_Ref486422270"/>
      <w:r w:rsidRPr="00420BA2">
        <w:t xml:space="preserve">From </w:t>
      </w:r>
      <w:r w:rsidR="008713B1" w:rsidRPr="00420BA2">
        <w:t xml:space="preserve">gender-based violence to gender justice and healing </w:t>
      </w:r>
      <w:r w:rsidRPr="00420BA2">
        <w:t>in Bougainville</w:t>
      </w:r>
      <w:bookmarkEnd w:id="139"/>
      <w:r w:rsidRPr="00420BA2">
        <w:t xml:space="preserve"> </w:t>
      </w:r>
      <w:bookmarkEnd w:id="140"/>
    </w:p>
    <w:p w14:paraId="303527A7" w14:textId="59008EB3" w:rsidR="00CD73DB" w:rsidRPr="00BF0980" w:rsidRDefault="00CD73DB" w:rsidP="005A5C3F">
      <w:pPr>
        <w:rPr>
          <w:szCs w:val="20"/>
        </w:rPr>
      </w:pPr>
      <w:r w:rsidRPr="00BF0980">
        <w:rPr>
          <w:szCs w:val="20"/>
        </w:rPr>
        <w:t xml:space="preserve">The Sisters of Nazareth started the Nazareth Centre for Rehabilitation 17 years ago with </w:t>
      </w:r>
      <w:r w:rsidR="001A37E3">
        <w:rPr>
          <w:szCs w:val="20"/>
        </w:rPr>
        <w:t xml:space="preserve">PGK </w:t>
      </w:r>
      <w:r w:rsidRPr="00BF0980">
        <w:rPr>
          <w:szCs w:val="20"/>
        </w:rPr>
        <w:t>1,000. Initially three sisters and five young men, former drug users rehabilitated by Centre Director Sister Lorraine Garasu, did all the work. The resources and capacities of the Centre are home grown and developed organically. The infrastructure now includes the Centre at Chabai, an office and Men</w:t>
      </w:r>
      <w:r w:rsidR="00025C76">
        <w:rPr>
          <w:szCs w:val="20"/>
        </w:rPr>
        <w:t>’</w:t>
      </w:r>
      <w:r w:rsidR="001E1FC1">
        <w:rPr>
          <w:szCs w:val="20"/>
        </w:rPr>
        <w:t>s</w:t>
      </w:r>
      <w:r w:rsidRPr="00BF0980">
        <w:rPr>
          <w:szCs w:val="20"/>
        </w:rPr>
        <w:t xml:space="preserve"> Hub in Arawa, and three safe houses. </w:t>
      </w:r>
    </w:p>
    <w:p w14:paraId="023EF8B4" w14:textId="5CC30679" w:rsidR="00CD73DB" w:rsidRPr="00BF0980" w:rsidRDefault="001A37E3" w:rsidP="005A5C3F">
      <w:pPr>
        <w:rPr>
          <w:szCs w:val="20"/>
        </w:rPr>
      </w:pPr>
      <w:r>
        <w:rPr>
          <w:szCs w:val="20"/>
        </w:rPr>
        <w:t>T</w:t>
      </w:r>
      <w:r w:rsidR="00F71DFA">
        <w:rPr>
          <w:szCs w:val="20"/>
        </w:rPr>
        <w:t>he Nazareth Centre</w:t>
      </w:r>
      <w:r w:rsidR="00025C76">
        <w:rPr>
          <w:szCs w:val="20"/>
        </w:rPr>
        <w:t>’</w:t>
      </w:r>
      <w:r w:rsidR="001E1FC1">
        <w:rPr>
          <w:szCs w:val="20"/>
        </w:rPr>
        <w:t>s</w:t>
      </w:r>
      <w:r w:rsidR="00CD73DB" w:rsidRPr="00BF0980">
        <w:rPr>
          <w:szCs w:val="20"/>
        </w:rPr>
        <w:t xml:space="preserve"> peace-building work related to the Bougainville conflict led to the establishment in 2013 of the Family Support Centre at Buka General Hospital. The Department for Community Development placed </w:t>
      </w:r>
      <w:r w:rsidR="00F71DFA">
        <w:rPr>
          <w:szCs w:val="20"/>
        </w:rPr>
        <w:t>the Nazareth Centre</w:t>
      </w:r>
      <w:r w:rsidR="00025C76">
        <w:rPr>
          <w:szCs w:val="20"/>
        </w:rPr>
        <w:t>’</w:t>
      </w:r>
      <w:r w:rsidR="001E1FC1">
        <w:rPr>
          <w:szCs w:val="20"/>
        </w:rPr>
        <w:t>s</w:t>
      </w:r>
      <w:r w:rsidR="00CD73DB" w:rsidRPr="00BF0980">
        <w:rPr>
          <w:szCs w:val="20"/>
        </w:rPr>
        <w:t xml:space="preserve"> </w:t>
      </w:r>
      <w:r w:rsidR="002565F0">
        <w:rPr>
          <w:szCs w:val="20"/>
        </w:rPr>
        <w:t>D</w:t>
      </w:r>
      <w:r w:rsidR="00CD73DB" w:rsidRPr="00BF0980">
        <w:rPr>
          <w:szCs w:val="20"/>
        </w:rPr>
        <w:t>irector in charge of the F</w:t>
      </w:r>
      <w:r w:rsidR="0050700C">
        <w:rPr>
          <w:szCs w:val="20"/>
        </w:rPr>
        <w:t xml:space="preserve">amily </w:t>
      </w:r>
      <w:r w:rsidR="00CD73DB" w:rsidRPr="00BF0980">
        <w:rPr>
          <w:szCs w:val="20"/>
        </w:rPr>
        <w:t>S</w:t>
      </w:r>
      <w:r w:rsidR="0050700C">
        <w:rPr>
          <w:szCs w:val="20"/>
        </w:rPr>
        <w:t xml:space="preserve">upport </w:t>
      </w:r>
      <w:r w:rsidR="00CD73DB" w:rsidRPr="00BF0980">
        <w:rPr>
          <w:szCs w:val="20"/>
        </w:rPr>
        <w:t>C</w:t>
      </w:r>
      <w:r w:rsidR="0050700C">
        <w:rPr>
          <w:szCs w:val="20"/>
        </w:rPr>
        <w:t xml:space="preserve">entre </w:t>
      </w:r>
      <w:r w:rsidR="00CD73DB" w:rsidRPr="00BF0980">
        <w:rPr>
          <w:szCs w:val="20"/>
        </w:rPr>
        <w:t xml:space="preserve">and she was in that role until 2016. </w:t>
      </w:r>
      <w:r w:rsidR="00F71DFA">
        <w:rPr>
          <w:szCs w:val="20"/>
        </w:rPr>
        <w:t>The Nazareth Centre</w:t>
      </w:r>
      <w:r w:rsidR="00CD73DB" w:rsidRPr="00BF0980">
        <w:rPr>
          <w:szCs w:val="20"/>
        </w:rPr>
        <w:t xml:space="preserve"> trained the </w:t>
      </w:r>
      <w:r w:rsidR="00F71DFA">
        <w:rPr>
          <w:szCs w:val="20"/>
        </w:rPr>
        <w:t xml:space="preserve">Family Support Centre </w:t>
      </w:r>
      <w:r w:rsidR="00CD73DB" w:rsidRPr="00BF0980">
        <w:rPr>
          <w:szCs w:val="20"/>
        </w:rPr>
        <w:t xml:space="preserve">health workers and Bougainville Police in handling </w:t>
      </w:r>
      <w:r w:rsidR="00A06636">
        <w:rPr>
          <w:szCs w:val="20"/>
        </w:rPr>
        <w:t xml:space="preserve">gender-based violence </w:t>
      </w:r>
      <w:r w:rsidR="00CD73DB" w:rsidRPr="00BF0980">
        <w:rPr>
          <w:szCs w:val="20"/>
        </w:rPr>
        <w:t xml:space="preserve">cases, and is currently providing training via the Community Policing Program supported by New Zealand. </w:t>
      </w:r>
      <w:r w:rsidR="00F71DFA">
        <w:rPr>
          <w:szCs w:val="20"/>
        </w:rPr>
        <w:t>The Nazareth Centre</w:t>
      </w:r>
      <w:r w:rsidR="00025C76">
        <w:rPr>
          <w:szCs w:val="20"/>
        </w:rPr>
        <w:t>’</w:t>
      </w:r>
      <w:r w:rsidR="001E1FC1">
        <w:rPr>
          <w:szCs w:val="20"/>
        </w:rPr>
        <w:t>s</w:t>
      </w:r>
      <w:r w:rsidR="00CD73DB" w:rsidRPr="00BF0980">
        <w:rPr>
          <w:szCs w:val="20"/>
        </w:rPr>
        <w:t xml:space="preserve"> work on access to justice for </w:t>
      </w:r>
      <w:r w:rsidR="00F71DFA">
        <w:rPr>
          <w:szCs w:val="20"/>
        </w:rPr>
        <w:t>gender-based violence</w:t>
      </w:r>
      <w:r w:rsidR="00F71DFA" w:rsidRPr="00BF0980">
        <w:rPr>
          <w:szCs w:val="20"/>
        </w:rPr>
        <w:t xml:space="preserve"> </w:t>
      </w:r>
      <w:r w:rsidR="00CD73DB" w:rsidRPr="00BF0980">
        <w:rPr>
          <w:szCs w:val="20"/>
        </w:rPr>
        <w:t>survivors has been supported by a New Zealand family court lawyer who trained lawyers, public prosecutors, and worked for two years with the Senior Principal Magistrate (now a judge).</w:t>
      </w:r>
    </w:p>
    <w:p w14:paraId="44D7CC5C" w14:textId="3A6B282B" w:rsidR="00CD73DB" w:rsidRPr="00BF0980" w:rsidRDefault="00CD73DB" w:rsidP="005A5C3F">
      <w:pPr>
        <w:rPr>
          <w:szCs w:val="20"/>
        </w:rPr>
      </w:pPr>
      <w:r w:rsidRPr="00BF0980">
        <w:rPr>
          <w:szCs w:val="20"/>
        </w:rPr>
        <w:t>In 2013, International Women</w:t>
      </w:r>
      <w:r w:rsidR="00025C76">
        <w:rPr>
          <w:szCs w:val="20"/>
        </w:rPr>
        <w:t>’</w:t>
      </w:r>
      <w:r w:rsidR="001E1FC1">
        <w:rPr>
          <w:szCs w:val="20"/>
        </w:rPr>
        <w:t>s</w:t>
      </w:r>
      <w:r w:rsidRPr="00BF0980">
        <w:rPr>
          <w:szCs w:val="20"/>
        </w:rPr>
        <w:t xml:space="preserve"> Development Agency began working with the Bougainville Women</w:t>
      </w:r>
      <w:r w:rsidR="00025C76">
        <w:rPr>
          <w:szCs w:val="20"/>
        </w:rPr>
        <w:t>’</w:t>
      </w:r>
      <w:r w:rsidR="001E1FC1">
        <w:rPr>
          <w:szCs w:val="20"/>
        </w:rPr>
        <w:t>s</w:t>
      </w:r>
      <w:r w:rsidRPr="00BF0980">
        <w:rPr>
          <w:szCs w:val="20"/>
        </w:rPr>
        <w:t xml:space="preserve"> Federation and learned of </w:t>
      </w:r>
      <w:r w:rsidR="00F71DFA">
        <w:rPr>
          <w:szCs w:val="20"/>
        </w:rPr>
        <w:t>the Nazareth Centre</w:t>
      </w:r>
      <w:r w:rsidRPr="00BF0980">
        <w:rPr>
          <w:szCs w:val="20"/>
        </w:rPr>
        <w:t xml:space="preserve"> work with a few women </w:t>
      </w:r>
      <w:r w:rsidR="001A37E3">
        <w:rPr>
          <w:szCs w:val="20"/>
        </w:rPr>
        <w:t>h</w:t>
      </w:r>
      <w:r w:rsidRPr="00BF0980">
        <w:rPr>
          <w:szCs w:val="20"/>
        </w:rPr>
        <w:t xml:space="preserve">uman </w:t>
      </w:r>
      <w:r w:rsidR="001A37E3">
        <w:rPr>
          <w:szCs w:val="20"/>
        </w:rPr>
        <w:t>r</w:t>
      </w:r>
      <w:r w:rsidRPr="00BF0980">
        <w:rPr>
          <w:szCs w:val="20"/>
        </w:rPr>
        <w:t xml:space="preserve">ights </w:t>
      </w:r>
      <w:r w:rsidR="001A37E3">
        <w:rPr>
          <w:szCs w:val="20"/>
        </w:rPr>
        <w:t>d</w:t>
      </w:r>
      <w:r w:rsidRPr="00BF0980">
        <w:rPr>
          <w:szCs w:val="20"/>
        </w:rPr>
        <w:t xml:space="preserve">efenders mobilised with </w:t>
      </w:r>
      <w:r w:rsidR="009D62C1">
        <w:rPr>
          <w:szCs w:val="20"/>
        </w:rPr>
        <w:t>United Nations Development Programme</w:t>
      </w:r>
      <w:r w:rsidR="009D62C1" w:rsidRPr="00BF0980">
        <w:rPr>
          <w:szCs w:val="20"/>
        </w:rPr>
        <w:t xml:space="preserve"> </w:t>
      </w:r>
      <w:r w:rsidRPr="00BF0980">
        <w:rPr>
          <w:szCs w:val="20"/>
        </w:rPr>
        <w:t>funding.</w:t>
      </w:r>
      <w:r w:rsidR="005B3735">
        <w:rPr>
          <w:szCs w:val="20"/>
        </w:rPr>
        <w:t xml:space="preserve"> </w:t>
      </w:r>
      <w:r w:rsidR="00F71DFA">
        <w:rPr>
          <w:szCs w:val="20"/>
        </w:rPr>
        <w:t>International Women</w:t>
      </w:r>
      <w:r w:rsidR="00025C76">
        <w:rPr>
          <w:szCs w:val="20"/>
        </w:rPr>
        <w:t>’</w:t>
      </w:r>
      <w:r w:rsidR="001E1FC1">
        <w:rPr>
          <w:szCs w:val="20"/>
        </w:rPr>
        <w:t>s</w:t>
      </w:r>
      <w:r w:rsidR="00F71DFA">
        <w:rPr>
          <w:szCs w:val="20"/>
        </w:rPr>
        <w:t xml:space="preserve"> Development Agency</w:t>
      </w:r>
      <w:r w:rsidRPr="00BF0980">
        <w:rPr>
          <w:szCs w:val="20"/>
        </w:rPr>
        <w:t xml:space="preserve"> was supporting </w:t>
      </w:r>
      <w:r w:rsidR="00306E80">
        <w:rPr>
          <w:szCs w:val="20"/>
        </w:rPr>
        <w:t>women human rights defender</w:t>
      </w:r>
      <w:r w:rsidRPr="00BF0980">
        <w:rPr>
          <w:szCs w:val="20"/>
        </w:rPr>
        <w:t xml:space="preserve">s in the Highlands and began to support </w:t>
      </w:r>
      <w:r w:rsidR="00F71DFA">
        <w:rPr>
          <w:szCs w:val="20"/>
        </w:rPr>
        <w:t>the Nazareth Centre</w:t>
      </w:r>
      <w:r w:rsidR="00025C76">
        <w:rPr>
          <w:szCs w:val="20"/>
        </w:rPr>
        <w:t>’</w:t>
      </w:r>
      <w:r w:rsidR="001E1FC1">
        <w:rPr>
          <w:szCs w:val="20"/>
        </w:rPr>
        <w:t>s</w:t>
      </w:r>
      <w:r w:rsidRPr="00BF0980">
        <w:rPr>
          <w:szCs w:val="20"/>
        </w:rPr>
        <w:t xml:space="preserve"> work with </w:t>
      </w:r>
      <w:r w:rsidR="00306E80">
        <w:rPr>
          <w:szCs w:val="20"/>
        </w:rPr>
        <w:t>women human rights defender</w:t>
      </w:r>
      <w:r w:rsidRPr="00BF0980">
        <w:rPr>
          <w:szCs w:val="20"/>
        </w:rPr>
        <w:t>s. At the time</w:t>
      </w:r>
      <w:r w:rsidR="001A37E3">
        <w:rPr>
          <w:szCs w:val="20"/>
        </w:rPr>
        <w:t>,</w:t>
      </w:r>
      <w:r w:rsidRPr="00BF0980">
        <w:rPr>
          <w:szCs w:val="20"/>
        </w:rPr>
        <w:t xml:space="preserve"> </w:t>
      </w:r>
      <w:r w:rsidR="00F71DFA">
        <w:rPr>
          <w:szCs w:val="20"/>
        </w:rPr>
        <w:t>International Women</w:t>
      </w:r>
      <w:r w:rsidR="00025C76">
        <w:rPr>
          <w:szCs w:val="20"/>
        </w:rPr>
        <w:t>’</w:t>
      </w:r>
      <w:r w:rsidR="001E1FC1">
        <w:rPr>
          <w:szCs w:val="20"/>
        </w:rPr>
        <w:t>s</w:t>
      </w:r>
      <w:r w:rsidR="00F71DFA">
        <w:rPr>
          <w:szCs w:val="20"/>
        </w:rPr>
        <w:t xml:space="preserve"> Development Agency</w:t>
      </w:r>
      <w:r w:rsidRPr="00BF0980">
        <w:rPr>
          <w:szCs w:val="20"/>
        </w:rPr>
        <w:t xml:space="preserve"> policy did not permit support to faith-based organisations, so funding was through very small grants. After a Board change and an organisational review of </w:t>
      </w:r>
      <w:r w:rsidR="00F71DFA">
        <w:rPr>
          <w:szCs w:val="20"/>
        </w:rPr>
        <w:t>the Nazareth Centre</w:t>
      </w:r>
      <w:r w:rsidRPr="00BF0980">
        <w:rPr>
          <w:szCs w:val="20"/>
        </w:rPr>
        <w:t xml:space="preserve">, </w:t>
      </w:r>
      <w:r w:rsidR="00F71DFA">
        <w:rPr>
          <w:szCs w:val="20"/>
        </w:rPr>
        <w:t>International Women</w:t>
      </w:r>
      <w:r w:rsidR="00025C76">
        <w:rPr>
          <w:szCs w:val="20"/>
        </w:rPr>
        <w:t>’</w:t>
      </w:r>
      <w:r w:rsidR="001E1FC1">
        <w:rPr>
          <w:szCs w:val="20"/>
        </w:rPr>
        <w:t>s</w:t>
      </w:r>
      <w:r w:rsidR="00F71DFA">
        <w:rPr>
          <w:szCs w:val="20"/>
        </w:rPr>
        <w:t xml:space="preserve"> Development Agency</w:t>
      </w:r>
      <w:r w:rsidRPr="00BF0980">
        <w:rPr>
          <w:szCs w:val="20"/>
        </w:rPr>
        <w:t xml:space="preserve"> changed policy and begun to fund </w:t>
      </w:r>
      <w:r w:rsidR="00F71DFA">
        <w:rPr>
          <w:szCs w:val="20"/>
        </w:rPr>
        <w:t>the Nazareth Centre</w:t>
      </w:r>
      <w:r w:rsidRPr="00BF0980">
        <w:rPr>
          <w:szCs w:val="20"/>
        </w:rPr>
        <w:t xml:space="preserve"> directly. From 2012</w:t>
      </w:r>
      <w:r w:rsidR="001A37E3">
        <w:rPr>
          <w:szCs w:val="20"/>
        </w:rPr>
        <w:t>–20</w:t>
      </w:r>
      <w:r w:rsidRPr="00BF0980">
        <w:rPr>
          <w:szCs w:val="20"/>
        </w:rPr>
        <w:t xml:space="preserve">16 </w:t>
      </w:r>
      <w:r w:rsidR="00F71DFA">
        <w:rPr>
          <w:szCs w:val="20"/>
        </w:rPr>
        <w:t>the Nazareth Centre</w:t>
      </w:r>
      <w:r w:rsidRPr="00BF0980">
        <w:rPr>
          <w:szCs w:val="20"/>
        </w:rPr>
        <w:t xml:space="preserve"> and </w:t>
      </w:r>
      <w:r w:rsidR="001A37E3">
        <w:rPr>
          <w:szCs w:val="20"/>
        </w:rPr>
        <w:t>Bougainville Women</w:t>
      </w:r>
      <w:r w:rsidR="00025C76">
        <w:rPr>
          <w:szCs w:val="20"/>
        </w:rPr>
        <w:t>’</w:t>
      </w:r>
      <w:r w:rsidR="001E1FC1">
        <w:rPr>
          <w:szCs w:val="20"/>
        </w:rPr>
        <w:t>s</w:t>
      </w:r>
      <w:r w:rsidR="001A37E3">
        <w:rPr>
          <w:szCs w:val="20"/>
        </w:rPr>
        <w:t xml:space="preserve"> Federation</w:t>
      </w:r>
      <w:r w:rsidR="001A37E3" w:rsidRPr="00BF0980">
        <w:rPr>
          <w:szCs w:val="20"/>
        </w:rPr>
        <w:t xml:space="preserve"> </w:t>
      </w:r>
      <w:r w:rsidRPr="00BF0980">
        <w:rPr>
          <w:szCs w:val="20"/>
        </w:rPr>
        <w:t>were involved in the Funding Leadership Opportunities for Women</w:t>
      </w:r>
      <w:r w:rsidR="001A37E3">
        <w:rPr>
          <w:szCs w:val="20"/>
        </w:rPr>
        <w:t xml:space="preserve">, a </w:t>
      </w:r>
      <w:r w:rsidR="001A37E3" w:rsidRPr="00BF0980">
        <w:rPr>
          <w:szCs w:val="20"/>
        </w:rPr>
        <w:t>multi-country, multi-partner program supported by the Government of the Netherlands</w:t>
      </w:r>
      <w:r w:rsidR="0013254F">
        <w:rPr>
          <w:szCs w:val="20"/>
        </w:rPr>
        <w:t xml:space="preserve"> </w:t>
      </w:r>
      <w:r w:rsidR="001A37E3">
        <w:rPr>
          <w:szCs w:val="20"/>
        </w:rPr>
        <w:t xml:space="preserve">and </w:t>
      </w:r>
      <w:r w:rsidRPr="00BF0980">
        <w:rPr>
          <w:szCs w:val="20"/>
        </w:rPr>
        <w:t>managed by</w:t>
      </w:r>
      <w:r w:rsidR="0013254F">
        <w:rPr>
          <w:szCs w:val="20"/>
        </w:rPr>
        <w:t xml:space="preserve"> </w:t>
      </w:r>
      <w:r w:rsidR="00F71DFA">
        <w:rPr>
          <w:szCs w:val="20"/>
        </w:rPr>
        <w:t>International Women</w:t>
      </w:r>
      <w:r w:rsidR="00025C76">
        <w:rPr>
          <w:szCs w:val="20"/>
        </w:rPr>
        <w:t>’</w:t>
      </w:r>
      <w:r w:rsidR="001E1FC1">
        <w:rPr>
          <w:szCs w:val="20"/>
        </w:rPr>
        <w:t>s</w:t>
      </w:r>
      <w:r w:rsidR="00F71DFA">
        <w:rPr>
          <w:szCs w:val="20"/>
        </w:rPr>
        <w:t xml:space="preserve"> Development Agency</w:t>
      </w:r>
      <w:r w:rsidRPr="00BF0980">
        <w:rPr>
          <w:szCs w:val="20"/>
        </w:rPr>
        <w:t>.</w:t>
      </w:r>
      <w:r w:rsidR="00025C76">
        <w:rPr>
          <w:szCs w:val="20"/>
        </w:rPr>
        <w:t xml:space="preserve"> </w:t>
      </w:r>
    </w:p>
    <w:p w14:paraId="25C7BD64" w14:textId="4DE92127" w:rsidR="00CD73DB" w:rsidRPr="00BF0980" w:rsidRDefault="00CD73DB" w:rsidP="005A5C3F">
      <w:pPr>
        <w:rPr>
          <w:szCs w:val="20"/>
        </w:rPr>
      </w:pPr>
      <w:r w:rsidRPr="00BF0980">
        <w:rPr>
          <w:szCs w:val="20"/>
        </w:rPr>
        <w:lastRenderedPageBreak/>
        <w:t xml:space="preserve">The funding provided by </w:t>
      </w:r>
      <w:r w:rsidRPr="00BF0980">
        <w:rPr>
          <w:i/>
          <w:szCs w:val="20"/>
        </w:rPr>
        <w:t>Pacific Women</w:t>
      </w:r>
      <w:r w:rsidRPr="00BF0980">
        <w:rPr>
          <w:szCs w:val="20"/>
        </w:rPr>
        <w:t xml:space="preserve"> has enabled </w:t>
      </w:r>
      <w:r w:rsidR="00F71DFA">
        <w:rPr>
          <w:szCs w:val="20"/>
        </w:rPr>
        <w:t>the Nazareth Centre</w:t>
      </w:r>
      <w:r w:rsidR="00025C76">
        <w:rPr>
          <w:szCs w:val="20"/>
        </w:rPr>
        <w:t>’</w:t>
      </w:r>
      <w:r w:rsidR="001E1FC1">
        <w:rPr>
          <w:szCs w:val="20"/>
        </w:rPr>
        <w:t>s</w:t>
      </w:r>
      <w:r w:rsidRPr="00BF0980">
        <w:rPr>
          <w:szCs w:val="20"/>
        </w:rPr>
        <w:t xml:space="preserve"> </w:t>
      </w:r>
      <w:r w:rsidR="00306E80">
        <w:rPr>
          <w:szCs w:val="20"/>
        </w:rPr>
        <w:t>women human rights defenders</w:t>
      </w:r>
      <w:r w:rsidRPr="00BF0980">
        <w:rPr>
          <w:szCs w:val="20"/>
        </w:rPr>
        <w:t xml:space="preserve"> program to reach villages, and work with chiefs, youths and male advocates. The </w:t>
      </w:r>
      <w:r w:rsidR="00306E80">
        <w:rPr>
          <w:szCs w:val="20"/>
        </w:rPr>
        <w:t>women human rights defender</w:t>
      </w:r>
      <w:r w:rsidRPr="00BF0980">
        <w:rPr>
          <w:szCs w:val="20"/>
        </w:rPr>
        <w:t xml:space="preserve">s are volunteers who work as counsellors, mediators and advocates. Many </w:t>
      </w:r>
      <w:r w:rsidR="00306E80">
        <w:rPr>
          <w:szCs w:val="20"/>
        </w:rPr>
        <w:t>women human rights defenders</w:t>
      </w:r>
      <w:r w:rsidRPr="00BF0980">
        <w:rPr>
          <w:szCs w:val="20"/>
        </w:rPr>
        <w:t xml:space="preserve"> have been elected to represent their wards. In Bougainville</w:t>
      </w:r>
      <w:r w:rsidR="002565F0">
        <w:rPr>
          <w:szCs w:val="20"/>
        </w:rPr>
        <w:t>,</w:t>
      </w:r>
      <w:r w:rsidRPr="00BF0980">
        <w:rPr>
          <w:szCs w:val="20"/>
        </w:rPr>
        <w:t xml:space="preserve"> each ward is now represented by one man and one woman, so there are 424 women in local level government. </w:t>
      </w:r>
      <w:r w:rsidR="001A37E3">
        <w:rPr>
          <w:szCs w:val="20"/>
        </w:rPr>
        <w:t>T</w:t>
      </w:r>
      <w:r w:rsidR="00F71DFA">
        <w:rPr>
          <w:szCs w:val="20"/>
        </w:rPr>
        <w:t>he Nazareth Centre</w:t>
      </w:r>
      <w:r w:rsidRPr="00BF0980">
        <w:rPr>
          <w:szCs w:val="20"/>
        </w:rPr>
        <w:t xml:space="preserve"> intends to continue to build the capacity of the </w:t>
      </w:r>
      <w:r w:rsidR="00306E80">
        <w:rPr>
          <w:szCs w:val="20"/>
        </w:rPr>
        <w:t>women human rights defender</w:t>
      </w:r>
      <w:r w:rsidRPr="00BF0980">
        <w:rPr>
          <w:szCs w:val="20"/>
        </w:rPr>
        <w:t xml:space="preserve">s in these new roles. Participation in </w:t>
      </w:r>
      <w:r w:rsidR="00F71DFA">
        <w:rPr>
          <w:szCs w:val="20"/>
        </w:rPr>
        <w:t>the Nazareth Centre</w:t>
      </w:r>
      <w:r w:rsidR="00025C76">
        <w:rPr>
          <w:szCs w:val="20"/>
        </w:rPr>
        <w:t>’</w:t>
      </w:r>
      <w:r w:rsidR="001E1FC1">
        <w:rPr>
          <w:szCs w:val="20"/>
        </w:rPr>
        <w:t>s</w:t>
      </w:r>
      <w:r w:rsidRPr="00BF0980">
        <w:rPr>
          <w:szCs w:val="20"/>
        </w:rPr>
        <w:t xml:space="preserve"> annual </w:t>
      </w:r>
      <w:r w:rsidR="001A37E3">
        <w:rPr>
          <w:szCs w:val="20"/>
        </w:rPr>
        <w:t>Women Human Rights D</w:t>
      </w:r>
      <w:r w:rsidR="00306E80">
        <w:rPr>
          <w:szCs w:val="20"/>
        </w:rPr>
        <w:t>efenders</w:t>
      </w:r>
      <w:r w:rsidRPr="00BF0980">
        <w:rPr>
          <w:szCs w:val="20"/>
        </w:rPr>
        <w:t xml:space="preserve"> </w:t>
      </w:r>
      <w:r w:rsidR="001A37E3">
        <w:rPr>
          <w:szCs w:val="20"/>
        </w:rPr>
        <w:t>F</w:t>
      </w:r>
      <w:r w:rsidRPr="00BF0980">
        <w:rPr>
          <w:szCs w:val="20"/>
        </w:rPr>
        <w:t xml:space="preserve">orum has more than doubled since 2015, with </w:t>
      </w:r>
      <w:r w:rsidR="008713B1">
        <w:rPr>
          <w:szCs w:val="20"/>
        </w:rPr>
        <w:t>younger</w:t>
      </w:r>
      <w:r w:rsidRPr="00BF0980">
        <w:rPr>
          <w:szCs w:val="20"/>
        </w:rPr>
        <w:t xml:space="preserve"> women involved </w:t>
      </w:r>
      <w:r w:rsidR="008713B1">
        <w:rPr>
          <w:szCs w:val="20"/>
        </w:rPr>
        <w:t xml:space="preserve">in greater numbers </w:t>
      </w:r>
      <w:r w:rsidRPr="00BF0980">
        <w:rPr>
          <w:szCs w:val="20"/>
        </w:rPr>
        <w:t xml:space="preserve">and mature women giving space to young women presenters. </w:t>
      </w:r>
    </w:p>
    <w:p w14:paraId="7AB9793F" w14:textId="6ACB67F4" w:rsidR="00CD73DB" w:rsidRPr="00BF0980" w:rsidRDefault="00CD73DB" w:rsidP="005A5C3F">
      <w:pPr>
        <w:rPr>
          <w:szCs w:val="20"/>
        </w:rPr>
      </w:pPr>
      <w:r w:rsidRPr="00BF0980">
        <w:rPr>
          <w:szCs w:val="20"/>
        </w:rPr>
        <w:t>Bana</w:t>
      </w:r>
      <w:r w:rsidR="002565F0">
        <w:rPr>
          <w:szCs w:val="20"/>
        </w:rPr>
        <w:t>, in southern Bougainville</w:t>
      </w:r>
      <w:r w:rsidRPr="00BF0980">
        <w:rPr>
          <w:szCs w:val="20"/>
        </w:rPr>
        <w:t xml:space="preserve"> has seen a reduction in </w:t>
      </w:r>
      <w:r w:rsidR="00F71DFA">
        <w:rPr>
          <w:szCs w:val="20"/>
        </w:rPr>
        <w:t>family and sexual violence</w:t>
      </w:r>
      <w:r w:rsidRPr="00BF0980">
        <w:rPr>
          <w:szCs w:val="20"/>
        </w:rPr>
        <w:t xml:space="preserve"> resulting from sustained work by </w:t>
      </w:r>
      <w:r w:rsidR="00306E80">
        <w:rPr>
          <w:szCs w:val="20"/>
        </w:rPr>
        <w:t>women human rights defender</w:t>
      </w:r>
      <w:r w:rsidRPr="00BF0980">
        <w:rPr>
          <w:szCs w:val="20"/>
        </w:rPr>
        <w:t xml:space="preserve">s to change attitudes and behaviour and intervene in conflicts, including sorcery related violence, using Melanesian diplomacy. Funds to extend training on counselling have made a big difference to </w:t>
      </w:r>
      <w:r w:rsidR="00306E80">
        <w:rPr>
          <w:szCs w:val="20"/>
        </w:rPr>
        <w:t>women human rights defender</w:t>
      </w:r>
      <w:r w:rsidRPr="00BF0980">
        <w:rPr>
          <w:szCs w:val="20"/>
        </w:rPr>
        <w:t xml:space="preserve">s. </w:t>
      </w:r>
    </w:p>
    <w:p w14:paraId="386D5083" w14:textId="7C700F6D" w:rsidR="00CD73DB" w:rsidRPr="00BF0980" w:rsidRDefault="00CD73DB" w:rsidP="005A5C3F">
      <w:pPr>
        <w:rPr>
          <w:szCs w:val="20"/>
        </w:rPr>
      </w:pPr>
      <w:r w:rsidRPr="00BF0980">
        <w:rPr>
          <w:szCs w:val="20"/>
        </w:rPr>
        <w:t xml:space="preserve">Trauma counselling is very important and not just for cases of </w:t>
      </w:r>
      <w:r w:rsidR="00F71DFA">
        <w:rPr>
          <w:szCs w:val="20"/>
        </w:rPr>
        <w:t>family and sexual violence</w:t>
      </w:r>
      <w:r w:rsidRPr="00BF0980">
        <w:rPr>
          <w:szCs w:val="20"/>
        </w:rPr>
        <w:t xml:space="preserve">. A recent landslide killed </w:t>
      </w:r>
      <w:r w:rsidR="002565F0">
        <w:rPr>
          <w:szCs w:val="20"/>
        </w:rPr>
        <w:t xml:space="preserve">two </w:t>
      </w:r>
      <w:r w:rsidRPr="00BF0980">
        <w:rPr>
          <w:szCs w:val="20"/>
        </w:rPr>
        <w:t xml:space="preserve">children and traumatised 22. The first responders were </w:t>
      </w:r>
      <w:r w:rsidR="00F71DFA">
        <w:rPr>
          <w:szCs w:val="20"/>
        </w:rPr>
        <w:t>the Nazareth Centre</w:t>
      </w:r>
      <w:r w:rsidRPr="00BF0980">
        <w:rPr>
          <w:szCs w:val="20"/>
        </w:rPr>
        <w:t xml:space="preserve"> and the Buin district administration. High schools, primary schools and hospitals are sending people to </w:t>
      </w:r>
      <w:r w:rsidR="00F71DFA">
        <w:rPr>
          <w:szCs w:val="20"/>
        </w:rPr>
        <w:t>the Nazareth Centre</w:t>
      </w:r>
      <w:r w:rsidRPr="00BF0980">
        <w:rPr>
          <w:szCs w:val="20"/>
        </w:rPr>
        <w:t xml:space="preserve"> for training in trauma counselling, but working with health and education can be challenging because of the protocols that must be followed. </w:t>
      </w:r>
    </w:p>
    <w:p w14:paraId="54B67759" w14:textId="2654CA4B" w:rsidR="00CD73DB" w:rsidRPr="00BF0980" w:rsidRDefault="00CD73DB" w:rsidP="005A5C3F">
      <w:pPr>
        <w:rPr>
          <w:szCs w:val="20"/>
        </w:rPr>
      </w:pPr>
      <w:r w:rsidRPr="00BF0980">
        <w:rPr>
          <w:szCs w:val="20"/>
        </w:rPr>
        <w:t xml:space="preserve">Safe houses and access to justice for victims have been strengthened. </w:t>
      </w:r>
      <w:r w:rsidR="00F71DFA">
        <w:rPr>
          <w:szCs w:val="20"/>
        </w:rPr>
        <w:t>The Nazareth Centre</w:t>
      </w:r>
      <w:r w:rsidRPr="00BF0980">
        <w:rPr>
          <w:szCs w:val="20"/>
        </w:rPr>
        <w:t xml:space="preserve"> is currently developing a safe house policy with the A</w:t>
      </w:r>
      <w:r w:rsidR="002565F0">
        <w:rPr>
          <w:szCs w:val="20"/>
        </w:rPr>
        <w:t xml:space="preserve">utonomous </w:t>
      </w:r>
      <w:r w:rsidRPr="00BF0980">
        <w:rPr>
          <w:szCs w:val="20"/>
        </w:rPr>
        <w:t>B</w:t>
      </w:r>
      <w:r w:rsidR="002565F0">
        <w:rPr>
          <w:szCs w:val="20"/>
        </w:rPr>
        <w:t xml:space="preserve">ougainville </w:t>
      </w:r>
      <w:r w:rsidRPr="00BF0980">
        <w:rPr>
          <w:szCs w:val="20"/>
        </w:rPr>
        <w:t>G</w:t>
      </w:r>
      <w:r w:rsidR="002565F0">
        <w:rPr>
          <w:szCs w:val="20"/>
        </w:rPr>
        <w:t>overnment</w:t>
      </w:r>
      <w:r w:rsidRPr="00BF0980">
        <w:rPr>
          <w:szCs w:val="20"/>
        </w:rPr>
        <w:t xml:space="preserve"> with support from the DFAT </w:t>
      </w:r>
      <w:r w:rsidR="002565F0">
        <w:rPr>
          <w:szCs w:val="20"/>
        </w:rPr>
        <w:t>Justice Services and Stability for Development p</w:t>
      </w:r>
      <w:r w:rsidRPr="00BF0980">
        <w:rPr>
          <w:szCs w:val="20"/>
        </w:rPr>
        <w:t xml:space="preserve">rogram. The </w:t>
      </w:r>
      <w:r w:rsidR="009B29DB">
        <w:rPr>
          <w:szCs w:val="20"/>
        </w:rPr>
        <w:t xml:space="preserve">Nazareth </w:t>
      </w:r>
      <w:r w:rsidRPr="00BF0980">
        <w:rPr>
          <w:szCs w:val="20"/>
        </w:rPr>
        <w:t xml:space="preserve">Centre has contributed to several other </w:t>
      </w:r>
      <w:r w:rsidR="002565F0">
        <w:rPr>
          <w:szCs w:val="20"/>
        </w:rPr>
        <w:t xml:space="preserve">government </w:t>
      </w:r>
      <w:r w:rsidRPr="00BF0980">
        <w:rPr>
          <w:szCs w:val="20"/>
        </w:rPr>
        <w:t xml:space="preserve">policies but is mindful that all require funding for implementation. </w:t>
      </w:r>
    </w:p>
    <w:p w14:paraId="770D6F4A" w14:textId="7C288043" w:rsidR="00CD73DB" w:rsidRPr="00BF0980" w:rsidRDefault="00CD73DB" w:rsidP="005A5C3F">
      <w:pPr>
        <w:rPr>
          <w:szCs w:val="20"/>
        </w:rPr>
      </w:pPr>
      <w:r w:rsidRPr="00BF0980">
        <w:rPr>
          <w:i/>
          <w:szCs w:val="20"/>
        </w:rPr>
        <w:t>Pacific Women</w:t>
      </w:r>
      <w:r w:rsidRPr="00BF0980">
        <w:rPr>
          <w:szCs w:val="20"/>
        </w:rPr>
        <w:t xml:space="preserve"> funding has enabled </w:t>
      </w:r>
      <w:r w:rsidR="00F71DFA">
        <w:rPr>
          <w:szCs w:val="20"/>
        </w:rPr>
        <w:t>the Nazareth Centre</w:t>
      </w:r>
      <w:r w:rsidRPr="00BF0980">
        <w:rPr>
          <w:szCs w:val="20"/>
        </w:rPr>
        <w:t xml:space="preserve"> to have an office in Arawa with a Men</w:t>
      </w:r>
      <w:r w:rsidR="00025C76">
        <w:rPr>
          <w:szCs w:val="20"/>
        </w:rPr>
        <w:t>’</w:t>
      </w:r>
      <w:r w:rsidR="001E1FC1">
        <w:rPr>
          <w:szCs w:val="20"/>
        </w:rPr>
        <w:t>s</w:t>
      </w:r>
      <w:r w:rsidRPr="00BF0980">
        <w:rPr>
          <w:szCs w:val="20"/>
        </w:rPr>
        <w:t xml:space="preserve"> Hub based there. The Hub is in demand with an average of </w:t>
      </w:r>
      <w:r w:rsidR="009B29DB">
        <w:rPr>
          <w:szCs w:val="20"/>
        </w:rPr>
        <w:t>10</w:t>
      </w:r>
      <w:r w:rsidR="009B29DB" w:rsidRPr="00BF0980">
        <w:rPr>
          <w:szCs w:val="20"/>
        </w:rPr>
        <w:t xml:space="preserve"> </w:t>
      </w:r>
      <w:r w:rsidRPr="00BF0980">
        <w:rPr>
          <w:szCs w:val="20"/>
        </w:rPr>
        <w:t>clients per day, but only three days of counselling can be provided per user due to resource constraints. One community brought a group of 17 youths with problems. Many young men and boys were raised in abusive homes and are now expressing negative sexual behaviours, using drugs and alcohol. The three-day program is not sufficient.</w:t>
      </w:r>
      <w:r w:rsidR="00066066">
        <w:rPr>
          <w:szCs w:val="20"/>
        </w:rPr>
        <w:t xml:space="preserve"> </w:t>
      </w:r>
    </w:p>
    <w:p w14:paraId="5B1C042E" w14:textId="00A06358" w:rsidR="00CD73DB" w:rsidRPr="00BF0980" w:rsidRDefault="00CD73DB" w:rsidP="005A5C3F">
      <w:pPr>
        <w:pStyle w:val="ASIBodyCopy"/>
        <w:jc w:val="left"/>
        <w:rPr>
          <w:szCs w:val="20"/>
        </w:rPr>
      </w:pPr>
      <w:r w:rsidRPr="00BF0980">
        <w:rPr>
          <w:szCs w:val="20"/>
        </w:rPr>
        <w:t xml:space="preserve">The schools-based program is part of </w:t>
      </w:r>
      <w:r w:rsidR="00F71DFA">
        <w:rPr>
          <w:szCs w:val="20"/>
        </w:rPr>
        <w:t>the Nazareth Centre</w:t>
      </w:r>
      <w:r w:rsidR="00025C76">
        <w:rPr>
          <w:szCs w:val="20"/>
        </w:rPr>
        <w:t>’</w:t>
      </w:r>
      <w:r w:rsidR="001E1FC1">
        <w:rPr>
          <w:szCs w:val="20"/>
        </w:rPr>
        <w:t>s</w:t>
      </w:r>
      <w:r w:rsidRPr="00BF0980">
        <w:rPr>
          <w:szCs w:val="20"/>
        </w:rPr>
        <w:t xml:space="preserve"> male advocacy program, which is about men educating men to address</w:t>
      </w:r>
      <w:r w:rsidR="0013254F">
        <w:rPr>
          <w:szCs w:val="20"/>
        </w:rPr>
        <w:t xml:space="preserve"> </w:t>
      </w:r>
      <w:r w:rsidR="00F71DFA">
        <w:rPr>
          <w:szCs w:val="20"/>
        </w:rPr>
        <w:t>family and sexual violence</w:t>
      </w:r>
      <w:r w:rsidRPr="00BF0980">
        <w:rPr>
          <w:szCs w:val="20"/>
        </w:rPr>
        <w:t xml:space="preserve">. The model has its roots in </w:t>
      </w:r>
      <w:r w:rsidR="00F71DFA">
        <w:rPr>
          <w:szCs w:val="20"/>
        </w:rPr>
        <w:t>the Nazareth Centre</w:t>
      </w:r>
      <w:r w:rsidR="00025C76">
        <w:rPr>
          <w:szCs w:val="20"/>
        </w:rPr>
        <w:t>’</w:t>
      </w:r>
      <w:r w:rsidR="001E1FC1">
        <w:rPr>
          <w:szCs w:val="20"/>
        </w:rPr>
        <w:t>s</w:t>
      </w:r>
      <w:r w:rsidRPr="00BF0980">
        <w:rPr>
          <w:szCs w:val="20"/>
        </w:rPr>
        <w:t xml:space="preserve"> school camps program, and the modules were developed from existing resources. The program is helping teachers in 12 schools who struggle to teach sexual and reproductive health. They feel uncomfortable and tend to skip the topic, but are learning from </w:t>
      </w:r>
      <w:r w:rsidR="00F71DFA">
        <w:rPr>
          <w:szCs w:val="20"/>
        </w:rPr>
        <w:t>the Nazareth Centre</w:t>
      </w:r>
      <w:r w:rsidRPr="00BF0980">
        <w:rPr>
          <w:szCs w:val="20"/>
        </w:rPr>
        <w:t xml:space="preserve"> trainers. The modules are: </w:t>
      </w:r>
      <w:r w:rsidRPr="009B29DB">
        <w:rPr>
          <w:szCs w:val="20"/>
        </w:rPr>
        <w:t>Who am I</w:t>
      </w:r>
      <w:r w:rsidRPr="00BF0980">
        <w:rPr>
          <w:i/>
          <w:szCs w:val="20"/>
        </w:rPr>
        <w:t>,</w:t>
      </w:r>
      <w:r w:rsidRPr="00BF0980">
        <w:rPr>
          <w:szCs w:val="20"/>
        </w:rPr>
        <w:t xml:space="preserve"> about personality integration; </w:t>
      </w:r>
      <w:r w:rsidRPr="009B29DB">
        <w:rPr>
          <w:szCs w:val="20"/>
        </w:rPr>
        <w:t>My Sexuality</w:t>
      </w:r>
      <w:r w:rsidRPr="00BF0980">
        <w:rPr>
          <w:szCs w:val="20"/>
        </w:rPr>
        <w:t xml:space="preserve">, on sexual and reproductive health; and Leadership and Governance. Peer educators report that program has whole villages talking about sexually transmitted infections and teenage pregnancy. Both boys and girls are now helping with cooking, laundry, carrying water and chopping firewood at home. Before girls looked down on themselves and thought boys were better. Now both are in leadership roles at school (prefect, class captain). Youth homebrew and drug consumption has dropped. </w:t>
      </w:r>
    </w:p>
    <w:p w14:paraId="353126A2" w14:textId="1FE3C3C0" w:rsidR="001E1FC1" w:rsidRDefault="000E01D3" w:rsidP="00025C76">
      <w:pPr>
        <w:pStyle w:val="Heading3"/>
      </w:pPr>
      <w:bookmarkStart w:id="141" w:name="_Ref486422337"/>
      <w:bookmarkStart w:id="142" w:name="_Toc491096174"/>
      <w:r w:rsidRPr="00BF0980">
        <w:t xml:space="preserve">Benefits of </w:t>
      </w:r>
      <w:r w:rsidR="008713B1" w:rsidRPr="00BF0980">
        <w:t xml:space="preserve">projects implemented </w:t>
      </w:r>
      <w:r w:rsidRPr="00BF0980">
        <w:t>by the Bougainville Women</w:t>
      </w:r>
      <w:r w:rsidR="00025C76">
        <w:t>’</w:t>
      </w:r>
      <w:r w:rsidR="001E1FC1">
        <w:t>s</w:t>
      </w:r>
      <w:r w:rsidRPr="00BF0980">
        <w:t xml:space="preserve"> Federation</w:t>
      </w:r>
      <w:bookmarkEnd w:id="141"/>
      <w:bookmarkEnd w:id="142"/>
    </w:p>
    <w:p w14:paraId="6133EC08" w14:textId="4129A72C" w:rsidR="001E1FC1" w:rsidRDefault="009B29DB" w:rsidP="005A5C3F">
      <w:pPr>
        <w:rPr>
          <w:szCs w:val="20"/>
        </w:rPr>
      </w:pPr>
      <w:r w:rsidRPr="00BF0980">
        <w:rPr>
          <w:szCs w:val="20"/>
        </w:rPr>
        <w:t>In addition to improving knowledge and contributing to changed voting behaviour</w:t>
      </w:r>
      <w:r>
        <w:rPr>
          <w:szCs w:val="20"/>
        </w:rPr>
        <w:t>,</w:t>
      </w:r>
      <w:r w:rsidRPr="00BF0980">
        <w:rPr>
          <w:szCs w:val="20"/>
        </w:rPr>
        <w:t xml:space="preserve"> the beneficiaries and providers of voter education identified ripple effects, including benefits for </w:t>
      </w:r>
      <w:r>
        <w:rPr>
          <w:szCs w:val="20"/>
        </w:rPr>
        <w:t>persons</w:t>
      </w:r>
      <w:r w:rsidRPr="00BF0980">
        <w:rPr>
          <w:szCs w:val="20"/>
        </w:rPr>
        <w:t xml:space="preserve"> with disabilities, for the profile and reach of Bougainville Women</w:t>
      </w:r>
      <w:r w:rsidR="00025C76">
        <w:rPr>
          <w:szCs w:val="20"/>
        </w:rPr>
        <w:t>’</w:t>
      </w:r>
      <w:r w:rsidR="001E1FC1">
        <w:rPr>
          <w:szCs w:val="20"/>
        </w:rPr>
        <w:t>s</w:t>
      </w:r>
      <w:r w:rsidRPr="00BF0980">
        <w:rPr>
          <w:szCs w:val="20"/>
        </w:rPr>
        <w:t xml:space="preserve"> Federation and supporting the </w:t>
      </w:r>
      <w:r>
        <w:rPr>
          <w:szCs w:val="20"/>
        </w:rPr>
        <w:t>Autonomous Bougainville Government</w:t>
      </w:r>
      <w:r w:rsidRPr="00BF0980">
        <w:rPr>
          <w:szCs w:val="20"/>
        </w:rPr>
        <w:t xml:space="preserve"> through outreach to remote communities. </w:t>
      </w:r>
    </w:p>
    <w:p w14:paraId="5D2839E5" w14:textId="31E3ED4E" w:rsidR="00420BA2" w:rsidRPr="00420BA2" w:rsidRDefault="009B29DB" w:rsidP="005A5C3F">
      <w:pPr>
        <w:rPr>
          <w:lang w:val="en-NZ" w:eastAsia="en-US"/>
        </w:rPr>
      </w:pPr>
      <w:r w:rsidRPr="00BF0980">
        <w:rPr>
          <w:szCs w:val="20"/>
        </w:rPr>
        <w:t>First person accounts by participants in young women</w:t>
      </w:r>
      <w:r w:rsidR="00025C76">
        <w:rPr>
          <w:szCs w:val="20"/>
        </w:rPr>
        <w:t>’</w:t>
      </w:r>
      <w:r w:rsidR="001E1FC1">
        <w:rPr>
          <w:szCs w:val="20"/>
        </w:rPr>
        <w:t>s</w:t>
      </w:r>
      <w:r w:rsidRPr="00BF0980">
        <w:rPr>
          <w:szCs w:val="20"/>
        </w:rPr>
        <w:t xml:space="preserve"> leadership training indicate that </w:t>
      </w:r>
      <w:r w:rsidR="002565F0">
        <w:rPr>
          <w:szCs w:val="20"/>
        </w:rPr>
        <w:t xml:space="preserve">for </w:t>
      </w:r>
      <w:r w:rsidRPr="00BF0980">
        <w:rPr>
          <w:szCs w:val="20"/>
        </w:rPr>
        <w:t xml:space="preserve">young women and men the training has provided a foundation that will require support and follow-up to sustain and extend. </w:t>
      </w:r>
    </w:p>
    <w:p w14:paraId="270FFC93" w14:textId="77777777" w:rsidR="008713B1" w:rsidRPr="00025C76" w:rsidRDefault="008713B1" w:rsidP="009F1EBA">
      <w:pPr>
        <w:pStyle w:val="ASIBodyCopy"/>
        <w:keepNext/>
        <w:jc w:val="left"/>
        <w:rPr>
          <w:b/>
          <w:szCs w:val="20"/>
        </w:rPr>
      </w:pPr>
      <w:r w:rsidRPr="00025C76">
        <w:rPr>
          <w:b/>
          <w:szCs w:val="20"/>
        </w:rPr>
        <w:lastRenderedPageBreak/>
        <w:t>Young Women’s Leadership Project</w:t>
      </w:r>
    </w:p>
    <w:p w14:paraId="2B596261" w14:textId="77777777" w:rsidR="008713B1" w:rsidRPr="00025C76" w:rsidRDefault="008713B1" w:rsidP="009F1EBA">
      <w:pPr>
        <w:pStyle w:val="ASIBodyCopy"/>
        <w:jc w:val="left"/>
        <w:rPr>
          <w:szCs w:val="20"/>
        </w:rPr>
      </w:pPr>
      <w:r w:rsidRPr="00025C76">
        <w:rPr>
          <w:szCs w:val="20"/>
        </w:rPr>
        <w:t>‘I travelled to the United States to meet young women leaders there. Impressed by their access to formal education.’</w:t>
      </w:r>
    </w:p>
    <w:p w14:paraId="1F1FE7F3" w14:textId="77777777" w:rsidR="008713B1" w:rsidRPr="00025C76" w:rsidRDefault="008713B1" w:rsidP="009F1EBA">
      <w:pPr>
        <w:pStyle w:val="ASIBodyCopy"/>
        <w:jc w:val="left"/>
        <w:rPr>
          <w:szCs w:val="20"/>
        </w:rPr>
      </w:pPr>
      <w:r w:rsidRPr="00025C76">
        <w:rPr>
          <w:szCs w:val="20"/>
        </w:rPr>
        <w:t>‘I gained personal confidence through participation and now feel able to take part in decision-making.’</w:t>
      </w:r>
    </w:p>
    <w:p w14:paraId="26121E69" w14:textId="77777777" w:rsidR="008713B1" w:rsidRPr="00025C76" w:rsidRDefault="008713B1" w:rsidP="009F1EBA">
      <w:pPr>
        <w:pStyle w:val="ASIBodyCopy"/>
        <w:jc w:val="left"/>
        <w:rPr>
          <w:szCs w:val="20"/>
        </w:rPr>
      </w:pPr>
      <w:r w:rsidRPr="00025C76">
        <w:rPr>
          <w:szCs w:val="20"/>
        </w:rPr>
        <w:t>‘I especially value learning about human rights. The topic opened our minds about practices in our villages.’</w:t>
      </w:r>
    </w:p>
    <w:p w14:paraId="2025606A" w14:textId="77777777" w:rsidR="008713B1" w:rsidRPr="00025C76" w:rsidRDefault="008713B1" w:rsidP="009F1EBA">
      <w:pPr>
        <w:pStyle w:val="ASIBodyCopy"/>
        <w:jc w:val="left"/>
        <w:rPr>
          <w:szCs w:val="20"/>
        </w:rPr>
      </w:pPr>
      <w:r w:rsidRPr="00025C76">
        <w:rPr>
          <w:szCs w:val="20"/>
        </w:rPr>
        <w:t>‘I participated in the Young Women’s Leadership Program training and as served as a researcher for Bougainville Women’s Federation. I gained the confidence to stand in the recent ward councillor elections, came in second and plan to try again. I’m also supporting others to stand.’</w:t>
      </w:r>
    </w:p>
    <w:p w14:paraId="54F073CF" w14:textId="77777777" w:rsidR="008713B1" w:rsidRPr="00025C76" w:rsidRDefault="008713B1" w:rsidP="009F1EBA">
      <w:pPr>
        <w:pStyle w:val="ASIBodyCopy"/>
        <w:jc w:val="left"/>
        <w:rPr>
          <w:szCs w:val="20"/>
        </w:rPr>
      </w:pPr>
      <w:r w:rsidRPr="00025C76">
        <w:rPr>
          <w:szCs w:val="20"/>
        </w:rPr>
        <w:t>‘since the training, I’ve been taking part in peacebuilding, interacting with police and public servants, and sharing ideas from my understanding of human rights.’</w:t>
      </w:r>
    </w:p>
    <w:p w14:paraId="2797B9F9" w14:textId="77777777" w:rsidR="008713B1" w:rsidRPr="00025C76" w:rsidRDefault="008713B1" w:rsidP="009F1EBA">
      <w:pPr>
        <w:pStyle w:val="ASIBodyCopy"/>
        <w:jc w:val="left"/>
        <w:rPr>
          <w:szCs w:val="20"/>
        </w:rPr>
      </w:pPr>
      <w:r w:rsidRPr="00025C76">
        <w:rPr>
          <w:szCs w:val="20"/>
        </w:rPr>
        <w:t xml:space="preserve">‘Before the Young Women’s Leadership Program training our practices and customs in the village seemed right. I’m now seeing things differently and can differentiate right from wrong. I’ve gone from being no one to being someone who commands respect from men, women other young people, and from male and female church leaders and chiefs. I have the confidence to speak.’ </w:t>
      </w:r>
    </w:p>
    <w:p w14:paraId="02C63CE8" w14:textId="77777777" w:rsidR="008713B1" w:rsidRPr="00025C76" w:rsidRDefault="008713B1" w:rsidP="009F1EBA">
      <w:pPr>
        <w:pStyle w:val="ASIBodyCopy"/>
        <w:jc w:val="left"/>
        <w:rPr>
          <w:szCs w:val="20"/>
        </w:rPr>
      </w:pPr>
      <w:r w:rsidRPr="00025C76">
        <w:rPr>
          <w:szCs w:val="20"/>
        </w:rPr>
        <w:t>‘The human rights training has had a big impact on the behaviour of our spouses, who are now male advocates. They’re drinking responsibly, are more respectful of young women and want more training.’</w:t>
      </w:r>
    </w:p>
    <w:p w14:paraId="0A1B53A5" w14:textId="77777777" w:rsidR="008713B1" w:rsidRPr="00025C76" w:rsidRDefault="008713B1" w:rsidP="009F1EBA">
      <w:pPr>
        <w:pStyle w:val="ASIBodyCopy"/>
        <w:jc w:val="left"/>
        <w:rPr>
          <w:szCs w:val="20"/>
        </w:rPr>
      </w:pPr>
      <w:r w:rsidRPr="00025C76">
        <w:rPr>
          <w:szCs w:val="20"/>
        </w:rPr>
        <w:t>‘The project has made a big difference in Waikunai district where consumption of marijuana and alcohol is very high. It imparted knowledge that has really helped young men.’</w:t>
      </w:r>
    </w:p>
    <w:p w14:paraId="55649FBC" w14:textId="77777777" w:rsidR="008713B1" w:rsidRPr="00025C76" w:rsidRDefault="008713B1" w:rsidP="009F1EBA">
      <w:pPr>
        <w:pStyle w:val="ASIBodyCopy"/>
        <w:jc w:val="left"/>
        <w:rPr>
          <w:szCs w:val="20"/>
        </w:rPr>
      </w:pPr>
      <w:r w:rsidRPr="00025C76">
        <w:rPr>
          <w:szCs w:val="20"/>
        </w:rPr>
        <w:t xml:space="preserve">‘Through the Young Women’s Leadership Program the Bougainville Women’s Federation has established young women’s associations in five of Bougainville’s 13 districts.’ </w:t>
      </w:r>
    </w:p>
    <w:p w14:paraId="1050C203" w14:textId="77777777" w:rsidR="008713B1" w:rsidRPr="00025C76" w:rsidRDefault="008713B1" w:rsidP="009F1EBA">
      <w:pPr>
        <w:pStyle w:val="ASIBodyCopy"/>
        <w:jc w:val="left"/>
        <w:rPr>
          <w:szCs w:val="20"/>
        </w:rPr>
      </w:pPr>
      <w:r w:rsidRPr="00025C76">
        <w:rPr>
          <w:szCs w:val="20"/>
        </w:rPr>
        <w:t>‘Young Women’s Leadership Program boosted young women to contest community government elections and to join Bougainville Women’s Federation’s caucus. These are big achievements.’</w:t>
      </w:r>
    </w:p>
    <w:p w14:paraId="67591D15" w14:textId="77777777" w:rsidR="008713B1" w:rsidRPr="00025C76" w:rsidRDefault="008713B1" w:rsidP="009F1EBA">
      <w:pPr>
        <w:keepNext/>
        <w:keepLines/>
        <w:rPr>
          <w:szCs w:val="20"/>
        </w:rPr>
      </w:pPr>
      <w:r w:rsidRPr="00025C76">
        <w:rPr>
          <w:b/>
          <w:szCs w:val="20"/>
        </w:rPr>
        <w:t>Voter Education in Bougainville</w:t>
      </w:r>
    </w:p>
    <w:p w14:paraId="60BD914F" w14:textId="77777777" w:rsidR="008713B1" w:rsidRPr="00025C76" w:rsidRDefault="008713B1" w:rsidP="009F1EBA">
      <w:pPr>
        <w:spacing w:after="60"/>
        <w:rPr>
          <w:szCs w:val="20"/>
        </w:rPr>
      </w:pPr>
      <w:r w:rsidRPr="00025C76">
        <w:rPr>
          <w:szCs w:val="20"/>
        </w:rPr>
        <w:t>‘Thirty women were trained as voter education trainers; 20 men were trained as advocates – male human rights defenders for women’s rights.’</w:t>
      </w:r>
    </w:p>
    <w:p w14:paraId="637C6601" w14:textId="77777777" w:rsidR="008713B1" w:rsidRPr="00025C76" w:rsidRDefault="008713B1" w:rsidP="009F1EBA">
      <w:pPr>
        <w:spacing w:after="60"/>
        <w:rPr>
          <w:szCs w:val="20"/>
        </w:rPr>
      </w:pPr>
      <w:r w:rsidRPr="00025C76">
        <w:rPr>
          <w:szCs w:val="20"/>
        </w:rPr>
        <w:t>‘People with disabilities benefitted from the voter education training and from knowing there are ways to help them vote.’</w:t>
      </w:r>
    </w:p>
    <w:p w14:paraId="36621A31" w14:textId="77777777" w:rsidR="008713B1" w:rsidRPr="00025C76" w:rsidRDefault="008713B1" w:rsidP="009F1EBA">
      <w:pPr>
        <w:spacing w:after="60"/>
        <w:rPr>
          <w:szCs w:val="20"/>
        </w:rPr>
      </w:pPr>
      <w:r w:rsidRPr="00025C76">
        <w:rPr>
          <w:szCs w:val="20"/>
        </w:rPr>
        <w:t>‘The work on voter education has reached people in very remote areas and has raised the profile of Bougainville Women’s Federation.’</w:t>
      </w:r>
    </w:p>
    <w:p w14:paraId="6C939DDE" w14:textId="77777777" w:rsidR="008713B1" w:rsidRPr="00025C76" w:rsidRDefault="008713B1" w:rsidP="009F1EBA">
      <w:pPr>
        <w:spacing w:after="60"/>
        <w:rPr>
          <w:szCs w:val="20"/>
        </w:rPr>
      </w:pPr>
      <w:r w:rsidRPr="00025C76">
        <w:rPr>
          <w:szCs w:val="20"/>
        </w:rPr>
        <w:t>‘Bougainville Women’s Federation membership has increased with more young women joining. Women are coming out of villages to attend district level Bougainville Women’s Federation meetings.’</w:t>
      </w:r>
    </w:p>
    <w:p w14:paraId="761C4635" w14:textId="77777777" w:rsidR="008713B1" w:rsidRPr="00025C76" w:rsidRDefault="008713B1" w:rsidP="009F1EBA">
      <w:pPr>
        <w:spacing w:after="60"/>
        <w:rPr>
          <w:szCs w:val="20"/>
        </w:rPr>
      </w:pPr>
      <w:r w:rsidRPr="00025C76">
        <w:rPr>
          <w:szCs w:val="20"/>
        </w:rPr>
        <w:t xml:space="preserve">‘There has been a mentality change. People understand more the importance of selecting good leaders rather than their relatives.’ </w:t>
      </w:r>
    </w:p>
    <w:p w14:paraId="35BE4322" w14:textId="77777777" w:rsidR="008713B1" w:rsidRPr="00025C76" w:rsidRDefault="008713B1" w:rsidP="009F1EBA">
      <w:pPr>
        <w:spacing w:after="60"/>
        <w:rPr>
          <w:szCs w:val="20"/>
        </w:rPr>
      </w:pPr>
      <w:r w:rsidRPr="00025C76">
        <w:rPr>
          <w:szCs w:val="20"/>
        </w:rPr>
        <w:t>‘The mock election has prepared people to cast their votes correctly.’</w:t>
      </w:r>
    </w:p>
    <w:p w14:paraId="5F224E22" w14:textId="77777777" w:rsidR="008713B1" w:rsidRPr="00025C76" w:rsidRDefault="008713B1" w:rsidP="009F1EBA">
      <w:pPr>
        <w:spacing w:after="60"/>
        <w:rPr>
          <w:szCs w:val="20"/>
        </w:rPr>
      </w:pPr>
      <w:r w:rsidRPr="00025C76">
        <w:rPr>
          <w:szCs w:val="20"/>
        </w:rPr>
        <w:t>‘The number of informal votes is lower in some wards.’</w:t>
      </w:r>
    </w:p>
    <w:p w14:paraId="421C65F0" w14:textId="77777777" w:rsidR="008713B1" w:rsidRPr="00025C76" w:rsidRDefault="008713B1" w:rsidP="009F1EBA">
      <w:pPr>
        <w:spacing w:after="60"/>
        <w:rPr>
          <w:szCs w:val="20"/>
        </w:rPr>
      </w:pPr>
      <w:r w:rsidRPr="00025C76">
        <w:rPr>
          <w:szCs w:val="20"/>
        </w:rPr>
        <w:t>‘More women and young girls turned out at the polling areas during the recent community government elections.’</w:t>
      </w:r>
    </w:p>
    <w:p w14:paraId="567F7E21" w14:textId="77777777" w:rsidR="008713B1" w:rsidRPr="00025C76" w:rsidRDefault="008713B1" w:rsidP="009F1EBA">
      <w:pPr>
        <w:spacing w:after="60"/>
        <w:rPr>
          <w:szCs w:val="20"/>
        </w:rPr>
      </w:pPr>
      <w:r w:rsidRPr="00025C76">
        <w:rPr>
          <w:szCs w:val="20"/>
        </w:rPr>
        <w:t>‘More women are exercising their right to vote. We’re most proud to see the women from the lost generation, who missed out on formal education, exercising their right.’</w:t>
      </w:r>
    </w:p>
    <w:p w14:paraId="74169EF0" w14:textId="77777777" w:rsidR="008713B1" w:rsidRPr="00025C76" w:rsidRDefault="008713B1" w:rsidP="009F1EBA">
      <w:pPr>
        <w:spacing w:after="60"/>
        <w:rPr>
          <w:szCs w:val="20"/>
        </w:rPr>
      </w:pPr>
      <w:r w:rsidRPr="00025C76">
        <w:rPr>
          <w:szCs w:val="20"/>
        </w:rPr>
        <w:t>‘During the voter education work the Bougainville Women’s Federation also did awareness training with men on the importance of protecting women and not perpetrating family and sexual violence.’</w:t>
      </w:r>
    </w:p>
    <w:p w14:paraId="22DC4D0F" w14:textId="77777777" w:rsidR="008713B1" w:rsidRPr="00025C76" w:rsidRDefault="008713B1" w:rsidP="009F1EBA">
      <w:pPr>
        <w:spacing w:after="60"/>
        <w:rPr>
          <w:szCs w:val="20"/>
        </w:rPr>
      </w:pPr>
      <w:r w:rsidRPr="00025C76">
        <w:rPr>
          <w:szCs w:val="20"/>
        </w:rPr>
        <w:t>‘A benefit for everybody is learning about the differences between the ballot papers for the Autonomous Bougainville Government and national elections.’</w:t>
      </w:r>
    </w:p>
    <w:p w14:paraId="7884F344" w14:textId="77777777" w:rsidR="008713B1" w:rsidRPr="00025C76" w:rsidRDefault="008713B1" w:rsidP="009F1EBA">
      <w:pPr>
        <w:spacing w:after="60"/>
        <w:rPr>
          <w:szCs w:val="20"/>
        </w:rPr>
      </w:pPr>
      <w:r w:rsidRPr="00025C76">
        <w:rPr>
          <w:szCs w:val="20"/>
        </w:rPr>
        <w:lastRenderedPageBreak/>
        <w:t>‘As a trainer, I’ve gained a lot of knowledge regarding electoral processes. Before I only knew I could cast a vote, but knew nothing about governance or corruption. This work has given me a lot of confidence.’</w:t>
      </w:r>
    </w:p>
    <w:p w14:paraId="1F756819" w14:textId="77777777" w:rsidR="008713B1" w:rsidRPr="00025C76" w:rsidRDefault="008713B1" w:rsidP="009F1EBA">
      <w:pPr>
        <w:spacing w:after="60"/>
        <w:rPr>
          <w:szCs w:val="20"/>
        </w:rPr>
      </w:pPr>
      <w:r w:rsidRPr="00025C76">
        <w:rPr>
          <w:szCs w:val="20"/>
        </w:rPr>
        <w:t>‘No other grassroots program has this level of access to communities. Autonomous Bougainville Government benefit from Bougainville Women’s Federation because they don’t have the funds or manpower to reach the village level.’</w:t>
      </w:r>
    </w:p>
    <w:p w14:paraId="08B5D678" w14:textId="773B36E8" w:rsidR="001E1FC1" w:rsidRDefault="003C0A00" w:rsidP="00025C76">
      <w:pPr>
        <w:pStyle w:val="Heading3"/>
      </w:pPr>
      <w:bookmarkStart w:id="143" w:name="_Toc491096175"/>
      <w:r w:rsidRPr="00BF0980">
        <w:t xml:space="preserve">Beneficiaries </w:t>
      </w:r>
      <w:r w:rsidR="008713B1" w:rsidRPr="00BF0980">
        <w:t xml:space="preserve">recommendations </w:t>
      </w:r>
      <w:r w:rsidRPr="00BF0980">
        <w:t xml:space="preserve">to </w:t>
      </w:r>
      <w:r w:rsidR="00306E80">
        <w:t>Young Women</w:t>
      </w:r>
      <w:r w:rsidR="00025C76">
        <w:t>’</w:t>
      </w:r>
      <w:r w:rsidR="001E1FC1">
        <w:t>s</w:t>
      </w:r>
      <w:r w:rsidR="00306E80">
        <w:t xml:space="preserve"> Leadership Program</w:t>
      </w:r>
      <w:r w:rsidRPr="00BF0980">
        <w:t xml:space="preserve"> and Voter Education in Bougainville</w:t>
      </w:r>
      <w:bookmarkEnd w:id="143"/>
      <w:r w:rsidRPr="00BF0980">
        <w:t xml:space="preserve"> </w:t>
      </w:r>
    </w:p>
    <w:p w14:paraId="32A1BA76" w14:textId="1121D7CD" w:rsidR="003C0A00" w:rsidRPr="00BF0980" w:rsidRDefault="003C0A00" w:rsidP="00B664A4">
      <w:pPr>
        <w:pStyle w:val="ListBullet"/>
      </w:pPr>
      <w:r w:rsidRPr="00BF0980">
        <w:t xml:space="preserve">Deepen the </w:t>
      </w:r>
      <w:r w:rsidR="00763C15">
        <w:t>Young Women</w:t>
      </w:r>
      <w:r w:rsidR="00025C76">
        <w:t>’</w:t>
      </w:r>
      <w:r w:rsidR="001E1FC1">
        <w:t>s</w:t>
      </w:r>
      <w:r w:rsidR="00763C15">
        <w:t xml:space="preserve"> Leadership</w:t>
      </w:r>
      <w:r w:rsidR="00763C15" w:rsidRPr="00BF0980">
        <w:t xml:space="preserve"> </w:t>
      </w:r>
      <w:r w:rsidRPr="00BF0980">
        <w:t>training</w:t>
      </w:r>
      <w:r w:rsidR="00763C15">
        <w:t>.</w:t>
      </w:r>
    </w:p>
    <w:p w14:paraId="017B1A09" w14:textId="431D75D9" w:rsidR="003C0A00" w:rsidRPr="00BF0980" w:rsidRDefault="003C0A00" w:rsidP="00B664A4">
      <w:pPr>
        <w:pStyle w:val="ListBullet"/>
      </w:pPr>
      <w:r w:rsidRPr="00BF0980">
        <w:t xml:space="preserve">Extend the </w:t>
      </w:r>
      <w:r w:rsidR="00763C15">
        <w:t>Young Women</w:t>
      </w:r>
      <w:r w:rsidR="00025C76">
        <w:t>’</w:t>
      </w:r>
      <w:r w:rsidR="001E1FC1">
        <w:t>s</w:t>
      </w:r>
      <w:r w:rsidR="00763C15">
        <w:t xml:space="preserve"> Leadership</w:t>
      </w:r>
      <w:r w:rsidR="00763C15" w:rsidRPr="00BF0980">
        <w:t xml:space="preserve"> </w:t>
      </w:r>
      <w:r w:rsidRPr="00BF0980">
        <w:t>training to reach all the young women in all districts of Bougainville</w:t>
      </w:r>
      <w:r w:rsidR="00763C15">
        <w:t>.</w:t>
      </w:r>
    </w:p>
    <w:p w14:paraId="6AA28496" w14:textId="45FFFB2B" w:rsidR="003C0A00" w:rsidRPr="00BF0980" w:rsidRDefault="003C0A00" w:rsidP="00B664A4">
      <w:pPr>
        <w:pStyle w:val="ListBullet"/>
      </w:pPr>
      <w:r w:rsidRPr="00BF0980">
        <w:t>Support our networking and make greater use of the Young Women Leaders network</w:t>
      </w:r>
      <w:r w:rsidR="00763C15">
        <w:t>.</w:t>
      </w:r>
    </w:p>
    <w:p w14:paraId="77C56CF8" w14:textId="0F9F4041" w:rsidR="003C0A00" w:rsidRPr="00BF0980" w:rsidRDefault="003C0A00" w:rsidP="00B664A4">
      <w:pPr>
        <w:pStyle w:val="ListBullet"/>
      </w:pPr>
      <w:r w:rsidRPr="00BF0980">
        <w:t>Provide leadership training to other key groups such as chiefs</w:t>
      </w:r>
      <w:r w:rsidR="00763C15">
        <w:t>.</w:t>
      </w:r>
    </w:p>
    <w:p w14:paraId="6BF262C6" w14:textId="7259E3B0" w:rsidR="003C0A00" w:rsidRPr="00BF0980" w:rsidRDefault="003C0A00" w:rsidP="00B664A4">
      <w:pPr>
        <w:pStyle w:val="ListBullet"/>
      </w:pPr>
      <w:r w:rsidRPr="00BF0980">
        <w:t>Work to change the attitudes of mature women leaders who see young women as competitors and don</w:t>
      </w:r>
      <w:r w:rsidR="00025C76">
        <w:t>’</w:t>
      </w:r>
      <w:r w:rsidRPr="00BF0980">
        <w:t>t support or mentor them</w:t>
      </w:r>
      <w:r w:rsidR="00763C15">
        <w:t>.</w:t>
      </w:r>
    </w:p>
    <w:p w14:paraId="4CC4295C" w14:textId="533D4CA7" w:rsidR="003C0A00" w:rsidRPr="00BF0980" w:rsidRDefault="003C0A00" w:rsidP="00B664A4">
      <w:pPr>
        <w:pStyle w:val="ListBullet"/>
      </w:pPr>
      <w:r w:rsidRPr="00BF0980">
        <w:t xml:space="preserve">Include male advocates in the </w:t>
      </w:r>
      <w:r w:rsidR="00763C15">
        <w:t>Young Women</w:t>
      </w:r>
      <w:r w:rsidR="00025C76">
        <w:t>’</w:t>
      </w:r>
      <w:r w:rsidR="001E1FC1">
        <w:t>s</w:t>
      </w:r>
      <w:r w:rsidR="00763C15">
        <w:t xml:space="preserve"> Leadership</w:t>
      </w:r>
      <w:r w:rsidR="00763C15" w:rsidRPr="00BF0980">
        <w:t xml:space="preserve"> </w:t>
      </w:r>
      <w:r w:rsidRPr="00BF0980">
        <w:t>training to help them understand and better support young women in leadership roles</w:t>
      </w:r>
      <w:r w:rsidR="00763C15">
        <w:t>.</w:t>
      </w:r>
    </w:p>
    <w:p w14:paraId="1C7389C3" w14:textId="77777777" w:rsidR="003C0A00" w:rsidRPr="00BF0980" w:rsidRDefault="003C0A00" w:rsidP="00B664A4">
      <w:pPr>
        <w:pStyle w:val="ListBullet"/>
      </w:pPr>
      <w:r w:rsidRPr="00BF0980">
        <w:t xml:space="preserve">Carry out voter education on a continuous basis to reach new voters. </w:t>
      </w:r>
    </w:p>
    <w:p w14:paraId="1778C16E" w14:textId="6406ECE7" w:rsidR="003C0A00" w:rsidRPr="00BF0980" w:rsidRDefault="003C0A00" w:rsidP="00B664A4">
      <w:pPr>
        <w:pStyle w:val="ListBullet"/>
      </w:pPr>
      <w:r w:rsidRPr="00BF0980">
        <w:t>It</w:t>
      </w:r>
      <w:r w:rsidR="00025C76">
        <w:t>’</w:t>
      </w:r>
      <w:r w:rsidR="001E1FC1">
        <w:t>s</w:t>
      </w:r>
      <w:r w:rsidRPr="00BF0980">
        <w:t xml:space="preserve"> risky for women to travel alone; advocate to </w:t>
      </w:r>
      <w:r w:rsidR="00763C15">
        <w:t>Autonomous Bougainville Government</w:t>
      </w:r>
      <w:r w:rsidR="00763C15" w:rsidRPr="00BF0980">
        <w:t xml:space="preserve"> </w:t>
      </w:r>
      <w:r w:rsidRPr="00BF0980">
        <w:t xml:space="preserve">to provide protection to women working on </w:t>
      </w:r>
      <w:r w:rsidR="00350BB1">
        <w:t>Bougainville Women</w:t>
      </w:r>
      <w:r w:rsidR="00025C76">
        <w:t>’</w:t>
      </w:r>
      <w:r w:rsidR="001E1FC1">
        <w:t>s</w:t>
      </w:r>
      <w:r w:rsidR="00350BB1">
        <w:t xml:space="preserve"> Federation</w:t>
      </w:r>
      <w:r w:rsidRPr="00BF0980">
        <w:t xml:space="preserve"> initiatives.</w:t>
      </w:r>
      <w:r w:rsidR="00066066">
        <w:t xml:space="preserve"> </w:t>
      </w:r>
    </w:p>
    <w:p w14:paraId="0EA1464C" w14:textId="77777777" w:rsidR="003C0A00" w:rsidRPr="00BF0980" w:rsidRDefault="003C0A00" w:rsidP="00B664A4">
      <w:pPr>
        <w:pStyle w:val="ListBullet"/>
      </w:pPr>
      <w:r w:rsidRPr="00BF0980">
        <w:t>Standardise training-of-trainers for voter education and certify trainers. Use qualified training organisations such as CARE or Nazareth Centre for Rehabilitation.</w:t>
      </w:r>
    </w:p>
    <w:p w14:paraId="521C2AB9" w14:textId="3B9E2280" w:rsidR="008713B1" w:rsidRPr="00F04555" w:rsidRDefault="003C0A00" w:rsidP="00F04555">
      <w:pPr>
        <w:pStyle w:val="ListBullet"/>
      </w:pPr>
      <w:r w:rsidRPr="002565F0">
        <w:t>Train more male advocates.</w:t>
      </w:r>
      <w:bookmarkStart w:id="144" w:name="_Toc490748204"/>
      <w:bookmarkStart w:id="145" w:name="_Toc490749340"/>
      <w:bookmarkStart w:id="146" w:name="_Toc490756404"/>
      <w:bookmarkStart w:id="147" w:name="_Toc490746898"/>
      <w:bookmarkStart w:id="148" w:name="_Toc490747371"/>
      <w:bookmarkStart w:id="149" w:name="_Toc490747457"/>
      <w:bookmarkStart w:id="150" w:name="_Toc490748205"/>
      <w:bookmarkStart w:id="151" w:name="_Toc490749341"/>
      <w:bookmarkStart w:id="152" w:name="_Toc490756405"/>
      <w:bookmarkStart w:id="153" w:name="_Toc490746899"/>
      <w:bookmarkStart w:id="154" w:name="_Toc490747372"/>
      <w:bookmarkStart w:id="155" w:name="_Toc490747458"/>
      <w:bookmarkStart w:id="156" w:name="_Toc490748206"/>
      <w:bookmarkStart w:id="157" w:name="_Toc490749342"/>
      <w:bookmarkStart w:id="158" w:name="_Toc490756406"/>
      <w:bookmarkStart w:id="159" w:name="_Ref490750816"/>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008713B1">
        <w:br w:type="page"/>
      </w:r>
    </w:p>
    <w:p w14:paraId="67DAAB8C" w14:textId="14DC4B48" w:rsidR="00E05747" w:rsidRPr="00975D18" w:rsidRDefault="00363863" w:rsidP="008713B1">
      <w:pPr>
        <w:pStyle w:val="Heading2"/>
        <w:numPr>
          <w:ilvl w:val="0"/>
          <w:numId w:val="29"/>
        </w:numPr>
        <w:spacing w:before="0" w:after="240"/>
        <w:ind w:left="357" w:hanging="357"/>
      </w:pPr>
      <w:bookmarkStart w:id="160" w:name="_Toc499105911"/>
      <w:r>
        <w:lastRenderedPageBreak/>
        <w:t xml:space="preserve"> </w:t>
      </w:r>
      <w:bookmarkStart w:id="161" w:name="_Ref499110502"/>
      <w:r w:rsidR="00763C15" w:rsidRPr="00975D18">
        <w:t>I</w:t>
      </w:r>
      <w:r w:rsidR="00E05747" w:rsidRPr="00975D18">
        <w:t xml:space="preserve">ssues and </w:t>
      </w:r>
      <w:r w:rsidR="00763C15" w:rsidRPr="00975D18">
        <w:t>o</w:t>
      </w:r>
      <w:r w:rsidR="00E05747" w:rsidRPr="00975D18">
        <w:t xml:space="preserve">pportunities identified by </w:t>
      </w:r>
      <w:r w:rsidR="00763C15" w:rsidRPr="00975D18">
        <w:t>s</w:t>
      </w:r>
      <w:r w:rsidR="00E05747" w:rsidRPr="00975D18">
        <w:t>takeholders.</w:t>
      </w:r>
      <w:bookmarkEnd w:id="159"/>
      <w:bookmarkEnd w:id="160"/>
      <w:bookmarkEnd w:id="161"/>
    </w:p>
    <w:tbl>
      <w:tblPr>
        <w:tblStyle w:val="TableGrid"/>
        <w:tblW w:w="5000" w:type="pct"/>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4717"/>
        <w:gridCol w:w="4299"/>
      </w:tblGrid>
      <w:tr w:rsidR="00E05747" w:rsidRPr="00025C76" w14:paraId="0FE3BD25" w14:textId="77777777" w:rsidTr="008713B1">
        <w:tc>
          <w:tcPr>
            <w:tcW w:w="5000" w:type="pct"/>
            <w:gridSpan w:val="2"/>
            <w:shd w:val="clear" w:color="auto" w:fill="D9D9D9" w:themeFill="background1" w:themeFillShade="D9"/>
            <w:vAlign w:val="center"/>
          </w:tcPr>
          <w:p w14:paraId="4AF40EAC" w14:textId="4A6BE93C" w:rsidR="00E05747" w:rsidRPr="00025C76" w:rsidRDefault="009F1EBA" w:rsidP="008713B1">
            <w:pPr>
              <w:spacing w:after="0"/>
              <w:rPr>
                <w:b/>
                <w:sz w:val="16"/>
                <w:szCs w:val="18"/>
              </w:rPr>
            </w:pPr>
            <w:r>
              <w:rPr>
                <w:b/>
                <w:sz w:val="16"/>
                <w:szCs w:val="18"/>
              </w:rPr>
              <w:t>A.</w:t>
            </w:r>
            <w:r w:rsidR="00E05747" w:rsidRPr="00025C76">
              <w:rPr>
                <w:b/>
                <w:sz w:val="16"/>
                <w:szCs w:val="18"/>
              </w:rPr>
              <w:t xml:space="preserve"> Big </w:t>
            </w:r>
            <w:r w:rsidR="00763C15" w:rsidRPr="00025C76">
              <w:rPr>
                <w:b/>
                <w:sz w:val="16"/>
                <w:szCs w:val="18"/>
              </w:rPr>
              <w:t>p</w:t>
            </w:r>
            <w:r w:rsidR="00E05747" w:rsidRPr="00025C76">
              <w:rPr>
                <w:b/>
                <w:sz w:val="16"/>
                <w:szCs w:val="18"/>
              </w:rPr>
              <w:t xml:space="preserve">icture </w:t>
            </w:r>
            <w:r w:rsidR="00763C15" w:rsidRPr="00025C76">
              <w:rPr>
                <w:b/>
                <w:sz w:val="16"/>
                <w:szCs w:val="18"/>
              </w:rPr>
              <w:t>i</w:t>
            </w:r>
            <w:r w:rsidR="00E05747" w:rsidRPr="00025C76">
              <w:rPr>
                <w:b/>
                <w:sz w:val="16"/>
                <w:szCs w:val="18"/>
              </w:rPr>
              <w:t>ssues</w:t>
            </w:r>
          </w:p>
        </w:tc>
      </w:tr>
      <w:tr w:rsidR="00E05747" w:rsidRPr="00025C76" w14:paraId="629A25AC" w14:textId="77777777" w:rsidTr="008713B1">
        <w:tc>
          <w:tcPr>
            <w:tcW w:w="2616" w:type="pct"/>
            <w:shd w:val="clear" w:color="auto" w:fill="F2F2F2" w:themeFill="background1" w:themeFillShade="F2"/>
          </w:tcPr>
          <w:p w14:paraId="2EDBF40F" w14:textId="77777777" w:rsidR="00E05747" w:rsidRPr="00025C76" w:rsidRDefault="00E05747" w:rsidP="008713B1">
            <w:pPr>
              <w:spacing w:after="0"/>
              <w:jc w:val="center"/>
              <w:rPr>
                <w:b/>
                <w:sz w:val="16"/>
                <w:szCs w:val="18"/>
              </w:rPr>
            </w:pPr>
            <w:r w:rsidRPr="00025C76">
              <w:rPr>
                <w:b/>
                <w:sz w:val="16"/>
                <w:szCs w:val="18"/>
              </w:rPr>
              <w:t>Constraints</w:t>
            </w:r>
          </w:p>
        </w:tc>
        <w:tc>
          <w:tcPr>
            <w:tcW w:w="2384" w:type="pct"/>
            <w:shd w:val="clear" w:color="auto" w:fill="F2F2F2" w:themeFill="background1" w:themeFillShade="F2"/>
          </w:tcPr>
          <w:p w14:paraId="472E9F18" w14:textId="77777777" w:rsidR="00E05747" w:rsidRPr="00025C76" w:rsidRDefault="00E05747" w:rsidP="008713B1">
            <w:pPr>
              <w:spacing w:after="0"/>
              <w:jc w:val="center"/>
              <w:rPr>
                <w:b/>
                <w:sz w:val="16"/>
                <w:szCs w:val="18"/>
              </w:rPr>
            </w:pPr>
            <w:r w:rsidRPr="00025C76">
              <w:rPr>
                <w:b/>
                <w:sz w:val="16"/>
                <w:szCs w:val="18"/>
              </w:rPr>
              <w:t>Concerns</w:t>
            </w:r>
          </w:p>
        </w:tc>
      </w:tr>
      <w:tr w:rsidR="00E05747" w:rsidRPr="00025C76" w14:paraId="00970EB8" w14:textId="77777777" w:rsidTr="008713B1">
        <w:tc>
          <w:tcPr>
            <w:tcW w:w="2616" w:type="pct"/>
          </w:tcPr>
          <w:p w14:paraId="4EA41C0A" w14:textId="426C97C0" w:rsidR="00E05747" w:rsidRPr="00025C76" w:rsidRDefault="00E05747" w:rsidP="008713B1">
            <w:pPr>
              <w:pStyle w:val="TableBullet"/>
              <w:spacing w:after="0"/>
            </w:pPr>
            <w:r w:rsidRPr="00025C76">
              <w:t xml:space="preserve">Continuing low literacy, numeracy and financial illiteracy among women and girls hampers work in </w:t>
            </w:r>
            <w:r w:rsidR="00763C15" w:rsidRPr="00025C76">
              <w:t>leadership and influence, women</w:t>
            </w:r>
            <w:r w:rsidR="00025C76" w:rsidRPr="00025C76">
              <w:t>’</w:t>
            </w:r>
            <w:r w:rsidR="001E1FC1" w:rsidRPr="00025C76">
              <w:t>s</w:t>
            </w:r>
            <w:r w:rsidR="00763C15" w:rsidRPr="00025C76">
              <w:t xml:space="preserve"> economic empowerment, and violence response and services</w:t>
            </w:r>
            <w:r w:rsidRPr="00025C76">
              <w:t xml:space="preserve">. </w:t>
            </w:r>
          </w:p>
          <w:p w14:paraId="1514D326" w14:textId="028D5A87" w:rsidR="001A6C75" w:rsidRPr="00025C76" w:rsidRDefault="00E05747" w:rsidP="008713B1">
            <w:pPr>
              <w:pStyle w:val="TableBullet"/>
              <w:spacing w:after="0"/>
            </w:pPr>
            <w:r w:rsidRPr="00025C76">
              <w:t>Insufficient safe houses and resources to operate them</w:t>
            </w:r>
            <w:r w:rsidR="001A6C75" w:rsidRPr="00025C76">
              <w:t>.</w:t>
            </w:r>
          </w:p>
          <w:p w14:paraId="0FF43738" w14:textId="77777777" w:rsidR="00E05747" w:rsidRPr="00025C76" w:rsidRDefault="00E05747" w:rsidP="008713B1">
            <w:pPr>
              <w:pStyle w:val="TableBullet"/>
              <w:spacing w:after="0"/>
            </w:pPr>
            <w:r w:rsidRPr="00025C76">
              <w:t>Insufficient understanding of the effects of trauma on health, well-being and relationships.</w:t>
            </w:r>
          </w:p>
        </w:tc>
        <w:tc>
          <w:tcPr>
            <w:tcW w:w="2384" w:type="pct"/>
          </w:tcPr>
          <w:p w14:paraId="26F7263A" w14:textId="49FC541D" w:rsidR="00E05747" w:rsidRPr="00025C76" w:rsidRDefault="00F71DFA" w:rsidP="008713B1">
            <w:pPr>
              <w:pStyle w:val="TableBullet"/>
              <w:spacing w:after="0"/>
            </w:pPr>
            <w:r w:rsidRPr="00025C76">
              <w:t>Family and sexual violence</w:t>
            </w:r>
            <w:r w:rsidR="00E05747" w:rsidRPr="00025C76">
              <w:t xml:space="preserve"> survivors </w:t>
            </w:r>
            <w:r w:rsidR="00DC26F3" w:rsidRPr="00025C76">
              <w:t>urgently need</w:t>
            </w:r>
            <w:r w:rsidR="00E05747" w:rsidRPr="00025C76">
              <w:t xml:space="preserve"> </w:t>
            </w:r>
            <w:r w:rsidR="00DC26F3" w:rsidRPr="00025C76">
              <w:t xml:space="preserve">livelihood options </w:t>
            </w:r>
            <w:r w:rsidR="00E05747" w:rsidRPr="00025C76">
              <w:t>to provide an alternative to returning home and remaining at risk.</w:t>
            </w:r>
          </w:p>
          <w:p w14:paraId="72825276" w14:textId="459667B9" w:rsidR="00E05747" w:rsidRPr="00025C76" w:rsidRDefault="00E05747" w:rsidP="008713B1">
            <w:pPr>
              <w:pStyle w:val="TableBullet"/>
              <w:spacing w:after="0"/>
            </w:pPr>
            <w:r w:rsidRPr="00025C76">
              <w:t xml:space="preserve">Little attention to the role of homebrew and drug use in </w:t>
            </w:r>
            <w:r w:rsidR="00F71DFA" w:rsidRPr="00025C76">
              <w:t>family and sexual violence</w:t>
            </w:r>
            <w:r w:rsidRPr="00025C76">
              <w:t xml:space="preserve">. </w:t>
            </w:r>
          </w:p>
          <w:p w14:paraId="0CA27F71" w14:textId="77777777" w:rsidR="00E05747" w:rsidRPr="00025C76" w:rsidRDefault="00E05747" w:rsidP="008713B1">
            <w:pPr>
              <w:pStyle w:val="TableBullet"/>
              <w:spacing w:after="0"/>
            </w:pPr>
            <w:r w:rsidRPr="00025C76">
              <w:t>Low inclusion of people with disabilities.</w:t>
            </w:r>
          </w:p>
          <w:p w14:paraId="13C1CD7B" w14:textId="075AC608" w:rsidR="00E05747" w:rsidRPr="00025C76" w:rsidRDefault="00E05747" w:rsidP="008713B1">
            <w:pPr>
              <w:pStyle w:val="TableBullet"/>
              <w:spacing w:after="0"/>
              <w:rPr>
                <w:i/>
              </w:rPr>
            </w:pPr>
            <w:r w:rsidRPr="00025C76">
              <w:t xml:space="preserve">Men and youth are being left behind. Many suffer mental health problems and trauma from violence including </w:t>
            </w:r>
            <w:r w:rsidR="00F71DFA" w:rsidRPr="00025C76">
              <w:t>family and sexual violence</w:t>
            </w:r>
            <w:r w:rsidRPr="00025C76">
              <w:t>.</w:t>
            </w:r>
            <w:r w:rsidRPr="00025C76">
              <w:rPr>
                <w:i/>
              </w:rPr>
              <w:t xml:space="preserve"> </w:t>
            </w:r>
          </w:p>
          <w:p w14:paraId="50FFCE38" w14:textId="042140E1" w:rsidR="002926D9" w:rsidRPr="00025C76" w:rsidRDefault="002926D9" w:rsidP="008713B1">
            <w:pPr>
              <w:pStyle w:val="TableBullet"/>
              <w:spacing w:after="0"/>
            </w:pPr>
            <w:r w:rsidRPr="00025C76">
              <w:t xml:space="preserve">Lack of familiarity with the </w:t>
            </w:r>
            <w:r w:rsidR="00763C15" w:rsidRPr="00025C76">
              <w:t>C</w:t>
            </w:r>
            <w:r w:rsidRPr="00025C76">
              <w:t xml:space="preserve">ountry </w:t>
            </w:r>
            <w:r w:rsidR="00763C15" w:rsidRPr="00025C76">
              <w:t>P</w:t>
            </w:r>
            <w:r w:rsidRPr="00025C76">
              <w:t>lan</w:t>
            </w:r>
            <w:r w:rsidR="00763C15" w:rsidRPr="00025C76">
              <w:t>.</w:t>
            </w:r>
          </w:p>
        </w:tc>
      </w:tr>
      <w:tr w:rsidR="00E05747" w:rsidRPr="00025C76" w14:paraId="46DF852E" w14:textId="77777777" w:rsidTr="008713B1">
        <w:tc>
          <w:tcPr>
            <w:tcW w:w="5000" w:type="pct"/>
            <w:gridSpan w:val="2"/>
            <w:shd w:val="clear" w:color="auto" w:fill="D9D9D9" w:themeFill="background1" w:themeFillShade="D9"/>
            <w:vAlign w:val="center"/>
          </w:tcPr>
          <w:p w14:paraId="5E56E6C2" w14:textId="2002734C" w:rsidR="00E05747" w:rsidRPr="00025C76" w:rsidRDefault="00E05747" w:rsidP="009F1EBA">
            <w:pPr>
              <w:spacing w:after="0"/>
              <w:rPr>
                <w:b/>
                <w:sz w:val="16"/>
                <w:szCs w:val="18"/>
              </w:rPr>
            </w:pPr>
            <w:r w:rsidRPr="00025C76">
              <w:rPr>
                <w:b/>
                <w:sz w:val="16"/>
                <w:szCs w:val="18"/>
              </w:rPr>
              <w:t>B</w:t>
            </w:r>
            <w:r w:rsidR="009F1EBA">
              <w:rPr>
                <w:b/>
                <w:sz w:val="16"/>
                <w:szCs w:val="18"/>
              </w:rPr>
              <w:t>.</w:t>
            </w:r>
            <w:r w:rsidRPr="00025C76">
              <w:rPr>
                <w:b/>
                <w:sz w:val="16"/>
                <w:szCs w:val="18"/>
              </w:rPr>
              <w:t xml:space="preserve"> Implementation and </w:t>
            </w:r>
            <w:r w:rsidR="00763C15" w:rsidRPr="00025C76">
              <w:rPr>
                <w:b/>
                <w:sz w:val="16"/>
                <w:szCs w:val="18"/>
              </w:rPr>
              <w:t>s</w:t>
            </w:r>
            <w:r w:rsidRPr="00025C76">
              <w:rPr>
                <w:b/>
                <w:sz w:val="16"/>
                <w:szCs w:val="18"/>
              </w:rPr>
              <w:t xml:space="preserve">ustainability </w:t>
            </w:r>
            <w:r w:rsidR="00763C15" w:rsidRPr="00025C76">
              <w:rPr>
                <w:b/>
                <w:sz w:val="16"/>
                <w:szCs w:val="18"/>
              </w:rPr>
              <w:t>c</w:t>
            </w:r>
            <w:r w:rsidRPr="00025C76">
              <w:rPr>
                <w:b/>
                <w:sz w:val="16"/>
                <w:szCs w:val="18"/>
              </w:rPr>
              <w:t>hallenges</w:t>
            </w:r>
          </w:p>
        </w:tc>
      </w:tr>
      <w:tr w:rsidR="00E05747" w:rsidRPr="00025C76" w14:paraId="4B165495" w14:textId="77777777" w:rsidTr="008713B1">
        <w:tc>
          <w:tcPr>
            <w:tcW w:w="2616" w:type="pct"/>
            <w:shd w:val="clear" w:color="auto" w:fill="F2F2F2" w:themeFill="background1" w:themeFillShade="F2"/>
          </w:tcPr>
          <w:p w14:paraId="08051459" w14:textId="696CBB40" w:rsidR="00E05747" w:rsidRPr="00025C76" w:rsidRDefault="00E05747" w:rsidP="008713B1">
            <w:pPr>
              <w:spacing w:after="0"/>
              <w:jc w:val="center"/>
              <w:rPr>
                <w:b/>
                <w:sz w:val="16"/>
                <w:szCs w:val="18"/>
              </w:rPr>
            </w:pPr>
            <w:r w:rsidRPr="00025C76">
              <w:rPr>
                <w:b/>
                <w:sz w:val="16"/>
                <w:szCs w:val="18"/>
              </w:rPr>
              <w:t>Project</w:t>
            </w:r>
            <w:r w:rsidR="00763C15" w:rsidRPr="00025C76">
              <w:rPr>
                <w:b/>
                <w:sz w:val="16"/>
                <w:szCs w:val="18"/>
              </w:rPr>
              <w:t xml:space="preserve"> </w:t>
            </w:r>
            <w:r w:rsidRPr="00025C76">
              <w:rPr>
                <w:b/>
                <w:sz w:val="16"/>
                <w:szCs w:val="18"/>
              </w:rPr>
              <w:t>level</w:t>
            </w:r>
          </w:p>
        </w:tc>
        <w:tc>
          <w:tcPr>
            <w:tcW w:w="2384" w:type="pct"/>
            <w:shd w:val="clear" w:color="auto" w:fill="F2F2F2" w:themeFill="background1" w:themeFillShade="F2"/>
          </w:tcPr>
          <w:p w14:paraId="45EA5D9E" w14:textId="0B586EA1" w:rsidR="00E05747" w:rsidRPr="00025C76" w:rsidRDefault="00E05747" w:rsidP="008713B1">
            <w:pPr>
              <w:spacing w:after="0"/>
              <w:jc w:val="center"/>
              <w:rPr>
                <w:b/>
                <w:sz w:val="16"/>
                <w:szCs w:val="18"/>
              </w:rPr>
            </w:pPr>
            <w:r w:rsidRPr="00025C76">
              <w:rPr>
                <w:b/>
                <w:sz w:val="16"/>
                <w:szCs w:val="18"/>
              </w:rPr>
              <w:t xml:space="preserve">Portfolio </w:t>
            </w:r>
            <w:r w:rsidR="00763C15" w:rsidRPr="00025C76">
              <w:rPr>
                <w:b/>
                <w:sz w:val="16"/>
                <w:szCs w:val="18"/>
              </w:rPr>
              <w:t>l</w:t>
            </w:r>
            <w:r w:rsidRPr="00025C76">
              <w:rPr>
                <w:b/>
                <w:sz w:val="16"/>
                <w:szCs w:val="18"/>
              </w:rPr>
              <w:t>evel</w:t>
            </w:r>
          </w:p>
        </w:tc>
      </w:tr>
      <w:tr w:rsidR="00E05747" w:rsidRPr="00025C76" w14:paraId="3A56CFB9" w14:textId="77777777" w:rsidTr="008713B1">
        <w:tc>
          <w:tcPr>
            <w:tcW w:w="2616" w:type="pct"/>
          </w:tcPr>
          <w:p w14:paraId="32B7BE55" w14:textId="77777777" w:rsidR="00E05747" w:rsidRPr="00025C76" w:rsidRDefault="00E05747" w:rsidP="008713B1">
            <w:pPr>
              <w:pStyle w:val="TableBullet"/>
              <w:spacing w:after="0"/>
            </w:pPr>
            <w:r w:rsidRPr="00025C76">
              <w:t xml:space="preserve">Travel is risky for women human rights defenders, counsellors and trainers. </w:t>
            </w:r>
          </w:p>
          <w:p w14:paraId="4E0D936D" w14:textId="32AE38B9" w:rsidR="00E05747" w:rsidRPr="00025C76" w:rsidRDefault="00E05747" w:rsidP="008713B1">
            <w:pPr>
              <w:pStyle w:val="TableBullet"/>
              <w:spacing w:after="0"/>
            </w:pPr>
            <w:r w:rsidRPr="00025C76">
              <w:t>High financial and time costs associated with management of serious</w:t>
            </w:r>
            <w:r w:rsidR="00F71DFA" w:rsidRPr="00025C76">
              <w:t xml:space="preserve"> family and sexual violence</w:t>
            </w:r>
            <w:r w:rsidRPr="00025C76">
              <w:t xml:space="preserve"> cases especially repatriation cases. </w:t>
            </w:r>
          </w:p>
          <w:p w14:paraId="79DDA08C" w14:textId="77777777" w:rsidR="00E05747" w:rsidRPr="00025C76" w:rsidRDefault="00E05747" w:rsidP="008713B1">
            <w:pPr>
              <w:pStyle w:val="TableBullet"/>
              <w:spacing w:after="0"/>
            </w:pPr>
            <w:r w:rsidRPr="00025C76">
              <w:t>Safe house work is risky and staff work under intense pressure.</w:t>
            </w:r>
          </w:p>
          <w:p w14:paraId="14C1FFB4" w14:textId="2CF26F96" w:rsidR="007E2989" w:rsidRPr="00025C76" w:rsidRDefault="007E2989" w:rsidP="008713B1">
            <w:pPr>
              <w:pStyle w:val="TableBullet"/>
              <w:spacing w:after="0"/>
            </w:pPr>
            <w:r w:rsidRPr="00025C76">
              <w:t>Inappropriate use of safe house facilities by police</w:t>
            </w:r>
            <w:r w:rsidR="00763C15" w:rsidRPr="00025C76">
              <w:t>.</w:t>
            </w:r>
            <w:r w:rsidRPr="00025C76">
              <w:rPr>
                <w:rStyle w:val="FootnoteReference"/>
                <w:sz w:val="16"/>
              </w:rPr>
              <w:footnoteReference w:id="30"/>
            </w:r>
          </w:p>
          <w:p w14:paraId="466526E6" w14:textId="7033B878" w:rsidR="00E05747" w:rsidRPr="00025C76" w:rsidRDefault="00E05747" w:rsidP="008713B1">
            <w:pPr>
              <w:pStyle w:val="TableBullet"/>
              <w:spacing w:after="0"/>
            </w:pPr>
            <w:r w:rsidRPr="00025C76">
              <w:t>Volunteers in</w:t>
            </w:r>
            <w:r w:rsidR="0013254F" w:rsidRPr="00025C76">
              <w:t xml:space="preserve"> </w:t>
            </w:r>
            <w:r w:rsidR="00F71DFA" w:rsidRPr="00025C76">
              <w:t>family and sexual violence</w:t>
            </w:r>
            <w:r w:rsidRPr="00025C76">
              <w:t xml:space="preserve"> work and safe house staff work in high risk conditions under intense pressures, suffer stress and burnout. There is little support for their psychosocial needs and volunteers have limited options or support for addressing livelihood needs. </w:t>
            </w:r>
          </w:p>
          <w:p w14:paraId="31923221" w14:textId="77777777" w:rsidR="00E05747" w:rsidRPr="00025C76" w:rsidRDefault="00E05747" w:rsidP="008713B1">
            <w:pPr>
              <w:pStyle w:val="TableBullet"/>
              <w:spacing w:after="0"/>
            </w:pPr>
            <w:r w:rsidRPr="00025C76">
              <w:t>Mature women leaders are not necessarily willing to mentor and support young women.</w:t>
            </w:r>
          </w:p>
          <w:p w14:paraId="5099D708" w14:textId="77777777" w:rsidR="00E05747" w:rsidRPr="00025C76" w:rsidRDefault="00E05747" w:rsidP="008713B1">
            <w:pPr>
              <w:pStyle w:val="TableBullet"/>
              <w:spacing w:after="0"/>
            </w:pPr>
            <w:r w:rsidRPr="00025C76">
              <w:t>Poor roads and high transport costs hamper projects working in remote rural areas.</w:t>
            </w:r>
          </w:p>
          <w:p w14:paraId="38DB2CD7" w14:textId="0B38CEEE" w:rsidR="00E05747" w:rsidRPr="00025C76" w:rsidRDefault="00E05747" w:rsidP="008713B1">
            <w:pPr>
              <w:pStyle w:val="TableBullet"/>
              <w:spacing w:after="0"/>
            </w:pPr>
            <w:r w:rsidRPr="00025C76">
              <w:t>Although there have been successes in targeting communities with a high level of need, gaps remain in</w:t>
            </w:r>
            <w:r w:rsidR="0013254F" w:rsidRPr="00025C76">
              <w:t xml:space="preserve"> </w:t>
            </w:r>
            <w:r w:rsidR="00F71DFA" w:rsidRPr="00025C76">
              <w:t>family and sexual violence</w:t>
            </w:r>
            <w:r w:rsidRPr="00025C76">
              <w:t xml:space="preserve"> service provision most often related to geographical coverage which is a major challenge in successfully targeting and reaching vulnerable communities.</w:t>
            </w:r>
          </w:p>
        </w:tc>
        <w:tc>
          <w:tcPr>
            <w:tcW w:w="2384" w:type="pct"/>
          </w:tcPr>
          <w:p w14:paraId="4B541344" w14:textId="1B33B875" w:rsidR="00E05747" w:rsidRPr="00025C76" w:rsidRDefault="00E05747" w:rsidP="008713B1">
            <w:pPr>
              <w:pStyle w:val="TableBullet"/>
              <w:spacing w:after="0"/>
            </w:pPr>
            <w:r w:rsidRPr="00025C76">
              <w:t xml:space="preserve">The complexity of the changing and layered relationships between DFAT and the </w:t>
            </w:r>
            <w:r w:rsidR="00306E80" w:rsidRPr="00025C76">
              <w:rPr>
                <w:i/>
              </w:rPr>
              <w:t>Pacific Women</w:t>
            </w:r>
            <w:r w:rsidR="00306E80" w:rsidRPr="00025C76">
              <w:t xml:space="preserve"> Support Unit </w:t>
            </w:r>
            <w:r w:rsidR="00765BA8" w:rsidRPr="00025C76">
              <w:t>Papua New Guinea</w:t>
            </w:r>
            <w:r w:rsidRPr="00025C76">
              <w:t xml:space="preserve"> sub-office</w:t>
            </w:r>
            <w:r w:rsidR="00763C15" w:rsidRPr="00025C76">
              <w:t>.</w:t>
            </w:r>
          </w:p>
          <w:p w14:paraId="7373E567" w14:textId="46BC5CC4" w:rsidR="00E05747" w:rsidRPr="00025C76" w:rsidRDefault="00E05747" w:rsidP="008713B1">
            <w:pPr>
              <w:pStyle w:val="TableBullet"/>
              <w:spacing w:after="0"/>
            </w:pPr>
            <w:r w:rsidRPr="00025C76">
              <w:t xml:space="preserve">Coordination between DFAT sectoral programs and </w:t>
            </w:r>
            <w:r w:rsidRPr="00025C76">
              <w:rPr>
                <w:i/>
              </w:rPr>
              <w:t>Pacific Women</w:t>
            </w:r>
            <w:r w:rsidR="00763C15" w:rsidRPr="00025C76">
              <w:rPr>
                <w:i/>
              </w:rPr>
              <w:t>.</w:t>
            </w:r>
          </w:p>
          <w:p w14:paraId="736F2E2B" w14:textId="38C5E496" w:rsidR="00E05747" w:rsidRPr="00025C76" w:rsidRDefault="00E05747" w:rsidP="008713B1">
            <w:pPr>
              <w:pStyle w:val="TableBullet"/>
              <w:spacing w:after="0"/>
            </w:pPr>
            <w:r w:rsidRPr="00025C76">
              <w:t>Short timeframes to achieve results</w:t>
            </w:r>
            <w:r w:rsidR="00763C15" w:rsidRPr="00025C76">
              <w:t>.</w:t>
            </w:r>
            <w:r w:rsidR="00302CC2" w:rsidRPr="00025C76">
              <w:t xml:space="preserve"> </w:t>
            </w:r>
          </w:p>
          <w:p w14:paraId="4034881E" w14:textId="0B4B28A7" w:rsidR="00A53815" w:rsidRPr="00025C76" w:rsidRDefault="00A53815" w:rsidP="008713B1">
            <w:pPr>
              <w:pStyle w:val="TableBullet"/>
              <w:spacing w:after="0"/>
            </w:pPr>
            <w:r w:rsidRPr="00025C76">
              <w:t xml:space="preserve">Absorptive capacity of key local implementing partners. </w:t>
            </w:r>
          </w:p>
        </w:tc>
      </w:tr>
      <w:tr w:rsidR="00E05747" w:rsidRPr="00025C76" w14:paraId="0BD84FD9" w14:textId="77777777" w:rsidTr="008713B1">
        <w:tc>
          <w:tcPr>
            <w:tcW w:w="5000" w:type="pct"/>
            <w:gridSpan w:val="2"/>
            <w:shd w:val="clear" w:color="auto" w:fill="D9D9D9" w:themeFill="background1" w:themeFillShade="D9"/>
            <w:vAlign w:val="center"/>
          </w:tcPr>
          <w:p w14:paraId="55432466" w14:textId="43E2A59B" w:rsidR="00E05747" w:rsidRPr="00025C76" w:rsidRDefault="009F1EBA" w:rsidP="008713B1">
            <w:pPr>
              <w:spacing w:after="0"/>
              <w:rPr>
                <w:b/>
                <w:sz w:val="16"/>
                <w:szCs w:val="18"/>
              </w:rPr>
            </w:pPr>
            <w:r>
              <w:rPr>
                <w:b/>
                <w:sz w:val="16"/>
                <w:szCs w:val="18"/>
              </w:rPr>
              <w:t>C.</w:t>
            </w:r>
            <w:r w:rsidR="00E05747" w:rsidRPr="00025C76">
              <w:rPr>
                <w:b/>
                <w:sz w:val="16"/>
                <w:szCs w:val="18"/>
              </w:rPr>
              <w:t xml:space="preserve"> Opportunities</w:t>
            </w:r>
          </w:p>
        </w:tc>
      </w:tr>
      <w:tr w:rsidR="00E05747" w:rsidRPr="00025C76" w14:paraId="414C8998" w14:textId="77777777" w:rsidTr="008713B1">
        <w:tc>
          <w:tcPr>
            <w:tcW w:w="2616" w:type="pct"/>
            <w:shd w:val="clear" w:color="auto" w:fill="F2F2F2" w:themeFill="background1" w:themeFillShade="F2"/>
          </w:tcPr>
          <w:p w14:paraId="047BF5CD" w14:textId="4917BFAB" w:rsidR="00E05747" w:rsidRPr="00025C76" w:rsidRDefault="00E05747" w:rsidP="008713B1">
            <w:pPr>
              <w:spacing w:after="0"/>
              <w:jc w:val="center"/>
              <w:rPr>
                <w:b/>
                <w:sz w:val="16"/>
                <w:szCs w:val="18"/>
              </w:rPr>
            </w:pPr>
            <w:r w:rsidRPr="00025C76">
              <w:rPr>
                <w:b/>
                <w:sz w:val="16"/>
                <w:szCs w:val="18"/>
              </w:rPr>
              <w:t xml:space="preserve">Strategies and </w:t>
            </w:r>
            <w:r w:rsidR="00763C15" w:rsidRPr="00025C76">
              <w:rPr>
                <w:b/>
                <w:sz w:val="16"/>
                <w:szCs w:val="18"/>
              </w:rPr>
              <w:t>e</w:t>
            </w:r>
            <w:r w:rsidRPr="00025C76">
              <w:rPr>
                <w:b/>
                <w:sz w:val="16"/>
                <w:szCs w:val="18"/>
              </w:rPr>
              <w:t xml:space="preserve">ntry </w:t>
            </w:r>
            <w:r w:rsidR="00763C15" w:rsidRPr="00025C76">
              <w:rPr>
                <w:b/>
                <w:sz w:val="16"/>
                <w:szCs w:val="18"/>
              </w:rPr>
              <w:t>p</w:t>
            </w:r>
            <w:r w:rsidRPr="00025C76">
              <w:rPr>
                <w:b/>
                <w:sz w:val="16"/>
                <w:szCs w:val="18"/>
              </w:rPr>
              <w:t>oints</w:t>
            </w:r>
          </w:p>
        </w:tc>
        <w:tc>
          <w:tcPr>
            <w:tcW w:w="2384" w:type="pct"/>
            <w:shd w:val="clear" w:color="auto" w:fill="F2F2F2" w:themeFill="background1" w:themeFillShade="F2"/>
          </w:tcPr>
          <w:p w14:paraId="22917544" w14:textId="77777777" w:rsidR="00E05747" w:rsidRPr="00025C76" w:rsidRDefault="00E05747" w:rsidP="008713B1">
            <w:pPr>
              <w:spacing w:after="0"/>
              <w:jc w:val="center"/>
              <w:rPr>
                <w:b/>
                <w:sz w:val="16"/>
                <w:szCs w:val="18"/>
              </w:rPr>
            </w:pPr>
            <w:r w:rsidRPr="00025C76">
              <w:rPr>
                <w:b/>
                <w:sz w:val="16"/>
                <w:szCs w:val="18"/>
              </w:rPr>
              <w:t>Relationships</w:t>
            </w:r>
          </w:p>
        </w:tc>
      </w:tr>
      <w:tr w:rsidR="00E05747" w:rsidRPr="00025C76" w14:paraId="3D2FF4CF" w14:textId="77777777" w:rsidTr="008713B1">
        <w:tc>
          <w:tcPr>
            <w:tcW w:w="2616" w:type="pct"/>
          </w:tcPr>
          <w:p w14:paraId="22A8BAC3" w14:textId="1B2950E6" w:rsidR="002926D9" w:rsidRPr="00025C76" w:rsidRDefault="002926D9" w:rsidP="008713B1">
            <w:pPr>
              <w:pStyle w:val="TableBullet"/>
              <w:spacing w:after="0"/>
            </w:pPr>
            <w:r w:rsidRPr="00025C76">
              <w:t xml:space="preserve">Socialise the </w:t>
            </w:r>
            <w:r w:rsidR="000303AB" w:rsidRPr="00025C76">
              <w:t>C</w:t>
            </w:r>
            <w:r w:rsidRPr="00025C76">
              <w:t xml:space="preserve">ountry </w:t>
            </w:r>
            <w:r w:rsidR="000303AB" w:rsidRPr="00025C76">
              <w:t>P</w:t>
            </w:r>
            <w:r w:rsidRPr="00025C76">
              <w:t>lan through workshopping.</w:t>
            </w:r>
          </w:p>
          <w:p w14:paraId="63E6EDF0" w14:textId="1B113530" w:rsidR="003649C3" w:rsidRPr="00025C76" w:rsidRDefault="00DC26F3" w:rsidP="008713B1">
            <w:pPr>
              <w:pStyle w:val="TableBullet"/>
              <w:spacing w:after="0"/>
            </w:pPr>
            <w:r w:rsidRPr="00025C76">
              <w:t xml:space="preserve">Develop </w:t>
            </w:r>
            <w:r w:rsidR="003649C3" w:rsidRPr="00025C76">
              <w:t>livel</w:t>
            </w:r>
            <w:r w:rsidRPr="00025C76">
              <w:t>ihood options for</w:t>
            </w:r>
            <w:r w:rsidR="0013254F" w:rsidRPr="00025C76">
              <w:t xml:space="preserve"> </w:t>
            </w:r>
            <w:r w:rsidR="00F71DFA" w:rsidRPr="00025C76">
              <w:t>family and sexual violence</w:t>
            </w:r>
            <w:r w:rsidRPr="00025C76">
              <w:t xml:space="preserve"> survivors and increase economic opportunities for women</w:t>
            </w:r>
            <w:r w:rsidR="00763C15" w:rsidRPr="00025C76">
              <w:t>.</w:t>
            </w:r>
          </w:p>
          <w:p w14:paraId="30476888" w14:textId="77777777" w:rsidR="00E05747" w:rsidRPr="00025C76" w:rsidRDefault="00E05747" w:rsidP="008713B1">
            <w:pPr>
              <w:pStyle w:val="TableBullet"/>
              <w:spacing w:after="0"/>
            </w:pPr>
            <w:r w:rsidRPr="00025C76">
              <w:t>Work through existing structures rather than creating new ones.</w:t>
            </w:r>
          </w:p>
          <w:p w14:paraId="29C0DD11" w14:textId="21E1CCCE" w:rsidR="007E2989" w:rsidRPr="00025C76" w:rsidRDefault="00E05747" w:rsidP="008713B1">
            <w:pPr>
              <w:pStyle w:val="TableBullet"/>
              <w:spacing w:after="0"/>
            </w:pPr>
            <w:r w:rsidRPr="00025C76">
              <w:t>Develop a consistent, clear and inclusive message around equality, using words that don</w:t>
            </w:r>
            <w:r w:rsidR="00025C76" w:rsidRPr="00025C76">
              <w:t>’</w:t>
            </w:r>
            <w:r w:rsidRPr="00025C76">
              <w:t>t put people off.</w:t>
            </w:r>
          </w:p>
          <w:p w14:paraId="1B81680C" w14:textId="4A8B684F" w:rsidR="00383523" w:rsidRPr="00025C76" w:rsidRDefault="00E05747" w:rsidP="008713B1">
            <w:pPr>
              <w:pStyle w:val="TableBullet"/>
              <w:spacing w:after="0"/>
            </w:pPr>
            <w:r w:rsidRPr="00025C76">
              <w:t>Follow what works and build on successes.</w:t>
            </w:r>
          </w:p>
        </w:tc>
        <w:tc>
          <w:tcPr>
            <w:tcW w:w="2384" w:type="pct"/>
          </w:tcPr>
          <w:p w14:paraId="4E814895" w14:textId="77777777" w:rsidR="00E05747" w:rsidRPr="00025C76" w:rsidRDefault="00E05747" w:rsidP="008713B1">
            <w:pPr>
              <w:pStyle w:val="TableBullet"/>
              <w:spacing w:after="0"/>
            </w:pPr>
            <w:r w:rsidRPr="00025C76">
              <w:t xml:space="preserve">Work with implementing partners who are committed to enhancing the capacity of the local partners they work with not just in core capabilities such as financial management and results reporting but more widely. </w:t>
            </w:r>
          </w:p>
          <w:p w14:paraId="50CA6D1F" w14:textId="77777777" w:rsidR="00E05747" w:rsidRPr="00025C76" w:rsidRDefault="00E05747" w:rsidP="008713B1">
            <w:pPr>
              <w:pStyle w:val="TableBullet"/>
              <w:spacing w:after="0"/>
            </w:pPr>
            <w:r w:rsidRPr="00025C76">
              <w:t>Create more linkages with churches and faith-based organisations.</w:t>
            </w:r>
          </w:p>
          <w:p w14:paraId="00C914CF" w14:textId="68F7F5C9" w:rsidR="00E05747" w:rsidRPr="00025C76" w:rsidRDefault="00E05747" w:rsidP="009F1EBA">
            <w:pPr>
              <w:pStyle w:val="TableBullet"/>
              <w:spacing w:after="0"/>
            </w:pPr>
            <w:r w:rsidRPr="00025C76">
              <w:t xml:space="preserve">Deepen relationships with the </w:t>
            </w:r>
            <w:r w:rsidR="00BB2C7B" w:rsidRPr="00025C76">
              <w:t xml:space="preserve">education </w:t>
            </w:r>
            <w:r w:rsidR="00D2329A">
              <w:t xml:space="preserve">and health </w:t>
            </w:r>
            <w:r w:rsidR="00BB2C7B" w:rsidRPr="00025C76">
              <w:t>sector</w:t>
            </w:r>
            <w:r w:rsidR="00D2329A">
              <w:t>s</w:t>
            </w:r>
            <w:r w:rsidR="00BB2C7B" w:rsidRPr="00025C76">
              <w:t xml:space="preserve"> to improve the teaching of sexual and reproductive health and the other topics in the modules of the school-based program, and with the health sector to strengthen mental health and trauma counselling services</w:t>
            </w:r>
            <w:r w:rsidR="00C85877" w:rsidRPr="00025C76">
              <w:t>.</w:t>
            </w:r>
          </w:p>
        </w:tc>
      </w:tr>
    </w:tbl>
    <w:p w14:paraId="514535DC" w14:textId="77777777" w:rsidR="000E01D3" w:rsidRPr="008713B1" w:rsidRDefault="000E01D3" w:rsidP="008713B1">
      <w:pPr>
        <w:pStyle w:val="ASIBodyCopy"/>
        <w:spacing w:after="0"/>
        <w:rPr>
          <w:sz w:val="2"/>
          <w:szCs w:val="2"/>
        </w:rPr>
      </w:pPr>
    </w:p>
    <w:sectPr w:rsidR="000E01D3" w:rsidRPr="008713B1" w:rsidSect="00025C76">
      <w:headerReference w:type="even" r:id="rId17"/>
      <w:headerReference w:type="default" r:id="rId18"/>
      <w:footerReference w:type="default" r:id="rId19"/>
      <w:headerReference w:type="first" r:id="rId20"/>
      <w:pgSz w:w="11906" w:h="16838" w:code="9"/>
      <w:pgMar w:top="1077" w:right="1440" w:bottom="1077" w:left="1440" w:header="624" w:footer="107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1FC2D" w14:textId="77777777" w:rsidR="00C76C6A" w:rsidRDefault="00C76C6A">
      <w:r>
        <w:separator/>
      </w:r>
    </w:p>
  </w:endnote>
  <w:endnote w:type="continuationSeparator" w:id="0">
    <w:p w14:paraId="24DD9DE5" w14:textId="77777777" w:rsidR="00C76C6A" w:rsidRDefault="00C76C6A">
      <w:r>
        <w:continuationSeparator/>
      </w:r>
    </w:p>
  </w:endnote>
  <w:endnote w:type="continuationNotice" w:id="1">
    <w:p w14:paraId="27FB67F3" w14:textId="77777777" w:rsidR="00C76C6A" w:rsidRDefault="00C76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phemia UCAS">
    <w:altName w:val="Myanmar3"/>
    <w:charset w:val="00"/>
    <w:family w:val="auto"/>
    <w:pitch w:val="variable"/>
    <w:sig w:usb0="00000000" w:usb1="00000000" w:usb2="00002000" w:usb3="00000000" w:csb0="000001F3" w:csb1="00000000"/>
  </w:font>
  <w:font w:name="Euphemia">
    <w:altName w:val="Gadugi"/>
    <w:panose1 w:val="020B0503040102020104"/>
    <w:charset w:val="00"/>
    <w:family w:val="swiss"/>
    <w:pitch w:val="variable"/>
    <w:sig w:usb0="8000006F" w:usb1="0000004A" w:usb2="00002000" w:usb3="00000000" w:csb0="00000001" w:csb1="00000000"/>
  </w:font>
  <w:font w:name="Monotype Sorts">
    <w:charset w:val="02"/>
    <w:family w:val="auto"/>
    <w:pitch w:val="variable"/>
    <w:sig w:usb0="00000000" w:usb1="10000000" w:usb2="00000000" w:usb3="00000000" w:csb0="80000000" w:csb1="00000000"/>
  </w:font>
  <w:font w:name="Arial Narrow Mäori">
    <w:altName w:val="Arial"/>
    <w:charset w:val="00"/>
    <w:family w:val="auto"/>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Black Mäori">
    <w:altName w:val="Times New Roman"/>
    <w:charset w:val="00"/>
    <w:family w:val="auto"/>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äori">
    <w:altName w:val="Myanmar3"/>
    <w:charset w:val="00"/>
    <w:family w:val="auto"/>
    <w:pitch w:val="variable"/>
    <w:sig w:usb0="00000000"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869B6" w14:textId="77777777" w:rsidR="00C76C6A" w:rsidRDefault="00C76C6A" w:rsidP="00E329B5">
    <w:pPr>
      <w:pStyle w:val="Footer"/>
      <w:framePr w:wrap="none" w:vAnchor="text" w:hAnchor="margin" w:xAlign="right" w:y="1"/>
      <w:rPr>
        <w:rStyle w:val="PageNumber"/>
      </w:rPr>
    </w:pPr>
  </w:p>
  <w:p w14:paraId="551393DF" w14:textId="77777777" w:rsidR="00C76C6A" w:rsidRPr="007B711C" w:rsidRDefault="00C76C6A" w:rsidP="007B711C">
    <w:pPr>
      <w:pStyle w:val="Footer"/>
      <w:ind w:right="36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BD6FE" w14:textId="0C0B59A4" w:rsidR="00C76C6A" w:rsidRDefault="00C76C6A" w:rsidP="00C71D55">
    <w:pPr>
      <w:pStyle w:val="Footer"/>
      <w:framePr w:wrap="none" w:vAnchor="text" w:hAnchor="margin" w:xAlign="right" w:y="1"/>
      <w:rPr>
        <w:rStyle w:val="PageNumber"/>
        <w:sz w:val="18"/>
        <w:szCs w:val="18"/>
      </w:rPr>
    </w:pPr>
    <w:r w:rsidRPr="00C71D55">
      <w:rPr>
        <w:rStyle w:val="PageNumber"/>
        <w:sz w:val="18"/>
        <w:szCs w:val="18"/>
      </w:rPr>
      <w:fldChar w:fldCharType="begin"/>
    </w:r>
    <w:r w:rsidRPr="00C71D55">
      <w:rPr>
        <w:rStyle w:val="PageNumber"/>
        <w:sz w:val="18"/>
        <w:szCs w:val="18"/>
      </w:rPr>
      <w:instrText xml:space="preserve">PAGE  </w:instrText>
    </w:r>
    <w:r w:rsidRPr="00C71D55">
      <w:rPr>
        <w:rStyle w:val="PageNumber"/>
        <w:sz w:val="18"/>
        <w:szCs w:val="18"/>
      </w:rPr>
      <w:fldChar w:fldCharType="separate"/>
    </w:r>
    <w:r w:rsidR="00F04555">
      <w:rPr>
        <w:rStyle w:val="PageNumber"/>
        <w:noProof/>
        <w:sz w:val="18"/>
        <w:szCs w:val="18"/>
      </w:rPr>
      <w:t>26</w:t>
    </w:r>
    <w:r w:rsidRPr="00C71D55">
      <w:rPr>
        <w:rStyle w:val="PageNumber"/>
        <w:sz w:val="18"/>
        <w:szCs w:val="18"/>
      </w:rPr>
      <w:fldChar w:fldCharType="end"/>
    </w:r>
  </w:p>
  <w:p w14:paraId="059C0DED" w14:textId="028FE0B3" w:rsidR="00C76C6A" w:rsidRPr="007B711C" w:rsidRDefault="00C76C6A" w:rsidP="007B711C">
    <w:pPr>
      <w:pStyle w:val="Footer"/>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E20EF" w14:textId="77777777" w:rsidR="00C76C6A" w:rsidRPr="001C6184" w:rsidRDefault="00C76C6A">
      <w:r w:rsidRPr="001C6184">
        <w:separator/>
      </w:r>
    </w:p>
  </w:footnote>
  <w:footnote w:type="continuationSeparator" w:id="0">
    <w:p w14:paraId="524402D7" w14:textId="77777777" w:rsidR="00C76C6A" w:rsidRPr="001C6184" w:rsidRDefault="00C76C6A">
      <w:r w:rsidRPr="001C6184">
        <w:continuationSeparator/>
      </w:r>
    </w:p>
  </w:footnote>
  <w:footnote w:type="continuationNotice" w:id="1">
    <w:p w14:paraId="77FE1D2D" w14:textId="77777777" w:rsidR="00C76C6A" w:rsidRDefault="00C76C6A"/>
  </w:footnote>
  <w:footnote w:id="2">
    <w:p w14:paraId="75873038" w14:textId="6E61A5CD" w:rsidR="00C76C6A" w:rsidRPr="00537663" w:rsidRDefault="00C76C6A" w:rsidP="00537663">
      <w:pPr>
        <w:pStyle w:val="FootnoteText"/>
        <w:spacing w:after="0"/>
        <w:rPr>
          <w:szCs w:val="16"/>
        </w:rPr>
      </w:pPr>
      <w:r w:rsidRPr="00537663">
        <w:rPr>
          <w:rStyle w:val="FootnoteReference"/>
          <w:sz w:val="16"/>
        </w:rPr>
        <w:footnoteRef/>
      </w:r>
      <w:r w:rsidRPr="00537663">
        <w:rPr>
          <w:szCs w:val="16"/>
        </w:rPr>
        <w:t xml:space="preserve"> All refer</w:t>
      </w:r>
      <w:r>
        <w:rPr>
          <w:szCs w:val="16"/>
        </w:rPr>
        <w:t>ences are to Australian dollars</w:t>
      </w:r>
      <w:r w:rsidR="00662BB1">
        <w:rPr>
          <w:szCs w:val="16"/>
        </w:rPr>
        <w:t>.</w:t>
      </w:r>
    </w:p>
  </w:footnote>
  <w:footnote w:id="3">
    <w:p w14:paraId="7B011B93" w14:textId="429F0F02" w:rsidR="00C76C6A" w:rsidRPr="00537663" w:rsidRDefault="00C76C6A" w:rsidP="00537663">
      <w:pPr>
        <w:pStyle w:val="FootnoteText"/>
        <w:spacing w:after="0"/>
        <w:rPr>
          <w:szCs w:val="16"/>
        </w:rPr>
      </w:pPr>
      <w:r w:rsidRPr="00537663">
        <w:rPr>
          <w:rStyle w:val="FootnoteReference"/>
          <w:sz w:val="16"/>
        </w:rPr>
        <w:footnoteRef/>
      </w:r>
      <w:r w:rsidRPr="00537663">
        <w:rPr>
          <w:szCs w:val="16"/>
        </w:rPr>
        <w:t xml:space="preserve"> The list in </w:t>
      </w:r>
      <w:r w:rsidR="00662BB1">
        <w:rPr>
          <w:szCs w:val="16"/>
        </w:rPr>
        <w:fldChar w:fldCharType="begin"/>
      </w:r>
      <w:r w:rsidR="00662BB1">
        <w:rPr>
          <w:szCs w:val="16"/>
        </w:rPr>
        <w:instrText xml:space="preserve"> REF _Ref499110161 \r \h </w:instrText>
      </w:r>
      <w:r w:rsidR="00662BB1">
        <w:rPr>
          <w:szCs w:val="16"/>
        </w:rPr>
      </w:r>
      <w:r w:rsidR="00662BB1">
        <w:rPr>
          <w:szCs w:val="16"/>
        </w:rPr>
        <w:fldChar w:fldCharType="separate"/>
      </w:r>
      <w:r w:rsidR="00662BB1">
        <w:rPr>
          <w:szCs w:val="16"/>
        </w:rPr>
        <w:t>Appendi</w:t>
      </w:r>
      <w:r w:rsidR="00662BB1">
        <w:rPr>
          <w:szCs w:val="16"/>
        </w:rPr>
        <w:t>x</w:t>
      </w:r>
      <w:r w:rsidR="00662BB1">
        <w:rPr>
          <w:szCs w:val="16"/>
        </w:rPr>
        <w:t xml:space="preserve"> 1</w:t>
      </w:r>
      <w:r w:rsidR="00662BB1">
        <w:rPr>
          <w:szCs w:val="16"/>
        </w:rPr>
        <w:fldChar w:fldCharType="end"/>
      </w:r>
      <w:r w:rsidRPr="00537663">
        <w:rPr>
          <w:szCs w:val="16"/>
        </w:rPr>
        <w:t xml:space="preserve"> includes the full names of the projects, plus the shorthand names used </w:t>
      </w:r>
      <w:r>
        <w:rPr>
          <w:szCs w:val="16"/>
        </w:rPr>
        <w:t>to refer to them in this report</w:t>
      </w:r>
      <w:r w:rsidR="00662BB1">
        <w:rPr>
          <w:szCs w:val="16"/>
        </w:rPr>
        <w:t>.</w:t>
      </w:r>
    </w:p>
  </w:footnote>
  <w:footnote w:id="4">
    <w:p w14:paraId="76B04D82" w14:textId="511F62D6" w:rsidR="00C76C6A" w:rsidRPr="00537663" w:rsidRDefault="00C76C6A" w:rsidP="00537663">
      <w:pPr>
        <w:pStyle w:val="FootnoteText"/>
        <w:spacing w:after="0"/>
        <w:rPr>
          <w:szCs w:val="16"/>
        </w:rPr>
      </w:pPr>
      <w:r w:rsidRPr="00537663">
        <w:rPr>
          <w:rStyle w:val="FootnoteReference"/>
          <w:sz w:val="16"/>
        </w:rPr>
        <w:footnoteRef/>
      </w:r>
      <w:r w:rsidRPr="00537663">
        <w:rPr>
          <w:szCs w:val="16"/>
        </w:rPr>
        <w:t xml:space="preserve"> The evaluation questions are in </w:t>
      </w:r>
      <w:r w:rsidRPr="00537663">
        <w:rPr>
          <w:szCs w:val="16"/>
        </w:rPr>
        <w:fldChar w:fldCharType="begin"/>
      </w:r>
      <w:r w:rsidRPr="00537663">
        <w:rPr>
          <w:szCs w:val="16"/>
        </w:rPr>
        <w:instrText xml:space="preserve"> REF _Ref490747464 \r \h </w:instrText>
      </w:r>
      <w:r>
        <w:rPr>
          <w:szCs w:val="16"/>
        </w:rPr>
        <w:instrText xml:space="preserve"> \* MERGEFORMAT </w:instrText>
      </w:r>
      <w:r w:rsidRPr="00537663">
        <w:rPr>
          <w:szCs w:val="16"/>
        </w:rPr>
      </w:r>
      <w:r w:rsidRPr="00537663">
        <w:rPr>
          <w:szCs w:val="16"/>
        </w:rPr>
        <w:fldChar w:fldCharType="separate"/>
      </w:r>
      <w:r>
        <w:rPr>
          <w:szCs w:val="16"/>
        </w:rPr>
        <w:t>Appen</w:t>
      </w:r>
      <w:r>
        <w:rPr>
          <w:szCs w:val="16"/>
        </w:rPr>
        <w:t>d</w:t>
      </w:r>
      <w:r>
        <w:rPr>
          <w:szCs w:val="16"/>
        </w:rPr>
        <w:t>ix 4</w:t>
      </w:r>
      <w:r w:rsidRPr="00537663">
        <w:rPr>
          <w:szCs w:val="16"/>
        </w:rPr>
        <w:fldChar w:fldCharType="end"/>
      </w:r>
      <w:r w:rsidRPr="00537663">
        <w:rPr>
          <w:szCs w:val="16"/>
        </w:rPr>
        <w:t xml:space="preserve">. </w:t>
      </w:r>
      <w:r w:rsidRPr="00537663">
        <w:rPr>
          <w:szCs w:val="16"/>
          <w:lang w:val="en-US"/>
        </w:rPr>
        <w:t xml:space="preserve">By agreement with DFAT and the </w:t>
      </w:r>
      <w:r w:rsidRPr="00537663">
        <w:rPr>
          <w:i/>
          <w:szCs w:val="16"/>
          <w:lang w:val="en-US"/>
        </w:rPr>
        <w:t>Pacific Women</w:t>
      </w:r>
      <w:r w:rsidRPr="00537663">
        <w:rPr>
          <w:szCs w:val="16"/>
          <w:lang w:val="en-US"/>
        </w:rPr>
        <w:t xml:space="preserve"> Support Unit, the evaluation objectives were streamlined from six to four. Details of the streamlining are given in </w:t>
      </w:r>
      <w:r w:rsidRPr="00537663">
        <w:rPr>
          <w:szCs w:val="16"/>
        </w:rPr>
        <w:fldChar w:fldCharType="begin"/>
      </w:r>
      <w:r w:rsidRPr="00537663">
        <w:rPr>
          <w:szCs w:val="16"/>
          <w:lang w:val="en-US"/>
        </w:rPr>
        <w:instrText xml:space="preserve"> REF _Ref490747464 \r \h </w:instrText>
      </w:r>
      <w:r>
        <w:rPr>
          <w:szCs w:val="16"/>
        </w:rPr>
        <w:instrText xml:space="preserve"> \* MERGEFORMAT </w:instrText>
      </w:r>
      <w:r w:rsidRPr="00537663">
        <w:rPr>
          <w:szCs w:val="16"/>
        </w:rPr>
      </w:r>
      <w:r w:rsidRPr="00537663">
        <w:rPr>
          <w:szCs w:val="16"/>
        </w:rPr>
        <w:fldChar w:fldCharType="separate"/>
      </w:r>
      <w:r>
        <w:rPr>
          <w:szCs w:val="16"/>
          <w:lang w:val="en-US"/>
        </w:rPr>
        <w:t>Appendi</w:t>
      </w:r>
      <w:r>
        <w:rPr>
          <w:szCs w:val="16"/>
          <w:lang w:val="en-US"/>
        </w:rPr>
        <w:t>x</w:t>
      </w:r>
      <w:r>
        <w:rPr>
          <w:szCs w:val="16"/>
          <w:lang w:val="en-US"/>
        </w:rPr>
        <w:t xml:space="preserve"> 4</w:t>
      </w:r>
      <w:r w:rsidRPr="00537663">
        <w:rPr>
          <w:szCs w:val="16"/>
        </w:rPr>
        <w:fldChar w:fldCharType="end"/>
      </w:r>
      <w:r w:rsidR="00662BB1">
        <w:rPr>
          <w:szCs w:val="16"/>
        </w:rPr>
        <w:t>.</w:t>
      </w:r>
    </w:p>
  </w:footnote>
  <w:footnote w:id="5">
    <w:p w14:paraId="72C072C1" w14:textId="3C1F8ECC" w:rsidR="00C76C6A" w:rsidRPr="00537663" w:rsidRDefault="00C76C6A" w:rsidP="00537663">
      <w:pPr>
        <w:spacing w:after="0"/>
        <w:rPr>
          <w:sz w:val="16"/>
          <w:szCs w:val="16"/>
        </w:rPr>
      </w:pPr>
      <w:r w:rsidRPr="00537663">
        <w:rPr>
          <w:rStyle w:val="FootnoteReference"/>
          <w:sz w:val="16"/>
        </w:rPr>
        <w:footnoteRef/>
      </w:r>
      <w:r w:rsidRPr="00537663">
        <w:rPr>
          <w:sz w:val="16"/>
          <w:szCs w:val="16"/>
        </w:rPr>
        <w:t xml:space="preserve"> The projects visited in Bougainville were: Inclusive Development (World Bank and the Autonomous Bougainville Government); Young Women’s Leadership Project and Voter Education (International Women’s Development Agency and the Bougainville Women’s Federation); Gender Justice and Healing (International Women’s Development Agency and the Naza</w:t>
      </w:r>
      <w:r>
        <w:rPr>
          <w:sz w:val="16"/>
          <w:szCs w:val="16"/>
        </w:rPr>
        <w:t>reth Centre for Rehabilitation)</w:t>
      </w:r>
      <w:r w:rsidR="00662BB1">
        <w:rPr>
          <w:sz w:val="16"/>
          <w:szCs w:val="16"/>
        </w:rPr>
        <w:t>.</w:t>
      </w:r>
    </w:p>
  </w:footnote>
  <w:footnote w:id="6">
    <w:p w14:paraId="3F1FE09D" w14:textId="5B080E9D" w:rsidR="00C76C6A" w:rsidRPr="00537663" w:rsidRDefault="00C76C6A" w:rsidP="00537663">
      <w:pPr>
        <w:pStyle w:val="FootnoteText"/>
        <w:spacing w:after="0"/>
        <w:rPr>
          <w:szCs w:val="16"/>
          <w:lang w:val="en-US"/>
        </w:rPr>
      </w:pPr>
      <w:r w:rsidRPr="00537663">
        <w:rPr>
          <w:rStyle w:val="FootnoteReference"/>
          <w:sz w:val="16"/>
        </w:rPr>
        <w:footnoteRef/>
      </w:r>
      <w:r w:rsidRPr="00537663">
        <w:rPr>
          <w:szCs w:val="16"/>
        </w:rPr>
        <w:t xml:space="preserve"> </w:t>
      </w:r>
      <w:r w:rsidRPr="00537663">
        <w:rPr>
          <w:szCs w:val="16"/>
          <w:lang w:val="en-US"/>
        </w:rPr>
        <w:t xml:space="preserve">The schedule of field visits is in </w:t>
      </w:r>
      <w:r w:rsidR="00662BB1">
        <w:rPr>
          <w:szCs w:val="16"/>
        </w:rPr>
        <w:fldChar w:fldCharType="begin"/>
      </w:r>
      <w:r w:rsidR="00662BB1">
        <w:rPr>
          <w:szCs w:val="16"/>
          <w:lang w:val="en-US"/>
        </w:rPr>
        <w:instrText xml:space="preserve"> REF _Ref499110202 \r \h </w:instrText>
      </w:r>
      <w:r w:rsidR="00662BB1">
        <w:rPr>
          <w:szCs w:val="16"/>
        </w:rPr>
      </w:r>
      <w:r w:rsidR="00662BB1">
        <w:rPr>
          <w:szCs w:val="16"/>
        </w:rPr>
        <w:fldChar w:fldCharType="separate"/>
      </w:r>
      <w:r w:rsidR="00662BB1">
        <w:rPr>
          <w:szCs w:val="16"/>
          <w:lang w:val="en-US"/>
        </w:rPr>
        <w:t>App</w:t>
      </w:r>
      <w:r w:rsidR="00662BB1">
        <w:rPr>
          <w:szCs w:val="16"/>
          <w:lang w:val="en-US"/>
        </w:rPr>
        <w:t>e</w:t>
      </w:r>
      <w:r w:rsidR="00662BB1">
        <w:rPr>
          <w:szCs w:val="16"/>
          <w:lang w:val="en-US"/>
        </w:rPr>
        <w:t>ndix 5</w:t>
      </w:r>
      <w:r w:rsidR="00662BB1">
        <w:rPr>
          <w:szCs w:val="16"/>
        </w:rPr>
        <w:fldChar w:fldCharType="end"/>
      </w:r>
      <w:r w:rsidR="00662BB1">
        <w:rPr>
          <w:szCs w:val="16"/>
        </w:rPr>
        <w:t>.</w:t>
      </w:r>
    </w:p>
  </w:footnote>
  <w:footnote w:id="7">
    <w:p w14:paraId="156CE32E" w14:textId="76710973" w:rsidR="00C76C6A" w:rsidRPr="00537663" w:rsidRDefault="00C76C6A" w:rsidP="00537663">
      <w:pPr>
        <w:pStyle w:val="FootnoteText"/>
        <w:spacing w:after="0"/>
        <w:rPr>
          <w:szCs w:val="16"/>
        </w:rPr>
      </w:pPr>
      <w:r w:rsidRPr="00537663">
        <w:rPr>
          <w:rStyle w:val="FootnoteReference"/>
          <w:sz w:val="16"/>
        </w:rPr>
        <w:footnoteRef/>
      </w:r>
      <w:r w:rsidRPr="00537663">
        <w:rPr>
          <w:szCs w:val="16"/>
        </w:rPr>
        <w:t xml:space="preserve"> For a full description of Bougainville Gender Investment Plan outcomes, see </w:t>
      </w:r>
      <w:r w:rsidR="00F04555">
        <w:rPr>
          <w:szCs w:val="16"/>
        </w:rPr>
        <w:fldChar w:fldCharType="begin"/>
      </w:r>
      <w:r w:rsidR="00F04555">
        <w:rPr>
          <w:szCs w:val="16"/>
        </w:rPr>
        <w:instrText xml:space="preserve"> REF _Ref499110054 \r \h </w:instrText>
      </w:r>
      <w:r w:rsidR="00F04555">
        <w:rPr>
          <w:szCs w:val="16"/>
        </w:rPr>
      </w:r>
      <w:r w:rsidR="00F04555">
        <w:rPr>
          <w:szCs w:val="16"/>
        </w:rPr>
        <w:fldChar w:fldCharType="separate"/>
      </w:r>
      <w:r w:rsidR="00F04555">
        <w:rPr>
          <w:szCs w:val="16"/>
        </w:rPr>
        <w:t>Appendix 3</w:t>
      </w:r>
      <w:r w:rsidR="00F04555">
        <w:rPr>
          <w:szCs w:val="16"/>
        </w:rPr>
        <w:fldChar w:fldCharType="end"/>
      </w:r>
      <w:r w:rsidRPr="00537663">
        <w:rPr>
          <w:szCs w:val="16"/>
        </w:rPr>
        <w:t>.</w:t>
      </w:r>
    </w:p>
  </w:footnote>
  <w:footnote w:id="8">
    <w:p w14:paraId="178DC67A" w14:textId="42362DB4" w:rsidR="00C76C6A" w:rsidRPr="00537663" w:rsidRDefault="00C76C6A" w:rsidP="00537663">
      <w:pPr>
        <w:pStyle w:val="FootnoteText"/>
        <w:spacing w:after="0"/>
        <w:rPr>
          <w:szCs w:val="16"/>
          <w:lang w:val="en-US"/>
        </w:rPr>
      </w:pPr>
      <w:r w:rsidRPr="00537663">
        <w:rPr>
          <w:rStyle w:val="FootnoteReference"/>
          <w:sz w:val="16"/>
        </w:rPr>
        <w:footnoteRef/>
      </w:r>
      <w:r w:rsidRPr="00537663">
        <w:rPr>
          <w:szCs w:val="16"/>
        </w:rPr>
        <w:t xml:space="preserve"> The Country Plan objectives are listed in </w:t>
      </w:r>
      <w:r w:rsidRPr="00537663">
        <w:rPr>
          <w:szCs w:val="16"/>
        </w:rPr>
        <w:fldChar w:fldCharType="begin"/>
      </w:r>
      <w:r w:rsidRPr="00537663">
        <w:rPr>
          <w:szCs w:val="16"/>
        </w:rPr>
        <w:instrText xml:space="preserve"> REF _Ref490747462 \r \h </w:instrText>
      </w:r>
      <w:r>
        <w:rPr>
          <w:szCs w:val="16"/>
        </w:rPr>
        <w:instrText xml:space="preserve"> \* MERGEFORMAT </w:instrText>
      </w:r>
      <w:r w:rsidRPr="00537663">
        <w:rPr>
          <w:szCs w:val="16"/>
        </w:rPr>
      </w:r>
      <w:r w:rsidRPr="00537663">
        <w:rPr>
          <w:szCs w:val="16"/>
        </w:rPr>
        <w:fldChar w:fldCharType="separate"/>
      </w:r>
      <w:r>
        <w:rPr>
          <w:szCs w:val="16"/>
        </w:rPr>
        <w:t>Appendi</w:t>
      </w:r>
      <w:r>
        <w:rPr>
          <w:szCs w:val="16"/>
        </w:rPr>
        <w:t>x</w:t>
      </w:r>
      <w:r>
        <w:rPr>
          <w:szCs w:val="16"/>
        </w:rPr>
        <w:t xml:space="preserve"> 2</w:t>
      </w:r>
      <w:r w:rsidRPr="00537663">
        <w:rPr>
          <w:szCs w:val="16"/>
        </w:rPr>
        <w:fldChar w:fldCharType="end"/>
      </w:r>
      <w:r w:rsidRPr="00537663">
        <w:rPr>
          <w:szCs w:val="16"/>
        </w:rPr>
        <w:t xml:space="preserve">. The objectives of </w:t>
      </w:r>
      <w:r w:rsidRPr="00537663">
        <w:rPr>
          <w:szCs w:val="16"/>
          <w:lang w:val="en-US"/>
        </w:rPr>
        <w:t xml:space="preserve">improving service delivery and acting together for change are less relevant for research projects and rather than demonstrating use of evidence, their main function is to provide evidence. For example, the </w:t>
      </w:r>
      <w:r w:rsidRPr="00537663">
        <w:rPr>
          <w:szCs w:val="16"/>
        </w:rPr>
        <w:t xml:space="preserve">research carried out by the Do No Harm project, demonstrates that economic empowerment does not necessarily equate with broader empowerment or lead to reduced family and sexual violence. A key lesson from the Bougainville case study is that taking account of gender norms and practices in the context of marital relationships is important when designing activities intended to foster women’s economic empowerment, and that efforts to address excessive consumption of alcohol are needed in the context of efforts to prevent family and sexual violence. </w:t>
      </w:r>
    </w:p>
  </w:footnote>
  <w:footnote w:id="9">
    <w:p w14:paraId="4AC4F780" w14:textId="4EA0C873" w:rsidR="00C76C6A" w:rsidRPr="00537663" w:rsidRDefault="00C76C6A" w:rsidP="00537663">
      <w:pPr>
        <w:pStyle w:val="FootnoteText"/>
        <w:spacing w:after="0"/>
        <w:rPr>
          <w:szCs w:val="16"/>
        </w:rPr>
      </w:pPr>
      <w:r w:rsidRPr="00537663">
        <w:rPr>
          <w:rStyle w:val="FootnoteReference"/>
          <w:sz w:val="16"/>
        </w:rPr>
        <w:footnoteRef/>
      </w:r>
      <w:r w:rsidRPr="00537663">
        <w:rPr>
          <w:szCs w:val="16"/>
        </w:rPr>
        <w:t xml:space="preserve"> Assessment question: Which principles are demonstrated by the project? Assessment criterion for each principle: The investment addresses more than one of the </w:t>
      </w:r>
      <w:r w:rsidRPr="00537663">
        <w:rPr>
          <w:i/>
          <w:szCs w:val="16"/>
        </w:rPr>
        <w:t>Pacific Women</w:t>
      </w:r>
      <w:r w:rsidRPr="00537663">
        <w:rPr>
          <w:szCs w:val="16"/>
        </w:rPr>
        <w:t xml:space="preserve"> intended outcomes; The investment is developing or testing a new model or approach, innovating with an established model or carrying out research to support innovation; The investment works with and contributes to strengthening local groups or organisations; The investment demonstrates alignment with or support for local, municipal, provincial or national government policies, strategies, and/or programs; The investment has adjusted implementation to respon</w:t>
      </w:r>
      <w:r w:rsidR="00662BB1">
        <w:rPr>
          <w:szCs w:val="16"/>
        </w:rPr>
        <w:t>d to opportunities or barriers.</w:t>
      </w:r>
    </w:p>
  </w:footnote>
  <w:footnote w:id="10">
    <w:p w14:paraId="583B5D61" w14:textId="48A0782E" w:rsidR="00C76C6A" w:rsidRPr="00537663" w:rsidRDefault="00C76C6A" w:rsidP="00537663">
      <w:pPr>
        <w:pStyle w:val="FootnoteText"/>
        <w:spacing w:after="0"/>
        <w:rPr>
          <w:szCs w:val="16"/>
          <w:lang w:val="en-US"/>
        </w:rPr>
      </w:pPr>
      <w:r w:rsidRPr="00537663">
        <w:rPr>
          <w:rStyle w:val="FootnoteReference"/>
          <w:sz w:val="16"/>
        </w:rPr>
        <w:footnoteRef/>
      </w:r>
      <w:r w:rsidRPr="00537663">
        <w:rPr>
          <w:szCs w:val="16"/>
        </w:rPr>
        <w:t xml:space="preserve"> </w:t>
      </w:r>
      <w:r w:rsidRPr="00537663">
        <w:rPr>
          <w:szCs w:val="16"/>
          <w:lang w:val="en-US"/>
        </w:rPr>
        <w:t xml:space="preserve">Only one other project in the country program has demonstrated evidence of working with persons with disabilities. For details see the main Mid-term Review of the </w:t>
      </w:r>
      <w:r w:rsidRPr="00537663">
        <w:rPr>
          <w:i/>
          <w:szCs w:val="16"/>
          <w:lang w:val="en-US"/>
        </w:rPr>
        <w:t>Pacific Women</w:t>
      </w:r>
      <w:r w:rsidRPr="00537663">
        <w:rPr>
          <w:szCs w:val="16"/>
          <w:lang w:val="en-US"/>
        </w:rPr>
        <w:t xml:space="preserve"> Papua New Guinea Country Plan report. </w:t>
      </w:r>
    </w:p>
  </w:footnote>
  <w:footnote w:id="11">
    <w:p w14:paraId="137E7158" w14:textId="4826F951" w:rsidR="00C76C6A" w:rsidRPr="00537663" w:rsidRDefault="00C76C6A" w:rsidP="00537663">
      <w:pPr>
        <w:pStyle w:val="FootnoteText"/>
        <w:spacing w:after="0"/>
        <w:rPr>
          <w:szCs w:val="16"/>
        </w:rPr>
      </w:pPr>
      <w:r w:rsidRPr="00537663">
        <w:rPr>
          <w:rStyle w:val="FootnoteReference"/>
          <w:sz w:val="16"/>
        </w:rPr>
        <w:footnoteRef/>
      </w:r>
      <w:r w:rsidRPr="00537663">
        <w:rPr>
          <w:szCs w:val="16"/>
        </w:rPr>
        <w:t xml:space="preserve"> To respect confidentiality this report includes quotes from individuals without attribution.</w:t>
      </w:r>
    </w:p>
  </w:footnote>
  <w:footnote w:id="12">
    <w:p w14:paraId="7C1972FF" w14:textId="0936CABC" w:rsidR="00C76C6A" w:rsidRPr="00537663" w:rsidRDefault="00C76C6A" w:rsidP="00537663">
      <w:pPr>
        <w:pStyle w:val="FootnoteText"/>
        <w:spacing w:after="0"/>
        <w:rPr>
          <w:szCs w:val="16"/>
        </w:rPr>
      </w:pPr>
      <w:r w:rsidRPr="00537663">
        <w:rPr>
          <w:rStyle w:val="FootnoteReference"/>
          <w:sz w:val="16"/>
        </w:rPr>
        <w:footnoteRef/>
      </w:r>
      <w:r w:rsidRPr="00537663">
        <w:rPr>
          <w:szCs w:val="16"/>
        </w:rPr>
        <w:t xml:space="preserve"> </w:t>
      </w:r>
      <w:r w:rsidRPr="00537663">
        <w:rPr>
          <w:bCs/>
          <w:iCs/>
          <w:szCs w:val="16"/>
        </w:rPr>
        <w:t>The Bougainville Peace-Building Program has investments that integrate gender equality and women’s empowerment objectives within its pillars of Autonomy, Economic Development, and Peace and Security, as well as targeted inte</w:t>
      </w:r>
      <w:r>
        <w:rPr>
          <w:bCs/>
          <w:iCs/>
          <w:szCs w:val="16"/>
        </w:rPr>
        <w:t>rventions</w:t>
      </w:r>
      <w:r w:rsidR="00662BB1">
        <w:rPr>
          <w:bCs/>
          <w:iCs/>
          <w:szCs w:val="16"/>
        </w:rPr>
        <w:t>.</w:t>
      </w:r>
    </w:p>
  </w:footnote>
  <w:footnote w:id="13">
    <w:p w14:paraId="7C66B3FA" w14:textId="160C3171" w:rsidR="00C76C6A" w:rsidRPr="00537663" w:rsidRDefault="00C76C6A" w:rsidP="00537663">
      <w:pPr>
        <w:pStyle w:val="FootnoteText"/>
        <w:spacing w:after="0"/>
        <w:rPr>
          <w:szCs w:val="16"/>
          <w:lang w:val="en-US"/>
        </w:rPr>
      </w:pPr>
      <w:r w:rsidRPr="00537663">
        <w:rPr>
          <w:rStyle w:val="FootnoteReference"/>
          <w:sz w:val="16"/>
        </w:rPr>
        <w:footnoteRef/>
      </w:r>
      <w:r w:rsidRPr="00537663">
        <w:rPr>
          <w:szCs w:val="16"/>
        </w:rPr>
        <w:t xml:space="preserve"> </w:t>
      </w:r>
      <w:r w:rsidRPr="00537663">
        <w:rPr>
          <w:bCs/>
          <w:iCs/>
          <w:szCs w:val="16"/>
        </w:rPr>
        <w:t>Caritas, World Vision, Credit Union Foundation of Australia, Plan International and Adve</w:t>
      </w:r>
      <w:r>
        <w:rPr>
          <w:bCs/>
          <w:iCs/>
          <w:szCs w:val="16"/>
        </w:rPr>
        <w:t>ntist Development Relief Agency</w:t>
      </w:r>
      <w:r w:rsidR="00662BB1">
        <w:rPr>
          <w:bCs/>
          <w:iCs/>
          <w:szCs w:val="16"/>
        </w:rPr>
        <w:t>.</w:t>
      </w:r>
    </w:p>
  </w:footnote>
  <w:footnote w:id="14">
    <w:p w14:paraId="3D00C343" w14:textId="6CD176CB" w:rsidR="00C76C6A" w:rsidRPr="00537663" w:rsidRDefault="00C76C6A" w:rsidP="00537663">
      <w:pPr>
        <w:pStyle w:val="FootnoteText"/>
        <w:spacing w:after="0"/>
        <w:rPr>
          <w:szCs w:val="16"/>
        </w:rPr>
      </w:pPr>
      <w:r w:rsidRPr="00537663">
        <w:rPr>
          <w:rStyle w:val="FootnoteReference"/>
          <w:sz w:val="16"/>
        </w:rPr>
        <w:footnoteRef/>
      </w:r>
      <w:r w:rsidRPr="00537663">
        <w:rPr>
          <w:szCs w:val="16"/>
        </w:rPr>
        <w:t xml:space="preserve"> Youth, men, persons with disabilities, churches and faith-based organisations, and the private sector</w:t>
      </w:r>
      <w:r w:rsidR="00662BB1">
        <w:rPr>
          <w:szCs w:val="16"/>
        </w:rPr>
        <w:t>.</w:t>
      </w:r>
    </w:p>
  </w:footnote>
  <w:footnote w:id="15">
    <w:p w14:paraId="6F345282" w14:textId="5F38C191" w:rsidR="00C76C6A" w:rsidRPr="00537663" w:rsidRDefault="00C76C6A" w:rsidP="00537663">
      <w:pPr>
        <w:pStyle w:val="FootnoteText"/>
        <w:spacing w:after="0"/>
        <w:rPr>
          <w:szCs w:val="16"/>
          <w:lang w:val="en-US"/>
        </w:rPr>
      </w:pPr>
      <w:r w:rsidRPr="00537663">
        <w:rPr>
          <w:rStyle w:val="FootnoteReference"/>
          <w:sz w:val="16"/>
        </w:rPr>
        <w:footnoteRef/>
      </w:r>
      <w:r w:rsidRPr="00537663">
        <w:rPr>
          <w:szCs w:val="16"/>
        </w:rPr>
        <w:t xml:space="preserve"> Names in parentheses are short hand terms commonly used to identify projects and used in this report.</w:t>
      </w:r>
    </w:p>
  </w:footnote>
  <w:footnote w:id="16">
    <w:p w14:paraId="2B8DC4ED" w14:textId="5FF27BFE" w:rsidR="00C76C6A" w:rsidRPr="00537663" w:rsidRDefault="00C76C6A" w:rsidP="00537663">
      <w:pPr>
        <w:pStyle w:val="FootnoteText"/>
        <w:spacing w:after="0"/>
        <w:rPr>
          <w:szCs w:val="16"/>
        </w:rPr>
      </w:pPr>
      <w:r w:rsidRPr="00537663">
        <w:rPr>
          <w:rStyle w:val="FootnoteReference"/>
          <w:sz w:val="16"/>
        </w:rPr>
        <w:footnoteRef/>
      </w:r>
      <w:r w:rsidRPr="00537663">
        <w:rPr>
          <w:szCs w:val="16"/>
        </w:rPr>
        <w:t xml:space="preserve"> </w:t>
      </w:r>
      <w:r w:rsidRPr="00537663">
        <w:rPr>
          <w:szCs w:val="16"/>
          <w:lang w:val="en-US"/>
        </w:rPr>
        <w:t xml:space="preserve">The extension of the Family Teams project to Bougainville began in 2017. </w:t>
      </w:r>
      <w:r w:rsidRPr="00537663">
        <w:rPr>
          <w:szCs w:val="16"/>
        </w:rPr>
        <w:t>Design and planning activities for the 2017 extension to Bougainville was done in consultation with CARE Papua New Guinea and World Vision. Bougainville Women’s Federation</w:t>
      </w:r>
      <w:r w:rsidRPr="00537663">
        <w:rPr>
          <w:szCs w:val="16"/>
          <w:vertAlign w:val="superscript"/>
        </w:rPr>
        <w:t xml:space="preserve"> </w:t>
      </w:r>
      <w:r w:rsidRPr="00537663">
        <w:rPr>
          <w:szCs w:val="16"/>
        </w:rPr>
        <w:t>will be the project partner in Bougainville, working in Halia constituency of Tinputz.</w:t>
      </w:r>
    </w:p>
  </w:footnote>
  <w:footnote w:id="17">
    <w:p w14:paraId="04A6E40E" w14:textId="5125D4D6" w:rsidR="00C76C6A" w:rsidRPr="00537663" w:rsidRDefault="00C76C6A" w:rsidP="00537663">
      <w:pPr>
        <w:pStyle w:val="FootnoteText"/>
        <w:spacing w:after="0"/>
        <w:rPr>
          <w:szCs w:val="16"/>
          <w:lang w:val="en-US"/>
        </w:rPr>
      </w:pPr>
      <w:r w:rsidRPr="00537663">
        <w:rPr>
          <w:rStyle w:val="FootnoteReference"/>
          <w:sz w:val="16"/>
        </w:rPr>
        <w:footnoteRef/>
      </w:r>
      <w:r w:rsidRPr="00537663">
        <w:rPr>
          <w:szCs w:val="16"/>
        </w:rPr>
        <w:t xml:space="preserve"> As of August 2017, Developing Communication Strategies will initiate work in Bougainville in partnership with the Nazareth Centre for Rehabilitation.</w:t>
      </w:r>
    </w:p>
  </w:footnote>
  <w:footnote w:id="18">
    <w:p w14:paraId="5B2E40FB" w14:textId="77777777" w:rsidR="00C76C6A" w:rsidRPr="00537663" w:rsidRDefault="00C76C6A" w:rsidP="00537663">
      <w:pPr>
        <w:pStyle w:val="FootnoteText"/>
        <w:spacing w:after="0"/>
        <w:rPr>
          <w:szCs w:val="16"/>
          <w:lang w:val="en-US"/>
        </w:rPr>
      </w:pPr>
      <w:r w:rsidRPr="00537663">
        <w:rPr>
          <w:rStyle w:val="FootnoteReference"/>
          <w:sz w:val="16"/>
        </w:rPr>
        <w:footnoteRef/>
      </w:r>
      <w:r w:rsidRPr="00537663">
        <w:rPr>
          <w:szCs w:val="16"/>
        </w:rPr>
        <w:t xml:space="preserve"> </w:t>
      </w:r>
      <w:r w:rsidRPr="00537663">
        <w:rPr>
          <w:bCs/>
          <w:szCs w:val="16"/>
        </w:rPr>
        <w:t>Service dimensions: visibility, availability, reach, quality.</w:t>
      </w:r>
    </w:p>
  </w:footnote>
  <w:footnote w:id="19">
    <w:p w14:paraId="187FCC9B" w14:textId="2CAAABD5" w:rsidR="00C76C6A" w:rsidRPr="00537663" w:rsidRDefault="00C76C6A" w:rsidP="00537663">
      <w:pPr>
        <w:pStyle w:val="FootnoteText"/>
        <w:spacing w:after="0"/>
        <w:rPr>
          <w:szCs w:val="16"/>
          <w:lang w:val="en-US"/>
        </w:rPr>
      </w:pPr>
      <w:r w:rsidRPr="00537663">
        <w:rPr>
          <w:rStyle w:val="FootnoteReference"/>
          <w:sz w:val="16"/>
        </w:rPr>
        <w:footnoteRef/>
      </w:r>
      <w:r w:rsidRPr="00537663">
        <w:rPr>
          <w:szCs w:val="16"/>
        </w:rPr>
        <w:t xml:space="preserve"> </w:t>
      </w:r>
      <w:r w:rsidRPr="00537663">
        <w:rPr>
          <w:szCs w:val="16"/>
          <w:lang w:val="en-US"/>
        </w:rPr>
        <w:t xml:space="preserve">Refers to repatriation, a term used in Papua New Guinea for supporting people to leave their homes when they are facing threats of or extreme forms of violence. This is often related to accusations of sorcery. </w:t>
      </w:r>
    </w:p>
  </w:footnote>
  <w:footnote w:id="20">
    <w:p w14:paraId="2243895C" w14:textId="6FE7A78F" w:rsidR="00C76C6A" w:rsidRPr="00537663" w:rsidRDefault="00C76C6A" w:rsidP="00537663">
      <w:pPr>
        <w:pStyle w:val="FootnoteText"/>
        <w:spacing w:after="0"/>
        <w:rPr>
          <w:szCs w:val="16"/>
        </w:rPr>
      </w:pPr>
      <w:r w:rsidRPr="00537663">
        <w:rPr>
          <w:rStyle w:val="FootnoteReference"/>
          <w:sz w:val="16"/>
        </w:rPr>
        <w:footnoteRef/>
      </w:r>
      <w:r w:rsidRPr="00537663">
        <w:rPr>
          <w:szCs w:val="16"/>
        </w:rPr>
        <w:t xml:space="preserve"> Office of the Development of Women.</w:t>
      </w:r>
    </w:p>
  </w:footnote>
  <w:footnote w:id="21">
    <w:p w14:paraId="42FEB198" w14:textId="77777777" w:rsidR="00C76C6A" w:rsidRPr="00537663" w:rsidRDefault="00C76C6A" w:rsidP="00537663">
      <w:pPr>
        <w:pStyle w:val="FootnoteText"/>
        <w:spacing w:after="0"/>
        <w:rPr>
          <w:szCs w:val="16"/>
        </w:rPr>
      </w:pPr>
      <w:r w:rsidRPr="00537663">
        <w:rPr>
          <w:rStyle w:val="FootnoteReference"/>
          <w:sz w:val="16"/>
        </w:rPr>
        <w:footnoteRef/>
      </w:r>
      <w:r w:rsidRPr="00537663">
        <w:rPr>
          <w:szCs w:val="16"/>
        </w:rPr>
        <w:t xml:space="preserve"> Not relevant to </w:t>
      </w:r>
      <w:r w:rsidRPr="00537663">
        <w:rPr>
          <w:i/>
          <w:szCs w:val="16"/>
        </w:rPr>
        <w:t>Pacific Women</w:t>
      </w:r>
      <w:r w:rsidRPr="00537663">
        <w:rPr>
          <w:szCs w:val="16"/>
        </w:rPr>
        <w:t xml:space="preserve"> funded activities.</w:t>
      </w:r>
    </w:p>
  </w:footnote>
  <w:footnote w:id="22">
    <w:p w14:paraId="229477E4" w14:textId="4F5E0BB4" w:rsidR="00C76C6A" w:rsidRPr="00537663" w:rsidRDefault="00C76C6A" w:rsidP="00537663">
      <w:pPr>
        <w:pStyle w:val="FootnoteText"/>
        <w:spacing w:after="0"/>
        <w:rPr>
          <w:szCs w:val="16"/>
        </w:rPr>
      </w:pPr>
      <w:r w:rsidRPr="00537663">
        <w:rPr>
          <w:rStyle w:val="FootnoteReference"/>
          <w:sz w:val="16"/>
        </w:rPr>
        <w:footnoteRef/>
      </w:r>
      <w:r w:rsidRPr="00537663">
        <w:rPr>
          <w:szCs w:val="16"/>
        </w:rPr>
        <w:t xml:space="preserve"> In relation to the evaluation objective D (Engage stakeholders in testing the validity of the assumptions underpinning the theory of change), the evaluation plan envisioned that stakeholders would be engaged in testing the theory of change in a session at the Annual Learning Workshop; however, this session was not held. Interviews held during the field visits are therefore the main source of information for the associated evaluation question (Are the principles/assumptions underpinning the theory of change still appropriate and relevant to the context of </w:t>
      </w:r>
      <w:r w:rsidRPr="00537663">
        <w:rPr>
          <w:i/>
          <w:szCs w:val="16"/>
        </w:rPr>
        <w:t>Pacific Women</w:t>
      </w:r>
      <w:r w:rsidRPr="00537663">
        <w:rPr>
          <w:szCs w:val="16"/>
        </w:rPr>
        <w:t xml:space="preserve"> in Papua New Guinea?). </w:t>
      </w:r>
    </w:p>
  </w:footnote>
  <w:footnote w:id="23">
    <w:p w14:paraId="117B98E2" w14:textId="574202AE" w:rsidR="00C76C6A" w:rsidRPr="00537663" w:rsidRDefault="00C76C6A" w:rsidP="00537663">
      <w:pPr>
        <w:pStyle w:val="FootnoteText"/>
        <w:spacing w:after="0"/>
        <w:rPr>
          <w:szCs w:val="16"/>
        </w:rPr>
      </w:pPr>
      <w:r w:rsidRPr="00537663">
        <w:rPr>
          <w:rStyle w:val="FootnoteReference"/>
          <w:sz w:val="16"/>
          <w:lang w:val="en-AU"/>
        </w:rPr>
        <w:footnoteRef/>
      </w:r>
      <w:r w:rsidRPr="00537663">
        <w:rPr>
          <w:szCs w:val="16"/>
        </w:rPr>
        <w:t xml:space="preserve"> The key principles/assumptions currently underpinning the design are: 1) adopt an integrated approach designed to catalyse change in a number of key areas; 2) trial innovative ideas and identify what works with a view to handing to the larger investment areas; 3) increasingly support indigenous organisations to bring about change; 4) support Government of Papua New Guinea policy and coordination; and 5) retain flexibility to respond to emerging opportunities.</w:t>
      </w:r>
    </w:p>
  </w:footnote>
  <w:footnote w:id="24">
    <w:p w14:paraId="295F55AC" w14:textId="3AC7332C" w:rsidR="00C76C6A" w:rsidRPr="00537663" w:rsidRDefault="00C76C6A" w:rsidP="00537663">
      <w:pPr>
        <w:spacing w:after="0"/>
        <w:rPr>
          <w:sz w:val="16"/>
          <w:szCs w:val="16"/>
        </w:rPr>
      </w:pPr>
      <w:r w:rsidRPr="00537663">
        <w:rPr>
          <w:rStyle w:val="FootnoteReference"/>
          <w:sz w:val="16"/>
        </w:rPr>
        <w:footnoteRef/>
      </w:r>
      <w:r w:rsidRPr="00537663">
        <w:rPr>
          <w:sz w:val="16"/>
          <w:szCs w:val="16"/>
        </w:rPr>
        <w:t xml:space="preserve"> Voter Education Participants: 1) John Davina 2) Carol Omi 3) Raymond Atei 4) Nouri Teana 5) Leoviator Tovokina</w:t>
      </w:r>
      <w:r w:rsidRPr="00537663">
        <w:rPr>
          <w:sz w:val="16"/>
          <w:szCs w:val="16"/>
        </w:rPr>
        <w:br/>
        <w:t>Young Women in Leadership Program participants: 1) Joan Litang</w:t>
      </w:r>
      <w:r>
        <w:rPr>
          <w:sz w:val="16"/>
          <w:szCs w:val="16"/>
        </w:rPr>
        <w:t xml:space="preserve"> </w:t>
      </w:r>
      <w:r w:rsidRPr="00537663">
        <w:rPr>
          <w:sz w:val="16"/>
          <w:szCs w:val="16"/>
        </w:rPr>
        <w:t>2) Henrietta Sinei 3) Veronica Okuru 4) Lavinia Biori 5) Skylie Kevin</w:t>
      </w:r>
      <w:r w:rsidR="00662BB1">
        <w:rPr>
          <w:sz w:val="16"/>
          <w:szCs w:val="16"/>
        </w:rPr>
        <w:t>.</w:t>
      </w:r>
    </w:p>
  </w:footnote>
  <w:footnote w:id="25">
    <w:p w14:paraId="3CFE308C" w14:textId="77777777" w:rsidR="00C76C6A" w:rsidRPr="008713B1" w:rsidRDefault="00C76C6A" w:rsidP="00537663">
      <w:pPr>
        <w:pStyle w:val="FootnoteText"/>
        <w:spacing w:after="0"/>
        <w:rPr>
          <w:color w:val="auto"/>
          <w:szCs w:val="16"/>
          <w:lang w:val="en-US"/>
        </w:rPr>
      </w:pPr>
      <w:r w:rsidRPr="008713B1">
        <w:rPr>
          <w:rStyle w:val="FootnoteReference"/>
          <w:color w:val="auto"/>
          <w:sz w:val="16"/>
        </w:rPr>
        <w:footnoteRef/>
      </w:r>
      <w:r w:rsidRPr="008713B1">
        <w:rPr>
          <w:color w:val="auto"/>
          <w:szCs w:val="16"/>
        </w:rPr>
        <w:t xml:space="preserve"> </w:t>
      </w:r>
      <w:r w:rsidRPr="008713B1">
        <w:rPr>
          <w:color w:val="auto"/>
          <w:szCs w:val="16"/>
          <w:lang w:val="en-US"/>
        </w:rPr>
        <w:t xml:space="preserve">Development Transformations. 2013. Bougainville Stability Desk Study. </w:t>
      </w:r>
      <w:hyperlink r:id="rId1" w:history="1">
        <w:r w:rsidRPr="008713B1">
          <w:rPr>
            <w:rStyle w:val="Hyperlink"/>
            <w:color w:val="auto"/>
            <w:szCs w:val="16"/>
            <w:u w:val="none"/>
            <w:lang w:val="en-US"/>
          </w:rPr>
          <w:t>http://tiny.cc/x5k9ly</w:t>
        </w:r>
      </w:hyperlink>
      <w:r w:rsidRPr="008713B1">
        <w:rPr>
          <w:color w:val="auto"/>
          <w:szCs w:val="16"/>
          <w:lang w:val="en-US"/>
        </w:rPr>
        <w:t xml:space="preserve"> (Accessed 6 July 2017).</w:t>
      </w:r>
    </w:p>
  </w:footnote>
  <w:footnote w:id="26">
    <w:p w14:paraId="7E993170" w14:textId="4E1812BA" w:rsidR="00C76C6A" w:rsidRPr="008713B1" w:rsidRDefault="00C76C6A" w:rsidP="00537663">
      <w:pPr>
        <w:pStyle w:val="FootnoteText"/>
        <w:spacing w:after="0"/>
        <w:rPr>
          <w:color w:val="auto"/>
          <w:szCs w:val="16"/>
          <w:lang w:val="en-US"/>
        </w:rPr>
      </w:pPr>
      <w:r w:rsidRPr="008713B1">
        <w:rPr>
          <w:rStyle w:val="FootnoteReference"/>
          <w:color w:val="auto"/>
          <w:sz w:val="16"/>
        </w:rPr>
        <w:footnoteRef/>
      </w:r>
      <w:r w:rsidRPr="008713B1">
        <w:rPr>
          <w:color w:val="auto"/>
          <w:szCs w:val="16"/>
        </w:rPr>
        <w:t xml:space="preserve"> </w:t>
      </w:r>
      <w:r w:rsidRPr="008713B1">
        <w:rPr>
          <w:color w:val="auto"/>
          <w:szCs w:val="16"/>
          <w:lang w:val="en-US"/>
        </w:rPr>
        <w:t>Stories of a few of the many women who have played leadership roles in civil society organ</w:t>
      </w:r>
      <w:r>
        <w:rPr>
          <w:color w:val="auto"/>
          <w:szCs w:val="16"/>
          <w:lang w:val="en-US"/>
        </w:rPr>
        <w:t>is</w:t>
      </w:r>
      <w:r w:rsidRPr="008713B1">
        <w:rPr>
          <w:color w:val="auto"/>
          <w:szCs w:val="16"/>
          <w:lang w:val="en-US"/>
        </w:rPr>
        <w:t xml:space="preserve">ations and in local government roles can be read in: </w:t>
      </w:r>
      <w:hyperlink r:id="rId2" w:history="1">
        <w:r w:rsidRPr="008713B1">
          <w:rPr>
            <w:rStyle w:val="Hyperlink"/>
            <w:color w:val="auto"/>
            <w:szCs w:val="16"/>
            <w:u w:val="none"/>
            <w:lang w:val="en-US"/>
          </w:rPr>
          <w:t>http://tiny.cc/fyh9ly</w:t>
        </w:r>
      </w:hyperlink>
      <w:r w:rsidRPr="008713B1">
        <w:rPr>
          <w:color w:val="auto"/>
          <w:szCs w:val="16"/>
          <w:lang w:val="en-US"/>
        </w:rPr>
        <w:t xml:space="preserve"> (Accessed 6 July 2017).</w:t>
      </w:r>
    </w:p>
  </w:footnote>
  <w:footnote w:id="27">
    <w:p w14:paraId="560A99EF" w14:textId="77777777" w:rsidR="00C76C6A" w:rsidRPr="008713B1" w:rsidRDefault="00C76C6A" w:rsidP="00537663">
      <w:pPr>
        <w:pStyle w:val="FootnoteText"/>
        <w:spacing w:after="0"/>
        <w:rPr>
          <w:color w:val="auto"/>
          <w:szCs w:val="16"/>
          <w:lang w:val="en-US"/>
        </w:rPr>
      </w:pPr>
      <w:r w:rsidRPr="008713B1">
        <w:rPr>
          <w:rStyle w:val="FootnoteReference"/>
          <w:color w:val="auto"/>
          <w:sz w:val="16"/>
        </w:rPr>
        <w:footnoteRef/>
      </w:r>
      <w:r w:rsidRPr="008713B1">
        <w:rPr>
          <w:color w:val="auto"/>
          <w:szCs w:val="16"/>
        </w:rPr>
        <w:t xml:space="preserve"> </w:t>
      </w:r>
      <w:r w:rsidRPr="008713B1">
        <w:rPr>
          <w:color w:val="auto"/>
          <w:szCs w:val="16"/>
          <w:lang w:val="en-US"/>
        </w:rPr>
        <w:t xml:space="preserve">Development Transformations. 2013. Bougainville Stability Desk Study. </w:t>
      </w:r>
      <w:hyperlink r:id="rId3" w:history="1">
        <w:r w:rsidRPr="008713B1">
          <w:rPr>
            <w:rStyle w:val="Hyperlink"/>
            <w:color w:val="auto"/>
            <w:szCs w:val="16"/>
            <w:u w:val="none"/>
            <w:lang w:val="en-US"/>
          </w:rPr>
          <w:t>http://tiny.cc/x5k9ly</w:t>
        </w:r>
      </w:hyperlink>
      <w:r w:rsidRPr="008713B1">
        <w:rPr>
          <w:color w:val="auto"/>
          <w:szCs w:val="16"/>
          <w:lang w:val="en-US"/>
        </w:rPr>
        <w:t xml:space="preserve"> (Accessed 6 July 2017).</w:t>
      </w:r>
    </w:p>
  </w:footnote>
  <w:footnote w:id="28">
    <w:p w14:paraId="6FC05697" w14:textId="5E6FFF3D" w:rsidR="00C76C6A" w:rsidRPr="00537663" w:rsidRDefault="00C76C6A" w:rsidP="00537663">
      <w:pPr>
        <w:pStyle w:val="FootnoteText"/>
        <w:spacing w:after="0"/>
        <w:rPr>
          <w:szCs w:val="16"/>
        </w:rPr>
      </w:pPr>
      <w:r w:rsidRPr="008713B1">
        <w:rPr>
          <w:rStyle w:val="FootnoteReference"/>
          <w:color w:val="auto"/>
          <w:sz w:val="16"/>
        </w:rPr>
        <w:footnoteRef/>
      </w:r>
      <w:r w:rsidRPr="008713B1">
        <w:rPr>
          <w:color w:val="auto"/>
          <w:szCs w:val="16"/>
        </w:rPr>
        <w:t xml:space="preserve"> Fulu, E., et al., Prevalence of and factors associated with male perpetration of intimate partner violence: findings from the UN Multi-Country Cross-sectional Study on Men and Violence in Asia and the Pacific. Lancet Global Health, 2013. 1(4): p. e187-e207. Quoted in IOD-PARC. 2016. Independent Formative Evaluation of Family Support Centres in Papua New Guinea. </w:t>
      </w:r>
      <w:hyperlink r:id="rId4" w:history="1">
        <w:r w:rsidRPr="008713B1">
          <w:rPr>
            <w:rStyle w:val="Hyperlink"/>
            <w:color w:val="auto"/>
            <w:szCs w:val="16"/>
            <w:u w:val="none"/>
          </w:rPr>
          <w:t>http://tiny.cc/g2k9ly</w:t>
        </w:r>
      </w:hyperlink>
      <w:r w:rsidRPr="008713B1">
        <w:rPr>
          <w:color w:val="auto"/>
          <w:szCs w:val="16"/>
        </w:rPr>
        <w:t xml:space="preserve"> (Accessed 7 July 2017).</w:t>
      </w:r>
    </w:p>
  </w:footnote>
  <w:footnote w:id="29">
    <w:p w14:paraId="5E389CC9" w14:textId="681590FC" w:rsidR="00C76C6A" w:rsidRPr="008713B1" w:rsidRDefault="00C76C6A" w:rsidP="00537663">
      <w:pPr>
        <w:pStyle w:val="FootnoteText"/>
        <w:spacing w:after="0"/>
        <w:rPr>
          <w:szCs w:val="16"/>
          <w:lang w:val="en-US"/>
        </w:rPr>
      </w:pPr>
      <w:r w:rsidRPr="008713B1">
        <w:rPr>
          <w:rStyle w:val="FootnoteReference"/>
          <w:color w:val="auto"/>
          <w:sz w:val="16"/>
        </w:rPr>
        <w:footnoteRef/>
      </w:r>
      <w:r w:rsidRPr="008713B1">
        <w:rPr>
          <w:color w:val="auto"/>
          <w:szCs w:val="16"/>
        </w:rPr>
        <w:t xml:space="preserve"> Ripple effect mapping (</w:t>
      </w:r>
      <w:hyperlink r:id="rId5" w:history="1">
        <w:r w:rsidRPr="008713B1">
          <w:rPr>
            <w:rStyle w:val="Hyperlink"/>
            <w:color w:val="auto"/>
            <w:szCs w:val="16"/>
            <w:u w:val="none"/>
          </w:rPr>
          <w:t>http://tiny.cc/ygnyly</w:t>
        </w:r>
      </w:hyperlink>
      <w:r w:rsidRPr="008713B1">
        <w:rPr>
          <w:color w:val="auto"/>
          <w:szCs w:val="16"/>
        </w:rPr>
        <w:t xml:space="preserve">. Accessed 10 June 2017) was introduced to implementing partners at the </w:t>
      </w:r>
      <w:r w:rsidRPr="008713B1">
        <w:rPr>
          <w:i/>
          <w:color w:val="auto"/>
          <w:szCs w:val="16"/>
        </w:rPr>
        <w:t>Pacific Women</w:t>
      </w:r>
      <w:r w:rsidRPr="008713B1">
        <w:rPr>
          <w:color w:val="auto"/>
          <w:szCs w:val="16"/>
        </w:rPr>
        <w:t xml:space="preserve"> Annual Learning Workshop. A rapid version has been used here to summarise intended and unintended outcomes reported during interviews. </w:t>
      </w:r>
    </w:p>
  </w:footnote>
  <w:footnote w:id="30">
    <w:p w14:paraId="3DDC7C45" w14:textId="7DAB3880" w:rsidR="00C76C6A" w:rsidRPr="00537663" w:rsidRDefault="00C76C6A" w:rsidP="00537663">
      <w:pPr>
        <w:pStyle w:val="FootnoteText"/>
        <w:spacing w:after="0"/>
        <w:rPr>
          <w:szCs w:val="16"/>
          <w:lang w:val="en-US"/>
        </w:rPr>
      </w:pPr>
      <w:r w:rsidRPr="00537663">
        <w:rPr>
          <w:rStyle w:val="FootnoteReference"/>
          <w:sz w:val="16"/>
        </w:rPr>
        <w:footnoteRef/>
      </w:r>
      <w:r w:rsidRPr="00537663">
        <w:rPr>
          <w:szCs w:val="16"/>
        </w:rPr>
        <w:t xml:space="preserve"> </w:t>
      </w:r>
      <w:r w:rsidRPr="00537663">
        <w:rPr>
          <w:szCs w:val="16"/>
          <w:lang w:val="en-US"/>
        </w:rPr>
        <w:t xml:space="preserve">For example, use of the safe house as a remand centre, or expecting the safe house staff to feed and house suspects.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71D66" w14:textId="77777777" w:rsidR="00C76C6A" w:rsidRDefault="00C76C6A">
    <w:pPr>
      <w:pStyle w:val="Header"/>
    </w:pPr>
    <w:r>
      <w:rPr>
        <w:noProof/>
        <w:lang w:eastAsia="en-AU"/>
      </w:rPr>
      <mc:AlternateContent>
        <mc:Choice Requires="wps">
          <w:drawing>
            <wp:anchor distT="0" distB="0" distL="114300" distR="114300" simplePos="0" relativeHeight="251655168" behindDoc="1" locked="0" layoutInCell="0" allowOverlap="1" wp14:anchorId="7B754343" wp14:editId="4B8EF09A">
              <wp:simplePos x="0" y="0"/>
              <wp:positionH relativeFrom="margin">
                <wp:align>center</wp:align>
              </wp:positionH>
              <wp:positionV relativeFrom="margin">
                <wp:align>center</wp:align>
              </wp:positionV>
              <wp:extent cx="6060440" cy="182245"/>
              <wp:effectExtent l="0" t="1724025" r="0" b="14471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0440" cy="182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C6C6DB" w14:textId="77777777" w:rsidR="00C76C6A" w:rsidRDefault="00C76C6A" w:rsidP="008B48CD">
                          <w:pPr>
                            <w:pStyle w:val="NormalWeb"/>
                            <w:jc w:val="center"/>
                          </w:pPr>
                          <w:r>
                            <w:rPr>
                              <w:rFonts w:ascii="Arial" w:hAnsi="Arial" w:cs="Arial"/>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754343" id="_x0000_t202" coordsize="21600,21600" o:spt="202" path="m,l,21600r21600,l21600,xe">
              <v:stroke joinstyle="miter"/>
              <v:path gradientshapeok="t" o:connecttype="rect"/>
            </v:shapetype>
            <v:shape id="Text Box 4" o:spid="_x0000_s1026" type="#_x0000_t202" style="position:absolute;margin-left:0;margin-top:0;width:477.2pt;height:14.3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" o:allowincell="f" filled="f" stroked="f">
              <v:stroke joinstyle="round"/>
              <o:lock v:ext="edit" shapetype="t"/>
              <v:textbox style="mso-fit-shape-to-text:t">
                <w:txbxContent>
                  <w:p w14:paraId="40C6C6DB" w14:textId="77777777" w:rsidR="00C76C6A" w:rsidRDefault="00C76C6A" w:rsidP="008B48CD">
                    <w:pPr>
                      <w:pStyle w:val="NormalWeb"/>
                      <w:jc w:val="center"/>
                    </w:pPr>
                    <w:r>
                      <w:rPr>
                        <w:rFonts w:ascii="Arial" w:hAnsi="Arial" w:cs="Arial"/>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30F1C" w14:textId="39954006" w:rsidR="00C76C6A" w:rsidRDefault="00C76C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BDF93" w14:textId="77777777" w:rsidR="00C76C6A" w:rsidRDefault="00C76C6A">
    <w:pPr>
      <w:pStyle w:val="Header"/>
    </w:pPr>
    <w:r>
      <w:rPr>
        <w:noProof/>
        <w:lang w:eastAsia="en-AU"/>
      </w:rPr>
      <mc:AlternateContent>
        <mc:Choice Requires="wps">
          <w:drawing>
            <wp:anchor distT="0" distB="0" distL="114300" distR="114300" simplePos="0" relativeHeight="251657216" behindDoc="1" locked="0" layoutInCell="0" allowOverlap="1" wp14:anchorId="602D68FE" wp14:editId="36A55BA2">
              <wp:simplePos x="0" y="0"/>
              <wp:positionH relativeFrom="margin">
                <wp:align>center</wp:align>
              </wp:positionH>
              <wp:positionV relativeFrom="margin">
                <wp:align>center</wp:align>
              </wp:positionV>
              <wp:extent cx="6060440" cy="182245"/>
              <wp:effectExtent l="0" t="1724025" r="0" b="14471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0440" cy="182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0127F8" w14:textId="77777777" w:rsidR="00C76C6A" w:rsidRDefault="00C76C6A" w:rsidP="008B48CD">
                          <w:pPr>
                            <w:pStyle w:val="NormalWeb"/>
                            <w:jc w:val="center"/>
                          </w:pPr>
                          <w:r>
                            <w:rPr>
                              <w:rFonts w:ascii="Arial" w:hAnsi="Arial" w:cs="Arial"/>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2D68FE" id="_x0000_t202" coordsize="21600,21600" o:spt="202" path="m,l,21600r21600,l21600,xe">
              <v:stroke joinstyle="miter"/>
              <v:path gradientshapeok="t" o:connecttype="rect"/>
            </v:shapetype>
            <v:shape id="Text Box 2" o:spid="_x0000_s1027" type="#_x0000_t202" style="position:absolute;margin-left:0;margin-top:0;width:477.2pt;height:14.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" o:allowincell="f" filled="f" stroked="f">
              <v:stroke joinstyle="round"/>
              <o:lock v:ext="edit" shapetype="t"/>
              <v:textbox style="mso-fit-shape-to-text:t">
                <w:txbxContent>
                  <w:p w14:paraId="190127F8" w14:textId="77777777" w:rsidR="00C76C6A" w:rsidRDefault="00C76C6A" w:rsidP="008B48CD">
                    <w:pPr>
                      <w:pStyle w:val="NormalWeb"/>
                      <w:jc w:val="center"/>
                    </w:pPr>
                    <w:r>
                      <w:rPr>
                        <w:rFonts w:ascii="Arial" w:hAnsi="Arial" w:cs="Arial"/>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6F6D"/>
    <w:multiLevelType w:val="hybridMultilevel"/>
    <w:tmpl w:val="AA10BF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C4F01"/>
    <w:multiLevelType w:val="hybridMultilevel"/>
    <w:tmpl w:val="397A5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95934"/>
    <w:multiLevelType w:val="multilevel"/>
    <w:tmpl w:val="B91CE33A"/>
    <w:lvl w:ilvl="0">
      <w:start w:val="1"/>
      <w:numFmt w:val="decimal"/>
      <w:pStyle w:val="ListNumber"/>
      <w:lvlText w:val="%1."/>
      <w:lvlJc w:val="left"/>
      <w:pPr>
        <w:tabs>
          <w:tab w:val="num" w:pos="567"/>
        </w:tabs>
        <w:ind w:left="567" w:hanging="567"/>
      </w:pPr>
      <w:rPr>
        <w:rFonts w:hint="default"/>
        <w:b w:val="0"/>
        <w:i w:val="0"/>
        <w:color w:val="423029"/>
      </w:rPr>
    </w:lvl>
    <w:lvl w:ilvl="1">
      <w:start w:val="1"/>
      <w:numFmt w:val="lowerLetter"/>
      <w:lvlText w:val="%2."/>
      <w:lvlJc w:val="left"/>
      <w:pPr>
        <w:tabs>
          <w:tab w:val="num" w:pos="1134"/>
        </w:tabs>
        <w:ind w:left="1134" w:hanging="567"/>
      </w:pPr>
      <w:rPr>
        <w:rFonts w:hint="default"/>
        <w:color w:val="423029"/>
        <w:u w:val="none"/>
      </w:rPr>
    </w:lvl>
    <w:lvl w:ilvl="2">
      <w:start w:val="1"/>
      <w:numFmt w:val="lowerRoman"/>
      <w:lvlText w:val="%3."/>
      <w:lvlJc w:val="left"/>
      <w:pPr>
        <w:tabs>
          <w:tab w:val="num" w:pos="1701"/>
        </w:tabs>
        <w:ind w:left="1701" w:hanging="567"/>
      </w:pPr>
      <w:rPr>
        <w:rFonts w:hint="default"/>
        <w:color w:val="423029"/>
      </w:rPr>
    </w:lvl>
    <w:lvl w:ilvl="3">
      <w:start w:val="1"/>
      <w:numFmt w:val="none"/>
      <w:lvlText w:val="%4."/>
      <w:lvlJc w:val="left"/>
      <w:pPr>
        <w:tabs>
          <w:tab w:val="num" w:pos="2163"/>
        </w:tabs>
        <w:ind w:left="2163" w:hanging="360"/>
      </w:pPr>
      <w:rPr>
        <w:rFonts w:hint="default"/>
      </w:rPr>
    </w:lvl>
    <w:lvl w:ilvl="4">
      <w:start w:val="1"/>
      <w:numFmt w:val="none"/>
      <w:lvlText w:val="%5."/>
      <w:lvlJc w:val="left"/>
      <w:pPr>
        <w:tabs>
          <w:tab w:val="num" w:pos="2883"/>
        </w:tabs>
        <w:ind w:left="2883" w:hanging="360"/>
      </w:pPr>
      <w:rPr>
        <w:rFonts w:hint="default"/>
      </w:rPr>
    </w:lvl>
    <w:lvl w:ilvl="5">
      <w:start w:val="1"/>
      <w:numFmt w:val="none"/>
      <w:lvlText w:val="%6."/>
      <w:lvlJc w:val="right"/>
      <w:pPr>
        <w:tabs>
          <w:tab w:val="num" w:pos="3603"/>
        </w:tabs>
        <w:ind w:left="3603" w:hanging="180"/>
      </w:pPr>
      <w:rPr>
        <w:rFonts w:hint="default"/>
      </w:rPr>
    </w:lvl>
    <w:lvl w:ilvl="6">
      <w:start w:val="1"/>
      <w:numFmt w:val="none"/>
      <w:lvlText w:val="%7."/>
      <w:lvlJc w:val="left"/>
      <w:pPr>
        <w:tabs>
          <w:tab w:val="num" w:pos="4323"/>
        </w:tabs>
        <w:ind w:left="4323" w:hanging="360"/>
      </w:pPr>
      <w:rPr>
        <w:rFonts w:hint="default"/>
      </w:rPr>
    </w:lvl>
    <w:lvl w:ilvl="7">
      <w:start w:val="1"/>
      <w:numFmt w:val="none"/>
      <w:lvlText w:val="%8."/>
      <w:lvlJc w:val="left"/>
      <w:pPr>
        <w:tabs>
          <w:tab w:val="num" w:pos="5043"/>
        </w:tabs>
        <w:ind w:left="5043" w:hanging="360"/>
      </w:pPr>
      <w:rPr>
        <w:rFonts w:hint="default"/>
      </w:rPr>
    </w:lvl>
    <w:lvl w:ilvl="8">
      <w:start w:val="1"/>
      <w:numFmt w:val="none"/>
      <w:lvlText w:val="%9."/>
      <w:lvlJc w:val="right"/>
      <w:pPr>
        <w:tabs>
          <w:tab w:val="num" w:pos="5763"/>
        </w:tabs>
        <w:ind w:left="5763" w:hanging="180"/>
      </w:pPr>
      <w:rPr>
        <w:rFonts w:hint="default"/>
      </w:rPr>
    </w:lvl>
  </w:abstractNum>
  <w:abstractNum w:abstractNumId="3" w15:restartNumberingAfterBreak="0">
    <w:nsid w:val="0F986C2B"/>
    <w:multiLevelType w:val="hybridMultilevel"/>
    <w:tmpl w:val="1458B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925453"/>
    <w:multiLevelType w:val="multilevel"/>
    <w:tmpl w:val="D12C06FA"/>
    <w:lvl w:ilvl="0">
      <w:start w:val="1"/>
      <w:numFmt w:val="decimal"/>
      <w:lvlText w:val="Appendix %1."/>
      <w:lvlJc w:val="left"/>
      <w:pPr>
        <w:ind w:left="360" w:hanging="360"/>
      </w:pPr>
      <w:rPr>
        <w:rFonts w:hint="default"/>
      </w:rPr>
    </w:lvl>
    <w:lvl w:ilvl="1">
      <w:start w:val="1"/>
      <w:numFmt w:val="decimal"/>
      <w:lvlText w:val="Appendix %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6C709D"/>
    <w:multiLevelType w:val="hybridMultilevel"/>
    <w:tmpl w:val="308CB6FA"/>
    <w:lvl w:ilvl="0" w:tplc="029A15DA">
      <w:start w:val="1"/>
      <w:numFmt w:val="bullet"/>
      <w:lvlText w:val=""/>
      <w:lvlJc w:val="left"/>
      <w:pPr>
        <w:ind w:left="510"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2640A"/>
    <w:multiLevelType w:val="hybridMultilevel"/>
    <w:tmpl w:val="3538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73E0F"/>
    <w:multiLevelType w:val="multilevel"/>
    <w:tmpl w:val="76FE7E18"/>
    <w:lvl w:ilvl="0">
      <w:start w:val="1"/>
      <w:numFmt w:val="bullet"/>
      <w:pStyle w:val="ASIBulletPoint"/>
      <w:suff w:val="space"/>
      <w:lvlText w:val="»"/>
      <w:lvlJc w:val="left"/>
      <w:pPr>
        <w:ind w:left="437" w:hanging="210"/>
      </w:pPr>
      <w:rPr>
        <w:rFonts w:ascii="Euphemia UCAS" w:hAnsi="Euphemia UCAS" w:hint="default"/>
        <w:b/>
        <w:i w:val="0"/>
        <w:color w:val="27306C"/>
        <w:sz w:val="22"/>
      </w:rPr>
    </w:lvl>
    <w:lvl w:ilvl="1">
      <w:start w:val="1"/>
      <w:numFmt w:val="bullet"/>
      <w:lvlRestart w:val="0"/>
      <w:suff w:val="space"/>
      <w:lvlText w:val="»"/>
      <w:lvlJc w:val="left"/>
      <w:pPr>
        <w:ind w:left="658" w:hanging="204"/>
      </w:pPr>
      <w:rPr>
        <w:rFonts w:ascii="Euphemia UCAS" w:hAnsi="Euphemia UCAS" w:hint="default"/>
        <w:b/>
        <w:i w:val="0"/>
        <w:color w:val="27306C"/>
        <w:sz w:val="22"/>
      </w:rPr>
    </w:lvl>
    <w:lvl w:ilvl="2">
      <w:start w:val="1"/>
      <w:numFmt w:val="bullet"/>
      <w:lvlRestart w:val="0"/>
      <w:suff w:val="space"/>
      <w:lvlText w:val="»"/>
      <w:lvlJc w:val="left"/>
      <w:pPr>
        <w:ind w:left="885" w:hanging="205"/>
      </w:pPr>
      <w:rPr>
        <w:rFonts w:ascii="Euphemia UCAS" w:hAnsi="Euphemia UCAS" w:hint="default"/>
        <w:b/>
        <w:i w:val="0"/>
        <w:color w:val="27306C"/>
        <w:sz w:val="22"/>
      </w:rPr>
    </w:lvl>
    <w:lvl w:ilvl="3">
      <w:start w:val="1"/>
      <w:numFmt w:val="bullet"/>
      <w:lvlRestart w:val="0"/>
      <w:suff w:val="space"/>
      <w:lvlText w:val="»"/>
      <w:lvlJc w:val="left"/>
      <w:pPr>
        <w:ind w:left="1134" w:hanging="227"/>
      </w:pPr>
      <w:rPr>
        <w:rFonts w:ascii="Euphemia UCAS" w:hAnsi="Euphemia UCAS" w:hint="default"/>
        <w:b/>
        <w:i w:val="0"/>
        <w:color w:val="27306C"/>
        <w:sz w:val="22"/>
      </w:rPr>
    </w:lvl>
    <w:lvl w:ilvl="4">
      <w:start w:val="1"/>
      <w:numFmt w:val="bullet"/>
      <w:lvlText w:val="»"/>
      <w:lvlJc w:val="left"/>
      <w:pPr>
        <w:tabs>
          <w:tab w:val="num" w:pos="3600"/>
        </w:tabs>
        <w:ind w:left="3600" w:hanging="360"/>
      </w:pPr>
      <w:rPr>
        <w:rFonts w:ascii="Euphemia" w:hAnsi="Euphemi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C12E5"/>
    <w:multiLevelType w:val="multilevel"/>
    <w:tmpl w:val="38C8BA30"/>
    <w:lvl w:ilvl="0">
      <w:start w:val="1"/>
      <w:numFmt w:val="bullet"/>
      <w:pStyle w:val="ListBullet"/>
      <w:lvlText w:val=""/>
      <w:lvlJc w:val="left"/>
      <w:pPr>
        <w:ind w:left="360" w:hanging="360"/>
      </w:pPr>
      <w:rPr>
        <w:rFonts w:ascii="Wingdings" w:hAnsi="Wingdings" w:hint="default"/>
        <w:b/>
        <w:i w:val="0"/>
        <w:color w:val="423029"/>
        <w:sz w:val="16"/>
        <w:szCs w:val="16"/>
        <w:u w:val="none"/>
      </w:rPr>
    </w:lvl>
    <w:lvl w:ilvl="1">
      <w:start w:val="1"/>
      <w:numFmt w:val="bullet"/>
      <w:lvlText w:val=""/>
      <w:lvlJc w:val="left"/>
      <w:pPr>
        <w:tabs>
          <w:tab w:val="num" w:pos="1134"/>
        </w:tabs>
        <w:ind w:left="1134" w:hanging="567"/>
      </w:pPr>
      <w:rPr>
        <w:rFonts w:ascii="Wingdings" w:hAnsi="Wingdings" w:hint="default"/>
        <w:color w:val="423029"/>
        <w:sz w:val="16"/>
        <w:szCs w:val="16"/>
      </w:rPr>
    </w:lvl>
    <w:lvl w:ilvl="2">
      <w:start w:val="1"/>
      <w:numFmt w:val="bullet"/>
      <w:lvlText w:val=""/>
      <w:lvlJc w:val="left"/>
      <w:pPr>
        <w:tabs>
          <w:tab w:val="num" w:pos="1701"/>
        </w:tabs>
        <w:ind w:left="1701" w:hanging="567"/>
      </w:pPr>
      <w:rPr>
        <w:rFonts w:ascii="Wingdings" w:hAnsi="Wingdings" w:hint="default"/>
        <w:b w:val="0"/>
        <w:i w:val="0"/>
        <w:color w:val="423029"/>
        <w:sz w:val="16"/>
        <w:szCs w:val="16"/>
      </w:rPr>
    </w:lvl>
    <w:lvl w:ilvl="3">
      <w:start w:val="1"/>
      <w:numFmt w:val="none"/>
      <w:lvlRestart w:val="1"/>
      <w:lvlText w:val=""/>
      <w:lvlJc w:val="left"/>
      <w:pPr>
        <w:tabs>
          <w:tab w:val="num" w:pos="2021"/>
        </w:tabs>
        <w:ind w:left="2021" w:hanging="360"/>
      </w:pPr>
      <w:rPr>
        <w:rFonts w:hint="default"/>
      </w:rPr>
    </w:lvl>
    <w:lvl w:ilvl="4">
      <w:start w:val="1"/>
      <w:numFmt w:val="none"/>
      <w:lvlText w:val=""/>
      <w:lvlJc w:val="left"/>
      <w:pPr>
        <w:tabs>
          <w:tab w:val="num" w:pos="2741"/>
        </w:tabs>
        <w:ind w:left="2741" w:hanging="360"/>
      </w:pPr>
      <w:rPr>
        <w:rFonts w:hint="default"/>
      </w:rPr>
    </w:lvl>
    <w:lvl w:ilvl="5">
      <w:start w:val="1"/>
      <w:numFmt w:val="none"/>
      <w:lvlText w:val=""/>
      <w:lvlJc w:val="left"/>
      <w:pPr>
        <w:tabs>
          <w:tab w:val="num" w:pos="3461"/>
        </w:tabs>
        <w:ind w:left="3461" w:hanging="360"/>
      </w:pPr>
      <w:rPr>
        <w:rFonts w:hint="default"/>
      </w:rPr>
    </w:lvl>
    <w:lvl w:ilvl="6">
      <w:start w:val="1"/>
      <w:numFmt w:val="none"/>
      <w:lvlText w:val=""/>
      <w:lvlJc w:val="left"/>
      <w:pPr>
        <w:tabs>
          <w:tab w:val="num" w:pos="4181"/>
        </w:tabs>
        <w:ind w:left="4181" w:hanging="360"/>
      </w:pPr>
      <w:rPr>
        <w:rFonts w:hint="default"/>
      </w:rPr>
    </w:lvl>
    <w:lvl w:ilvl="7">
      <w:start w:val="1"/>
      <w:numFmt w:val="none"/>
      <w:lvlText w:val=""/>
      <w:lvlJc w:val="left"/>
      <w:pPr>
        <w:tabs>
          <w:tab w:val="num" w:pos="4901"/>
        </w:tabs>
        <w:ind w:left="4901" w:hanging="360"/>
      </w:pPr>
      <w:rPr>
        <w:rFonts w:hint="default"/>
      </w:rPr>
    </w:lvl>
    <w:lvl w:ilvl="8">
      <w:start w:val="1"/>
      <w:numFmt w:val="none"/>
      <w:lvlText w:val="%9"/>
      <w:lvlJc w:val="left"/>
      <w:pPr>
        <w:tabs>
          <w:tab w:val="num" w:pos="5621"/>
        </w:tabs>
        <w:ind w:left="5621" w:hanging="360"/>
      </w:pPr>
      <w:rPr>
        <w:rFonts w:hint="default"/>
      </w:rPr>
    </w:lvl>
  </w:abstractNum>
  <w:abstractNum w:abstractNumId="9" w15:restartNumberingAfterBreak="0">
    <w:nsid w:val="294617C1"/>
    <w:multiLevelType w:val="hybridMultilevel"/>
    <w:tmpl w:val="68E48272"/>
    <w:lvl w:ilvl="0" w:tplc="BF3852A2">
      <w:start w:val="1"/>
      <w:numFmt w:val="decimal"/>
      <w:pStyle w:val="ListNumberMaroon"/>
      <w:lvlText w:val="%1."/>
      <w:lvlJc w:val="left"/>
      <w:pPr>
        <w:ind w:left="720" w:hanging="360"/>
      </w:pPr>
      <w:rPr>
        <w:b/>
        <w:color w:val="B7144C"/>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C9870F1"/>
    <w:multiLevelType w:val="hybridMultilevel"/>
    <w:tmpl w:val="4A889A5C"/>
    <w:lvl w:ilvl="0" w:tplc="511E83F8">
      <w:start w:val="1"/>
      <w:numFmt w:val="bullet"/>
      <w:pStyle w:val="TableBullet"/>
      <w:lvlText w:val=""/>
      <w:lvlJc w:val="left"/>
      <w:pPr>
        <w:ind w:left="360" w:hanging="360"/>
      </w:pPr>
      <w:rPr>
        <w:rFonts w:ascii="Wingdings" w:hAnsi="Wingdings" w:hint="default"/>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D1B1252"/>
    <w:multiLevelType w:val="hybridMultilevel"/>
    <w:tmpl w:val="159671B6"/>
    <w:lvl w:ilvl="0" w:tplc="0809000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356CCD"/>
    <w:multiLevelType w:val="hybridMultilevel"/>
    <w:tmpl w:val="6574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B00E7"/>
    <w:multiLevelType w:val="hybridMultilevel"/>
    <w:tmpl w:val="B8D072C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4" w15:restartNumberingAfterBreak="0">
    <w:nsid w:val="31FF4E33"/>
    <w:multiLevelType w:val="hybridMultilevel"/>
    <w:tmpl w:val="A4E6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95ABC"/>
    <w:multiLevelType w:val="hybridMultilevel"/>
    <w:tmpl w:val="4920C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955340"/>
    <w:multiLevelType w:val="hybridMultilevel"/>
    <w:tmpl w:val="FC607D12"/>
    <w:lvl w:ilvl="0" w:tplc="B0B22B1C">
      <w:start w:val="1"/>
      <w:numFmt w:val="bullet"/>
      <w:pStyle w:val="bulletsch"/>
      <w:lvlText w:val=""/>
      <w:lvlJc w:val="left"/>
      <w:pPr>
        <w:ind w:left="720" w:hanging="360"/>
      </w:pPr>
      <w:rPr>
        <w:rFonts w:ascii="Symbol" w:hAnsi="Symbol" w:hint="default"/>
        <w:color w:val="548DD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06D96"/>
    <w:multiLevelType w:val="hybridMultilevel"/>
    <w:tmpl w:val="D0782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F56391"/>
    <w:multiLevelType w:val="multilevel"/>
    <w:tmpl w:val="78AE2350"/>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A6D206E"/>
    <w:multiLevelType w:val="hybridMultilevel"/>
    <w:tmpl w:val="C04CC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B21A1B"/>
    <w:multiLevelType w:val="multilevel"/>
    <w:tmpl w:val="E060777A"/>
    <w:lvl w:ilvl="0">
      <w:start w:val="1"/>
      <w:numFmt w:val="decimal"/>
      <w:pStyle w:val="RNZNumbering"/>
      <w:lvlText w:val="%1."/>
      <w:lvlJc w:val="left"/>
      <w:pPr>
        <w:tabs>
          <w:tab w:val="num" w:pos="397"/>
        </w:tabs>
        <w:ind w:left="397" w:hanging="397"/>
      </w:pPr>
      <w:rPr>
        <w:rFonts w:hint="default"/>
        <w:color w:val="auto"/>
        <w:sz w:val="18"/>
      </w:rPr>
    </w:lvl>
    <w:lvl w:ilvl="1">
      <w:start w:val="1"/>
      <w:numFmt w:val="lowerLetter"/>
      <w:lvlText w:val="%2."/>
      <w:lvlJc w:val="left"/>
      <w:pPr>
        <w:tabs>
          <w:tab w:val="num" w:pos="794"/>
        </w:tabs>
        <w:ind w:left="794" w:hanging="397"/>
      </w:pPr>
      <w:rPr>
        <w:rFonts w:hint="default"/>
        <w:color w:val="auto"/>
        <w:sz w:val="18"/>
      </w:rPr>
    </w:lvl>
    <w:lvl w:ilvl="2">
      <w:start w:val="1"/>
      <w:numFmt w:val="bullet"/>
      <w:lvlText w:val=""/>
      <w:lvlJc w:val="left"/>
      <w:pPr>
        <w:tabs>
          <w:tab w:val="num" w:pos="1191"/>
        </w:tabs>
        <w:ind w:left="1191" w:hanging="397"/>
      </w:pPr>
      <w:rPr>
        <w:rFonts w:ascii="Symbol" w:hAnsi="Symbol" w:hint="default"/>
        <w:color w:val="auto"/>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CC11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21" w15:restartNumberingAfterBreak="0">
    <w:nsid w:val="45BB4F54"/>
    <w:multiLevelType w:val="hybridMultilevel"/>
    <w:tmpl w:val="14B23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E07165"/>
    <w:multiLevelType w:val="hybridMultilevel"/>
    <w:tmpl w:val="EC2CF5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A00755"/>
    <w:multiLevelType w:val="hybridMultilevel"/>
    <w:tmpl w:val="D21E7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8E6050"/>
    <w:multiLevelType w:val="multilevel"/>
    <w:tmpl w:val="615A1C64"/>
    <w:lvl w:ilvl="0">
      <w:start w:val="1"/>
      <w:numFmt w:val="decimal"/>
      <w:pStyle w:val="NumberedHeading1"/>
      <w:lvlText w:val="%1."/>
      <w:lvlJc w:val="left"/>
      <w:pPr>
        <w:tabs>
          <w:tab w:val="num" w:pos="-218"/>
        </w:tabs>
        <w:ind w:left="214" w:hanging="432"/>
      </w:pPr>
      <w:rPr>
        <w:rFonts w:ascii="Arial Narrow Mäori" w:hAnsi="Arial Narrow Mäori" w:hint="default"/>
        <w:b/>
        <w:i w:val="0"/>
        <w:sz w:val="36"/>
        <w:szCs w:val="36"/>
      </w:rPr>
    </w:lvl>
    <w:lvl w:ilvl="1">
      <w:start w:val="1"/>
      <w:numFmt w:val="decimal"/>
      <w:pStyle w:val="NumberedHeading2"/>
      <w:lvlText w:val="%1.%2."/>
      <w:lvlJc w:val="left"/>
      <w:pPr>
        <w:tabs>
          <w:tab w:val="num" w:pos="0"/>
        </w:tabs>
        <w:ind w:left="576" w:hanging="576"/>
      </w:pPr>
      <w:rPr>
        <w:rFonts w:ascii="Arial" w:hAnsi="Arial" w:hint="default"/>
        <w:b/>
        <w:i w:val="0"/>
        <w:sz w:val="28"/>
        <w:szCs w:val="32"/>
      </w:rPr>
    </w:lvl>
    <w:lvl w:ilvl="2">
      <w:start w:val="1"/>
      <w:numFmt w:val="decimal"/>
      <w:pStyle w:val="NumberedHeading3"/>
      <w:lvlText w:val="%1.%2.%3."/>
      <w:lvlJc w:val="left"/>
      <w:pPr>
        <w:tabs>
          <w:tab w:val="num" w:pos="-76"/>
        </w:tabs>
        <w:ind w:left="644"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NumberedHeading4"/>
      <w:lvlText w:val="%1.%2.%3.%4."/>
      <w:lvlJc w:val="left"/>
      <w:pPr>
        <w:tabs>
          <w:tab w:val="num" w:pos="-360"/>
        </w:tabs>
        <w:ind w:left="504" w:hanging="864"/>
      </w:pPr>
      <w:rPr>
        <w:rFonts w:ascii="Arial Narrow Mäori" w:hAnsi="Arial Narrow Mäori" w:hint="default"/>
        <w:sz w:val="26"/>
        <w:szCs w:val="26"/>
      </w:rPr>
    </w:lvl>
    <w:lvl w:ilvl="4">
      <w:start w:val="1"/>
      <w:numFmt w:val="decimal"/>
      <w:lvlText w:val="%1.%2.%3.%4.%5"/>
      <w:lvlJc w:val="left"/>
      <w:pPr>
        <w:tabs>
          <w:tab w:val="num" w:pos="-360"/>
        </w:tabs>
        <w:ind w:left="648" w:hanging="1008"/>
      </w:pPr>
      <w:rPr>
        <w:rFonts w:hint="default"/>
      </w:rPr>
    </w:lvl>
    <w:lvl w:ilvl="5">
      <w:start w:val="1"/>
      <w:numFmt w:val="decimal"/>
      <w:lvlText w:val="%1.%2.%3.%4.%5.%6"/>
      <w:lvlJc w:val="left"/>
      <w:pPr>
        <w:tabs>
          <w:tab w:val="num" w:pos="-360"/>
        </w:tabs>
        <w:ind w:left="792" w:hanging="1152"/>
      </w:pPr>
      <w:rPr>
        <w:rFonts w:hint="default"/>
      </w:rPr>
    </w:lvl>
    <w:lvl w:ilvl="6">
      <w:start w:val="1"/>
      <w:numFmt w:val="decimal"/>
      <w:lvlText w:val="%1.%2.%3.%4.%5.%6.%7"/>
      <w:lvlJc w:val="left"/>
      <w:pPr>
        <w:tabs>
          <w:tab w:val="num" w:pos="-360"/>
        </w:tabs>
        <w:ind w:left="936" w:hanging="1296"/>
      </w:pPr>
      <w:rPr>
        <w:rFonts w:hint="default"/>
      </w:rPr>
    </w:lvl>
    <w:lvl w:ilvl="7">
      <w:start w:val="1"/>
      <w:numFmt w:val="decimal"/>
      <w:lvlText w:val="%1.%2.%3.%4.%5.%6.%7.%8"/>
      <w:lvlJc w:val="left"/>
      <w:pPr>
        <w:tabs>
          <w:tab w:val="num" w:pos="-360"/>
        </w:tabs>
        <w:ind w:left="1080" w:hanging="1440"/>
      </w:pPr>
      <w:rPr>
        <w:rFonts w:hint="default"/>
      </w:rPr>
    </w:lvl>
    <w:lvl w:ilvl="8">
      <w:start w:val="1"/>
      <w:numFmt w:val="decimal"/>
      <w:lvlText w:val="%1.%2.%3.%4.%5.%6.%7.%8.%9"/>
      <w:lvlJc w:val="left"/>
      <w:pPr>
        <w:tabs>
          <w:tab w:val="num" w:pos="-360"/>
        </w:tabs>
        <w:ind w:left="1224" w:hanging="1584"/>
      </w:pPr>
      <w:rPr>
        <w:rFonts w:hint="default"/>
      </w:rPr>
    </w:lvl>
  </w:abstractNum>
  <w:abstractNum w:abstractNumId="25" w15:restartNumberingAfterBreak="0">
    <w:nsid w:val="5A6C1FA6"/>
    <w:multiLevelType w:val="hybridMultilevel"/>
    <w:tmpl w:val="182E0E6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B244EF7"/>
    <w:multiLevelType w:val="hybridMultilevel"/>
    <w:tmpl w:val="3B4C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AE3383"/>
    <w:multiLevelType w:val="multilevel"/>
    <w:tmpl w:val="6916E65A"/>
    <w:lvl w:ilvl="0">
      <w:start w:val="1"/>
      <w:numFmt w:val="decimal"/>
      <w:lvlText w:val="%1.0"/>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1021"/>
        </w:tabs>
        <w:ind w:left="1021" w:hanging="102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upperLetter"/>
      <w:pStyle w:val="Heading9"/>
      <w:lvlText w:val="Appendix %9: "/>
      <w:lvlJc w:val="left"/>
      <w:pPr>
        <w:tabs>
          <w:tab w:val="num" w:pos="2552"/>
        </w:tabs>
        <w:ind w:left="2552" w:hanging="2552"/>
      </w:pPr>
      <w:rPr>
        <w:rFonts w:hint="default"/>
      </w:rPr>
    </w:lvl>
  </w:abstractNum>
  <w:abstractNum w:abstractNumId="28" w15:restartNumberingAfterBreak="0">
    <w:nsid w:val="5E645B2F"/>
    <w:multiLevelType w:val="hybridMultilevel"/>
    <w:tmpl w:val="C27A65B4"/>
    <w:lvl w:ilvl="0" w:tplc="23FE36AC">
      <w:start w:val="1"/>
      <w:numFmt w:val="bullet"/>
      <w:pStyle w:val="ListBulletlevel2"/>
      <w:lvlText w:val="-"/>
      <w:lvlJc w:val="left"/>
      <w:pPr>
        <w:ind w:left="720" w:hanging="360"/>
      </w:pPr>
      <w:rPr>
        <w:rFonts w:ascii="Courier New" w:hAnsi="Courier New" w:hint="default"/>
        <w:b w:val="0"/>
        <w:bCs w:val="0"/>
        <w:i w:val="0"/>
        <w:iCs w:val="0"/>
        <w:caps w:val="0"/>
        <w:smallCaps w:val="0"/>
        <w:strike w:val="0"/>
        <w:dstrike w:val="0"/>
        <w:noProof w:val="0"/>
        <w:vanish w:val="0"/>
        <w:color w:val="auto"/>
        <w:spacing w:val="0"/>
        <w:kern w:val="0"/>
        <w:position w:val="0"/>
        <w:sz w:val="32"/>
        <w:szCs w:val="32"/>
        <w:u w:val="none"/>
        <w:effect w:val="none"/>
        <w:vertAlign w:val="baseline"/>
        <w:em w:val="none"/>
        <w:specVanish w:val="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323677"/>
    <w:multiLevelType w:val="hybridMultilevel"/>
    <w:tmpl w:val="CAFA509A"/>
    <w:lvl w:ilvl="0" w:tplc="A80C3D84">
      <w:start w:val="1"/>
      <w:numFmt w:val="lowerLetter"/>
      <w:pStyle w:val="Tableletterlist"/>
      <w:lvlText w:val="%1)"/>
      <w:lvlJc w:val="left"/>
      <w:pPr>
        <w:ind w:left="501" w:hanging="360"/>
      </w:pPr>
    </w:lvl>
    <w:lvl w:ilvl="1" w:tplc="14090019" w:tentative="1">
      <w:start w:val="1"/>
      <w:numFmt w:val="lowerLetter"/>
      <w:lvlText w:val="%2."/>
      <w:lvlJc w:val="left"/>
      <w:pPr>
        <w:ind w:left="1530" w:hanging="360"/>
      </w:pPr>
    </w:lvl>
    <w:lvl w:ilvl="2" w:tplc="1409001B" w:tentative="1">
      <w:start w:val="1"/>
      <w:numFmt w:val="lowerRoman"/>
      <w:lvlText w:val="%3."/>
      <w:lvlJc w:val="right"/>
      <w:pPr>
        <w:ind w:left="2250" w:hanging="180"/>
      </w:pPr>
    </w:lvl>
    <w:lvl w:ilvl="3" w:tplc="1409000F" w:tentative="1">
      <w:start w:val="1"/>
      <w:numFmt w:val="decimal"/>
      <w:lvlText w:val="%4."/>
      <w:lvlJc w:val="left"/>
      <w:pPr>
        <w:ind w:left="2970" w:hanging="360"/>
      </w:pPr>
    </w:lvl>
    <w:lvl w:ilvl="4" w:tplc="14090019" w:tentative="1">
      <w:start w:val="1"/>
      <w:numFmt w:val="lowerLetter"/>
      <w:lvlText w:val="%5."/>
      <w:lvlJc w:val="left"/>
      <w:pPr>
        <w:ind w:left="3690" w:hanging="360"/>
      </w:pPr>
    </w:lvl>
    <w:lvl w:ilvl="5" w:tplc="1409001B" w:tentative="1">
      <w:start w:val="1"/>
      <w:numFmt w:val="lowerRoman"/>
      <w:lvlText w:val="%6."/>
      <w:lvlJc w:val="right"/>
      <w:pPr>
        <w:ind w:left="4410" w:hanging="180"/>
      </w:pPr>
    </w:lvl>
    <w:lvl w:ilvl="6" w:tplc="1409000F" w:tentative="1">
      <w:start w:val="1"/>
      <w:numFmt w:val="decimal"/>
      <w:lvlText w:val="%7."/>
      <w:lvlJc w:val="left"/>
      <w:pPr>
        <w:ind w:left="5130" w:hanging="360"/>
      </w:pPr>
    </w:lvl>
    <w:lvl w:ilvl="7" w:tplc="14090019" w:tentative="1">
      <w:start w:val="1"/>
      <w:numFmt w:val="lowerLetter"/>
      <w:lvlText w:val="%8."/>
      <w:lvlJc w:val="left"/>
      <w:pPr>
        <w:ind w:left="5850" w:hanging="360"/>
      </w:pPr>
    </w:lvl>
    <w:lvl w:ilvl="8" w:tplc="1409001B" w:tentative="1">
      <w:start w:val="1"/>
      <w:numFmt w:val="lowerRoman"/>
      <w:lvlText w:val="%9."/>
      <w:lvlJc w:val="right"/>
      <w:pPr>
        <w:ind w:left="6570" w:hanging="180"/>
      </w:pPr>
    </w:lvl>
  </w:abstractNum>
  <w:abstractNum w:abstractNumId="30" w15:restartNumberingAfterBreak="0">
    <w:nsid w:val="6C97262C"/>
    <w:multiLevelType w:val="multilevel"/>
    <w:tmpl w:val="803AAE42"/>
    <w:lvl w:ilvl="0">
      <w:start w:val="1"/>
      <w:numFmt w:val="upperLetter"/>
      <w:lvlText w:val="%1."/>
      <w:lvlJc w:val="left"/>
      <w:pPr>
        <w:ind w:left="360" w:hanging="360"/>
      </w:pPr>
      <w:rPr>
        <w:rFonts w:hint="default"/>
        <w:b w:val="0"/>
        <w:i w:val="0"/>
        <w:color w:val="423029"/>
        <w:sz w:val="20"/>
        <w:szCs w:val="20"/>
        <w:u w:val="none"/>
      </w:rPr>
    </w:lvl>
    <w:lvl w:ilvl="1">
      <w:start w:val="1"/>
      <w:numFmt w:val="bullet"/>
      <w:lvlText w:val=""/>
      <w:lvlJc w:val="left"/>
      <w:pPr>
        <w:tabs>
          <w:tab w:val="num" w:pos="1134"/>
        </w:tabs>
        <w:ind w:left="1134" w:hanging="567"/>
      </w:pPr>
      <w:rPr>
        <w:rFonts w:ascii="Wingdings" w:hAnsi="Wingdings" w:hint="default"/>
        <w:color w:val="423029"/>
        <w:sz w:val="16"/>
        <w:szCs w:val="16"/>
      </w:rPr>
    </w:lvl>
    <w:lvl w:ilvl="2">
      <w:start w:val="1"/>
      <w:numFmt w:val="bullet"/>
      <w:lvlText w:val=""/>
      <w:lvlJc w:val="left"/>
      <w:pPr>
        <w:tabs>
          <w:tab w:val="num" w:pos="1701"/>
        </w:tabs>
        <w:ind w:left="1701" w:hanging="567"/>
      </w:pPr>
      <w:rPr>
        <w:rFonts w:ascii="Wingdings" w:hAnsi="Wingdings" w:hint="default"/>
        <w:b w:val="0"/>
        <w:i w:val="0"/>
        <w:color w:val="423029"/>
        <w:sz w:val="16"/>
        <w:szCs w:val="16"/>
      </w:rPr>
    </w:lvl>
    <w:lvl w:ilvl="3">
      <w:start w:val="1"/>
      <w:numFmt w:val="none"/>
      <w:lvlRestart w:val="1"/>
      <w:lvlText w:val=""/>
      <w:lvlJc w:val="left"/>
      <w:pPr>
        <w:tabs>
          <w:tab w:val="num" w:pos="2021"/>
        </w:tabs>
        <w:ind w:left="2021" w:hanging="360"/>
      </w:pPr>
      <w:rPr>
        <w:rFonts w:hint="default"/>
      </w:rPr>
    </w:lvl>
    <w:lvl w:ilvl="4">
      <w:start w:val="1"/>
      <w:numFmt w:val="none"/>
      <w:lvlText w:val=""/>
      <w:lvlJc w:val="left"/>
      <w:pPr>
        <w:tabs>
          <w:tab w:val="num" w:pos="2741"/>
        </w:tabs>
        <w:ind w:left="2741" w:hanging="360"/>
      </w:pPr>
      <w:rPr>
        <w:rFonts w:hint="default"/>
      </w:rPr>
    </w:lvl>
    <w:lvl w:ilvl="5">
      <w:start w:val="1"/>
      <w:numFmt w:val="none"/>
      <w:lvlText w:val=""/>
      <w:lvlJc w:val="left"/>
      <w:pPr>
        <w:tabs>
          <w:tab w:val="num" w:pos="3461"/>
        </w:tabs>
        <w:ind w:left="3461" w:hanging="360"/>
      </w:pPr>
      <w:rPr>
        <w:rFonts w:hint="default"/>
      </w:rPr>
    </w:lvl>
    <w:lvl w:ilvl="6">
      <w:start w:val="1"/>
      <w:numFmt w:val="none"/>
      <w:lvlText w:val=""/>
      <w:lvlJc w:val="left"/>
      <w:pPr>
        <w:tabs>
          <w:tab w:val="num" w:pos="4181"/>
        </w:tabs>
        <w:ind w:left="4181" w:hanging="360"/>
      </w:pPr>
      <w:rPr>
        <w:rFonts w:hint="default"/>
      </w:rPr>
    </w:lvl>
    <w:lvl w:ilvl="7">
      <w:start w:val="1"/>
      <w:numFmt w:val="none"/>
      <w:lvlText w:val=""/>
      <w:lvlJc w:val="left"/>
      <w:pPr>
        <w:tabs>
          <w:tab w:val="num" w:pos="4901"/>
        </w:tabs>
        <w:ind w:left="4901" w:hanging="360"/>
      </w:pPr>
      <w:rPr>
        <w:rFonts w:hint="default"/>
      </w:rPr>
    </w:lvl>
    <w:lvl w:ilvl="8">
      <w:start w:val="1"/>
      <w:numFmt w:val="none"/>
      <w:lvlText w:val="%9"/>
      <w:lvlJc w:val="left"/>
      <w:pPr>
        <w:tabs>
          <w:tab w:val="num" w:pos="5621"/>
        </w:tabs>
        <w:ind w:left="5621" w:hanging="360"/>
      </w:pPr>
      <w:rPr>
        <w:rFonts w:hint="default"/>
      </w:rPr>
    </w:lvl>
  </w:abstractNum>
  <w:abstractNum w:abstractNumId="31" w15:restartNumberingAfterBreak="0">
    <w:nsid w:val="71650B11"/>
    <w:multiLevelType w:val="hybridMultilevel"/>
    <w:tmpl w:val="5D108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DD4F78"/>
    <w:multiLevelType w:val="multilevel"/>
    <w:tmpl w:val="8DD8173A"/>
    <w:lvl w:ilvl="0">
      <w:start w:val="1"/>
      <w:numFmt w:val="decimal"/>
      <w:lvlText w:val="%1."/>
      <w:lvlJc w:val="left"/>
      <w:pPr>
        <w:tabs>
          <w:tab w:val="num" w:pos="720"/>
        </w:tabs>
        <w:ind w:left="720" w:hanging="720"/>
      </w:pPr>
    </w:lvl>
    <w:lvl w:ilvl="1">
      <w:start w:val="1"/>
      <w:numFmt w:val="decimal"/>
      <w:pStyle w:val="Table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D0F79DF"/>
    <w:multiLevelType w:val="hybridMultilevel"/>
    <w:tmpl w:val="51DE1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2"/>
  </w:num>
  <w:num w:numId="4">
    <w:abstractNumId w:val="18"/>
  </w:num>
  <w:num w:numId="5">
    <w:abstractNumId w:val="24"/>
  </w:num>
  <w:num w:numId="6">
    <w:abstractNumId w:val="32"/>
  </w:num>
  <w:num w:numId="7">
    <w:abstractNumId w:val="29"/>
  </w:num>
  <w:num w:numId="8">
    <w:abstractNumId w:val="10"/>
  </w:num>
  <w:num w:numId="9">
    <w:abstractNumId w:val="28"/>
  </w:num>
  <w:num w:numId="10">
    <w:abstractNumId w:val="16"/>
  </w:num>
  <w:num w:numId="11">
    <w:abstractNumId w:val="20"/>
  </w:num>
  <w:num w:numId="12">
    <w:abstractNumId w:val="9"/>
  </w:num>
  <w:num w:numId="13">
    <w:abstractNumId w:val="7"/>
  </w:num>
  <w:num w:numId="14">
    <w:abstractNumId w:val="25"/>
  </w:num>
  <w:num w:numId="15">
    <w:abstractNumId w:val="1"/>
  </w:num>
  <w:num w:numId="16">
    <w:abstractNumId w:val="12"/>
  </w:num>
  <w:num w:numId="17">
    <w:abstractNumId w:val="13"/>
  </w:num>
  <w:num w:numId="18">
    <w:abstractNumId w:val="26"/>
  </w:num>
  <w:num w:numId="19">
    <w:abstractNumId w:val="0"/>
  </w:num>
  <w:num w:numId="20">
    <w:abstractNumId w:val="11"/>
  </w:num>
  <w:num w:numId="21">
    <w:abstractNumId w:val="15"/>
  </w:num>
  <w:num w:numId="22">
    <w:abstractNumId w:val="14"/>
  </w:num>
  <w:num w:numId="23">
    <w:abstractNumId w:val="6"/>
  </w:num>
  <w:num w:numId="24">
    <w:abstractNumId w:val="5"/>
  </w:num>
  <w:num w:numId="25">
    <w:abstractNumId w:val="22"/>
  </w:num>
  <w:num w:numId="26">
    <w:abstractNumId w:val="17"/>
  </w:num>
  <w:num w:numId="27">
    <w:abstractNumId w:val="33"/>
  </w:num>
  <w:num w:numId="28">
    <w:abstractNumId w:val="23"/>
  </w:num>
  <w:num w:numId="29">
    <w:abstractNumId w:val="4"/>
  </w:num>
  <w:num w:numId="30">
    <w:abstractNumId w:val="31"/>
  </w:num>
  <w:num w:numId="31">
    <w:abstractNumId w:val="3"/>
  </w:num>
  <w:num w:numId="32">
    <w:abstractNumId w:val="19"/>
  </w:num>
  <w:num w:numId="33">
    <w:abstractNumId w:val="21"/>
  </w:num>
  <w:num w:numId="34">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NZ" w:vendorID="64" w:dllVersion="5" w:nlCheck="1" w:checkStyle="1"/>
  <w:activeWritingStyle w:appName="MSWord" w:lang="en-GB" w:vendorID="64" w:dllVersion="5" w:nlCheck="1" w:checkStyle="1"/>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NZ" w:vendorID="64" w:dllVersion="4096" w:nlCheck="1" w:checkStyle="0"/>
  <w:activeWritingStyle w:appName="MSWord" w:lang="en-AU" w:vendorID="64" w:dllVersion="4096" w:nlCheck="1" w:checkStyle="0"/>
  <w:activeWritingStyle w:appName="MSWord" w:lang="fr-FR" w:vendorID="64" w:dllVersion="0" w:nlCheck="1" w:checkStyle="0"/>
  <w:activeWritingStyle w:appName="MSWord" w:lang="fr-FR" w:vendorID="64" w:dllVersion="4096" w:nlCheck="1" w:checkStyle="0"/>
  <w:activeWritingStyle w:appName="MSWord" w:lang="en-NZ" w:vendorID="64" w:dllVersion="0" w:nlCheck="1" w:checkStyle="0"/>
  <w:activeWritingStyle w:appName="MSWord" w:lang="en-AU" w:vendorID="64" w:dllVersion="131078" w:nlCheck="1" w:checkStyle="0"/>
  <w:activeWritingStyle w:appName="MSWord" w:lang="en-US" w:vendorID="64" w:dllVersion="131078" w:nlCheck="1" w:checkStyle="0"/>
  <w:activeWritingStyle w:appName="MSWord" w:lang="en-NZ"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efaultTabStop w:val="0"/>
  <w:hyphenationZone w:val="425"/>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301"/>
    <w:rsid w:val="00001118"/>
    <w:rsid w:val="00001772"/>
    <w:rsid w:val="00001801"/>
    <w:rsid w:val="0000193C"/>
    <w:rsid w:val="00001A90"/>
    <w:rsid w:val="0000220D"/>
    <w:rsid w:val="00003F2E"/>
    <w:rsid w:val="000042EF"/>
    <w:rsid w:val="000045D2"/>
    <w:rsid w:val="0000465A"/>
    <w:rsid w:val="00004B13"/>
    <w:rsid w:val="00004D5E"/>
    <w:rsid w:val="00004E51"/>
    <w:rsid w:val="000050FF"/>
    <w:rsid w:val="00005C45"/>
    <w:rsid w:val="00005D87"/>
    <w:rsid w:val="00006686"/>
    <w:rsid w:val="00006797"/>
    <w:rsid w:val="000069BF"/>
    <w:rsid w:val="00006CBC"/>
    <w:rsid w:val="00006E3A"/>
    <w:rsid w:val="0000775D"/>
    <w:rsid w:val="00007BA3"/>
    <w:rsid w:val="00007EFD"/>
    <w:rsid w:val="000105E1"/>
    <w:rsid w:val="00010B74"/>
    <w:rsid w:val="00010D66"/>
    <w:rsid w:val="00011CC1"/>
    <w:rsid w:val="000120B6"/>
    <w:rsid w:val="000124DD"/>
    <w:rsid w:val="00012BD5"/>
    <w:rsid w:val="00012F01"/>
    <w:rsid w:val="0001318E"/>
    <w:rsid w:val="00013197"/>
    <w:rsid w:val="00013235"/>
    <w:rsid w:val="00013D2A"/>
    <w:rsid w:val="00013FAC"/>
    <w:rsid w:val="00013FF5"/>
    <w:rsid w:val="00014B13"/>
    <w:rsid w:val="00014D4F"/>
    <w:rsid w:val="000154DF"/>
    <w:rsid w:val="000157AE"/>
    <w:rsid w:val="000157F2"/>
    <w:rsid w:val="00015F14"/>
    <w:rsid w:val="00016319"/>
    <w:rsid w:val="00016784"/>
    <w:rsid w:val="00016AA1"/>
    <w:rsid w:val="00016E15"/>
    <w:rsid w:val="000172C3"/>
    <w:rsid w:val="00017616"/>
    <w:rsid w:val="000200F0"/>
    <w:rsid w:val="00020309"/>
    <w:rsid w:val="00020349"/>
    <w:rsid w:val="00020403"/>
    <w:rsid w:val="00020432"/>
    <w:rsid w:val="00020A44"/>
    <w:rsid w:val="00020DC5"/>
    <w:rsid w:val="00020E79"/>
    <w:rsid w:val="00020EC2"/>
    <w:rsid w:val="000213CB"/>
    <w:rsid w:val="0002156F"/>
    <w:rsid w:val="00021894"/>
    <w:rsid w:val="00021C94"/>
    <w:rsid w:val="00021F56"/>
    <w:rsid w:val="00022294"/>
    <w:rsid w:val="0002281D"/>
    <w:rsid w:val="000235E5"/>
    <w:rsid w:val="00024283"/>
    <w:rsid w:val="0002481E"/>
    <w:rsid w:val="00024C3A"/>
    <w:rsid w:val="0002516C"/>
    <w:rsid w:val="000253FA"/>
    <w:rsid w:val="0002566D"/>
    <w:rsid w:val="000257AF"/>
    <w:rsid w:val="00025C76"/>
    <w:rsid w:val="00025C92"/>
    <w:rsid w:val="00025D3A"/>
    <w:rsid w:val="00025F85"/>
    <w:rsid w:val="000266D8"/>
    <w:rsid w:val="00026936"/>
    <w:rsid w:val="00027546"/>
    <w:rsid w:val="000276D4"/>
    <w:rsid w:val="00027CC0"/>
    <w:rsid w:val="00027F53"/>
    <w:rsid w:val="000303AB"/>
    <w:rsid w:val="00030B74"/>
    <w:rsid w:val="00030CC5"/>
    <w:rsid w:val="00031458"/>
    <w:rsid w:val="00031608"/>
    <w:rsid w:val="0003171B"/>
    <w:rsid w:val="00031826"/>
    <w:rsid w:val="000319E1"/>
    <w:rsid w:val="00031B3D"/>
    <w:rsid w:val="00031B7D"/>
    <w:rsid w:val="000320DB"/>
    <w:rsid w:val="00032940"/>
    <w:rsid w:val="00033287"/>
    <w:rsid w:val="000333A0"/>
    <w:rsid w:val="000334BA"/>
    <w:rsid w:val="000335BF"/>
    <w:rsid w:val="00033B9F"/>
    <w:rsid w:val="00033F3A"/>
    <w:rsid w:val="000345F1"/>
    <w:rsid w:val="00034B82"/>
    <w:rsid w:val="000352E2"/>
    <w:rsid w:val="00035B91"/>
    <w:rsid w:val="0003696B"/>
    <w:rsid w:val="000369C4"/>
    <w:rsid w:val="000369CA"/>
    <w:rsid w:val="0003739B"/>
    <w:rsid w:val="000374CE"/>
    <w:rsid w:val="000377C5"/>
    <w:rsid w:val="0003788B"/>
    <w:rsid w:val="00037C66"/>
    <w:rsid w:val="00040985"/>
    <w:rsid w:val="00040A8F"/>
    <w:rsid w:val="00040CA4"/>
    <w:rsid w:val="00040F3C"/>
    <w:rsid w:val="0004188C"/>
    <w:rsid w:val="00041CAE"/>
    <w:rsid w:val="00041CC1"/>
    <w:rsid w:val="00041F94"/>
    <w:rsid w:val="00042757"/>
    <w:rsid w:val="000432CE"/>
    <w:rsid w:val="000437BA"/>
    <w:rsid w:val="0004483E"/>
    <w:rsid w:val="00045F4F"/>
    <w:rsid w:val="00046922"/>
    <w:rsid w:val="00046A1E"/>
    <w:rsid w:val="00046FE6"/>
    <w:rsid w:val="000471AE"/>
    <w:rsid w:val="000471B0"/>
    <w:rsid w:val="00047335"/>
    <w:rsid w:val="000503EC"/>
    <w:rsid w:val="00050764"/>
    <w:rsid w:val="0005079C"/>
    <w:rsid w:val="0005084E"/>
    <w:rsid w:val="000515FD"/>
    <w:rsid w:val="00051BCD"/>
    <w:rsid w:val="00052410"/>
    <w:rsid w:val="0005317D"/>
    <w:rsid w:val="000533DE"/>
    <w:rsid w:val="0005361D"/>
    <w:rsid w:val="00053673"/>
    <w:rsid w:val="00053DBE"/>
    <w:rsid w:val="00054D14"/>
    <w:rsid w:val="00055581"/>
    <w:rsid w:val="00055BB7"/>
    <w:rsid w:val="00056293"/>
    <w:rsid w:val="00056387"/>
    <w:rsid w:val="0005647B"/>
    <w:rsid w:val="000565E9"/>
    <w:rsid w:val="00056693"/>
    <w:rsid w:val="00057D6D"/>
    <w:rsid w:val="000602AB"/>
    <w:rsid w:val="00060341"/>
    <w:rsid w:val="0006191D"/>
    <w:rsid w:val="000619DF"/>
    <w:rsid w:val="0006209F"/>
    <w:rsid w:val="0006288F"/>
    <w:rsid w:val="00062B34"/>
    <w:rsid w:val="000631B3"/>
    <w:rsid w:val="00063371"/>
    <w:rsid w:val="00063DBE"/>
    <w:rsid w:val="00063E55"/>
    <w:rsid w:val="00064057"/>
    <w:rsid w:val="0006498E"/>
    <w:rsid w:val="00065385"/>
    <w:rsid w:val="00065BBA"/>
    <w:rsid w:val="00065D86"/>
    <w:rsid w:val="00065DC6"/>
    <w:rsid w:val="00065ED8"/>
    <w:rsid w:val="00066066"/>
    <w:rsid w:val="00066176"/>
    <w:rsid w:val="000663CE"/>
    <w:rsid w:val="00066771"/>
    <w:rsid w:val="00066A27"/>
    <w:rsid w:val="00066C8C"/>
    <w:rsid w:val="00066E7C"/>
    <w:rsid w:val="00067A92"/>
    <w:rsid w:val="00067B1E"/>
    <w:rsid w:val="00070481"/>
    <w:rsid w:val="00070B75"/>
    <w:rsid w:val="00071E03"/>
    <w:rsid w:val="00071FA3"/>
    <w:rsid w:val="000720E1"/>
    <w:rsid w:val="000727D4"/>
    <w:rsid w:val="000741A5"/>
    <w:rsid w:val="00074AC1"/>
    <w:rsid w:val="00075013"/>
    <w:rsid w:val="00075100"/>
    <w:rsid w:val="00075B45"/>
    <w:rsid w:val="00076015"/>
    <w:rsid w:val="00076628"/>
    <w:rsid w:val="0007699A"/>
    <w:rsid w:val="00077129"/>
    <w:rsid w:val="000772AA"/>
    <w:rsid w:val="0007744B"/>
    <w:rsid w:val="000778D4"/>
    <w:rsid w:val="00077EE2"/>
    <w:rsid w:val="000807E4"/>
    <w:rsid w:val="00080BE2"/>
    <w:rsid w:val="000822AC"/>
    <w:rsid w:val="00082B14"/>
    <w:rsid w:val="00083560"/>
    <w:rsid w:val="00083B5E"/>
    <w:rsid w:val="00083D53"/>
    <w:rsid w:val="000841AA"/>
    <w:rsid w:val="00084283"/>
    <w:rsid w:val="0008448B"/>
    <w:rsid w:val="000849FC"/>
    <w:rsid w:val="00085E3C"/>
    <w:rsid w:val="00086813"/>
    <w:rsid w:val="00086B3D"/>
    <w:rsid w:val="00087091"/>
    <w:rsid w:val="00087EC0"/>
    <w:rsid w:val="00087F8F"/>
    <w:rsid w:val="00090105"/>
    <w:rsid w:val="000902FC"/>
    <w:rsid w:val="00090E97"/>
    <w:rsid w:val="00090F03"/>
    <w:rsid w:val="00091199"/>
    <w:rsid w:val="000911FB"/>
    <w:rsid w:val="000915D1"/>
    <w:rsid w:val="000918DB"/>
    <w:rsid w:val="00091CDC"/>
    <w:rsid w:val="000923A0"/>
    <w:rsid w:val="00092457"/>
    <w:rsid w:val="000924BD"/>
    <w:rsid w:val="00092AD8"/>
    <w:rsid w:val="00092D1E"/>
    <w:rsid w:val="0009393D"/>
    <w:rsid w:val="00093EF7"/>
    <w:rsid w:val="00094101"/>
    <w:rsid w:val="0009446F"/>
    <w:rsid w:val="00094933"/>
    <w:rsid w:val="00095080"/>
    <w:rsid w:val="0009518B"/>
    <w:rsid w:val="000952F2"/>
    <w:rsid w:val="00095863"/>
    <w:rsid w:val="00096AD1"/>
    <w:rsid w:val="000971FD"/>
    <w:rsid w:val="00097991"/>
    <w:rsid w:val="00097D70"/>
    <w:rsid w:val="000A0116"/>
    <w:rsid w:val="000A0622"/>
    <w:rsid w:val="000A076B"/>
    <w:rsid w:val="000A0D18"/>
    <w:rsid w:val="000A116C"/>
    <w:rsid w:val="000A12EB"/>
    <w:rsid w:val="000A1C9A"/>
    <w:rsid w:val="000A2747"/>
    <w:rsid w:val="000A2A8F"/>
    <w:rsid w:val="000A36FE"/>
    <w:rsid w:val="000A3BF3"/>
    <w:rsid w:val="000A3CDA"/>
    <w:rsid w:val="000A474A"/>
    <w:rsid w:val="000A602F"/>
    <w:rsid w:val="000A69FE"/>
    <w:rsid w:val="000A6FC0"/>
    <w:rsid w:val="000A741A"/>
    <w:rsid w:val="000A7A04"/>
    <w:rsid w:val="000A7C67"/>
    <w:rsid w:val="000A7EE7"/>
    <w:rsid w:val="000B05CB"/>
    <w:rsid w:val="000B1179"/>
    <w:rsid w:val="000B122F"/>
    <w:rsid w:val="000B1BCF"/>
    <w:rsid w:val="000B1E8C"/>
    <w:rsid w:val="000B2D1F"/>
    <w:rsid w:val="000B2EC1"/>
    <w:rsid w:val="000B3208"/>
    <w:rsid w:val="000B3A3E"/>
    <w:rsid w:val="000B3D8F"/>
    <w:rsid w:val="000B3EDD"/>
    <w:rsid w:val="000B4003"/>
    <w:rsid w:val="000B4D14"/>
    <w:rsid w:val="000B573C"/>
    <w:rsid w:val="000B58FC"/>
    <w:rsid w:val="000B5A01"/>
    <w:rsid w:val="000B6BC4"/>
    <w:rsid w:val="000B71F0"/>
    <w:rsid w:val="000B7DC5"/>
    <w:rsid w:val="000C0161"/>
    <w:rsid w:val="000C0C51"/>
    <w:rsid w:val="000C102F"/>
    <w:rsid w:val="000C1781"/>
    <w:rsid w:val="000C1AD2"/>
    <w:rsid w:val="000C1B04"/>
    <w:rsid w:val="000C1B5F"/>
    <w:rsid w:val="000C2170"/>
    <w:rsid w:val="000C2212"/>
    <w:rsid w:val="000C3C89"/>
    <w:rsid w:val="000C3F55"/>
    <w:rsid w:val="000C4326"/>
    <w:rsid w:val="000C597B"/>
    <w:rsid w:val="000C5BDE"/>
    <w:rsid w:val="000C5DDD"/>
    <w:rsid w:val="000C6EB2"/>
    <w:rsid w:val="000C7449"/>
    <w:rsid w:val="000C76CA"/>
    <w:rsid w:val="000C7A27"/>
    <w:rsid w:val="000C7A56"/>
    <w:rsid w:val="000D07F0"/>
    <w:rsid w:val="000D082D"/>
    <w:rsid w:val="000D0C1C"/>
    <w:rsid w:val="000D0D82"/>
    <w:rsid w:val="000D13C4"/>
    <w:rsid w:val="000D14C2"/>
    <w:rsid w:val="000D14DF"/>
    <w:rsid w:val="000D1CAF"/>
    <w:rsid w:val="000D20A7"/>
    <w:rsid w:val="000D2AD3"/>
    <w:rsid w:val="000D2C3B"/>
    <w:rsid w:val="000D33FE"/>
    <w:rsid w:val="000D3A57"/>
    <w:rsid w:val="000D3D44"/>
    <w:rsid w:val="000D3E7B"/>
    <w:rsid w:val="000D3F57"/>
    <w:rsid w:val="000D66A6"/>
    <w:rsid w:val="000D71B5"/>
    <w:rsid w:val="000E0060"/>
    <w:rsid w:val="000E01D3"/>
    <w:rsid w:val="000E0FC0"/>
    <w:rsid w:val="000E100A"/>
    <w:rsid w:val="000E1496"/>
    <w:rsid w:val="000E1B56"/>
    <w:rsid w:val="000E1E6F"/>
    <w:rsid w:val="000E201F"/>
    <w:rsid w:val="000E2231"/>
    <w:rsid w:val="000E25B3"/>
    <w:rsid w:val="000E2607"/>
    <w:rsid w:val="000E262E"/>
    <w:rsid w:val="000E2ABC"/>
    <w:rsid w:val="000E2B3C"/>
    <w:rsid w:val="000E2D97"/>
    <w:rsid w:val="000E2F84"/>
    <w:rsid w:val="000E3116"/>
    <w:rsid w:val="000E4244"/>
    <w:rsid w:val="000E46D2"/>
    <w:rsid w:val="000E4A1F"/>
    <w:rsid w:val="000E4A70"/>
    <w:rsid w:val="000E50F4"/>
    <w:rsid w:val="000E50FD"/>
    <w:rsid w:val="000E5407"/>
    <w:rsid w:val="000E55CE"/>
    <w:rsid w:val="000E5B8E"/>
    <w:rsid w:val="000E6492"/>
    <w:rsid w:val="000E6919"/>
    <w:rsid w:val="000E6B68"/>
    <w:rsid w:val="000E6E5B"/>
    <w:rsid w:val="000E6EE1"/>
    <w:rsid w:val="000E6F12"/>
    <w:rsid w:val="000E70DE"/>
    <w:rsid w:val="000E749F"/>
    <w:rsid w:val="000E76E0"/>
    <w:rsid w:val="000E79A2"/>
    <w:rsid w:val="000F08A0"/>
    <w:rsid w:val="000F0BCE"/>
    <w:rsid w:val="000F0CF6"/>
    <w:rsid w:val="000F0F70"/>
    <w:rsid w:val="000F1B38"/>
    <w:rsid w:val="000F1DC5"/>
    <w:rsid w:val="000F1EEE"/>
    <w:rsid w:val="000F2124"/>
    <w:rsid w:val="000F2178"/>
    <w:rsid w:val="000F25BB"/>
    <w:rsid w:val="000F2F3A"/>
    <w:rsid w:val="000F3156"/>
    <w:rsid w:val="000F325C"/>
    <w:rsid w:val="000F325F"/>
    <w:rsid w:val="000F45DB"/>
    <w:rsid w:val="000F5CAA"/>
    <w:rsid w:val="000F5F01"/>
    <w:rsid w:val="000F6422"/>
    <w:rsid w:val="000F6F97"/>
    <w:rsid w:val="000F7ADA"/>
    <w:rsid w:val="000F7C1B"/>
    <w:rsid w:val="000F7EB6"/>
    <w:rsid w:val="0010013A"/>
    <w:rsid w:val="001001DC"/>
    <w:rsid w:val="001001F4"/>
    <w:rsid w:val="001004F2"/>
    <w:rsid w:val="00100A80"/>
    <w:rsid w:val="00100FBD"/>
    <w:rsid w:val="00101260"/>
    <w:rsid w:val="00101A77"/>
    <w:rsid w:val="00101D90"/>
    <w:rsid w:val="00102732"/>
    <w:rsid w:val="00102970"/>
    <w:rsid w:val="001029AE"/>
    <w:rsid w:val="001030F2"/>
    <w:rsid w:val="00103536"/>
    <w:rsid w:val="001039F2"/>
    <w:rsid w:val="00103B2F"/>
    <w:rsid w:val="0010449F"/>
    <w:rsid w:val="001046E0"/>
    <w:rsid w:val="001048C8"/>
    <w:rsid w:val="00104AB4"/>
    <w:rsid w:val="00105971"/>
    <w:rsid w:val="00106199"/>
    <w:rsid w:val="001069CD"/>
    <w:rsid w:val="00106B86"/>
    <w:rsid w:val="00107102"/>
    <w:rsid w:val="00107483"/>
    <w:rsid w:val="00107486"/>
    <w:rsid w:val="00107671"/>
    <w:rsid w:val="00107CAB"/>
    <w:rsid w:val="0011037B"/>
    <w:rsid w:val="00110509"/>
    <w:rsid w:val="00110C8D"/>
    <w:rsid w:val="00110CDB"/>
    <w:rsid w:val="0011308B"/>
    <w:rsid w:val="001131D0"/>
    <w:rsid w:val="00113C15"/>
    <w:rsid w:val="00114F3F"/>
    <w:rsid w:val="0011554F"/>
    <w:rsid w:val="00115AA3"/>
    <w:rsid w:val="00115D8C"/>
    <w:rsid w:val="00115FA5"/>
    <w:rsid w:val="0011642E"/>
    <w:rsid w:val="00116E94"/>
    <w:rsid w:val="00116FA5"/>
    <w:rsid w:val="0011766A"/>
    <w:rsid w:val="00117A74"/>
    <w:rsid w:val="00117CA5"/>
    <w:rsid w:val="001204AC"/>
    <w:rsid w:val="001204B0"/>
    <w:rsid w:val="001204B4"/>
    <w:rsid w:val="001206D8"/>
    <w:rsid w:val="0012095D"/>
    <w:rsid w:val="00120989"/>
    <w:rsid w:val="00120FBC"/>
    <w:rsid w:val="001213BF"/>
    <w:rsid w:val="00121C8C"/>
    <w:rsid w:val="0012227B"/>
    <w:rsid w:val="001222DC"/>
    <w:rsid w:val="001223F3"/>
    <w:rsid w:val="00122905"/>
    <w:rsid w:val="00122EEC"/>
    <w:rsid w:val="0012330A"/>
    <w:rsid w:val="0012381C"/>
    <w:rsid w:val="00123FDF"/>
    <w:rsid w:val="001240B5"/>
    <w:rsid w:val="0012429C"/>
    <w:rsid w:val="00124326"/>
    <w:rsid w:val="00124946"/>
    <w:rsid w:val="00124FF5"/>
    <w:rsid w:val="00125A2C"/>
    <w:rsid w:val="00125CA1"/>
    <w:rsid w:val="001260BF"/>
    <w:rsid w:val="00126647"/>
    <w:rsid w:val="00126718"/>
    <w:rsid w:val="00126EDB"/>
    <w:rsid w:val="0012708C"/>
    <w:rsid w:val="001302B2"/>
    <w:rsid w:val="00130650"/>
    <w:rsid w:val="00130AE1"/>
    <w:rsid w:val="00131081"/>
    <w:rsid w:val="00131175"/>
    <w:rsid w:val="00131E49"/>
    <w:rsid w:val="0013254F"/>
    <w:rsid w:val="001326CF"/>
    <w:rsid w:val="00132E1C"/>
    <w:rsid w:val="00132F2C"/>
    <w:rsid w:val="0013318F"/>
    <w:rsid w:val="0013329C"/>
    <w:rsid w:val="00133419"/>
    <w:rsid w:val="00133BF1"/>
    <w:rsid w:val="00133C4C"/>
    <w:rsid w:val="00133EB8"/>
    <w:rsid w:val="00133FA5"/>
    <w:rsid w:val="00134D4C"/>
    <w:rsid w:val="0013508C"/>
    <w:rsid w:val="001354F1"/>
    <w:rsid w:val="0013582B"/>
    <w:rsid w:val="00135A1F"/>
    <w:rsid w:val="001361C5"/>
    <w:rsid w:val="0013625B"/>
    <w:rsid w:val="00136318"/>
    <w:rsid w:val="001363E3"/>
    <w:rsid w:val="0013789B"/>
    <w:rsid w:val="001379FC"/>
    <w:rsid w:val="00137B3A"/>
    <w:rsid w:val="00137BC0"/>
    <w:rsid w:val="00137CF3"/>
    <w:rsid w:val="0014004D"/>
    <w:rsid w:val="00140770"/>
    <w:rsid w:val="00140945"/>
    <w:rsid w:val="001419FC"/>
    <w:rsid w:val="00141BAB"/>
    <w:rsid w:val="00141E7B"/>
    <w:rsid w:val="001424F4"/>
    <w:rsid w:val="00142950"/>
    <w:rsid w:val="00142C9A"/>
    <w:rsid w:val="001432F6"/>
    <w:rsid w:val="0014341A"/>
    <w:rsid w:val="0014341B"/>
    <w:rsid w:val="00143B92"/>
    <w:rsid w:val="00143DC7"/>
    <w:rsid w:val="00144175"/>
    <w:rsid w:val="00144475"/>
    <w:rsid w:val="00145315"/>
    <w:rsid w:val="001456B0"/>
    <w:rsid w:val="001459CA"/>
    <w:rsid w:val="00145C7D"/>
    <w:rsid w:val="00145EDD"/>
    <w:rsid w:val="00146121"/>
    <w:rsid w:val="0014637C"/>
    <w:rsid w:val="0014668C"/>
    <w:rsid w:val="00146BBF"/>
    <w:rsid w:val="00147374"/>
    <w:rsid w:val="00147E8B"/>
    <w:rsid w:val="00147F03"/>
    <w:rsid w:val="00150157"/>
    <w:rsid w:val="00150382"/>
    <w:rsid w:val="00150CD5"/>
    <w:rsid w:val="00151252"/>
    <w:rsid w:val="0015129B"/>
    <w:rsid w:val="00151342"/>
    <w:rsid w:val="001524EB"/>
    <w:rsid w:val="001524F1"/>
    <w:rsid w:val="00153B38"/>
    <w:rsid w:val="00153F85"/>
    <w:rsid w:val="00153FA3"/>
    <w:rsid w:val="00154589"/>
    <w:rsid w:val="0015485D"/>
    <w:rsid w:val="0015492F"/>
    <w:rsid w:val="0015499B"/>
    <w:rsid w:val="00154D3F"/>
    <w:rsid w:val="0015526F"/>
    <w:rsid w:val="001552CB"/>
    <w:rsid w:val="00155B62"/>
    <w:rsid w:val="00156837"/>
    <w:rsid w:val="00156F05"/>
    <w:rsid w:val="0015774B"/>
    <w:rsid w:val="00157CC9"/>
    <w:rsid w:val="00157CF2"/>
    <w:rsid w:val="00160108"/>
    <w:rsid w:val="00160882"/>
    <w:rsid w:val="00160F4B"/>
    <w:rsid w:val="00161D08"/>
    <w:rsid w:val="0016278D"/>
    <w:rsid w:val="00163F27"/>
    <w:rsid w:val="00164386"/>
    <w:rsid w:val="00164AB0"/>
    <w:rsid w:val="00164B07"/>
    <w:rsid w:val="00164D6B"/>
    <w:rsid w:val="00164FAF"/>
    <w:rsid w:val="001650C3"/>
    <w:rsid w:val="00165128"/>
    <w:rsid w:val="0016624A"/>
    <w:rsid w:val="00166A06"/>
    <w:rsid w:val="001672E6"/>
    <w:rsid w:val="0016760D"/>
    <w:rsid w:val="00167BB0"/>
    <w:rsid w:val="00167DCE"/>
    <w:rsid w:val="00167E7D"/>
    <w:rsid w:val="0017043C"/>
    <w:rsid w:val="00170BE0"/>
    <w:rsid w:val="0017189B"/>
    <w:rsid w:val="00172301"/>
    <w:rsid w:val="0017242E"/>
    <w:rsid w:val="001724EC"/>
    <w:rsid w:val="00172862"/>
    <w:rsid w:val="001728DC"/>
    <w:rsid w:val="00172B70"/>
    <w:rsid w:val="00173F03"/>
    <w:rsid w:val="001755CC"/>
    <w:rsid w:val="0017688A"/>
    <w:rsid w:val="00176915"/>
    <w:rsid w:val="00176AD7"/>
    <w:rsid w:val="00176BA0"/>
    <w:rsid w:val="00176EA6"/>
    <w:rsid w:val="00177066"/>
    <w:rsid w:val="00177337"/>
    <w:rsid w:val="0017741E"/>
    <w:rsid w:val="001775B4"/>
    <w:rsid w:val="001800C8"/>
    <w:rsid w:val="00180503"/>
    <w:rsid w:val="001805AC"/>
    <w:rsid w:val="00180E45"/>
    <w:rsid w:val="00180ED6"/>
    <w:rsid w:val="00181D53"/>
    <w:rsid w:val="00182D68"/>
    <w:rsid w:val="00182E6C"/>
    <w:rsid w:val="00182FA6"/>
    <w:rsid w:val="001839AF"/>
    <w:rsid w:val="001848C0"/>
    <w:rsid w:val="001848DE"/>
    <w:rsid w:val="00185B5E"/>
    <w:rsid w:val="00185E07"/>
    <w:rsid w:val="00186EC5"/>
    <w:rsid w:val="001872F7"/>
    <w:rsid w:val="00187746"/>
    <w:rsid w:val="001877B2"/>
    <w:rsid w:val="00191117"/>
    <w:rsid w:val="0019177A"/>
    <w:rsid w:val="00192123"/>
    <w:rsid w:val="00192A76"/>
    <w:rsid w:val="0019322B"/>
    <w:rsid w:val="001935D4"/>
    <w:rsid w:val="00193A57"/>
    <w:rsid w:val="00193A7F"/>
    <w:rsid w:val="00193C70"/>
    <w:rsid w:val="00194064"/>
    <w:rsid w:val="001945B3"/>
    <w:rsid w:val="0019472E"/>
    <w:rsid w:val="001948CB"/>
    <w:rsid w:val="00194B7C"/>
    <w:rsid w:val="00194D23"/>
    <w:rsid w:val="00194F08"/>
    <w:rsid w:val="00196284"/>
    <w:rsid w:val="001965C1"/>
    <w:rsid w:val="0019663C"/>
    <w:rsid w:val="001966B1"/>
    <w:rsid w:val="0019672B"/>
    <w:rsid w:val="00197174"/>
    <w:rsid w:val="001975D6"/>
    <w:rsid w:val="0019779B"/>
    <w:rsid w:val="001977DF"/>
    <w:rsid w:val="001979CC"/>
    <w:rsid w:val="00197B24"/>
    <w:rsid w:val="001A05F9"/>
    <w:rsid w:val="001A060D"/>
    <w:rsid w:val="001A07F2"/>
    <w:rsid w:val="001A1795"/>
    <w:rsid w:val="001A1ABE"/>
    <w:rsid w:val="001A268E"/>
    <w:rsid w:val="001A2E89"/>
    <w:rsid w:val="001A3097"/>
    <w:rsid w:val="001A33BF"/>
    <w:rsid w:val="001A378D"/>
    <w:rsid w:val="001A37E3"/>
    <w:rsid w:val="001A384A"/>
    <w:rsid w:val="001A3DE6"/>
    <w:rsid w:val="001A408B"/>
    <w:rsid w:val="001A449D"/>
    <w:rsid w:val="001A451C"/>
    <w:rsid w:val="001A453E"/>
    <w:rsid w:val="001A47F2"/>
    <w:rsid w:val="001A4801"/>
    <w:rsid w:val="001A5A28"/>
    <w:rsid w:val="001A5C0C"/>
    <w:rsid w:val="001A5C70"/>
    <w:rsid w:val="001A5EC4"/>
    <w:rsid w:val="001A6851"/>
    <w:rsid w:val="001A6C75"/>
    <w:rsid w:val="001A7897"/>
    <w:rsid w:val="001B054C"/>
    <w:rsid w:val="001B0934"/>
    <w:rsid w:val="001B1538"/>
    <w:rsid w:val="001B15C1"/>
    <w:rsid w:val="001B18C3"/>
    <w:rsid w:val="001B1A32"/>
    <w:rsid w:val="001B1DB1"/>
    <w:rsid w:val="001B1F34"/>
    <w:rsid w:val="001B23D3"/>
    <w:rsid w:val="001B32C1"/>
    <w:rsid w:val="001B3A8E"/>
    <w:rsid w:val="001B3E50"/>
    <w:rsid w:val="001B4438"/>
    <w:rsid w:val="001B473D"/>
    <w:rsid w:val="001B489D"/>
    <w:rsid w:val="001B4CC3"/>
    <w:rsid w:val="001B4EEC"/>
    <w:rsid w:val="001B54A6"/>
    <w:rsid w:val="001B5C7C"/>
    <w:rsid w:val="001B611F"/>
    <w:rsid w:val="001B6782"/>
    <w:rsid w:val="001B6BAF"/>
    <w:rsid w:val="001B726A"/>
    <w:rsid w:val="001B727C"/>
    <w:rsid w:val="001B7317"/>
    <w:rsid w:val="001B7DD2"/>
    <w:rsid w:val="001B7E06"/>
    <w:rsid w:val="001C010B"/>
    <w:rsid w:val="001C0126"/>
    <w:rsid w:val="001C013F"/>
    <w:rsid w:val="001C0933"/>
    <w:rsid w:val="001C1421"/>
    <w:rsid w:val="001C1612"/>
    <w:rsid w:val="001C2A49"/>
    <w:rsid w:val="001C2F51"/>
    <w:rsid w:val="001C31BB"/>
    <w:rsid w:val="001C33CC"/>
    <w:rsid w:val="001C3501"/>
    <w:rsid w:val="001C3C5C"/>
    <w:rsid w:val="001C3D44"/>
    <w:rsid w:val="001C400C"/>
    <w:rsid w:val="001C4D5E"/>
    <w:rsid w:val="001C4D6A"/>
    <w:rsid w:val="001C4F1A"/>
    <w:rsid w:val="001C53B5"/>
    <w:rsid w:val="001C5534"/>
    <w:rsid w:val="001C5A84"/>
    <w:rsid w:val="001C5FCE"/>
    <w:rsid w:val="001C6184"/>
    <w:rsid w:val="001C62D0"/>
    <w:rsid w:val="001C655C"/>
    <w:rsid w:val="001C66A7"/>
    <w:rsid w:val="001C759A"/>
    <w:rsid w:val="001C7644"/>
    <w:rsid w:val="001D01CD"/>
    <w:rsid w:val="001D090D"/>
    <w:rsid w:val="001D0D64"/>
    <w:rsid w:val="001D0DCA"/>
    <w:rsid w:val="001D0E79"/>
    <w:rsid w:val="001D0F82"/>
    <w:rsid w:val="001D0FEC"/>
    <w:rsid w:val="001D14C2"/>
    <w:rsid w:val="001D2768"/>
    <w:rsid w:val="001D2D9D"/>
    <w:rsid w:val="001D2E6D"/>
    <w:rsid w:val="001D3090"/>
    <w:rsid w:val="001D30DC"/>
    <w:rsid w:val="001D3372"/>
    <w:rsid w:val="001D43C9"/>
    <w:rsid w:val="001D451D"/>
    <w:rsid w:val="001D4D5B"/>
    <w:rsid w:val="001D4F0E"/>
    <w:rsid w:val="001D4F23"/>
    <w:rsid w:val="001D5193"/>
    <w:rsid w:val="001D5328"/>
    <w:rsid w:val="001D53AC"/>
    <w:rsid w:val="001D5B02"/>
    <w:rsid w:val="001D5FFC"/>
    <w:rsid w:val="001D6B4A"/>
    <w:rsid w:val="001D73C8"/>
    <w:rsid w:val="001D75D6"/>
    <w:rsid w:val="001D7800"/>
    <w:rsid w:val="001D7AAE"/>
    <w:rsid w:val="001E0A97"/>
    <w:rsid w:val="001E0B7E"/>
    <w:rsid w:val="001E139E"/>
    <w:rsid w:val="001E1F86"/>
    <w:rsid w:val="001E1F99"/>
    <w:rsid w:val="001E1FC1"/>
    <w:rsid w:val="001E261D"/>
    <w:rsid w:val="001E2ECC"/>
    <w:rsid w:val="001E2F06"/>
    <w:rsid w:val="001E3392"/>
    <w:rsid w:val="001E35BC"/>
    <w:rsid w:val="001E3729"/>
    <w:rsid w:val="001E3901"/>
    <w:rsid w:val="001E3A9A"/>
    <w:rsid w:val="001E3B76"/>
    <w:rsid w:val="001E404F"/>
    <w:rsid w:val="001E4343"/>
    <w:rsid w:val="001E44D0"/>
    <w:rsid w:val="001E5093"/>
    <w:rsid w:val="001E59C6"/>
    <w:rsid w:val="001E59E7"/>
    <w:rsid w:val="001E5EF0"/>
    <w:rsid w:val="001E5F9B"/>
    <w:rsid w:val="001E668B"/>
    <w:rsid w:val="001E6B9C"/>
    <w:rsid w:val="001E6C19"/>
    <w:rsid w:val="001E6D21"/>
    <w:rsid w:val="001E6D23"/>
    <w:rsid w:val="001E757A"/>
    <w:rsid w:val="001E7C59"/>
    <w:rsid w:val="001F04B6"/>
    <w:rsid w:val="001F0A1F"/>
    <w:rsid w:val="001F0DA2"/>
    <w:rsid w:val="001F1653"/>
    <w:rsid w:val="001F1707"/>
    <w:rsid w:val="001F23A3"/>
    <w:rsid w:val="001F274F"/>
    <w:rsid w:val="001F2A16"/>
    <w:rsid w:val="001F3781"/>
    <w:rsid w:val="001F3826"/>
    <w:rsid w:val="001F3908"/>
    <w:rsid w:val="001F3A05"/>
    <w:rsid w:val="001F3D7D"/>
    <w:rsid w:val="001F472D"/>
    <w:rsid w:val="001F4F7A"/>
    <w:rsid w:val="001F5096"/>
    <w:rsid w:val="001F5F0F"/>
    <w:rsid w:val="001F6B99"/>
    <w:rsid w:val="001F6BF6"/>
    <w:rsid w:val="001F6D3F"/>
    <w:rsid w:val="001F72B8"/>
    <w:rsid w:val="001F7E13"/>
    <w:rsid w:val="0020031A"/>
    <w:rsid w:val="002003F9"/>
    <w:rsid w:val="00200BE9"/>
    <w:rsid w:val="00201235"/>
    <w:rsid w:val="00201847"/>
    <w:rsid w:val="0020193D"/>
    <w:rsid w:val="0020196B"/>
    <w:rsid w:val="00201C57"/>
    <w:rsid w:val="00202156"/>
    <w:rsid w:val="00202F84"/>
    <w:rsid w:val="00202FED"/>
    <w:rsid w:val="00203E55"/>
    <w:rsid w:val="002047F1"/>
    <w:rsid w:val="00204874"/>
    <w:rsid w:val="00204A9A"/>
    <w:rsid w:val="00205D9D"/>
    <w:rsid w:val="0020698B"/>
    <w:rsid w:val="00206A5D"/>
    <w:rsid w:val="002070B9"/>
    <w:rsid w:val="00207A9B"/>
    <w:rsid w:val="00207BDF"/>
    <w:rsid w:val="00211863"/>
    <w:rsid w:val="0021187B"/>
    <w:rsid w:val="00211BF5"/>
    <w:rsid w:val="00211D6C"/>
    <w:rsid w:val="0021210B"/>
    <w:rsid w:val="0021233A"/>
    <w:rsid w:val="00213A87"/>
    <w:rsid w:val="00214B08"/>
    <w:rsid w:val="002153EE"/>
    <w:rsid w:val="0021547C"/>
    <w:rsid w:val="002155D8"/>
    <w:rsid w:val="00215E7B"/>
    <w:rsid w:val="002162A2"/>
    <w:rsid w:val="00216FA2"/>
    <w:rsid w:val="0021712A"/>
    <w:rsid w:val="0021763A"/>
    <w:rsid w:val="0021770E"/>
    <w:rsid w:val="00217934"/>
    <w:rsid w:val="00220345"/>
    <w:rsid w:val="00220CBC"/>
    <w:rsid w:val="00220D19"/>
    <w:rsid w:val="00221F09"/>
    <w:rsid w:val="00222303"/>
    <w:rsid w:val="002223E0"/>
    <w:rsid w:val="00222889"/>
    <w:rsid w:val="0022288C"/>
    <w:rsid w:val="002234C2"/>
    <w:rsid w:val="00223F18"/>
    <w:rsid w:val="00223F93"/>
    <w:rsid w:val="00224C7B"/>
    <w:rsid w:val="00224FD4"/>
    <w:rsid w:val="00224FF0"/>
    <w:rsid w:val="00225265"/>
    <w:rsid w:val="002252A0"/>
    <w:rsid w:val="00226DF1"/>
    <w:rsid w:val="0022727B"/>
    <w:rsid w:val="00227E9B"/>
    <w:rsid w:val="002303D7"/>
    <w:rsid w:val="00230546"/>
    <w:rsid w:val="0023066F"/>
    <w:rsid w:val="002306A8"/>
    <w:rsid w:val="002307DC"/>
    <w:rsid w:val="00231590"/>
    <w:rsid w:val="00232015"/>
    <w:rsid w:val="00232B4C"/>
    <w:rsid w:val="00233001"/>
    <w:rsid w:val="002330E7"/>
    <w:rsid w:val="002334C2"/>
    <w:rsid w:val="00233563"/>
    <w:rsid w:val="00233588"/>
    <w:rsid w:val="0023366E"/>
    <w:rsid w:val="00233EAB"/>
    <w:rsid w:val="002342BA"/>
    <w:rsid w:val="002342EC"/>
    <w:rsid w:val="002347C4"/>
    <w:rsid w:val="002347DF"/>
    <w:rsid w:val="00234985"/>
    <w:rsid w:val="00235937"/>
    <w:rsid w:val="00235F66"/>
    <w:rsid w:val="00236036"/>
    <w:rsid w:val="002363A4"/>
    <w:rsid w:val="00236665"/>
    <w:rsid w:val="00236914"/>
    <w:rsid w:val="00237082"/>
    <w:rsid w:val="002370EA"/>
    <w:rsid w:val="00237D4D"/>
    <w:rsid w:val="00237F9C"/>
    <w:rsid w:val="00240047"/>
    <w:rsid w:val="00241103"/>
    <w:rsid w:val="00241DB2"/>
    <w:rsid w:val="00241FC4"/>
    <w:rsid w:val="00242047"/>
    <w:rsid w:val="00242049"/>
    <w:rsid w:val="0024235E"/>
    <w:rsid w:val="002436CD"/>
    <w:rsid w:val="00243C66"/>
    <w:rsid w:val="00243DFE"/>
    <w:rsid w:val="00243F01"/>
    <w:rsid w:val="00244031"/>
    <w:rsid w:val="002441A5"/>
    <w:rsid w:val="00244284"/>
    <w:rsid w:val="002452D6"/>
    <w:rsid w:val="00245401"/>
    <w:rsid w:val="00245832"/>
    <w:rsid w:val="00245A22"/>
    <w:rsid w:val="00245AEB"/>
    <w:rsid w:val="00245B36"/>
    <w:rsid w:val="00246734"/>
    <w:rsid w:val="00246FEE"/>
    <w:rsid w:val="0024745F"/>
    <w:rsid w:val="002475A6"/>
    <w:rsid w:val="00247AEE"/>
    <w:rsid w:val="00247B62"/>
    <w:rsid w:val="002500DA"/>
    <w:rsid w:val="00250260"/>
    <w:rsid w:val="0025049D"/>
    <w:rsid w:val="00250A0E"/>
    <w:rsid w:val="00250D1B"/>
    <w:rsid w:val="0025113D"/>
    <w:rsid w:val="002514A9"/>
    <w:rsid w:val="00251879"/>
    <w:rsid w:val="0025207F"/>
    <w:rsid w:val="00252BAE"/>
    <w:rsid w:val="00252FA2"/>
    <w:rsid w:val="00253022"/>
    <w:rsid w:val="0025328C"/>
    <w:rsid w:val="002534BE"/>
    <w:rsid w:val="00253917"/>
    <w:rsid w:val="0025396D"/>
    <w:rsid w:val="00254C11"/>
    <w:rsid w:val="00254EAF"/>
    <w:rsid w:val="0025521A"/>
    <w:rsid w:val="00255C62"/>
    <w:rsid w:val="00255E5D"/>
    <w:rsid w:val="00255E8F"/>
    <w:rsid w:val="00256030"/>
    <w:rsid w:val="0025658D"/>
    <w:rsid w:val="002565F0"/>
    <w:rsid w:val="00256ACE"/>
    <w:rsid w:val="00256BF9"/>
    <w:rsid w:val="00256C24"/>
    <w:rsid w:val="002571D8"/>
    <w:rsid w:val="00257967"/>
    <w:rsid w:val="00257DB5"/>
    <w:rsid w:val="0026068A"/>
    <w:rsid w:val="00260837"/>
    <w:rsid w:val="00260A87"/>
    <w:rsid w:val="00261979"/>
    <w:rsid w:val="00261A36"/>
    <w:rsid w:val="00261D10"/>
    <w:rsid w:val="00262A5A"/>
    <w:rsid w:val="00262E50"/>
    <w:rsid w:val="00262EDE"/>
    <w:rsid w:val="002643EB"/>
    <w:rsid w:val="002650B3"/>
    <w:rsid w:val="00265147"/>
    <w:rsid w:val="00265F57"/>
    <w:rsid w:val="00266A99"/>
    <w:rsid w:val="00270570"/>
    <w:rsid w:val="0027096D"/>
    <w:rsid w:val="00270B05"/>
    <w:rsid w:val="00270BD0"/>
    <w:rsid w:val="00271507"/>
    <w:rsid w:val="0027186B"/>
    <w:rsid w:val="00271BFE"/>
    <w:rsid w:val="00271ED2"/>
    <w:rsid w:val="002721CA"/>
    <w:rsid w:val="00272286"/>
    <w:rsid w:val="00272369"/>
    <w:rsid w:val="0027280A"/>
    <w:rsid w:val="00272912"/>
    <w:rsid w:val="00272961"/>
    <w:rsid w:val="002729DD"/>
    <w:rsid w:val="00272B2E"/>
    <w:rsid w:val="00272D6B"/>
    <w:rsid w:val="00273157"/>
    <w:rsid w:val="00273717"/>
    <w:rsid w:val="0027390B"/>
    <w:rsid w:val="00273C11"/>
    <w:rsid w:val="00273D1A"/>
    <w:rsid w:val="00273F14"/>
    <w:rsid w:val="002743C4"/>
    <w:rsid w:val="0027443A"/>
    <w:rsid w:val="002747BC"/>
    <w:rsid w:val="00274D3A"/>
    <w:rsid w:val="002754D1"/>
    <w:rsid w:val="002757B9"/>
    <w:rsid w:val="00275D39"/>
    <w:rsid w:val="00275D55"/>
    <w:rsid w:val="00275F27"/>
    <w:rsid w:val="0027636A"/>
    <w:rsid w:val="00277328"/>
    <w:rsid w:val="00277366"/>
    <w:rsid w:val="002779E8"/>
    <w:rsid w:val="00277D69"/>
    <w:rsid w:val="00277E98"/>
    <w:rsid w:val="00280EAA"/>
    <w:rsid w:val="00281474"/>
    <w:rsid w:val="00281568"/>
    <w:rsid w:val="00281874"/>
    <w:rsid w:val="002819CF"/>
    <w:rsid w:val="00281E82"/>
    <w:rsid w:val="002826C9"/>
    <w:rsid w:val="00282EEF"/>
    <w:rsid w:val="00283222"/>
    <w:rsid w:val="00283560"/>
    <w:rsid w:val="002839D5"/>
    <w:rsid w:val="00283A9D"/>
    <w:rsid w:val="00283E2E"/>
    <w:rsid w:val="00284162"/>
    <w:rsid w:val="002847EC"/>
    <w:rsid w:val="0028587C"/>
    <w:rsid w:val="00285C3C"/>
    <w:rsid w:val="00285CC7"/>
    <w:rsid w:val="002861D7"/>
    <w:rsid w:val="00287B9B"/>
    <w:rsid w:val="00287BEB"/>
    <w:rsid w:val="00287BFA"/>
    <w:rsid w:val="00287DDB"/>
    <w:rsid w:val="00287F4B"/>
    <w:rsid w:val="002902FD"/>
    <w:rsid w:val="0029051E"/>
    <w:rsid w:val="002913DC"/>
    <w:rsid w:val="002925CA"/>
    <w:rsid w:val="002926D9"/>
    <w:rsid w:val="00292F75"/>
    <w:rsid w:val="0029307E"/>
    <w:rsid w:val="00293B8F"/>
    <w:rsid w:val="00293C4F"/>
    <w:rsid w:val="00293E64"/>
    <w:rsid w:val="002946C9"/>
    <w:rsid w:val="0029634E"/>
    <w:rsid w:val="00296A90"/>
    <w:rsid w:val="00296C00"/>
    <w:rsid w:val="00296D7F"/>
    <w:rsid w:val="00296EF0"/>
    <w:rsid w:val="002975E6"/>
    <w:rsid w:val="002A1010"/>
    <w:rsid w:val="002A109B"/>
    <w:rsid w:val="002A1B0F"/>
    <w:rsid w:val="002A2791"/>
    <w:rsid w:val="002A2D43"/>
    <w:rsid w:val="002A376F"/>
    <w:rsid w:val="002A37E8"/>
    <w:rsid w:val="002A3E54"/>
    <w:rsid w:val="002A3FEE"/>
    <w:rsid w:val="002A407E"/>
    <w:rsid w:val="002A492F"/>
    <w:rsid w:val="002A4BC6"/>
    <w:rsid w:val="002A4F32"/>
    <w:rsid w:val="002A51BD"/>
    <w:rsid w:val="002A580A"/>
    <w:rsid w:val="002A596F"/>
    <w:rsid w:val="002A5F82"/>
    <w:rsid w:val="002A6120"/>
    <w:rsid w:val="002A6581"/>
    <w:rsid w:val="002A682E"/>
    <w:rsid w:val="002A6B48"/>
    <w:rsid w:val="002A7702"/>
    <w:rsid w:val="002A7885"/>
    <w:rsid w:val="002B0298"/>
    <w:rsid w:val="002B06EA"/>
    <w:rsid w:val="002B09AC"/>
    <w:rsid w:val="002B0D91"/>
    <w:rsid w:val="002B14A0"/>
    <w:rsid w:val="002B19B4"/>
    <w:rsid w:val="002B1A39"/>
    <w:rsid w:val="002B1DAE"/>
    <w:rsid w:val="002B1E72"/>
    <w:rsid w:val="002B2610"/>
    <w:rsid w:val="002B2F3E"/>
    <w:rsid w:val="002B2FE0"/>
    <w:rsid w:val="002B45AB"/>
    <w:rsid w:val="002B4E7C"/>
    <w:rsid w:val="002B51BD"/>
    <w:rsid w:val="002B58D5"/>
    <w:rsid w:val="002B5BDF"/>
    <w:rsid w:val="002B5E3C"/>
    <w:rsid w:val="002B5F24"/>
    <w:rsid w:val="002B61A1"/>
    <w:rsid w:val="002B66DC"/>
    <w:rsid w:val="002B68CF"/>
    <w:rsid w:val="002B6BBF"/>
    <w:rsid w:val="002B74D3"/>
    <w:rsid w:val="002C0175"/>
    <w:rsid w:val="002C021F"/>
    <w:rsid w:val="002C0E76"/>
    <w:rsid w:val="002C10CF"/>
    <w:rsid w:val="002C25EB"/>
    <w:rsid w:val="002C2816"/>
    <w:rsid w:val="002C2E68"/>
    <w:rsid w:val="002C2F97"/>
    <w:rsid w:val="002C417D"/>
    <w:rsid w:val="002C47E0"/>
    <w:rsid w:val="002C47FB"/>
    <w:rsid w:val="002C4BC8"/>
    <w:rsid w:val="002C4ED7"/>
    <w:rsid w:val="002C56BC"/>
    <w:rsid w:val="002C57B0"/>
    <w:rsid w:val="002C59E6"/>
    <w:rsid w:val="002C5F9C"/>
    <w:rsid w:val="002C6061"/>
    <w:rsid w:val="002C7021"/>
    <w:rsid w:val="002C70A2"/>
    <w:rsid w:val="002C755D"/>
    <w:rsid w:val="002C7812"/>
    <w:rsid w:val="002D11E7"/>
    <w:rsid w:val="002D196A"/>
    <w:rsid w:val="002D2913"/>
    <w:rsid w:val="002D2D6E"/>
    <w:rsid w:val="002D3131"/>
    <w:rsid w:val="002D4104"/>
    <w:rsid w:val="002D475F"/>
    <w:rsid w:val="002D5ABF"/>
    <w:rsid w:val="002D62E7"/>
    <w:rsid w:val="002D6D5F"/>
    <w:rsid w:val="002D6F7A"/>
    <w:rsid w:val="002D7245"/>
    <w:rsid w:val="002D737D"/>
    <w:rsid w:val="002D75C6"/>
    <w:rsid w:val="002D77EF"/>
    <w:rsid w:val="002D7B90"/>
    <w:rsid w:val="002E007C"/>
    <w:rsid w:val="002E0119"/>
    <w:rsid w:val="002E0257"/>
    <w:rsid w:val="002E065B"/>
    <w:rsid w:val="002E1029"/>
    <w:rsid w:val="002E1329"/>
    <w:rsid w:val="002E138C"/>
    <w:rsid w:val="002E181E"/>
    <w:rsid w:val="002E1FBA"/>
    <w:rsid w:val="002E21FC"/>
    <w:rsid w:val="002E22AE"/>
    <w:rsid w:val="002E2582"/>
    <w:rsid w:val="002E2725"/>
    <w:rsid w:val="002E2D82"/>
    <w:rsid w:val="002E2E05"/>
    <w:rsid w:val="002E381D"/>
    <w:rsid w:val="002E4186"/>
    <w:rsid w:val="002E420E"/>
    <w:rsid w:val="002E4531"/>
    <w:rsid w:val="002E4716"/>
    <w:rsid w:val="002E4CAF"/>
    <w:rsid w:val="002E5712"/>
    <w:rsid w:val="002E60E4"/>
    <w:rsid w:val="002E627C"/>
    <w:rsid w:val="002E654E"/>
    <w:rsid w:val="002E69D9"/>
    <w:rsid w:val="002E6B06"/>
    <w:rsid w:val="002E742B"/>
    <w:rsid w:val="002E7C76"/>
    <w:rsid w:val="002E7EE1"/>
    <w:rsid w:val="002E7F2A"/>
    <w:rsid w:val="002F0548"/>
    <w:rsid w:val="002F0B22"/>
    <w:rsid w:val="002F0C7C"/>
    <w:rsid w:val="002F1D38"/>
    <w:rsid w:val="002F28B6"/>
    <w:rsid w:val="002F29E7"/>
    <w:rsid w:val="002F2A53"/>
    <w:rsid w:val="002F2A67"/>
    <w:rsid w:val="002F2D8A"/>
    <w:rsid w:val="002F2EC9"/>
    <w:rsid w:val="002F307A"/>
    <w:rsid w:val="002F32EB"/>
    <w:rsid w:val="002F3537"/>
    <w:rsid w:val="002F3755"/>
    <w:rsid w:val="002F37AB"/>
    <w:rsid w:val="002F385C"/>
    <w:rsid w:val="002F3CFC"/>
    <w:rsid w:val="002F4419"/>
    <w:rsid w:val="002F47B3"/>
    <w:rsid w:val="002F518A"/>
    <w:rsid w:val="002F57BF"/>
    <w:rsid w:val="002F5A15"/>
    <w:rsid w:val="002F67A7"/>
    <w:rsid w:val="002F6A81"/>
    <w:rsid w:val="002F6B3A"/>
    <w:rsid w:val="002F7AAA"/>
    <w:rsid w:val="00300051"/>
    <w:rsid w:val="00300713"/>
    <w:rsid w:val="003011DA"/>
    <w:rsid w:val="003011F6"/>
    <w:rsid w:val="00301273"/>
    <w:rsid w:val="003012FF"/>
    <w:rsid w:val="00301327"/>
    <w:rsid w:val="00301E83"/>
    <w:rsid w:val="0030233C"/>
    <w:rsid w:val="00302CC2"/>
    <w:rsid w:val="00302F0F"/>
    <w:rsid w:val="00303120"/>
    <w:rsid w:val="003047DC"/>
    <w:rsid w:val="00305271"/>
    <w:rsid w:val="00305665"/>
    <w:rsid w:val="0030571C"/>
    <w:rsid w:val="0030588C"/>
    <w:rsid w:val="00306506"/>
    <w:rsid w:val="0030687D"/>
    <w:rsid w:val="00306E80"/>
    <w:rsid w:val="00307463"/>
    <w:rsid w:val="00307799"/>
    <w:rsid w:val="00307F65"/>
    <w:rsid w:val="00310071"/>
    <w:rsid w:val="0031036F"/>
    <w:rsid w:val="0031052B"/>
    <w:rsid w:val="00310AAB"/>
    <w:rsid w:val="00310F54"/>
    <w:rsid w:val="00311EE7"/>
    <w:rsid w:val="00312B6D"/>
    <w:rsid w:val="00312E6D"/>
    <w:rsid w:val="003130E0"/>
    <w:rsid w:val="003139CD"/>
    <w:rsid w:val="003139F9"/>
    <w:rsid w:val="00313EF3"/>
    <w:rsid w:val="00314676"/>
    <w:rsid w:val="003146CA"/>
    <w:rsid w:val="00314CFE"/>
    <w:rsid w:val="00314EF0"/>
    <w:rsid w:val="00314FF6"/>
    <w:rsid w:val="0031580D"/>
    <w:rsid w:val="00315811"/>
    <w:rsid w:val="00315906"/>
    <w:rsid w:val="00315EBA"/>
    <w:rsid w:val="00316075"/>
    <w:rsid w:val="00316387"/>
    <w:rsid w:val="00317748"/>
    <w:rsid w:val="00317914"/>
    <w:rsid w:val="00317EB3"/>
    <w:rsid w:val="003201B8"/>
    <w:rsid w:val="00320A63"/>
    <w:rsid w:val="003210B4"/>
    <w:rsid w:val="00321555"/>
    <w:rsid w:val="00321676"/>
    <w:rsid w:val="00321D32"/>
    <w:rsid w:val="003220D6"/>
    <w:rsid w:val="00322234"/>
    <w:rsid w:val="00322444"/>
    <w:rsid w:val="00322696"/>
    <w:rsid w:val="00322B9F"/>
    <w:rsid w:val="00322C34"/>
    <w:rsid w:val="0032328C"/>
    <w:rsid w:val="00323731"/>
    <w:rsid w:val="00323CFA"/>
    <w:rsid w:val="00324D96"/>
    <w:rsid w:val="00324E66"/>
    <w:rsid w:val="00324F8F"/>
    <w:rsid w:val="00325831"/>
    <w:rsid w:val="00325A24"/>
    <w:rsid w:val="00325B31"/>
    <w:rsid w:val="00325C26"/>
    <w:rsid w:val="00325E42"/>
    <w:rsid w:val="00326119"/>
    <w:rsid w:val="00326243"/>
    <w:rsid w:val="00326512"/>
    <w:rsid w:val="00326E2B"/>
    <w:rsid w:val="00326F82"/>
    <w:rsid w:val="003272A6"/>
    <w:rsid w:val="003272EF"/>
    <w:rsid w:val="003278E2"/>
    <w:rsid w:val="0032790A"/>
    <w:rsid w:val="00327D89"/>
    <w:rsid w:val="0033022B"/>
    <w:rsid w:val="003304BA"/>
    <w:rsid w:val="00331425"/>
    <w:rsid w:val="003317F5"/>
    <w:rsid w:val="00331919"/>
    <w:rsid w:val="003319A5"/>
    <w:rsid w:val="00331CE7"/>
    <w:rsid w:val="00332278"/>
    <w:rsid w:val="00332526"/>
    <w:rsid w:val="00332D31"/>
    <w:rsid w:val="00332E56"/>
    <w:rsid w:val="0033376F"/>
    <w:rsid w:val="00333938"/>
    <w:rsid w:val="003348D6"/>
    <w:rsid w:val="00334A61"/>
    <w:rsid w:val="00335136"/>
    <w:rsid w:val="003352E9"/>
    <w:rsid w:val="003355AB"/>
    <w:rsid w:val="0033563E"/>
    <w:rsid w:val="00335A78"/>
    <w:rsid w:val="00335C7A"/>
    <w:rsid w:val="00336553"/>
    <w:rsid w:val="0033670A"/>
    <w:rsid w:val="00336E46"/>
    <w:rsid w:val="003370B8"/>
    <w:rsid w:val="0033762F"/>
    <w:rsid w:val="00340214"/>
    <w:rsid w:val="00340518"/>
    <w:rsid w:val="00340923"/>
    <w:rsid w:val="00340BFA"/>
    <w:rsid w:val="00340EBD"/>
    <w:rsid w:val="003412D6"/>
    <w:rsid w:val="00342BA9"/>
    <w:rsid w:val="00343C0B"/>
    <w:rsid w:val="00343F61"/>
    <w:rsid w:val="0034437E"/>
    <w:rsid w:val="00344DD8"/>
    <w:rsid w:val="00345B60"/>
    <w:rsid w:val="00345EDB"/>
    <w:rsid w:val="00346B8D"/>
    <w:rsid w:val="003472A6"/>
    <w:rsid w:val="003475C0"/>
    <w:rsid w:val="00347CCE"/>
    <w:rsid w:val="00347DEE"/>
    <w:rsid w:val="003503D7"/>
    <w:rsid w:val="00350560"/>
    <w:rsid w:val="00350896"/>
    <w:rsid w:val="00350BB1"/>
    <w:rsid w:val="00350EA9"/>
    <w:rsid w:val="00351022"/>
    <w:rsid w:val="0035181F"/>
    <w:rsid w:val="00351963"/>
    <w:rsid w:val="003519DB"/>
    <w:rsid w:val="0035264E"/>
    <w:rsid w:val="003534B0"/>
    <w:rsid w:val="003535CD"/>
    <w:rsid w:val="003536D7"/>
    <w:rsid w:val="00353B22"/>
    <w:rsid w:val="00353F9E"/>
    <w:rsid w:val="0035453E"/>
    <w:rsid w:val="0035456F"/>
    <w:rsid w:val="00355319"/>
    <w:rsid w:val="003561C9"/>
    <w:rsid w:val="0035622B"/>
    <w:rsid w:val="003563BF"/>
    <w:rsid w:val="00356583"/>
    <w:rsid w:val="00356645"/>
    <w:rsid w:val="00356684"/>
    <w:rsid w:val="0035686F"/>
    <w:rsid w:val="00356876"/>
    <w:rsid w:val="0035741F"/>
    <w:rsid w:val="003575D6"/>
    <w:rsid w:val="003606E7"/>
    <w:rsid w:val="003609BC"/>
    <w:rsid w:val="00360C68"/>
    <w:rsid w:val="00361617"/>
    <w:rsid w:val="0036189E"/>
    <w:rsid w:val="00361E6C"/>
    <w:rsid w:val="00361FA9"/>
    <w:rsid w:val="00362677"/>
    <w:rsid w:val="003633D5"/>
    <w:rsid w:val="00363863"/>
    <w:rsid w:val="00363F92"/>
    <w:rsid w:val="00364353"/>
    <w:rsid w:val="0036456B"/>
    <w:rsid w:val="003649C3"/>
    <w:rsid w:val="00364FA2"/>
    <w:rsid w:val="003658F9"/>
    <w:rsid w:val="00365CE4"/>
    <w:rsid w:val="0036600A"/>
    <w:rsid w:val="00366489"/>
    <w:rsid w:val="00366A4F"/>
    <w:rsid w:val="00366B19"/>
    <w:rsid w:val="00366EB8"/>
    <w:rsid w:val="003676CE"/>
    <w:rsid w:val="00367F7F"/>
    <w:rsid w:val="00370731"/>
    <w:rsid w:val="00370CCA"/>
    <w:rsid w:val="00371105"/>
    <w:rsid w:val="003711F5"/>
    <w:rsid w:val="00371D37"/>
    <w:rsid w:val="003727B2"/>
    <w:rsid w:val="00372EAF"/>
    <w:rsid w:val="003733A9"/>
    <w:rsid w:val="00373A9C"/>
    <w:rsid w:val="00373FEE"/>
    <w:rsid w:val="003740F3"/>
    <w:rsid w:val="0037568B"/>
    <w:rsid w:val="0037568E"/>
    <w:rsid w:val="00375B6B"/>
    <w:rsid w:val="00375C07"/>
    <w:rsid w:val="0037705E"/>
    <w:rsid w:val="003772BE"/>
    <w:rsid w:val="003772F1"/>
    <w:rsid w:val="0037744C"/>
    <w:rsid w:val="00377A1B"/>
    <w:rsid w:val="00377F90"/>
    <w:rsid w:val="00380091"/>
    <w:rsid w:val="003804E8"/>
    <w:rsid w:val="00380A5E"/>
    <w:rsid w:val="00380CBD"/>
    <w:rsid w:val="00380DEB"/>
    <w:rsid w:val="003813AA"/>
    <w:rsid w:val="0038147E"/>
    <w:rsid w:val="00381657"/>
    <w:rsid w:val="00381DDF"/>
    <w:rsid w:val="0038244A"/>
    <w:rsid w:val="0038263F"/>
    <w:rsid w:val="003826C5"/>
    <w:rsid w:val="00383523"/>
    <w:rsid w:val="00383697"/>
    <w:rsid w:val="003840CE"/>
    <w:rsid w:val="00384C76"/>
    <w:rsid w:val="00384CD6"/>
    <w:rsid w:val="003858FB"/>
    <w:rsid w:val="00385BAC"/>
    <w:rsid w:val="003862D1"/>
    <w:rsid w:val="00386847"/>
    <w:rsid w:val="00386AE9"/>
    <w:rsid w:val="00386E0C"/>
    <w:rsid w:val="00387434"/>
    <w:rsid w:val="0038770D"/>
    <w:rsid w:val="00390084"/>
    <w:rsid w:val="0039086D"/>
    <w:rsid w:val="003914AB"/>
    <w:rsid w:val="00391A78"/>
    <w:rsid w:val="00391E53"/>
    <w:rsid w:val="00392238"/>
    <w:rsid w:val="00392399"/>
    <w:rsid w:val="00392F98"/>
    <w:rsid w:val="00393841"/>
    <w:rsid w:val="003941E5"/>
    <w:rsid w:val="0039485B"/>
    <w:rsid w:val="0039514E"/>
    <w:rsid w:val="003952AE"/>
    <w:rsid w:val="00395823"/>
    <w:rsid w:val="00395EDF"/>
    <w:rsid w:val="00395EE1"/>
    <w:rsid w:val="003969A4"/>
    <w:rsid w:val="00396B8F"/>
    <w:rsid w:val="00396F0B"/>
    <w:rsid w:val="003971DE"/>
    <w:rsid w:val="00397525"/>
    <w:rsid w:val="0039764E"/>
    <w:rsid w:val="0039782B"/>
    <w:rsid w:val="00397CBA"/>
    <w:rsid w:val="00397D7A"/>
    <w:rsid w:val="00397F64"/>
    <w:rsid w:val="003A06BC"/>
    <w:rsid w:val="003A0905"/>
    <w:rsid w:val="003A1310"/>
    <w:rsid w:val="003A19C3"/>
    <w:rsid w:val="003A1BB3"/>
    <w:rsid w:val="003A1F88"/>
    <w:rsid w:val="003A223A"/>
    <w:rsid w:val="003A2543"/>
    <w:rsid w:val="003A2712"/>
    <w:rsid w:val="003A299C"/>
    <w:rsid w:val="003A3AE6"/>
    <w:rsid w:val="003A4A0E"/>
    <w:rsid w:val="003A5A9D"/>
    <w:rsid w:val="003A666E"/>
    <w:rsid w:val="003A6FD9"/>
    <w:rsid w:val="003A7663"/>
    <w:rsid w:val="003B0405"/>
    <w:rsid w:val="003B09DD"/>
    <w:rsid w:val="003B0F70"/>
    <w:rsid w:val="003B1674"/>
    <w:rsid w:val="003B17DF"/>
    <w:rsid w:val="003B1825"/>
    <w:rsid w:val="003B37A4"/>
    <w:rsid w:val="003B41AD"/>
    <w:rsid w:val="003B4394"/>
    <w:rsid w:val="003B4703"/>
    <w:rsid w:val="003B5BA7"/>
    <w:rsid w:val="003B64B1"/>
    <w:rsid w:val="003B6D97"/>
    <w:rsid w:val="003B7504"/>
    <w:rsid w:val="003B792C"/>
    <w:rsid w:val="003B79B0"/>
    <w:rsid w:val="003C00FC"/>
    <w:rsid w:val="003C06AB"/>
    <w:rsid w:val="003C0850"/>
    <w:rsid w:val="003C0A00"/>
    <w:rsid w:val="003C10B5"/>
    <w:rsid w:val="003C15AE"/>
    <w:rsid w:val="003C185E"/>
    <w:rsid w:val="003C1FC5"/>
    <w:rsid w:val="003C2B20"/>
    <w:rsid w:val="003C2C44"/>
    <w:rsid w:val="003C2E16"/>
    <w:rsid w:val="003C2F34"/>
    <w:rsid w:val="003C3113"/>
    <w:rsid w:val="003C3172"/>
    <w:rsid w:val="003C3B59"/>
    <w:rsid w:val="003C4443"/>
    <w:rsid w:val="003C48A1"/>
    <w:rsid w:val="003C4A9F"/>
    <w:rsid w:val="003C516E"/>
    <w:rsid w:val="003C53E5"/>
    <w:rsid w:val="003C6F16"/>
    <w:rsid w:val="003D02C7"/>
    <w:rsid w:val="003D032D"/>
    <w:rsid w:val="003D050B"/>
    <w:rsid w:val="003D0CCD"/>
    <w:rsid w:val="003D0D34"/>
    <w:rsid w:val="003D0D51"/>
    <w:rsid w:val="003D0FC5"/>
    <w:rsid w:val="003D1052"/>
    <w:rsid w:val="003D1B1F"/>
    <w:rsid w:val="003D1D0D"/>
    <w:rsid w:val="003D2464"/>
    <w:rsid w:val="003D2EBB"/>
    <w:rsid w:val="003D30AF"/>
    <w:rsid w:val="003D31E5"/>
    <w:rsid w:val="003D3A12"/>
    <w:rsid w:val="003D42A4"/>
    <w:rsid w:val="003D486A"/>
    <w:rsid w:val="003D4DBB"/>
    <w:rsid w:val="003D5AC3"/>
    <w:rsid w:val="003D5C65"/>
    <w:rsid w:val="003D5EEA"/>
    <w:rsid w:val="003D6210"/>
    <w:rsid w:val="003D6770"/>
    <w:rsid w:val="003D67D9"/>
    <w:rsid w:val="003D704D"/>
    <w:rsid w:val="003D7DC8"/>
    <w:rsid w:val="003D7F8A"/>
    <w:rsid w:val="003D7FFD"/>
    <w:rsid w:val="003E1149"/>
    <w:rsid w:val="003E11ED"/>
    <w:rsid w:val="003E17DD"/>
    <w:rsid w:val="003E1977"/>
    <w:rsid w:val="003E22B4"/>
    <w:rsid w:val="003E23A2"/>
    <w:rsid w:val="003E2690"/>
    <w:rsid w:val="003E2BA1"/>
    <w:rsid w:val="003E2E72"/>
    <w:rsid w:val="003E322B"/>
    <w:rsid w:val="003E33D5"/>
    <w:rsid w:val="003E33E9"/>
    <w:rsid w:val="003E355D"/>
    <w:rsid w:val="003E3754"/>
    <w:rsid w:val="003E384D"/>
    <w:rsid w:val="003E3857"/>
    <w:rsid w:val="003E3DFB"/>
    <w:rsid w:val="003E442A"/>
    <w:rsid w:val="003E5978"/>
    <w:rsid w:val="003E5BDC"/>
    <w:rsid w:val="003E5FE0"/>
    <w:rsid w:val="003E67BB"/>
    <w:rsid w:val="003E6C4A"/>
    <w:rsid w:val="003E6DAA"/>
    <w:rsid w:val="003E71CC"/>
    <w:rsid w:val="003E7887"/>
    <w:rsid w:val="003E79FB"/>
    <w:rsid w:val="003E7F86"/>
    <w:rsid w:val="003F0290"/>
    <w:rsid w:val="003F03F9"/>
    <w:rsid w:val="003F0E15"/>
    <w:rsid w:val="003F14E2"/>
    <w:rsid w:val="003F16E2"/>
    <w:rsid w:val="003F1763"/>
    <w:rsid w:val="003F2356"/>
    <w:rsid w:val="003F2462"/>
    <w:rsid w:val="003F27B3"/>
    <w:rsid w:val="003F2B71"/>
    <w:rsid w:val="003F3F81"/>
    <w:rsid w:val="003F4998"/>
    <w:rsid w:val="003F4E32"/>
    <w:rsid w:val="003F5152"/>
    <w:rsid w:val="003F59E5"/>
    <w:rsid w:val="003F612A"/>
    <w:rsid w:val="003F61A0"/>
    <w:rsid w:val="003F6769"/>
    <w:rsid w:val="003F6B66"/>
    <w:rsid w:val="003F6E53"/>
    <w:rsid w:val="003F7C90"/>
    <w:rsid w:val="00401327"/>
    <w:rsid w:val="00401AEE"/>
    <w:rsid w:val="004024BE"/>
    <w:rsid w:val="00402903"/>
    <w:rsid w:val="00402944"/>
    <w:rsid w:val="004034FD"/>
    <w:rsid w:val="00404027"/>
    <w:rsid w:val="0040481C"/>
    <w:rsid w:val="00404C10"/>
    <w:rsid w:val="00404D0C"/>
    <w:rsid w:val="004062F4"/>
    <w:rsid w:val="0040660E"/>
    <w:rsid w:val="00406782"/>
    <w:rsid w:val="00406B5D"/>
    <w:rsid w:val="00406EA0"/>
    <w:rsid w:val="0040718A"/>
    <w:rsid w:val="0040758E"/>
    <w:rsid w:val="004076A8"/>
    <w:rsid w:val="004079A0"/>
    <w:rsid w:val="00407D75"/>
    <w:rsid w:val="00411266"/>
    <w:rsid w:val="004112D2"/>
    <w:rsid w:val="00411B52"/>
    <w:rsid w:val="00411F39"/>
    <w:rsid w:val="00411F66"/>
    <w:rsid w:val="0041206E"/>
    <w:rsid w:val="0041261B"/>
    <w:rsid w:val="004135B9"/>
    <w:rsid w:val="00413789"/>
    <w:rsid w:val="004139A3"/>
    <w:rsid w:val="004146F8"/>
    <w:rsid w:val="004149F7"/>
    <w:rsid w:val="004150AC"/>
    <w:rsid w:val="00415262"/>
    <w:rsid w:val="0041595E"/>
    <w:rsid w:val="004159DD"/>
    <w:rsid w:val="0041631E"/>
    <w:rsid w:val="0041640A"/>
    <w:rsid w:val="00416BB8"/>
    <w:rsid w:val="00416CD1"/>
    <w:rsid w:val="00417451"/>
    <w:rsid w:val="004177A4"/>
    <w:rsid w:val="00420949"/>
    <w:rsid w:val="00420987"/>
    <w:rsid w:val="00420BA2"/>
    <w:rsid w:val="0042125C"/>
    <w:rsid w:val="00421B80"/>
    <w:rsid w:val="00421F5A"/>
    <w:rsid w:val="004222B4"/>
    <w:rsid w:val="00422346"/>
    <w:rsid w:val="00422653"/>
    <w:rsid w:val="0042273D"/>
    <w:rsid w:val="004229A8"/>
    <w:rsid w:val="0042368F"/>
    <w:rsid w:val="00424625"/>
    <w:rsid w:val="00424966"/>
    <w:rsid w:val="00424B25"/>
    <w:rsid w:val="00427059"/>
    <w:rsid w:val="004277C2"/>
    <w:rsid w:val="004300C5"/>
    <w:rsid w:val="00430270"/>
    <w:rsid w:val="00430336"/>
    <w:rsid w:val="0043048B"/>
    <w:rsid w:val="004306EF"/>
    <w:rsid w:val="00430B83"/>
    <w:rsid w:val="00431086"/>
    <w:rsid w:val="004318DE"/>
    <w:rsid w:val="0043223D"/>
    <w:rsid w:val="00432384"/>
    <w:rsid w:val="004327BA"/>
    <w:rsid w:val="0043284C"/>
    <w:rsid w:val="00432BDF"/>
    <w:rsid w:val="004331B8"/>
    <w:rsid w:val="00433B2B"/>
    <w:rsid w:val="004345FC"/>
    <w:rsid w:val="004356E5"/>
    <w:rsid w:val="00435860"/>
    <w:rsid w:val="00435B3B"/>
    <w:rsid w:val="00436944"/>
    <w:rsid w:val="00436F52"/>
    <w:rsid w:val="004374B2"/>
    <w:rsid w:val="00437988"/>
    <w:rsid w:val="00437B81"/>
    <w:rsid w:val="00437E5A"/>
    <w:rsid w:val="00440583"/>
    <w:rsid w:val="00441576"/>
    <w:rsid w:val="004418ED"/>
    <w:rsid w:val="004427B1"/>
    <w:rsid w:val="00442988"/>
    <w:rsid w:val="00443466"/>
    <w:rsid w:val="00443D9F"/>
    <w:rsid w:val="0044423D"/>
    <w:rsid w:val="004442A5"/>
    <w:rsid w:val="0044520E"/>
    <w:rsid w:val="004452CD"/>
    <w:rsid w:val="00445EC0"/>
    <w:rsid w:val="0044625B"/>
    <w:rsid w:val="00446E01"/>
    <w:rsid w:val="00450253"/>
    <w:rsid w:val="00450887"/>
    <w:rsid w:val="004508AF"/>
    <w:rsid w:val="004517BC"/>
    <w:rsid w:val="00451AE8"/>
    <w:rsid w:val="00451BBA"/>
    <w:rsid w:val="004523AF"/>
    <w:rsid w:val="0045247D"/>
    <w:rsid w:val="00452802"/>
    <w:rsid w:val="004531BF"/>
    <w:rsid w:val="0045329D"/>
    <w:rsid w:val="00453854"/>
    <w:rsid w:val="00453B1B"/>
    <w:rsid w:val="00453C23"/>
    <w:rsid w:val="00453F24"/>
    <w:rsid w:val="00454239"/>
    <w:rsid w:val="004542AB"/>
    <w:rsid w:val="00454698"/>
    <w:rsid w:val="0045479A"/>
    <w:rsid w:val="004549E6"/>
    <w:rsid w:val="00454D53"/>
    <w:rsid w:val="00455680"/>
    <w:rsid w:val="0045589C"/>
    <w:rsid w:val="004558F0"/>
    <w:rsid w:val="0045624C"/>
    <w:rsid w:val="004567F3"/>
    <w:rsid w:val="00456F92"/>
    <w:rsid w:val="00457C89"/>
    <w:rsid w:val="00457E02"/>
    <w:rsid w:val="00457F8A"/>
    <w:rsid w:val="00460548"/>
    <w:rsid w:val="0046074D"/>
    <w:rsid w:val="00460D0B"/>
    <w:rsid w:val="00461D9F"/>
    <w:rsid w:val="00462055"/>
    <w:rsid w:val="0046240E"/>
    <w:rsid w:val="00462792"/>
    <w:rsid w:val="00462822"/>
    <w:rsid w:val="00462A3A"/>
    <w:rsid w:val="00462BC1"/>
    <w:rsid w:val="004643EF"/>
    <w:rsid w:val="00464A57"/>
    <w:rsid w:val="00464B2B"/>
    <w:rsid w:val="00465330"/>
    <w:rsid w:val="004653C8"/>
    <w:rsid w:val="004660B0"/>
    <w:rsid w:val="004669B8"/>
    <w:rsid w:val="00466C2C"/>
    <w:rsid w:val="00466D91"/>
    <w:rsid w:val="00466E5E"/>
    <w:rsid w:val="004674A0"/>
    <w:rsid w:val="00467FF0"/>
    <w:rsid w:val="004701B0"/>
    <w:rsid w:val="004702AC"/>
    <w:rsid w:val="004704BB"/>
    <w:rsid w:val="00470E83"/>
    <w:rsid w:val="00470EB4"/>
    <w:rsid w:val="0047125F"/>
    <w:rsid w:val="00471308"/>
    <w:rsid w:val="00471AB4"/>
    <w:rsid w:val="00472284"/>
    <w:rsid w:val="00472908"/>
    <w:rsid w:val="00472C47"/>
    <w:rsid w:val="00472F37"/>
    <w:rsid w:val="004733DC"/>
    <w:rsid w:val="0047360E"/>
    <w:rsid w:val="0047400A"/>
    <w:rsid w:val="004744AE"/>
    <w:rsid w:val="00474659"/>
    <w:rsid w:val="00474B47"/>
    <w:rsid w:val="00475DD7"/>
    <w:rsid w:val="00476743"/>
    <w:rsid w:val="00476BD7"/>
    <w:rsid w:val="00476F8C"/>
    <w:rsid w:val="00476FC3"/>
    <w:rsid w:val="00476FCB"/>
    <w:rsid w:val="00477536"/>
    <w:rsid w:val="004775B4"/>
    <w:rsid w:val="00477729"/>
    <w:rsid w:val="00477E55"/>
    <w:rsid w:val="00477F1F"/>
    <w:rsid w:val="00480976"/>
    <w:rsid w:val="00480E5E"/>
    <w:rsid w:val="00481129"/>
    <w:rsid w:val="004817D9"/>
    <w:rsid w:val="00481822"/>
    <w:rsid w:val="00481CC8"/>
    <w:rsid w:val="00482001"/>
    <w:rsid w:val="00483047"/>
    <w:rsid w:val="00483231"/>
    <w:rsid w:val="00483788"/>
    <w:rsid w:val="00484010"/>
    <w:rsid w:val="004844DE"/>
    <w:rsid w:val="00484962"/>
    <w:rsid w:val="004859B3"/>
    <w:rsid w:val="00486058"/>
    <w:rsid w:val="00486598"/>
    <w:rsid w:val="00486739"/>
    <w:rsid w:val="004877EB"/>
    <w:rsid w:val="00487C3F"/>
    <w:rsid w:val="004903B4"/>
    <w:rsid w:val="00490680"/>
    <w:rsid w:val="00490B01"/>
    <w:rsid w:val="00490B82"/>
    <w:rsid w:val="0049158C"/>
    <w:rsid w:val="004919C7"/>
    <w:rsid w:val="004919CB"/>
    <w:rsid w:val="00491D1F"/>
    <w:rsid w:val="0049212D"/>
    <w:rsid w:val="004921C4"/>
    <w:rsid w:val="00492305"/>
    <w:rsid w:val="0049267F"/>
    <w:rsid w:val="00492733"/>
    <w:rsid w:val="004929EA"/>
    <w:rsid w:val="00492C8A"/>
    <w:rsid w:val="004934FC"/>
    <w:rsid w:val="00493608"/>
    <w:rsid w:val="00493711"/>
    <w:rsid w:val="00494106"/>
    <w:rsid w:val="004944E0"/>
    <w:rsid w:val="00495147"/>
    <w:rsid w:val="00495473"/>
    <w:rsid w:val="00495CF0"/>
    <w:rsid w:val="0049609D"/>
    <w:rsid w:val="00496E30"/>
    <w:rsid w:val="00497B39"/>
    <w:rsid w:val="00497D0C"/>
    <w:rsid w:val="00497FF2"/>
    <w:rsid w:val="004A040C"/>
    <w:rsid w:val="004A0651"/>
    <w:rsid w:val="004A08B4"/>
    <w:rsid w:val="004A0D3A"/>
    <w:rsid w:val="004A1735"/>
    <w:rsid w:val="004A1D40"/>
    <w:rsid w:val="004A277A"/>
    <w:rsid w:val="004A29BA"/>
    <w:rsid w:val="004A2A90"/>
    <w:rsid w:val="004A313B"/>
    <w:rsid w:val="004A3AC1"/>
    <w:rsid w:val="004A3C2D"/>
    <w:rsid w:val="004A4559"/>
    <w:rsid w:val="004A5E9E"/>
    <w:rsid w:val="004A603B"/>
    <w:rsid w:val="004A6433"/>
    <w:rsid w:val="004A6B02"/>
    <w:rsid w:val="004A78CE"/>
    <w:rsid w:val="004A7B29"/>
    <w:rsid w:val="004A7B47"/>
    <w:rsid w:val="004A7C1C"/>
    <w:rsid w:val="004B0123"/>
    <w:rsid w:val="004B0548"/>
    <w:rsid w:val="004B0615"/>
    <w:rsid w:val="004B0F65"/>
    <w:rsid w:val="004B1100"/>
    <w:rsid w:val="004B140D"/>
    <w:rsid w:val="004B1475"/>
    <w:rsid w:val="004B1603"/>
    <w:rsid w:val="004B1706"/>
    <w:rsid w:val="004B1771"/>
    <w:rsid w:val="004B17E9"/>
    <w:rsid w:val="004B1ACA"/>
    <w:rsid w:val="004B1C83"/>
    <w:rsid w:val="004B1D1D"/>
    <w:rsid w:val="004B3889"/>
    <w:rsid w:val="004B38FD"/>
    <w:rsid w:val="004B3CD1"/>
    <w:rsid w:val="004B4A4D"/>
    <w:rsid w:val="004B5FE9"/>
    <w:rsid w:val="004B616E"/>
    <w:rsid w:val="004B67F7"/>
    <w:rsid w:val="004B6948"/>
    <w:rsid w:val="004C0902"/>
    <w:rsid w:val="004C092A"/>
    <w:rsid w:val="004C11A5"/>
    <w:rsid w:val="004C1483"/>
    <w:rsid w:val="004C1648"/>
    <w:rsid w:val="004C1797"/>
    <w:rsid w:val="004C1EE1"/>
    <w:rsid w:val="004C2073"/>
    <w:rsid w:val="004C29AB"/>
    <w:rsid w:val="004C29FD"/>
    <w:rsid w:val="004C2C0B"/>
    <w:rsid w:val="004C2D5C"/>
    <w:rsid w:val="004C3898"/>
    <w:rsid w:val="004C3E65"/>
    <w:rsid w:val="004C47F2"/>
    <w:rsid w:val="004C4A77"/>
    <w:rsid w:val="004C4BE4"/>
    <w:rsid w:val="004C54CE"/>
    <w:rsid w:val="004C5910"/>
    <w:rsid w:val="004C5A31"/>
    <w:rsid w:val="004C5D39"/>
    <w:rsid w:val="004C60E1"/>
    <w:rsid w:val="004C6E6E"/>
    <w:rsid w:val="004C6F76"/>
    <w:rsid w:val="004D044D"/>
    <w:rsid w:val="004D0F74"/>
    <w:rsid w:val="004D118B"/>
    <w:rsid w:val="004D1607"/>
    <w:rsid w:val="004D1CC5"/>
    <w:rsid w:val="004D1F43"/>
    <w:rsid w:val="004D21EA"/>
    <w:rsid w:val="004D25B9"/>
    <w:rsid w:val="004D271B"/>
    <w:rsid w:val="004D29E5"/>
    <w:rsid w:val="004D2AC6"/>
    <w:rsid w:val="004D2FDA"/>
    <w:rsid w:val="004D338D"/>
    <w:rsid w:val="004D3616"/>
    <w:rsid w:val="004D390B"/>
    <w:rsid w:val="004D40A6"/>
    <w:rsid w:val="004D49BB"/>
    <w:rsid w:val="004D4F37"/>
    <w:rsid w:val="004D4FA1"/>
    <w:rsid w:val="004D5AD5"/>
    <w:rsid w:val="004D6083"/>
    <w:rsid w:val="004D610D"/>
    <w:rsid w:val="004D70FD"/>
    <w:rsid w:val="004D774C"/>
    <w:rsid w:val="004E05E6"/>
    <w:rsid w:val="004E0736"/>
    <w:rsid w:val="004E0BD5"/>
    <w:rsid w:val="004E1058"/>
    <w:rsid w:val="004E116D"/>
    <w:rsid w:val="004E1555"/>
    <w:rsid w:val="004E172D"/>
    <w:rsid w:val="004E1BB5"/>
    <w:rsid w:val="004E211B"/>
    <w:rsid w:val="004E24F8"/>
    <w:rsid w:val="004E2BFE"/>
    <w:rsid w:val="004E2ED8"/>
    <w:rsid w:val="004E340B"/>
    <w:rsid w:val="004E4120"/>
    <w:rsid w:val="004E42FC"/>
    <w:rsid w:val="004E4E79"/>
    <w:rsid w:val="004E4FF1"/>
    <w:rsid w:val="004E5923"/>
    <w:rsid w:val="004E6063"/>
    <w:rsid w:val="004E64A3"/>
    <w:rsid w:val="004E6549"/>
    <w:rsid w:val="004E6EAB"/>
    <w:rsid w:val="004F055D"/>
    <w:rsid w:val="004F073E"/>
    <w:rsid w:val="004F0F94"/>
    <w:rsid w:val="004F103C"/>
    <w:rsid w:val="004F144C"/>
    <w:rsid w:val="004F15C3"/>
    <w:rsid w:val="004F1817"/>
    <w:rsid w:val="004F1AA7"/>
    <w:rsid w:val="004F2D15"/>
    <w:rsid w:val="004F2E02"/>
    <w:rsid w:val="004F3818"/>
    <w:rsid w:val="004F3842"/>
    <w:rsid w:val="004F3D09"/>
    <w:rsid w:val="004F3F14"/>
    <w:rsid w:val="004F47ED"/>
    <w:rsid w:val="004F4A4E"/>
    <w:rsid w:val="004F6C1B"/>
    <w:rsid w:val="004F7CCD"/>
    <w:rsid w:val="0050111C"/>
    <w:rsid w:val="00501C64"/>
    <w:rsid w:val="00502754"/>
    <w:rsid w:val="0050298A"/>
    <w:rsid w:val="0050333E"/>
    <w:rsid w:val="00503B7B"/>
    <w:rsid w:val="00503D97"/>
    <w:rsid w:val="00504982"/>
    <w:rsid w:val="005053F6"/>
    <w:rsid w:val="00505823"/>
    <w:rsid w:val="0050700C"/>
    <w:rsid w:val="00507022"/>
    <w:rsid w:val="005115C0"/>
    <w:rsid w:val="0051162C"/>
    <w:rsid w:val="005116FA"/>
    <w:rsid w:val="00511A83"/>
    <w:rsid w:val="00512444"/>
    <w:rsid w:val="005124CC"/>
    <w:rsid w:val="00512752"/>
    <w:rsid w:val="0051321B"/>
    <w:rsid w:val="005132EE"/>
    <w:rsid w:val="005133F5"/>
    <w:rsid w:val="00513ADA"/>
    <w:rsid w:val="00513B7F"/>
    <w:rsid w:val="0051411F"/>
    <w:rsid w:val="00514559"/>
    <w:rsid w:val="00514996"/>
    <w:rsid w:val="00514C4F"/>
    <w:rsid w:val="00514CB5"/>
    <w:rsid w:val="00514E65"/>
    <w:rsid w:val="005156AB"/>
    <w:rsid w:val="005157BF"/>
    <w:rsid w:val="00516CFB"/>
    <w:rsid w:val="00517A97"/>
    <w:rsid w:val="00517B03"/>
    <w:rsid w:val="00517CDC"/>
    <w:rsid w:val="00517F32"/>
    <w:rsid w:val="00520812"/>
    <w:rsid w:val="00520944"/>
    <w:rsid w:val="00520FBA"/>
    <w:rsid w:val="0052138F"/>
    <w:rsid w:val="00521418"/>
    <w:rsid w:val="005214A1"/>
    <w:rsid w:val="0052175C"/>
    <w:rsid w:val="00521971"/>
    <w:rsid w:val="00521A1B"/>
    <w:rsid w:val="0052256B"/>
    <w:rsid w:val="0052388B"/>
    <w:rsid w:val="00523B91"/>
    <w:rsid w:val="00523EC1"/>
    <w:rsid w:val="00524897"/>
    <w:rsid w:val="005254C5"/>
    <w:rsid w:val="005256E2"/>
    <w:rsid w:val="005261C7"/>
    <w:rsid w:val="00526658"/>
    <w:rsid w:val="005267BC"/>
    <w:rsid w:val="00526934"/>
    <w:rsid w:val="00526ABC"/>
    <w:rsid w:val="00527250"/>
    <w:rsid w:val="00527552"/>
    <w:rsid w:val="00527592"/>
    <w:rsid w:val="00527772"/>
    <w:rsid w:val="00527CE9"/>
    <w:rsid w:val="00527E11"/>
    <w:rsid w:val="00527FA0"/>
    <w:rsid w:val="005302A2"/>
    <w:rsid w:val="0053068E"/>
    <w:rsid w:val="00530A59"/>
    <w:rsid w:val="00530E64"/>
    <w:rsid w:val="00531143"/>
    <w:rsid w:val="005312BB"/>
    <w:rsid w:val="005313AB"/>
    <w:rsid w:val="005315D1"/>
    <w:rsid w:val="00531F8C"/>
    <w:rsid w:val="005324F3"/>
    <w:rsid w:val="005325FA"/>
    <w:rsid w:val="005328C8"/>
    <w:rsid w:val="0053291E"/>
    <w:rsid w:val="00532AA8"/>
    <w:rsid w:val="00532AC9"/>
    <w:rsid w:val="00533BC3"/>
    <w:rsid w:val="00533CF2"/>
    <w:rsid w:val="00533EAE"/>
    <w:rsid w:val="00534516"/>
    <w:rsid w:val="00534655"/>
    <w:rsid w:val="00534942"/>
    <w:rsid w:val="00534CF8"/>
    <w:rsid w:val="00535B8F"/>
    <w:rsid w:val="0053612F"/>
    <w:rsid w:val="00536443"/>
    <w:rsid w:val="00536F37"/>
    <w:rsid w:val="00537109"/>
    <w:rsid w:val="005375D0"/>
    <w:rsid w:val="00537663"/>
    <w:rsid w:val="005379F9"/>
    <w:rsid w:val="00537E71"/>
    <w:rsid w:val="005400BA"/>
    <w:rsid w:val="00540710"/>
    <w:rsid w:val="00540726"/>
    <w:rsid w:val="00540A89"/>
    <w:rsid w:val="00541207"/>
    <w:rsid w:val="0054183F"/>
    <w:rsid w:val="00541916"/>
    <w:rsid w:val="00541A83"/>
    <w:rsid w:val="00541E40"/>
    <w:rsid w:val="00542598"/>
    <w:rsid w:val="00543445"/>
    <w:rsid w:val="00543956"/>
    <w:rsid w:val="00543A89"/>
    <w:rsid w:val="00543C68"/>
    <w:rsid w:val="00543E9F"/>
    <w:rsid w:val="00543FD5"/>
    <w:rsid w:val="00544E1D"/>
    <w:rsid w:val="0054615A"/>
    <w:rsid w:val="0054642C"/>
    <w:rsid w:val="005477FA"/>
    <w:rsid w:val="00547B5B"/>
    <w:rsid w:val="00550A32"/>
    <w:rsid w:val="00550B16"/>
    <w:rsid w:val="005510A2"/>
    <w:rsid w:val="00551524"/>
    <w:rsid w:val="00551BFD"/>
    <w:rsid w:val="00552E99"/>
    <w:rsid w:val="00552F00"/>
    <w:rsid w:val="00553981"/>
    <w:rsid w:val="005539F8"/>
    <w:rsid w:val="00554026"/>
    <w:rsid w:val="0055520F"/>
    <w:rsid w:val="005554AF"/>
    <w:rsid w:val="00555A7A"/>
    <w:rsid w:val="00556212"/>
    <w:rsid w:val="00556B39"/>
    <w:rsid w:val="0055797A"/>
    <w:rsid w:val="00557B4F"/>
    <w:rsid w:val="00557FAA"/>
    <w:rsid w:val="0056033F"/>
    <w:rsid w:val="00560440"/>
    <w:rsid w:val="00560A58"/>
    <w:rsid w:val="00560D45"/>
    <w:rsid w:val="00561263"/>
    <w:rsid w:val="00561818"/>
    <w:rsid w:val="005627D2"/>
    <w:rsid w:val="0056285E"/>
    <w:rsid w:val="00563066"/>
    <w:rsid w:val="00563A87"/>
    <w:rsid w:val="00563BBC"/>
    <w:rsid w:val="00563D5A"/>
    <w:rsid w:val="00564933"/>
    <w:rsid w:val="0056565F"/>
    <w:rsid w:val="00565A14"/>
    <w:rsid w:val="00565AFD"/>
    <w:rsid w:val="00565B1D"/>
    <w:rsid w:val="00566162"/>
    <w:rsid w:val="005662E4"/>
    <w:rsid w:val="0056636D"/>
    <w:rsid w:val="005667D8"/>
    <w:rsid w:val="0056685D"/>
    <w:rsid w:val="00566B02"/>
    <w:rsid w:val="005674CC"/>
    <w:rsid w:val="0056790E"/>
    <w:rsid w:val="005679F5"/>
    <w:rsid w:val="00567D26"/>
    <w:rsid w:val="00567DCF"/>
    <w:rsid w:val="005704BA"/>
    <w:rsid w:val="005705CD"/>
    <w:rsid w:val="00570B90"/>
    <w:rsid w:val="00570F6A"/>
    <w:rsid w:val="005713F7"/>
    <w:rsid w:val="0057158D"/>
    <w:rsid w:val="00571667"/>
    <w:rsid w:val="00571963"/>
    <w:rsid w:val="00572046"/>
    <w:rsid w:val="005729C0"/>
    <w:rsid w:val="0057300D"/>
    <w:rsid w:val="00573B6E"/>
    <w:rsid w:val="0057420D"/>
    <w:rsid w:val="005745D3"/>
    <w:rsid w:val="00574DC5"/>
    <w:rsid w:val="00575511"/>
    <w:rsid w:val="0057559F"/>
    <w:rsid w:val="005758CC"/>
    <w:rsid w:val="00576755"/>
    <w:rsid w:val="005767A5"/>
    <w:rsid w:val="00576CAD"/>
    <w:rsid w:val="00577036"/>
    <w:rsid w:val="00577854"/>
    <w:rsid w:val="00577D78"/>
    <w:rsid w:val="0058037E"/>
    <w:rsid w:val="0058178B"/>
    <w:rsid w:val="00581875"/>
    <w:rsid w:val="00581C97"/>
    <w:rsid w:val="00581D96"/>
    <w:rsid w:val="00581FF5"/>
    <w:rsid w:val="0058291F"/>
    <w:rsid w:val="00582BBE"/>
    <w:rsid w:val="00582CDE"/>
    <w:rsid w:val="0058329D"/>
    <w:rsid w:val="00583846"/>
    <w:rsid w:val="00583C8E"/>
    <w:rsid w:val="00584229"/>
    <w:rsid w:val="005845EE"/>
    <w:rsid w:val="005847D2"/>
    <w:rsid w:val="00584840"/>
    <w:rsid w:val="00584AEB"/>
    <w:rsid w:val="00584D76"/>
    <w:rsid w:val="00585524"/>
    <w:rsid w:val="00585D40"/>
    <w:rsid w:val="00585E74"/>
    <w:rsid w:val="0058628E"/>
    <w:rsid w:val="005869B2"/>
    <w:rsid w:val="005870C0"/>
    <w:rsid w:val="005871ED"/>
    <w:rsid w:val="00587B7B"/>
    <w:rsid w:val="00587C38"/>
    <w:rsid w:val="00590101"/>
    <w:rsid w:val="00590131"/>
    <w:rsid w:val="005901DF"/>
    <w:rsid w:val="005902D8"/>
    <w:rsid w:val="00590529"/>
    <w:rsid w:val="005905EB"/>
    <w:rsid w:val="005918BF"/>
    <w:rsid w:val="005921DA"/>
    <w:rsid w:val="0059234C"/>
    <w:rsid w:val="00592466"/>
    <w:rsid w:val="005930F9"/>
    <w:rsid w:val="005931B1"/>
    <w:rsid w:val="00593840"/>
    <w:rsid w:val="0059390B"/>
    <w:rsid w:val="00593CD9"/>
    <w:rsid w:val="00594C45"/>
    <w:rsid w:val="00594F10"/>
    <w:rsid w:val="00594FF7"/>
    <w:rsid w:val="00595020"/>
    <w:rsid w:val="005956E2"/>
    <w:rsid w:val="0059579C"/>
    <w:rsid w:val="00596487"/>
    <w:rsid w:val="0059651D"/>
    <w:rsid w:val="005973F1"/>
    <w:rsid w:val="00597CCA"/>
    <w:rsid w:val="00597DDF"/>
    <w:rsid w:val="005A0028"/>
    <w:rsid w:val="005A01F7"/>
    <w:rsid w:val="005A0CB3"/>
    <w:rsid w:val="005A0F7A"/>
    <w:rsid w:val="005A1275"/>
    <w:rsid w:val="005A1900"/>
    <w:rsid w:val="005A1A65"/>
    <w:rsid w:val="005A1BF2"/>
    <w:rsid w:val="005A2FDC"/>
    <w:rsid w:val="005A35DD"/>
    <w:rsid w:val="005A3BBD"/>
    <w:rsid w:val="005A3FCC"/>
    <w:rsid w:val="005A466E"/>
    <w:rsid w:val="005A50D3"/>
    <w:rsid w:val="005A51C1"/>
    <w:rsid w:val="005A5381"/>
    <w:rsid w:val="005A5573"/>
    <w:rsid w:val="005A5981"/>
    <w:rsid w:val="005A5C3F"/>
    <w:rsid w:val="005A5DC5"/>
    <w:rsid w:val="005A5E07"/>
    <w:rsid w:val="005A611A"/>
    <w:rsid w:val="005A6198"/>
    <w:rsid w:val="005A6AD1"/>
    <w:rsid w:val="005A6E59"/>
    <w:rsid w:val="005A75F8"/>
    <w:rsid w:val="005A7B29"/>
    <w:rsid w:val="005A7F93"/>
    <w:rsid w:val="005B0265"/>
    <w:rsid w:val="005B0444"/>
    <w:rsid w:val="005B0723"/>
    <w:rsid w:val="005B0A63"/>
    <w:rsid w:val="005B1347"/>
    <w:rsid w:val="005B1C2B"/>
    <w:rsid w:val="005B1FE3"/>
    <w:rsid w:val="005B247A"/>
    <w:rsid w:val="005B3735"/>
    <w:rsid w:val="005B3B19"/>
    <w:rsid w:val="005B428E"/>
    <w:rsid w:val="005B455A"/>
    <w:rsid w:val="005B4EB4"/>
    <w:rsid w:val="005B5F16"/>
    <w:rsid w:val="005B60E4"/>
    <w:rsid w:val="005B6CEA"/>
    <w:rsid w:val="005B6D99"/>
    <w:rsid w:val="005B75E9"/>
    <w:rsid w:val="005B7E95"/>
    <w:rsid w:val="005B7EC3"/>
    <w:rsid w:val="005C01E4"/>
    <w:rsid w:val="005C02AF"/>
    <w:rsid w:val="005C0378"/>
    <w:rsid w:val="005C03C3"/>
    <w:rsid w:val="005C0AC7"/>
    <w:rsid w:val="005C0D96"/>
    <w:rsid w:val="005C1025"/>
    <w:rsid w:val="005C15EC"/>
    <w:rsid w:val="005C1C0A"/>
    <w:rsid w:val="005C248A"/>
    <w:rsid w:val="005C24C4"/>
    <w:rsid w:val="005C2971"/>
    <w:rsid w:val="005C3767"/>
    <w:rsid w:val="005C3B79"/>
    <w:rsid w:val="005C3FAE"/>
    <w:rsid w:val="005C474E"/>
    <w:rsid w:val="005C531F"/>
    <w:rsid w:val="005C54D8"/>
    <w:rsid w:val="005C6091"/>
    <w:rsid w:val="005C6256"/>
    <w:rsid w:val="005C67F4"/>
    <w:rsid w:val="005C6D43"/>
    <w:rsid w:val="005C7040"/>
    <w:rsid w:val="005C7582"/>
    <w:rsid w:val="005C75FA"/>
    <w:rsid w:val="005D0B4F"/>
    <w:rsid w:val="005D0CE1"/>
    <w:rsid w:val="005D0F94"/>
    <w:rsid w:val="005D1D56"/>
    <w:rsid w:val="005D21BC"/>
    <w:rsid w:val="005D28C3"/>
    <w:rsid w:val="005D2E07"/>
    <w:rsid w:val="005D3079"/>
    <w:rsid w:val="005D39C4"/>
    <w:rsid w:val="005D3C48"/>
    <w:rsid w:val="005D3C8E"/>
    <w:rsid w:val="005D3F87"/>
    <w:rsid w:val="005D40D0"/>
    <w:rsid w:val="005D4325"/>
    <w:rsid w:val="005D4FEC"/>
    <w:rsid w:val="005D5048"/>
    <w:rsid w:val="005D53DB"/>
    <w:rsid w:val="005D5A42"/>
    <w:rsid w:val="005D5F3A"/>
    <w:rsid w:val="005D6035"/>
    <w:rsid w:val="005D6AD8"/>
    <w:rsid w:val="005D6BC2"/>
    <w:rsid w:val="005D7015"/>
    <w:rsid w:val="005D7210"/>
    <w:rsid w:val="005D7818"/>
    <w:rsid w:val="005E0394"/>
    <w:rsid w:val="005E125A"/>
    <w:rsid w:val="005E17A7"/>
    <w:rsid w:val="005E1C34"/>
    <w:rsid w:val="005E1D20"/>
    <w:rsid w:val="005E1E2A"/>
    <w:rsid w:val="005E1E3A"/>
    <w:rsid w:val="005E2237"/>
    <w:rsid w:val="005E2394"/>
    <w:rsid w:val="005E2513"/>
    <w:rsid w:val="005E3244"/>
    <w:rsid w:val="005E3466"/>
    <w:rsid w:val="005E396E"/>
    <w:rsid w:val="005E3B8C"/>
    <w:rsid w:val="005E3E41"/>
    <w:rsid w:val="005E458E"/>
    <w:rsid w:val="005E4C73"/>
    <w:rsid w:val="005E4D02"/>
    <w:rsid w:val="005E5888"/>
    <w:rsid w:val="005E6388"/>
    <w:rsid w:val="005E6C84"/>
    <w:rsid w:val="005E6CC4"/>
    <w:rsid w:val="005E6EC9"/>
    <w:rsid w:val="005E6F9A"/>
    <w:rsid w:val="005E73F4"/>
    <w:rsid w:val="005E7BC4"/>
    <w:rsid w:val="005E7EC1"/>
    <w:rsid w:val="005F01A0"/>
    <w:rsid w:val="005F067B"/>
    <w:rsid w:val="005F0795"/>
    <w:rsid w:val="005F0B0C"/>
    <w:rsid w:val="005F0B89"/>
    <w:rsid w:val="005F27BA"/>
    <w:rsid w:val="005F3552"/>
    <w:rsid w:val="005F36D1"/>
    <w:rsid w:val="005F3935"/>
    <w:rsid w:val="005F428B"/>
    <w:rsid w:val="005F4BAC"/>
    <w:rsid w:val="005F4FC4"/>
    <w:rsid w:val="005F539B"/>
    <w:rsid w:val="005F595C"/>
    <w:rsid w:val="005F5B33"/>
    <w:rsid w:val="005F5FB9"/>
    <w:rsid w:val="005F68FC"/>
    <w:rsid w:val="005F6B8B"/>
    <w:rsid w:val="005F6F08"/>
    <w:rsid w:val="005F7073"/>
    <w:rsid w:val="005F7379"/>
    <w:rsid w:val="005F7A34"/>
    <w:rsid w:val="005F7A9F"/>
    <w:rsid w:val="005F7CD1"/>
    <w:rsid w:val="00600630"/>
    <w:rsid w:val="006008A4"/>
    <w:rsid w:val="00600914"/>
    <w:rsid w:val="006009A4"/>
    <w:rsid w:val="0060152D"/>
    <w:rsid w:val="006019DB"/>
    <w:rsid w:val="00601F0B"/>
    <w:rsid w:val="006024DB"/>
    <w:rsid w:val="00602C73"/>
    <w:rsid w:val="00602E92"/>
    <w:rsid w:val="006033E1"/>
    <w:rsid w:val="006035F2"/>
    <w:rsid w:val="00603701"/>
    <w:rsid w:val="0060390D"/>
    <w:rsid w:val="00603A40"/>
    <w:rsid w:val="00604056"/>
    <w:rsid w:val="00604A32"/>
    <w:rsid w:val="00604FA5"/>
    <w:rsid w:val="00605C23"/>
    <w:rsid w:val="00606086"/>
    <w:rsid w:val="006069E7"/>
    <w:rsid w:val="00606AC9"/>
    <w:rsid w:val="00606D4B"/>
    <w:rsid w:val="00606E6B"/>
    <w:rsid w:val="00606F54"/>
    <w:rsid w:val="006073A4"/>
    <w:rsid w:val="0060743B"/>
    <w:rsid w:val="006075D0"/>
    <w:rsid w:val="00607899"/>
    <w:rsid w:val="006102AC"/>
    <w:rsid w:val="006103D8"/>
    <w:rsid w:val="00610507"/>
    <w:rsid w:val="00610A74"/>
    <w:rsid w:val="00610B7E"/>
    <w:rsid w:val="0061124C"/>
    <w:rsid w:val="0061147B"/>
    <w:rsid w:val="00612547"/>
    <w:rsid w:val="00612626"/>
    <w:rsid w:val="00612B14"/>
    <w:rsid w:val="006139C0"/>
    <w:rsid w:val="006143AD"/>
    <w:rsid w:val="00614A5E"/>
    <w:rsid w:val="00614ABA"/>
    <w:rsid w:val="00614AF5"/>
    <w:rsid w:val="00615B59"/>
    <w:rsid w:val="006163B6"/>
    <w:rsid w:val="00617103"/>
    <w:rsid w:val="00617754"/>
    <w:rsid w:val="006204F1"/>
    <w:rsid w:val="0062080B"/>
    <w:rsid w:val="00620924"/>
    <w:rsid w:val="00620AD7"/>
    <w:rsid w:val="0062111F"/>
    <w:rsid w:val="00621615"/>
    <w:rsid w:val="0062187A"/>
    <w:rsid w:val="00621CA2"/>
    <w:rsid w:val="00622135"/>
    <w:rsid w:val="0062298C"/>
    <w:rsid w:val="00622EA2"/>
    <w:rsid w:val="00623C30"/>
    <w:rsid w:val="00623D95"/>
    <w:rsid w:val="0062442D"/>
    <w:rsid w:val="00624914"/>
    <w:rsid w:val="00624A8D"/>
    <w:rsid w:val="00624DC9"/>
    <w:rsid w:val="006250C2"/>
    <w:rsid w:val="006251B2"/>
    <w:rsid w:val="006256F4"/>
    <w:rsid w:val="0062595A"/>
    <w:rsid w:val="006264F9"/>
    <w:rsid w:val="0062722A"/>
    <w:rsid w:val="006275B2"/>
    <w:rsid w:val="00627B75"/>
    <w:rsid w:val="00627FBF"/>
    <w:rsid w:val="006301B7"/>
    <w:rsid w:val="00630C27"/>
    <w:rsid w:val="00630F90"/>
    <w:rsid w:val="0063144A"/>
    <w:rsid w:val="00631E34"/>
    <w:rsid w:val="00632030"/>
    <w:rsid w:val="00632077"/>
    <w:rsid w:val="00632548"/>
    <w:rsid w:val="00632ED7"/>
    <w:rsid w:val="006331E6"/>
    <w:rsid w:val="006334E2"/>
    <w:rsid w:val="00633A50"/>
    <w:rsid w:val="00633F34"/>
    <w:rsid w:val="006341CA"/>
    <w:rsid w:val="00634485"/>
    <w:rsid w:val="00634A35"/>
    <w:rsid w:val="00635083"/>
    <w:rsid w:val="00635948"/>
    <w:rsid w:val="00636354"/>
    <w:rsid w:val="00636584"/>
    <w:rsid w:val="006374A6"/>
    <w:rsid w:val="0063792E"/>
    <w:rsid w:val="00637A30"/>
    <w:rsid w:val="00637CD6"/>
    <w:rsid w:val="00637EF9"/>
    <w:rsid w:val="006401B6"/>
    <w:rsid w:val="00640A52"/>
    <w:rsid w:val="00640E1B"/>
    <w:rsid w:val="006411CC"/>
    <w:rsid w:val="0064247F"/>
    <w:rsid w:val="00642868"/>
    <w:rsid w:val="006433C0"/>
    <w:rsid w:val="00643E2F"/>
    <w:rsid w:val="006445C8"/>
    <w:rsid w:val="00644FA3"/>
    <w:rsid w:val="0064519B"/>
    <w:rsid w:val="006458BC"/>
    <w:rsid w:val="00645F19"/>
    <w:rsid w:val="006460ED"/>
    <w:rsid w:val="006461C0"/>
    <w:rsid w:val="006462AC"/>
    <w:rsid w:val="00646315"/>
    <w:rsid w:val="00646D0B"/>
    <w:rsid w:val="00647887"/>
    <w:rsid w:val="00647FDF"/>
    <w:rsid w:val="006504AE"/>
    <w:rsid w:val="006506D8"/>
    <w:rsid w:val="0065074D"/>
    <w:rsid w:val="006507B0"/>
    <w:rsid w:val="00650A48"/>
    <w:rsid w:val="00651960"/>
    <w:rsid w:val="00651997"/>
    <w:rsid w:val="0065289A"/>
    <w:rsid w:val="006528EF"/>
    <w:rsid w:val="006538AF"/>
    <w:rsid w:val="00653CD6"/>
    <w:rsid w:val="006544BF"/>
    <w:rsid w:val="0065475C"/>
    <w:rsid w:val="00654861"/>
    <w:rsid w:val="00654B96"/>
    <w:rsid w:val="00654C02"/>
    <w:rsid w:val="00654FE7"/>
    <w:rsid w:val="006551E3"/>
    <w:rsid w:val="00655489"/>
    <w:rsid w:val="00655B05"/>
    <w:rsid w:val="00656029"/>
    <w:rsid w:val="0065640B"/>
    <w:rsid w:val="0065697E"/>
    <w:rsid w:val="006571C4"/>
    <w:rsid w:val="00657768"/>
    <w:rsid w:val="00657B7B"/>
    <w:rsid w:val="00657FFA"/>
    <w:rsid w:val="0066001D"/>
    <w:rsid w:val="006605AB"/>
    <w:rsid w:val="00660809"/>
    <w:rsid w:val="006608F2"/>
    <w:rsid w:val="00660F6B"/>
    <w:rsid w:val="006610D1"/>
    <w:rsid w:val="00661302"/>
    <w:rsid w:val="00661D6F"/>
    <w:rsid w:val="00662645"/>
    <w:rsid w:val="006627C5"/>
    <w:rsid w:val="00662A36"/>
    <w:rsid w:val="00662BB1"/>
    <w:rsid w:val="00662C44"/>
    <w:rsid w:val="00663AD5"/>
    <w:rsid w:val="00663B0C"/>
    <w:rsid w:val="00663E6A"/>
    <w:rsid w:val="006640F7"/>
    <w:rsid w:val="00664383"/>
    <w:rsid w:val="00664613"/>
    <w:rsid w:val="006646DC"/>
    <w:rsid w:val="0066476C"/>
    <w:rsid w:val="0066555C"/>
    <w:rsid w:val="0066585E"/>
    <w:rsid w:val="00665BAB"/>
    <w:rsid w:val="00665C00"/>
    <w:rsid w:val="00665F1C"/>
    <w:rsid w:val="006669AC"/>
    <w:rsid w:val="00667584"/>
    <w:rsid w:val="00670401"/>
    <w:rsid w:val="00670718"/>
    <w:rsid w:val="00671317"/>
    <w:rsid w:val="00671B33"/>
    <w:rsid w:val="00671BF4"/>
    <w:rsid w:val="006720BA"/>
    <w:rsid w:val="006725DB"/>
    <w:rsid w:val="00672996"/>
    <w:rsid w:val="00673244"/>
    <w:rsid w:val="00673C21"/>
    <w:rsid w:val="00673CC5"/>
    <w:rsid w:val="00673D11"/>
    <w:rsid w:val="0067405B"/>
    <w:rsid w:val="00674AEA"/>
    <w:rsid w:val="0067518F"/>
    <w:rsid w:val="006754B6"/>
    <w:rsid w:val="0067654D"/>
    <w:rsid w:val="006766A3"/>
    <w:rsid w:val="006776AB"/>
    <w:rsid w:val="00677971"/>
    <w:rsid w:val="00677C0A"/>
    <w:rsid w:val="006805C2"/>
    <w:rsid w:val="006812AB"/>
    <w:rsid w:val="00681364"/>
    <w:rsid w:val="00681690"/>
    <w:rsid w:val="006816C0"/>
    <w:rsid w:val="00682A4B"/>
    <w:rsid w:val="00682FBE"/>
    <w:rsid w:val="00683F89"/>
    <w:rsid w:val="0068443C"/>
    <w:rsid w:val="0068457E"/>
    <w:rsid w:val="00684634"/>
    <w:rsid w:val="006849FF"/>
    <w:rsid w:val="00684D2D"/>
    <w:rsid w:val="00684DDD"/>
    <w:rsid w:val="00684F4E"/>
    <w:rsid w:val="0068551C"/>
    <w:rsid w:val="00685E42"/>
    <w:rsid w:val="00686123"/>
    <w:rsid w:val="006863E0"/>
    <w:rsid w:val="006869C5"/>
    <w:rsid w:val="00686D82"/>
    <w:rsid w:val="006876DF"/>
    <w:rsid w:val="00687D98"/>
    <w:rsid w:val="0069104C"/>
    <w:rsid w:val="00691631"/>
    <w:rsid w:val="0069173C"/>
    <w:rsid w:val="006923F6"/>
    <w:rsid w:val="00692B29"/>
    <w:rsid w:val="00692B80"/>
    <w:rsid w:val="00692C55"/>
    <w:rsid w:val="00692D9A"/>
    <w:rsid w:val="0069317A"/>
    <w:rsid w:val="0069318A"/>
    <w:rsid w:val="00693592"/>
    <w:rsid w:val="00693ECB"/>
    <w:rsid w:val="00694AB3"/>
    <w:rsid w:val="00694DD3"/>
    <w:rsid w:val="00694FCD"/>
    <w:rsid w:val="006951FA"/>
    <w:rsid w:val="0069564F"/>
    <w:rsid w:val="006959E5"/>
    <w:rsid w:val="00695E81"/>
    <w:rsid w:val="00695F65"/>
    <w:rsid w:val="006965E8"/>
    <w:rsid w:val="006968E1"/>
    <w:rsid w:val="00696EBC"/>
    <w:rsid w:val="00696F31"/>
    <w:rsid w:val="006978B4"/>
    <w:rsid w:val="00697B3D"/>
    <w:rsid w:val="00697D24"/>
    <w:rsid w:val="00697F4A"/>
    <w:rsid w:val="006A0932"/>
    <w:rsid w:val="006A09A7"/>
    <w:rsid w:val="006A12A1"/>
    <w:rsid w:val="006A15C2"/>
    <w:rsid w:val="006A16B5"/>
    <w:rsid w:val="006A19A7"/>
    <w:rsid w:val="006A1C51"/>
    <w:rsid w:val="006A1F75"/>
    <w:rsid w:val="006A212D"/>
    <w:rsid w:val="006A2CA6"/>
    <w:rsid w:val="006A3459"/>
    <w:rsid w:val="006A3DCA"/>
    <w:rsid w:val="006A3E2B"/>
    <w:rsid w:val="006A486D"/>
    <w:rsid w:val="006A5E0A"/>
    <w:rsid w:val="006A682B"/>
    <w:rsid w:val="006A6A64"/>
    <w:rsid w:val="006A6F50"/>
    <w:rsid w:val="006A7245"/>
    <w:rsid w:val="006A7269"/>
    <w:rsid w:val="006A7AA3"/>
    <w:rsid w:val="006B043C"/>
    <w:rsid w:val="006B069F"/>
    <w:rsid w:val="006B08C1"/>
    <w:rsid w:val="006B130C"/>
    <w:rsid w:val="006B2584"/>
    <w:rsid w:val="006B2885"/>
    <w:rsid w:val="006B2925"/>
    <w:rsid w:val="006B2C19"/>
    <w:rsid w:val="006B2E93"/>
    <w:rsid w:val="006B38F0"/>
    <w:rsid w:val="006B47CF"/>
    <w:rsid w:val="006B4E6E"/>
    <w:rsid w:val="006B571F"/>
    <w:rsid w:val="006B5E3B"/>
    <w:rsid w:val="006B7184"/>
    <w:rsid w:val="006B7551"/>
    <w:rsid w:val="006C0030"/>
    <w:rsid w:val="006C0575"/>
    <w:rsid w:val="006C05FE"/>
    <w:rsid w:val="006C0DF3"/>
    <w:rsid w:val="006C1006"/>
    <w:rsid w:val="006C10CB"/>
    <w:rsid w:val="006C154C"/>
    <w:rsid w:val="006C1831"/>
    <w:rsid w:val="006C1A56"/>
    <w:rsid w:val="006C1C2E"/>
    <w:rsid w:val="006C2658"/>
    <w:rsid w:val="006C376C"/>
    <w:rsid w:val="006C3891"/>
    <w:rsid w:val="006C39C6"/>
    <w:rsid w:val="006C3AEA"/>
    <w:rsid w:val="006C3C29"/>
    <w:rsid w:val="006C412A"/>
    <w:rsid w:val="006C4198"/>
    <w:rsid w:val="006C4360"/>
    <w:rsid w:val="006C470F"/>
    <w:rsid w:val="006C49E5"/>
    <w:rsid w:val="006C4B7B"/>
    <w:rsid w:val="006C4EDE"/>
    <w:rsid w:val="006C4F70"/>
    <w:rsid w:val="006C5813"/>
    <w:rsid w:val="006C5B9F"/>
    <w:rsid w:val="006C60CF"/>
    <w:rsid w:val="006C637B"/>
    <w:rsid w:val="006C63EA"/>
    <w:rsid w:val="006C64E1"/>
    <w:rsid w:val="006C65BF"/>
    <w:rsid w:val="006C67CB"/>
    <w:rsid w:val="006C72E6"/>
    <w:rsid w:val="006C7842"/>
    <w:rsid w:val="006C7974"/>
    <w:rsid w:val="006D040A"/>
    <w:rsid w:val="006D0D38"/>
    <w:rsid w:val="006D0F09"/>
    <w:rsid w:val="006D11BB"/>
    <w:rsid w:val="006D1D4E"/>
    <w:rsid w:val="006D1DC8"/>
    <w:rsid w:val="006D1F02"/>
    <w:rsid w:val="006D24A2"/>
    <w:rsid w:val="006D25E9"/>
    <w:rsid w:val="006D2B50"/>
    <w:rsid w:val="006D2DEC"/>
    <w:rsid w:val="006D37C6"/>
    <w:rsid w:val="006D4056"/>
    <w:rsid w:val="006D4399"/>
    <w:rsid w:val="006D4526"/>
    <w:rsid w:val="006D47A4"/>
    <w:rsid w:val="006D4943"/>
    <w:rsid w:val="006D4C26"/>
    <w:rsid w:val="006D4C75"/>
    <w:rsid w:val="006D63D1"/>
    <w:rsid w:val="006D65C6"/>
    <w:rsid w:val="006D67A9"/>
    <w:rsid w:val="006D6C8B"/>
    <w:rsid w:val="006D6E9A"/>
    <w:rsid w:val="006D6EF3"/>
    <w:rsid w:val="006D784A"/>
    <w:rsid w:val="006D78D5"/>
    <w:rsid w:val="006D7BF8"/>
    <w:rsid w:val="006D7E69"/>
    <w:rsid w:val="006E03E5"/>
    <w:rsid w:val="006E0F27"/>
    <w:rsid w:val="006E1419"/>
    <w:rsid w:val="006E1683"/>
    <w:rsid w:val="006E23C0"/>
    <w:rsid w:val="006E2C2B"/>
    <w:rsid w:val="006E2FCB"/>
    <w:rsid w:val="006E356F"/>
    <w:rsid w:val="006E4356"/>
    <w:rsid w:val="006E43E3"/>
    <w:rsid w:val="006E49B7"/>
    <w:rsid w:val="006E4CD9"/>
    <w:rsid w:val="006E529C"/>
    <w:rsid w:val="006E5585"/>
    <w:rsid w:val="006E5E59"/>
    <w:rsid w:val="006E6077"/>
    <w:rsid w:val="006E6412"/>
    <w:rsid w:val="006E6544"/>
    <w:rsid w:val="006E6E14"/>
    <w:rsid w:val="006E73F9"/>
    <w:rsid w:val="006E7D43"/>
    <w:rsid w:val="006F0456"/>
    <w:rsid w:val="006F080F"/>
    <w:rsid w:val="006F0977"/>
    <w:rsid w:val="006F0DD3"/>
    <w:rsid w:val="006F0DD6"/>
    <w:rsid w:val="006F10D4"/>
    <w:rsid w:val="006F13D1"/>
    <w:rsid w:val="006F1C06"/>
    <w:rsid w:val="006F23C6"/>
    <w:rsid w:val="006F28B0"/>
    <w:rsid w:val="006F2BF7"/>
    <w:rsid w:val="006F2F4D"/>
    <w:rsid w:val="006F4115"/>
    <w:rsid w:val="006F43C2"/>
    <w:rsid w:val="006F4526"/>
    <w:rsid w:val="006F4E4B"/>
    <w:rsid w:val="006F4FFB"/>
    <w:rsid w:val="006F505C"/>
    <w:rsid w:val="006F5464"/>
    <w:rsid w:val="006F5CC1"/>
    <w:rsid w:val="006F667A"/>
    <w:rsid w:val="006F6B0C"/>
    <w:rsid w:val="006F6CEB"/>
    <w:rsid w:val="006F6EFF"/>
    <w:rsid w:val="006F7676"/>
    <w:rsid w:val="006F7B95"/>
    <w:rsid w:val="006F7D1D"/>
    <w:rsid w:val="007000D4"/>
    <w:rsid w:val="007005F8"/>
    <w:rsid w:val="007006CF"/>
    <w:rsid w:val="007008EA"/>
    <w:rsid w:val="00701361"/>
    <w:rsid w:val="00701C57"/>
    <w:rsid w:val="0070373C"/>
    <w:rsid w:val="007037D0"/>
    <w:rsid w:val="00703CBF"/>
    <w:rsid w:val="00704293"/>
    <w:rsid w:val="00704306"/>
    <w:rsid w:val="00704430"/>
    <w:rsid w:val="007046ED"/>
    <w:rsid w:val="00704875"/>
    <w:rsid w:val="007050A2"/>
    <w:rsid w:val="007051E1"/>
    <w:rsid w:val="0070550A"/>
    <w:rsid w:val="00705D44"/>
    <w:rsid w:val="00705E64"/>
    <w:rsid w:val="00706107"/>
    <w:rsid w:val="0070698F"/>
    <w:rsid w:val="00706D27"/>
    <w:rsid w:val="00707319"/>
    <w:rsid w:val="00707564"/>
    <w:rsid w:val="00707736"/>
    <w:rsid w:val="00707BDC"/>
    <w:rsid w:val="00707D1A"/>
    <w:rsid w:val="00711160"/>
    <w:rsid w:val="007113F0"/>
    <w:rsid w:val="0071171E"/>
    <w:rsid w:val="00711E50"/>
    <w:rsid w:val="00712104"/>
    <w:rsid w:val="007122C6"/>
    <w:rsid w:val="0071241E"/>
    <w:rsid w:val="007124AB"/>
    <w:rsid w:val="007125B9"/>
    <w:rsid w:val="007125F5"/>
    <w:rsid w:val="0071301F"/>
    <w:rsid w:val="00713545"/>
    <w:rsid w:val="00713781"/>
    <w:rsid w:val="007138FF"/>
    <w:rsid w:val="00713A41"/>
    <w:rsid w:val="00713D54"/>
    <w:rsid w:val="0071446D"/>
    <w:rsid w:val="00715244"/>
    <w:rsid w:val="007155DA"/>
    <w:rsid w:val="0071599A"/>
    <w:rsid w:val="00716411"/>
    <w:rsid w:val="0071645C"/>
    <w:rsid w:val="0071658A"/>
    <w:rsid w:val="0071666C"/>
    <w:rsid w:val="00716EE7"/>
    <w:rsid w:val="00717465"/>
    <w:rsid w:val="007177D8"/>
    <w:rsid w:val="00717D6C"/>
    <w:rsid w:val="00717E68"/>
    <w:rsid w:val="00720267"/>
    <w:rsid w:val="007205DF"/>
    <w:rsid w:val="00720735"/>
    <w:rsid w:val="0072080C"/>
    <w:rsid w:val="00720889"/>
    <w:rsid w:val="00720C96"/>
    <w:rsid w:val="00720D10"/>
    <w:rsid w:val="007212B9"/>
    <w:rsid w:val="00721E16"/>
    <w:rsid w:val="00721F99"/>
    <w:rsid w:val="00722830"/>
    <w:rsid w:val="00723622"/>
    <w:rsid w:val="00724231"/>
    <w:rsid w:val="0072479B"/>
    <w:rsid w:val="00725DD9"/>
    <w:rsid w:val="00725F3B"/>
    <w:rsid w:val="007260A0"/>
    <w:rsid w:val="0072617C"/>
    <w:rsid w:val="00726653"/>
    <w:rsid w:val="00726F0E"/>
    <w:rsid w:val="00726F6A"/>
    <w:rsid w:val="0072716D"/>
    <w:rsid w:val="00727684"/>
    <w:rsid w:val="007305D2"/>
    <w:rsid w:val="00731023"/>
    <w:rsid w:val="00731504"/>
    <w:rsid w:val="00731711"/>
    <w:rsid w:val="0073179B"/>
    <w:rsid w:val="00731BB9"/>
    <w:rsid w:val="0073222E"/>
    <w:rsid w:val="00732E9E"/>
    <w:rsid w:val="007333E3"/>
    <w:rsid w:val="007338D1"/>
    <w:rsid w:val="00733A87"/>
    <w:rsid w:val="00733CCD"/>
    <w:rsid w:val="00733FCB"/>
    <w:rsid w:val="007340A2"/>
    <w:rsid w:val="007340B3"/>
    <w:rsid w:val="00734521"/>
    <w:rsid w:val="0073457E"/>
    <w:rsid w:val="00734AE0"/>
    <w:rsid w:val="007359C9"/>
    <w:rsid w:val="00735B9D"/>
    <w:rsid w:val="007361F8"/>
    <w:rsid w:val="0073620A"/>
    <w:rsid w:val="00736E57"/>
    <w:rsid w:val="00737D24"/>
    <w:rsid w:val="0074013D"/>
    <w:rsid w:val="0074015C"/>
    <w:rsid w:val="00740234"/>
    <w:rsid w:val="0074065D"/>
    <w:rsid w:val="00741B25"/>
    <w:rsid w:val="0074284C"/>
    <w:rsid w:val="007429E4"/>
    <w:rsid w:val="007434BE"/>
    <w:rsid w:val="0074393A"/>
    <w:rsid w:val="00743B48"/>
    <w:rsid w:val="00743E86"/>
    <w:rsid w:val="007448CD"/>
    <w:rsid w:val="007461A5"/>
    <w:rsid w:val="007467A1"/>
    <w:rsid w:val="00746815"/>
    <w:rsid w:val="007479F4"/>
    <w:rsid w:val="00747CF9"/>
    <w:rsid w:val="007504CC"/>
    <w:rsid w:val="007504CF"/>
    <w:rsid w:val="00750DBD"/>
    <w:rsid w:val="007513AC"/>
    <w:rsid w:val="00751401"/>
    <w:rsid w:val="00751406"/>
    <w:rsid w:val="00751C12"/>
    <w:rsid w:val="00751FB8"/>
    <w:rsid w:val="00751FC3"/>
    <w:rsid w:val="007522F6"/>
    <w:rsid w:val="00753AAE"/>
    <w:rsid w:val="0075457B"/>
    <w:rsid w:val="0075479A"/>
    <w:rsid w:val="007547F8"/>
    <w:rsid w:val="00754AB0"/>
    <w:rsid w:val="0075523F"/>
    <w:rsid w:val="007559D4"/>
    <w:rsid w:val="00755A19"/>
    <w:rsid w:val="00755CB6"/>
    <w:rsid w:val="007560BA"/>
    <w:rsid w:val="007566C5"/>
    <w:rsid w:val="00756F45"/>
    <w:rsid w:val="0075710F"/>
    <w:rsid w:val="00757732"/>
    <w:rsid w:val="007605B2"/>
    <w:rsid w:val="00760936"/>
    <w:rsid w:val="00760DB6"/>
    <w:rsid w:val="007610D4"/>
    <w:rsid w:val="00761552"/>
    <w:rsid w:val="0076276A"/>
    <w:rsid w:val="00762947"/>
    <w:rsid w:val="00762A08"/>
    <w:rsid w:val="00762D09"/>
    <w:rsid w:val="007633F4"/>
    <w:rsid w:val="007636BB"/>
    <w:rsid w:val="00763AFD"/>
    <w:rsid w:val="00763B31"/>
    <w:rsid w:val="00763BEA"/>
    <w:rsid w:val="00763C15"/>
    <w:rsid w:val="00764028"/>
    <w:rsid w:val="007641B8"/>
    <w:rsid w:val="007641EE"/>
    <w:rsid w:val="0076443B"/>
    <w:rsid w:val="00764FEC"/>
    <w:rsid w:val="00765267"/>
    <w:rsid w:val="00765450"/>
    <w:rsid w:val="00765BA8"/>
    <w:rsid w:val="007663A5"/>
    <w:rsid w:val="00766C13"/>
    <w:rsid w:val="00766CBC"/>
    <w:rsid w:val="00766DD0"/>
    <w:rsid w:val="007671E5"/>
    <w:rsid w:val="00767B06"/>
    <w:rsid w:val="00767F4C"/>
    <w:rsid w:val="007704FB"/>
    <w:rsid w:val="00770F62"/>
    <w:rsid w:val="00771047"/>
    <w:rsid w:val="0077145F"/>
    <w:rsid w:val="0077195C"/>
    <w:rsid w:val="007725D8"/>
    <w:rsid w:val="0077308E"/>
    <w:rsid w:val="007732F3"/>
    <w:rsid w:val="0077392A"/>
    <w:rsid w:val="00773E00"/>
    <w:rsid w:val="00773E46"/>
    <w:rsid w:val="00774427"/>
    <w:rsid w:val="007750ED"/>
    <w:rsid w:val="007752C8"/>
    <w:rsid w:val="00775ED2"/>
    <w:rsid w:val="00776004"/>
    <w:rsid w:val="0077642A"/>
    <w:rsid w:val="00776667"/>
    <w:rsid w:val="007766C7"/>
    <w:rsid w:val="00776BF9"/>
    <w:rsid w:val="007801DF"/>
    <w:rsid w:val="00780BE1"/>
    <w:rsid w:val="00780E93"/>
    <w:rsid w:val="00782467"/>
    <w:rsid w:val="00783665"/>
    <w:rsid w:val="007839DF"/>
    <w:rsid w:val="00783B58"/>
    <w:rsid w:val="00783C02"/>
    <w:rsid w:val="00783DA9"/>
    <w:rsid w:val="00783E38"/>
    <w:rsid w:val="007843F5"/>
    <w:rsid w:val="00784E93"/>
    <w:rsid w:val="007851F7"/>
    <w:rsid w:val="0078560F"/>
    <w:rsid w:val="00785779"/>
    <w:rsid w:val="00785AE0"/>
    <w:rsid w:val="00785DB5"/>
    <w:rsid w:val="007868AE"/>
    <w:rsid w:val="00787199"/>
    <w:rsid w:val="0079017D"/>
    <w:rsid w:val="00790400"/>
    <w:rsid w:val="00790530"/>
    <w:rsid w:val="00790717"/>
    <w:rsid w:val="0079178C"/>
    <w:rsid w:val="00791D9C"/>
    <w:rsid w:val="0079236B"/>
    <w:rsid w:val="0079257D"/>
    <w:rsid w:val="0079318B"/>
    <w:rsid w:val="007934D6"/>
    <w:rsid w:val="0079388C"/>
    <w:rsid w:val="00793F4B"/>
    <w:rsid w:val="007940C2"/>
    <w:rsid w:val="007941E8"/>
    <w:rsid w:val="00794CE2"/>
    <w:rsid w:val="007953F2"/>
    <w:rsid w:val="0079540C"/>
    <w:rsid w:val="007955E8"/>
    <w:rsid w:val="00795EB1"/>
    <w:rsid w:val="0079635C"/>
    <w:rsid w:val="007963EC"/>
    <w:rsid w:val="00796664"/>
    <w:rsid w:val="007974CC"/>
    <w:rsid w:val="007975E5"/>
    <w:rsid w:val="007976BD"/>
    <w:rsid w:val="00797B83"/>
    <w:rsid w:val="00797E98"/>
    <w:rsid w:val="00797EDC"/>
    <w:rsid w:val="007A066A"/>
    <w:rsid w:val="007A08FA"/>
    <w:rsid w:val="007A09D9"/>
    <w:rsid w:val="007A0D00"/>
    <w:rsid w:val="007A1168"/>
    <w:rsid w:val="007A1D07"/>
    <w:rsid w:val="007A2359"/>
    <w:rsid w:val="007A2C38"/>
    <w:rsid w:val="007A349E"/>
    <w:rsid w:val="007A34D5"/>
    <w:rsid w:val="007A38C1"/>
    <w:rsid w:val="007A4212"/>
    <w:rsid w:val="007A474D"/>
    <w:rsid w:val="007A4FF8"/>
    <w:rsid w:val="007A53B0"/>
    <w:rsid w:val="007A5BF8"/>
    <w:rsid w:val="007A5C0C"/>
    <w:rsid w:val="007A5FB2"/>
    <w:rsid w:val="007A6B45"/>
    <w:rsid w:val="007A6D66"/>
    <w:rsid w:val="007A75C0"/>
    <w:rsid w:val="007A7D04"/>
    <w:rsid w:val="007B039B"/>
    <w:rsid w:val="007B03B5"/>
    <w:rsid w:val="007B03D4"/>
    <w:rsid w:val="007B08A7"/>
    <w:rsid w:val="007B0A05"/>
    <w:rsid w:val="007B0FD4"/>
    <w:rsid w:val="007B1549"/>
    <w:rsid w:val="007B170A"/>
    <w:rsid w:val="007B1DCD"/>
    <w:rsid w:val="007B1EFA"/>
    <w:rsid w:val="007B21CB"/>
    <w:rsid w:val="007B232A"/>
    <w:rsid w:val="007B2838"/>
    <w:rsid w:val="007B2CBB"/>
    <w:rsid w:val="007B3582"/>
    <w:rsid w:val="007B3785"/>
    <w:rsid w:val="007B3815"/>
    <w:rsid w:val="007B4343"/>
    <w:rsid w:val="007B45A8"/>
    <w:rsid w:val="007B45FC"/>
    <w:rsid w:val="007B49FF"/>
    <w:rsid w:val="007B4A6C"/>
    <w:rsid w:val="007B4E4D"/>
    <w:rsid w:val="007B5356"/>
    <w:rsid w:val="007B5CBC"/>
    <w:rsid w:val="007B5D8C"/>
    <w:rsid w:val="007B6717"/>
    <w:rsid w:val="007B6D1C"/>
    <w:rsid w:val="007B6EBC"/>
    <w:rsid w:val="007B711C"/>
    <w:rsid w:val="007B7AA9"/>
    <w:rsid w:val="007C0273"/>
    <w:rsid w:val="007C04EA"/>
    <w:rsid w:val="007C0631"/>
    <w:rsid w:val="007C07BC"/>
    <w:rsid w:val="007C1D5B"/>
    <w:rsid w:val="007C1D7D"/>
    <w:rsid w:val="007C3485"/>
    <w:rsid w:val="007C3B20"/>
    <w:rsid w:val="007C3CBB"/>
    <w:rsid w:val="007C4307"/>
    <w:rsid w:val="007C43AA"/>
    <w:rsid w:val="007C445D"/>
    <w:rsid w:val="007C449E"/>
    <w:rsid w:val="007C57C4"/>
    <w:rsid w:val="007C59E2"/>
    <w:rsid w:val="007C5DDB"/>
    <w:rsid w:val="007C67A3"/>
    <w:rsid w:val="007C6DA7"/>
    <w:rsid w:val="007C73B7"/>
    <w:rsid w:val="007C75B7"/>
    <w:rsid w:val="007C7830"/>
    <w:rsid w:val="007D00D5"/>
    <w:rsid w:val="007D0234"/>
    <w:rsid w:val="007D09EE"/>
    <w:rsid w:val="007D0C56"/>
    <w:rsid w:val="007D0E66"/>
    <w:rsid w:val="007D1F4C"/>
    <w:rsid w:val="007D215D"/>
    <w:rsid w:val="007D2569"/>
    <w:rsid w:val="007D2591"/>
    <w:rsid w:val="007D2963"/>
    <w:rsid w:val="007D349E"/>
    <w:rsid w:val="007D3BF8"/>
    <w:rsid w:val="007D407C"/>
    <w:rsid w:val="007D4080"/>
    <w:rsid w:val="007D49DE"/>
    <w:rsid w:val="007D4BB9"/>
    <w:rsid w:val="007D4EA7"/>
    <w:rsid w:val="007D4EB8"/>
    <w:rsid w:val="007D56CB"/>
    <w:rsid w:val="007D574C"/>
    <w:rsid w:val="007D57C9"/>
    <w:rsid w:val="007D6AD5"/>
    <w:rsid w:val="007D6F19"/>
    <w:rsid w:val="007D70FA"/>
    <w:rsid w:val="007D72BF"/>
    <w:rsid w:val="007D79C9"/>
    <w:rsid w:val="007E0792"/>
    <w:rsid w:val="007E092F"/>
    <w:rsid w:val="007E1058"/>
    <w:rsid w:val="007E129A"/>
    <w:rsid w:val="007E1D96"/>
    <w:rsid w:val="007E2989"/>
    <w:rsid w:val="007E2C5A"/>
    <w:rsid w:val="007E2D7E"/>
    <w:rsid w:val="007E30CA"/>
    <w:rsid w:val="007E312F"/>
    <w:rsid w:val="007E3509"/>
    <w:rsid w:val="007E51FD"/>
    <w:rsid w:val="007E58E3"/>
    <w:rsid w:val="007E60E7"/>
    <w:rsid w:val="007E6316"/>
    <w:rsid w:val="007E6394"/>
    <w:rsid w:val="007E67FB"/>
    <w:rsid w:val="007E6C25"/>
    <w:rsid w:val="007E6D09"/>
    <w:rsid w:val="007E727A"/>
    <w:rsid w:val="007E76BF"/>
    <w:rsid w:val="007F004F"/>
    <w:rsid w:val="007F041A"/>
    <w:rsid w:val="007F167A"/>
    <w:rsid w:val="007F1A56"/>
    <w:rsid w:val="007F1DE6"/>
    <w:rsid w:val="007F246A"/>
    <w:rsid w:val="007F29E6"/>
    <w:rsid w:val="007F2A31"/>
    <w:rsid w:val="007F35CE"/>
    <w:rsid w:val="007F38FF"/>
    <w:rsid w:val="007F3B6A"/>
    <w:rsid w:val="007F3ECB"/>
    <w:rsid w:val="007F48AE"/>
    <w:rsid w:val="007F5472"/>
    <w:rsid w:val="007F5500"/>
    <w:rsid w:val="007F57AA"/>
    <w:rsid w:val="007F5841"/>
    <w:rsid w:val="007F58AF"/>
    <w:rsid w:val="007F5B34"/>
    <w:rsid w:val="007F69D9"/>
    <w:rsid w:val="007F70A1"/>
    <w:rsid w:val="007F75DB"/>
    <w:rsid w:val="007F7FBF"/>
    <w:rsid w:val="008002F3"/>
    <w:rsid w:val="00800F85"/>
    <w:rsid w:val="00800F93"/>
    <w:rsid w:val="00801631"/>
    <w:rsid w:val="00801695"/>
    <w:rsid w:val="00801CCA"/>
    <w:rsid w:val="00802372"/>
    <w:rsid w:val="00802BA5"/>
    <w:rsid w:val="00803063"/>
    <w:rsid w:val="008034CE"/>
    <w:rsid w:val="00803835"/>
    <w:rsid w:val="00803963"/>
    <w:rsid w:val="008040C8"/>
    <w:rsid w:val="0080457C"/>
    <w:rsid w:val="00804853"/>
    <w:rsid w:val="0080597B"/>
    <w:rsid w:val="00805E67"/>
    <w:rsid w:val="00806086"/>
    <w:rsid w:val="00806596"/>
    <w:rsid w:val="00806BBA"/>
    <w:rsid w:val="008079AB"/>
    <w:rsid w:val="00807CA2"/>
    <w:rsid w:val="00807F02"/>
    <w:rsid w:val="00807F35"/>
    <w:rsid w:val="0081011D"/>
    <w:rsid w:val="00810165"/>
    <w:rsid w:val="00810212"/>
    <w:rsid w:val="00810314"/>
    <w:rsid w:val="00810D1E"/>
    <w:rsid w:val="0081249F"/>
    <w:rsid w:val="00812979"/>
    <w:rsid w:val="00812DDF"/>
    <w:rsid w:val="0081305B"/>
    <w:rsid w:val="0081316C"/>
    <w:rsid w:val="008131C2"/>
    <w:rsid w:val="0081333A"/>
    <w:rsid w:val="0081359B"/>
    <w:rsid w:val="00813E26"/>
    <w:rsid w:val="00813E29"/>
    <w:rsid w:val="00814942"/>
    <w:rsid w:val="00814DBB"/>
    <w:rsid w:val="00814E09"/>
    <w:rsid w:val="00814E1E"/>
    <w:rsid w:val="0081554E"/>
    <w:rsid w:val="008156D4"/>
    <w:rsid w:val="00815A0D"/>
    <w:rsid w:val="00815A90"/>
    <w:rsid w:val="00815E0F"/>
    <w:rsid w:val="0081658A"/>
    <w:rsid w:val="00816AE4"/>
    <w:rsid w:val="0081706D"/>
    <w:rsid w:val="00817A6D"/>
    <w:rsid w:val="00817F51"/>
    <w:rsid w:val="0082060E"/>
    <w:rsid w:val="00821209"/>
    <w:rsid w:val="00821498"/>
    <w:rsid w:val="00821749"/>
    <w:rsid w:val="00821F49"/>
    <w:rsid w:val="008229AF"/>
    <w:rsid w:val="00822A85"/>
    <w:rsid w:val="00822AE1"/>
    <w:rsid w:val="00822DCE"/>
    <w:rsid w:val="00822EEE"/>
    <w:rsid w:val="008242DA"/>
    <w:rsid w:val="008247DA"/>
    <w:rsid w:val="00824975"/>
    <w:rsid w:val="00825065"/>
    <w:rsid w:val="00825218"/>
    <w:rsid w:val="00825F8C"/>
    <w:rsid w:val="0082611C"/>
    <w:rsid w:val="00826414"/>
    <w:rsid w:val="00826415"/>
    <w:rsid w:val="00826842"/>
    <w:rsid w:val="00826D81"/>
    <w:rsid w:val="00827544"/>
    <w:rsid w:val="00827DA1"/>
    <w:rsid w:val="00827EF9"/>
    <w:rsid w:val="00830156"/>
    <w:rsid w:val="00830600"/>
    <w:rsid w:val="00830E43"/>
    <w:rsid w:val="00830E5A"/>
    <w:rsid w:val="008327F4"/>
    <w:rsid w:val="0083337E"/>
    <w:rsid w:val="00833E00"/>
    <w:rsid w:val="008344A1"/>
    <w:rsid w:val="00834BBE"/>
    <w:rsid w:val="00835357"/>
    <w:rsid w:val="0083536F"/>
    <w:rsid w:val="008366F3"/>
    <w:rsid w:val="00836712"/>
    <w:rsid w:val="00836841"/>
    <w:rsid w:val="00840961"/>
    <w:rsid w:val="00840CCA"/>
    <w:rsid w:val="0084139D"/>
    <w:rsid w:val="00841B61"/>
    <w:rsid w:val="00841B90"/>
    <w:rsid w:val="0084270B"/>
    <w:rsid w:val="008434D3"/>
    <w:rsid w:val="008435A3"/>
    <w:rsid w:val="008438E4"/>
    <w:rsid w:val="00843F82"/>
    <w:rsid w:val="00844154"/>
    <w:rsid w:val="008442DF"/>
    <w:rsid w:val="008447FD"/>
    <w:rsid w:val="00845844"/>
    <w:rsid w:val="008462CE"/>
    <w:rsid w:val="00846659"/>
    <w:rsid w:val="00846DAD"/>
    <w:rsid w:val="00847C86"/>
    <w:rsid w:val="00850AD9"/>
    <w:rsid w:val="00850FF0"/>
    <w:rsid w:val="00851437"/>
    <w:rsid w:val="0085192B"/>
    <w:rsid w:val="00851B49"/>
    <w:rsid w:val="0085252F"/>
    <w:rsid w:val="00852802"/>
    <w:rsid w:val="008528EF"/>
    <w:rsid w:val="00852B0C"/>
    <w:rsid w:val="00852BBA"/>
    <w:rsid w:val="008534AA"/>
    <w:rsid w:val="008534D5"/>
    <w:rsid w:val="00853637"/>
    <w:rsid w:val="00853B44"/>
    <w:rsid w:val="00853B6E"/>
    <w:rsid w:val="00853C91"/>
    <w:rsid w:val="00853D80"/>
    <w:rsid w:val="0085436D"/>
    <w:rsid w:val="008543F0"/>
    <w:rsid w:val="008551BE"/>
    <w:rsid w:val="0085531C"/>
    <w:rsid w:val="0085578D"/>
    <w:rsid w:val="00855A29"/>
    <w:rsid w:val="00855D4A"/>
    <w:rsid w:val="00856065"/>
    <w:rsid w:val="008561EF"/>
    <w:rsid w:val="0085641C"/>
    <w:rsid w:val="00856632"/>
    <w:rsid w:val="00857019"/>
    <w:rsid w:val="0085768F"/>
    <w:rsid w:val="00857788"/>
    <w:rsid w:val="00860230"/>
    <w:rsid w:val="00860704"/>
    <w:rsid w:val="008611E5"/>
    <w:rsid w:val="008613A1"/>
    <w:rsid w:val="00861C3B"/>
    <w:rsid w:val="00862037"/>
    <w:rsid w:val="00862AA3"/>
    <w:rsid w:val="00862C23"/>
    <w:rsid w:val="00862D90"/>
    <w:rsid w:val="0086313A"/>
    <w:rsid w:val="00863719"/>
    <w:rsid w:val="008639B0"/>
    <w:rsid w:val="00863C28"/>
    <w:rsid w:val="00863EBC"/>
    <w:rsid w:val="008643FD"/>
    <w:rsid w:val="00864651"/>
    <w:rsid w:val="00864726"/>
    <w:rsid w:val="00864D58"/>
    <w:rsid w:val="00865593"/>
    <w:rsid w:val="0086615F"/>
    <w:rsid w:val="0086655F"/>
    <w:rsid w:val="00866A16"/>
    <w:rsid w:val="00867B33"/>
    <w:rsid w:val="00870022"/>
    <w:rsid w:val="008701A7"/>
    <w:rsid w:val="008701AA"/>
    <w:rsid w:val="008709D7"/>
    <w:rsid w:val="00871016"/>
    <w:rsid w:val="008713B1"/>
    <w:rsid w:val="0087140E"/>
    <w:rsid w:val="0087169A"/>
    <w:rsid w:val="00871CEB"/>
    <w:rsid w:val="00872E91"/>
    <w:rsid w:val="00872F0F"/>
    <w:rsid w:val="00873818"/>
    <w:rsid w:val="00873BEC"/>
    <w:rsid w:val="008742FB"/>
    <w:rsid w:val="0087438D"/>
    <w:rsid w:val="008744F1"/>
    <w:rsid w:val="0087583E"/>
    <w:rsid w:val="00875C43"/>
    <w:rsid w:val="008760AF"/>
    <w:rsid w:val="00877209"/>
    <w:rsid w:val="00877272"/>
    <w:rsid w:val="00877E11"/>
    <w:rsid w:val="00880060"/>
    <w:rsid w:val="008800A0"/>
    <w:rsid w:val="00880A2F"/>
    <w:rsid w:val="00880B90"/>
    <w:rsid w:val="00880D18"/>
    <w:rsid w:val="00880E37"/>
    <w:rsid w:val="00881080"/>
    <w:rsid w:val="00881699"/>
    <w:rsid w:val="00881A9D"/>
    <w:rsid w:val="00881D04"/>
    <w:rsid w:val="00882220"/>
    <w:rsid w:val="008823E9"/>
    <w:rsid w:val="00882AEF"/>
    <w:rsid w:val="008832A7"/>
    <w:rsid w:val="00883AA1"/>
    <w:rsid w:val="008840E4"/>
    <w:rsid w:val="00884CA2"/>
    <w:rsid w:val="008853AD"/>
    <w:rsid w:val="00885C0C"/>
    <w:rsid w:val="00885D35"/>
    <w:rsid w:val="00885EFF"/>
    <w:rsid w:val="008869C0"/>
    <w:rsid w:val="00886D91"/>
    <w:rsid w:val="0088775E"/>
    <w:rsid w:val="0089035C"/>
    <w:rsid w:val="00890516"/>
    <w:rsid w:val="0089093A"/>
    <w:rsid w:val="00890973"/>
    <w:rsid w:val="00890CA8"/>
    <w:rsid w:val="00892514"/>
    <w:rsid w:val="008931E5"/>
    <w:rsid w:val="00893A66"/>
    <w:rsid w:val="00893CA7"/>
    <w:rsid w:val="00893D80"/>
    <w:rsid w:val="00894361"/>
    <w:rsid w:val="00894C2C"/>
    <w:rsid w:val="00894CE6"/>
    <w:rsid w:val="00894EF6"/>
    <w:rsid w:val="00895256"/>
    <w:rsid w:val="00896040"/>
    <w:rsid w:val="008973DF"/>
    <w:rsid w:val="008975F5"/>
    <w:rsid w:val="008977F3"/>
    <w:rsid w:val="008A0767"/>
    <w:rsid w:val="008A1223"/>
    <w:rsid w:val="008A16D5"/>
    <w:rsid w:val="008A1B31"/>
    <w:rsid w:val="008A1F6D"/>
    <w:rsid w:val="008A1FC2"/>
    <w:rsid w:val="008A2144"/>
    <w:rsid w:val="008A2A6C"/>
    <w:rsid w:val="008A2BA2"/>
    <w:rsid w:val="008A2D55"/>
    <w:rsid w:val="008A36EC"/>
    <w:rsid w:val="008A3ADC"/>
    <w:rsid w:val="008A4275"/>
    <w:rsid w:val="008A4386"/>
    <w:rsid w:val="008A45B8"/>
    <w:rsid w:val="008A4728"/>
    <w:rsid w:val="008A4CF7"/>
    <w:rsid w:val="008A50C8"/>
    <w:rsid w:val="008A5177"/>
    <w:rsid w:val="008A61D4"/>
    <w:rsid w:val="008A622B"/>
    <w:rsid w:val="008A64E5"/>
    <w:rsid w:val="008A6543"/>
    <w:rsid w:val="008A6BDE"/>
    <w:rsid w:val="008A7364"/>
    <w:rsid w:val="008A7965"/>
    <w:rsid w:val="008A7BAB"/>
    <w:rsid w:val="008A7FD8"/>
    <w:rsid w:val="008B0119"/>
    <w:rsid w:val="008B04C0"/>
    <w:rsid w:val="008B051C"/>
    <w:rsid w:val="008B0903"/>
    <w:rsid w:val="008B0AFE"/>
    <w:rsid w:val="008B0C86"/>
    <w:rsid w:val="008B1695"/>
    <w:rsid w:val="008B16C6"/>
    <w:rsid w:val="008B174E"/>
    <w:rsid w:val="008B31C8"/>
    <w:rsid w:val="008B412B"/>
    <w:rsid w:val="008B4810"/>
    <w:rsid w:val="008B48CD"/>
    <w:rsid w:val="008B4EA3"/>
    <w:rsid w:val="008B539F"/>
    <w:rsid w:val="008B54F0"/>
    <w:rsid w:val="008B57F6"/>
    <w:rsid w:val="008B6221"/>
    <w:rsid w:val="008B62E3"/>
    <w:rsid w:val="008B7D43"/>
    <w:rsid w:val="008B7F33"/>
    <w:rsid w:val="008C0080"/>
    <w:rsid w:val="008C05E1"/>
    <w:rsid w:val="008C085A"/>
    <w:rsid w:val="008C0D7C"/>
    <w:rsid w:val="008C10FF"/>
    <w:rsid w:val="008C1C52"/>
    <w:rsid w:val="008C1D5D"/>
    <w:rsid w:val="008C1E25"/>
    <w:rsid w:val="008C1E7D"/>
    <w:rsid w:val="008C293B"/>
    <w:rsid w:val="008C2D35"/>
    <w:rsid w:val="008C31C7"/>
    <w:rsid w:val="008C3676"/>
    <w:rsid w:val="008C3E70"/>
    <w:rsid w:val="008C46CC"/>
    <w:rsid w:val="008C4841"/>
    <w:rsid w:val="008C6ABA"/>
    <w:rsid w:val="008C70C0"/>
    <w:rsid w:val="008C752F"/>
    <w:rsid w:val="008C7A9E"/>
    <w:rsid w:val="008D0362"/>
    <w:rsid w:val="008D0410"/>
    <w:rsid w:val="008D05E8"/>
    <w:rsid w:val="008D0838"/>
    <w:rsid w:val="008D0F63"/>
    <w:rsid w:val="008D1A43"/>
    <w:rsid w:val="008D26A1"/>
    <w:rsid w:val="008D2C3A"/>
    <w:rsid w:val="008D2CB8"/>
    <w:rsid w:val="008D31DE"/>
    <w:rsid w:val="008D394C"/>
    <w:rsid w:val="008D3A3A"/>
    <w:rsid w:val="008D3C34"/>
    <w:rsid w:val="008D4481"/>
    <w:rsid w:val="008D476B"/>
    <w:rsid w:val="008D4AA0"/>
    <w:rsid w:val="008D4AC9"/>
    <w:rsid w:val="008D536E"/>
    <w:rsid w:val="008D5467"/>
    <w:rsid w:val="008D5C87"/>
    <w:rsid w:val="008D5DC4"/>
    <w:rsid w:val="008D6313"/>
    <w:rsid w:val="008D6328"/>
    <w:rsid w:val="008D641A"/>
    <w:rsid w:val="008D6755"/>
    <w:rsid w:val="008D68AF"/>
    <w:rsid w:val="008D6A73"/>
    <w:rsid w:val="008D75F4"/>
    <w:rsid w:val="008D7B0B"/>
    <w:rsid w:val="008D7F1D"/>
    <w:rsid w:val="008E0790"/>
    <w:rsid w:val="008E09C6"/>
    <w:rsid w:val="008E1486"/>
    <w:rsid w:val="008E15DA"/>
    <w:rsid w:val="008E1846"/>
    <w:rsid w:val="008E1E05"/>
    <w:rsid w:val="008E1FC0"/>
    <w:rsid w:val="008E224E"/>
    <w:rsid w:val="008E3B5C"/>
    <w:rsid w:val="008E3C69"/>
    <w:rsid w:val="008E43DE"/>
    <w:rsid w:val="008E48A1"/>
    <w:rsid w:val="008E4A41"/>
    <w:rsid w:val="008E50D7"/>
    <w:rsid w:val="008E5301"/>
    <w:rsid w:val="008E545D"/>
    <w:rsid w:val="008E59BB"/>
    <w:rsid w:val="008E68B7"/>
    <w:rsid w:val="008E692E"/>
    <w:rsid w:val="008E6EB7"/>
    <w:rsid w:val="008E7B6A"/>
    <w:rsid w:val="008E7D6D"/>
    <w:rsid w:val="008F01CA"/>
    <w:rsid w:val="008F0A84"/>
    <w:rsid w:val="008F1142"/>
    <w:rsid w:val="008F118C"/>
    <w:rsid w:val="008F1230"/>
    <w:rsid w:val="008F131A"/>
    <w:rsid w:val="008F189F"/>
    <w:rsid w:val="008F1CD6"/>
    <w:rsid w:val="008F260B"/>
    <w:rsid w:val="008F2C38"/>
    <w:rsid w:val="008F34F4"/>
    <w:rsid w:val="008F4208"/>
    <w:rsid w:val="008F43AD"/>
    <w:rsid w:val="008F51E4"/>
    <w:rsid w:val="008F7361"/>
    <w:rsid w:val="008F78FA"/>
    <w:rsid w:val="008F7AF9"/>
    <w:rsid w:val="0090005C"/>
    <w:rsid w:val="0090187C"/>
    <w:rsid w:val="009018BA"/>
    <w:rsid w:val="00902144"/>
    <w:rsid w:val="009021F0"/>
    <w:rsid w:val="00902925"/>
    <w:rsid w:val="00902A87"/>
    <w:rsid w:val="0090311A"/>
    <w:rsid w:val="009035EB"/>
    <w:rsid w:val="00903681"/>
    <w:rsid w:val="009042E8"/>
    <w:rsid w:val="00904542"/>
    <w:rsid w:val="00904591"/>
    <w:rsid w:val="00904A87"/>
    <w:rsid w:val="00904F52"/>
    <w:rsid w:val="009051C7"/>
    <w:rsid w:val="00905EE4"/>
    <w:rsid w:val="009061F8"/>
    <w:rsid w:val="009066AC"/>
    <w:rsid w:val="00906F7A"/>
    <w:rsid w:val="009072F7"/>
    <w:rsid w:val="00907D81"/>
    <w:rsid w:val="00907E32"/>
    <w:rsid w:val="00910188"/>
    <w:rsid w:val="0091081E"/>
    <w:rsid w:val="00910C6B"/>
    <w:rsid w:val="00910FFE"/>
    <w:rsid w:val="00911497"/>
    <w:rsid w:val="009115C7"/>
    <w:rsid w:val="0091180D"/>
    <w:rsid w:val="00911ABF"/>
    <w:rsid w:val="00912588"/>
    <w:rsid w:val="009127E3"/>
    <w:rsid w:val="00912800"/>
    <w:rsid w:val="009132DE"/>
    <w:rsid w:val="0091330A"/>
    <w:rsid w:val="0091343D"/>
    <w:rsid w:val="0091359E"/>
    <w:rsid w:val="009135FF"/>
    <w:rsid w:val="00913654"/>
    <w:rsid w:val="009144C5"/>
    <w:rsid w:val="00914646"/>
    <w:rsid w:val="0091508C"/>
    <w:rsid w:val="00915392"/>
    <w:rsid w:val="009154EC"/>
    <w:rsid w:val="00916036"/>
    <w:rsid w:val="009164F6"/>
    <w:rsid w:val="00917B5B"/>
    <w:rsid w:val="00920435"/>
    <w:rsid w:val="009205BE"/>
    <w:rsid w:val="0092066C"/>
    <w:rsid w:val="009213CE"/>
    <w:rsid w:val="009213EF"/>
    <w:rsid w:val="00921D33"/>
    <w:rsid w:val="0092263A"/>
    <w:rsid w:val="00922B99"/>
    <w:rsid w:val="00924064"/>
    <w:rsid w:val="009244A3"/>
    <w:rsid w:val="00924560"/>
    <w:rsid w:val="009245B3"/>
    <w:rsid w:val="00924652"/>
    <w:rsid w:val="0092480A"/>
    <w:rsid w:val="00924827"/>
    <w:rsid w:val="00924BD9"/>
    <w:rsid w:val="0092525C"/>
    <w:rsid w:val="00925311"/>
    <w:rsid w:val="0092550D"/>
    <w:rsid w:val="009259D8"/>
    <w:rsid w:val="009272A5"/>
    <w:rsid w:val="009275ED"/>
    <w:rsid w:val="0092763A"/>
    <w:rsid w:val="009277B6"/>
    <w:rsid w:val="00927AA4"/>
    <w:rsid w:val="00927C3B"/>
    <w:rsid w:val="00927E60"/>
    <w:rsid w:val="0093042E"/>
    <w:rsid w:val="00930876"/>
    <w:rsid w:val="009312E5"/>
    <w:rsid w:val="00931456"/>
    <w:rsid w:val="00931BDE"/>
    <w:rsid w:val="00932FDE"/>
    <w:rsid w:val="00933403"/>
    <w:rsid w:val="00933888"/>
    <w:rsid w:val="0093388C"/>
    <w:rsid w:val="00933D5D"/>
    <w:rsid w:val="00934576"/>
    <w:rsid w:val="00935E23"/>
    <w:rsid w:val="009360CA"/>
    <w:rsid w:val="009364BD"/>
    <w:rsid w:val="009365CD"/>
    <w:rsid w:val="0093736A"/>
    <w:rsid w:val="0093758B"/>
    <w:rsid w:val="0093759E"/>
    <w:rsid w:val="00937CF3"/>
    <w:rsid w:val="0094008C"/>
    <w:rsid w:val="009401E0"/>
    <w:rsid w:val="009404F2"/>
    <w:rsid w:val="00940A4F"/>
    <w:rsid w:val="00941699"/>
    <w:rsid w:val="00941F28"/>
    <w:rsid w:val="00942015"/>
    <w:rsid w:val="00942522"/>
    <w:rsid w:val="00942650"/>
    <w:rsid w:val="00942F45"/>
    <w:rsid w:val="009431AB"/>
    <w:rsid w:val="0094393F"/>
    <w:rsid w:val="00943A4D"/>
    <w:rsid w:val="00943A60"/>
    <w:rsid w:val="009442DE"/>
    <w:rsid w:val="00944A3D"/>
    <w:rsid w:val="00944AB3"/>
    <w:rsid w:val="00944BD6"/>
    <w:rsid w:val="009451A4"/>
    <w:rsid w:val="00945768"/>
    <w:rsid w:val="00945ADB"/>
    <w:rsid w:val="00946C1E"/>
    <w:rsid w:val="0094754A"/>
    <w:rsid w:val="009475C9"/>
    <w:rsid w:val="00947BF0"/>
    <w:rsid w:val="00947DF1"/>
    <w:rsid w:val="00950004"/>
    <w:rsid w:val="00950743"/>
    <w:rsid w:val="00950AAA"/>
    <w:rsid w:val="00950BB0"/>
    <w:rsid w:val="00950D03"/>
    <w:rsid w:val="00950EB3"/>
    <w:rsid w:val="009516F0"/>
    <w:rsid w:val="00951DED"/>
    <w:rsid w:val="0095315F"/>
    <w:rsid w:val="009540E3"/>
    <w:rsid w:val="0095498F"/>
    <w:rsid w:val="00954B95"/>
    <w:rsid w:val="00954C59"/>
    <w:rsid w:val="00954F29"/>
    <w:rsid w:val="00954F8E"/>
    <w:rsid w:val="00954FD9"/>
    <w:rsid w:val="009556AC"/>
    <w:rsid w:val="00956050"/>
    <w:rsid w:val="00956134"/>
    <w:rsid w:val="009561D6"/>
    <w:rsid w:val="0095656A"/>
    <w:rsid w:val="00956B91"/>
    <w:rsid w:val="00957449"/>
    <w:rsid w:val="0095756D"/>
    <w:rsid w:val="00957D7F"/>
    <w:rsid w:val="00957EE5"/>
    <w:rsid w:val="00960077"/>
    <w:rsid w:val="00960E87"/>
    <w:rsid w:val="009610AC"/>
    <w:rsid w:val="009620B5"/>
    <w:rsid w:val="009620FE"/>
    <w:rsid w:val="00962F91"/>
    <w:rsid w:val="00963371"/>
    <w:rsid w:val="00963C3D"/>
    <w:rsid w:val="00963D86"/>
    <w:rsid w:val="0096407A"/>
    <w:rsid w:val="00964424"/>
    <w:rsid w:val="00964A63"/>
    <w:rsid w:val="00964F5C"/>
    <w:rsid w:val="00965013"/>
    <w:rsid w:val="00965014"/>
    <w:rsid w:val="00965022"/>
    <w:rsid w:val="009654D2"/>
    <w:rsid w:val="009659DD"/>
    <w:rsid w:val="00965B15"/>
    <w:rsid w:val="00966129"/>
    <w:rsid w:val="009662F5"/>
    <w:rsid w:val="0096727B"/>
    <w:rsid w:val="00967B1A"/>
    <w:rsid w:val="00967BF6"/>
    <w:rsid w:val="00967D0F"/>
    <w:rsid w:val="009714A1"/>
    <w:rsid w:val="00971A0E"/>
    <w:rsid w:val="00971F44"/>
    <w:rsid w:val="0097287F"/>
    <w:rsid w:val="00973E04"/>
    <w:rsid w:val="00973EFF"/>
    <w:rsid w:val="009741AB"/>
    <w:rsid w:val="00975155"/>
    <w:rsid w:val="00975170"/>
    <w:rsid w:val="00975291"/>
    <w:rsid w:val="00975B6E"/>
    <w:rsid w:val="00975D18"/>
    <w:rsid w:val="00976981"/>
    <w:rsid w:val="00976F15"/>
    <w:rsid w:val="00977738"/>
    <w:rsid w:val="00977C0B"/>
    <w:rsid w:val="00977EDF"/>
    <w:rsid w:val="0098046D"/>
    <w:rsid w:val="009806F9"/>
    <w:rsid w:val="00980A06"/>
    <w:rsid w:val="00981A93"/>
    <w:rsid w:val="00981D51"/>
    <w:rsid w:val="009821A6"/>
    <w:rsid w:val="009827D7"/>
    <w:rsid w:val="009829DC"/>
    <w:rsid w:val="00982B53"/>
    <w:rsid w:val="009834D8"/>
    <w:rsid w:val="00983D55"/>
    <w:rsid w:val="00983EB0"/>
    <w:rsid w:val="009850D6"/>
    <w:rsid w:val="009852DE"/>
    <w:rsid w:val="0098630C"/>
    <w:rsid w:val="0098698B"/>
    <w:rsid w:val="00986A19"/>
    <w:rsid w:val="009875BD"/>
    <w:rsid w:val="00987E81"/>
    <w:rsid w:val="00987F4F"/>
    <w:rsid w:val="00990080"/>
    <w:rsid w:val="00990BE9"/>
    <w:rsid w:val="00991DAF"/>
    <w:rsid w:val="0099225C"/>
    <w:rsid w:val="00992C89"/>
    <w:rsid w:val="0099337D"/>
    <w:rsid w:val="00993523"/>
    <w:rsid w:val="0099438C"/>
    <w:rsid w:val="009943C1"/>
    <w:rsid w:val="0099463E"/>
    <w:rsid w:val="00994CF6"/>
    <w:rsid w:val="009953DE"/>
    <w:rsid w:val="00995A4E"/>
    <w:rsid w:val="00995BFE"/>
    <w:rsid w:val="009965D0"/>
    <w:rsid w:val="00996960"/>
    <w:rsid w:val="00996C7C"/>
    <w:rsid w:val="00997057"/>
    <w:rsid w:val="00997A96"/>
    <w:rsid w:val="009A11A1"/>
    <w:rsid w:val="009A17FB"/>
    <w:rsid w:val="009A181A"/>
    <w:rsid w:val="009A1AD3"/>
    <w:rsid w:val="009A1AED"/>
    <w:rsid w:val="009A1CCB"/>
    <w:rsid w:val="009A1E88"/>
    <w:rsid w:val="009A1EDC"/>
    <w:rsid w:val="009A24A3"/>
    <w:rsid w:val="009A2EA1"/>
    <w:rsid w:val="009A2EE6"/>
    <w:rsid w:val="009A41C2"/>
    <w:rsid w:val="009A45A7"/>
    <w:rsid w:val="009A46AD"/>
    <w:rsid w:val="009A4ACC"/>
    <w:rsid w:val="009A4FA0"/>
    <w:rsid w:val="009A50A9"/>
    <w:rsid w:val="009A511E"/>
    <w:rsid w:val="009A51C2"/>
    <w:rsid w:val="009A57B0"/>
    <w:rsid w:val="009A5F24"/>
    <w:rsid w:val="009A6338"/>
    <w:rsid w:val="009A6473"/>
    <w:rsid w:val="009A6626"/>
    <w:rsid w:val="009A69C4"/>
    <w:rsid w:val="009A6BC5"/>
    <w:rsid w:val="009A6D47"/>
    <w:rsid w:val="009A7A97"/>
    <w:rsid w:val="009A7E48"/>
    <w:rsid w:val="009A7F7F"/>
    <w:rsid w:val="009B0135"/>
    <w:rsid w:val="009B0730"/>
    <w:rsid w:val="009B0BB0"/>
    <w:rsid w:val="009B10B6"/>
    <w:rsid w:val="009B12C2"/>
    <w:rsid w:val="009B1497"/>
    <w:rsid w:val="009B1754"/>
    <w:rsid w:val="009B1965"/>
    <w:rsid w:val="009B28FE"/>
    <w:rsid w:val="009B29DB"/>
    <w:rsid w:val="009B3B17"/>
    <w:rsid w:val="009B3EB5"/>
    <w:rsid w:val="009B420B"/>
    <w:rsid w:val="009B4614"/>
    <w:rsid w:val="009B4FEE"/>
    <w:rsid w:val="009B5491"/>
    <w:rsid w:val="009B64E5"/>
    <w:rsid w:val="009B6FFE"/>
    <w:rsid w:val="009B792E"/>
    <w:rsid w:val="009B7CCD"/>
    <w:rsid w:val="009C0383"/>
    <w:rsid w:val="009C0794"/>
    <w:rsid w:val="009C0810"/>
    <w:rsid w:val="009C0FFE"/>
    <w:rsid w:val="009C1183"/>
    <w:rsid w:val="009C2475"/>
    <w:rsid w:val="009C265C"/>
    <w:rsid w:val="009C30F6"/>
    <w:rsid w:val="009C38EB"/>
    <w:rsid w:val="009C4656"/>
    <w:rsid w:val="009C494A"/>
    <w:rsid w:val="009C528A"/>
    <w:rsid w:val="009C5E6E"/>
    <w:rsid w:val="009C6058"/>
    <w:rsid w:val="009C64DE"/>
    <w:rsid w:val="009C6926"/>
    <w:rsid w:val="009C6CB7"/>
    <w:rsid w:val="009C7045"/>
    <w:rsid w:val="009C774D"/>
    <w:rsid w:val="009C7CB8"/>
    <w:rsid w:val="009C7D55"/>
    <w:rsid w:val="009C7F4E"/>
    <w:rsid w:val="009D0442"/>
    <w:rsid w:val="009D07BC"/>
    <w:rsid w:val="009D0A21"/>
    <w:rsid w:val="009D104F"/>
    <w:rsid w:val="009D1561"/>
    <w:rsid w:val="009D170B"/>
    <w:rsid w:val="009D1A85"/>
    <w:rsid w:val="009D2B24"/>
    <w:rsid w:val="009D2F32"/>
    <w:rsid w:val="009D3B51"/>
    <w:rsid w:val="009D4284"/>
    <w:rsid w:val="009D4468"/>
    <w:rsid w:val="009D517A"/>
    <w:rsid w:val="009D55DA"/>
    <w:rsid w:val="009D56E9"/>
    <w:rsid w:val="009D5F79"/>
    <w:rsid w:val="009D62C1"/>
    <w:rsid w:val="009D6A07"/>
    <w:rsid w:val="009D6E45"/>
    <w:rsid w:val="009D79AA"/>
    <w:rsid w:val="009D7F74"/>
    <w:rsid w:val="009E0284"/>
    <w:rsid w:val="009E1464"/>
    <w:rsid w:val="009E177D"/>
    <w:rsid w:val="009E1C48"/>
    <w:rsid w:val="009E22AB"/>
    <w:rsid w:val="009E2900"/>
    <w:rsid w:val="009E3A52"/>
    <w:rsid w:val="009E4A33"/>
    <w:rsid w:val="009E4C86"/>
    <w:rsid w:val="009E5083"/>
    <w:rsid w:val="009E599F"/>
    <w:rsid w:val="009E5C2B"/>
    <w:rsid w:val="009E632A"/>
    <w:rsid w:val="009E673A"/>
    <w:rsid w:val="009E7191"/>
    <w:rsid w:val="009E7269"/>
    <w:rsid w:val="009F05DF"/>
    <w:rsid w:val="009F0FA9"/>
    <w:rsid w:val="009F1837"/>
    <w:rsid w:val="009F1916"/>
    <w:rsid w:val="009F1EBA"/>
    <w:rsid w:val="009F1F00"/>
    <w:rsid w:val="009F20F6"/>
    <w:rsid w:val="009F254A"/>
    <w:rsid w:val="009F2BAF"/>
    <w:rsid w:val="009F467C"/>
    <w:rsid w:val="009F4822"/>
    <w:rsid w:val="009F49A4"/>
    <w:rsid w:val="009F4F6F"/>
    <w:rsid w:val="009F5118"/>
    <w:rsid w:val="009F544D"/>
    <w:rsid w:val="009F5743"/>
    <w:rsid w:val="009F5E96"/>
    <w:rsid w:val="009F6104"/>
    <w:rsid w:val="009F6C12"/>
    <w:rsid w:val="009F70AD"/>
    <w:rsid w:val="009F7309"/>
    <w:rsid w:val="009F73D9"/>
    <w:rsid w:val="009F7410"/>
    <w:rsid w:val="009F7450"/>
    <w:rsid w:val="009F7454"/>
    <w:rsid w:val="009F74F8"/>
    <w:rsid w:val="009F7898"/>
    <w:rsid w:val="00A00491"/>
    <w:rsid w:val="00A00500"/>
    <w:rsid w:val="00A011E5"/>
    <w:rsid w:val="00A0184B"/>
    <w:rsid w:val="00A020D6"/>
    <w:rsid w:val="00A02271"/>
    <w:rsid w:val="00A029D9"/>
    <w:rsid w:val="00A02D9B"/>
    <w:rsid w:val="00A02E86"/>
    <w:rsid w:val="00A02F9B"/>
    <w:rsid w:val="00A030D7"/>
    <w:rsid w:val="00A03118"/>
    <w:rsid w:val="00A0365A"/>
    <w:rsid w:val="00A0373E"/>
    <w:rsid w:val="00A039D3"/>
    <w:rsid w:val="00A03BDC"/>
    <w:rsid w:val="00A0417D"/>
    <w:rsid w:val="00A04241"/>
    <w:rsid w:val="00A0439D"/>
    <w:rsid w:val="00A04C65"/>
    <w:rsid w:val="00A05DA2"/>
    <w:rsid w:val="00A05DA6"/>
    <w:rsid w:val="00A05DF2"/>
    <w:rsid w:val="00A0633A"/>
    <w:rsid w:val="00A06636"/>
    <w:rsid w:val="00A06685"/>
    <w:rsid w:val="00A0691F"/>
    <w:rsid w:val="00A06BA3"/>
    <w:rsid w:val="00A074F3"/>
    <w:rsid w:val="00A07719"/>
    <w:rsid w:val="00A07D05"/>
    <w:rsid w:val="00A07ED5"/>
    <w:rsid w:val="00A10012"/>
    <w:rsid w:val="00A10430"/>
    <w:rsid w:val="00A11705"/>
    <w:rsid w:val="00A11BC6"/>
    <w:rsid w:val="00A121DC"/>
    <w:rsid w:val="00A122B9"/>
    <w:rsid w:val="00A12DFB"/>
    <w:rsid w:val="00A1317C"/>
    <w:rsid w:val="00A1360D"/>
    <w:rsid w:val="00A13AD3"/>
    <w:rsid w:val="00A13BCB"/>
    <w:rsid w:val="00A13FBB"/>
    <w:rsid w:val="00A1476C"/>
    <w:rsid w:val="00A14C63"/>
    <w:rsid w:val="00A14D71"/>
    <w:rsid w:val="00A15148"/>
    <w:rsid w:val="00A1552E"/>
    <w:rsid w:val="00A15A48"/>
    <w:rsid w:val="00A16AB7"/>
    <w:rsid w:val="00A16B41"/>
    <w:rsid w:val="00A16B72"/>
    <w:rsid w:val="00A1737D"/>
    <w:rsid w:val="00A175E7"/>
    <w:rsid w:val="00A179E7"/>
    <w:rsid w:val="00A17A20"/>
    <w:rsid w:val="00A17B2B"/>
    <w:rsid w:val="00A17F6E"/>
    <w:rsid w:val="00A20925"/>
    <w:rsid w:val="00A2096B"/>
    <w:rsid w:val="00A20AB7"/>
    <w:rsid w:val="00A20D3F"/>
    <w:rsid w:val="00A21813"/>
    <w:rsid w:val="00A21873"/>
    <w:rsid w:val="00A2202C"/>
    <w:rsid w:val="00A228CA"/>
    <w:rsid w:val="00A22A3D"/>
    <w:rsid w:val="00A23419"/>
    <w:rsid w:val="00A2352A"/>
    <w:rsid w:val="00A238EB"/>
    <w:rsid w:val="00A23A5E"/>
    <w:rsid w:val="00A23FB2"/>
    <w:rsid w:val="00A24CC0"/>
    <w:rsid w:val="00A2528B"/>
    <w:rsid w:val="00A275B8"/>
    <w:rsid w:val="00A278C2"/>
    <w:rsid w:val="00A3014E"/>
    <w:rsid w:val="00A30B4B"/>
    <w:rsid w:val="00A30B62"/>
    <w:rsid w:val="00A314A5"/>
    <w:rsid w:val="00A319F4"/>
    <w:rsid w:val="00A31C0C"/>
    <w:rsid w:val="00A31F5B"/>
    <w:rsid w:val="00A31F83"/>
    <w:rsid w:val="00A323CC"/>
    <w:rsid w:val="00A32E82"/>
    <w:rsid w:val="00A332ED"/>
    <w:rsid w:val="00A33406"/>
    <w:rsid w:val="00A334F8"/>
    <w:rsid w:val="00A33E5C"/>
    <w:rsid w:val="00A33F46"/>
    <w:rsid w:val="00A34706"/>
    <w:rsid w:val="00A35A5B"/>
    <w:rsid w:val="00A35E50"/>
    <w:rsid w:val="00A36696"/>
    <w:rsid w:val="00A36945"/>
    <w:rsid w:val="00A37490"/>
    <w:rsid w:val="00A3776E"/>
    <w:rsid w:val="00A377B4"/>
    <w:rsid w:val="00A37861"/>
    <w:rsid w:val="00A40273"/>
    <w:rsid w:val="00A41B64"/>
    <w:rsid w:val="00A422E3"/>
    <w:rsid w:val="00A425BD"/>
    <w:rsid w:val="00A42BA5"/>
    <w:rsid w:val="00A42DBB"/>
    <w:rsid w:val="00A4398D"/>
    <w:rsid w:val="00A44077"/>
    <w:rsid w:val="00A4462A"/>
    <w:rsid w:val="00A44C78"/>
    <w:rsid w:val="00A44D9C"/>
    <w:rsid w:val="00A451F2"/>
    <w:rsid w:val="00A453EC"/>
    <w:rsid w:val="00A454FE"/>
    <w:rsid w:val="00A455D8"/>
    <w:rsid w:val="00A45E34"/>
    <w:rsid w:val="00A46342"/>
    <w:rsid w:val="00A46708"/>
    <w:rsid w:val="00A46748"/>
    <w:rsid w:val="00A47A9E"/>
    <w:rsid w:val="00A47FE5"/>
    <w:rsid w:val="00A500C8"/>
    <w:rsid w:val="00A5075B"/>
    <w:rsid w:val="00A50E04"/>
    <w:rsid w:val="00A50E99"/>
    <w:rsid w:val="00A512FE"/>
    <w:rsid w:val="00A51F34"/>
    <w:rsid w:val="00A5281F"/>
    <w:rsid w:val="00A52B0D"/>
    <w:rsid w:val="00A52C45"/>
    <w:rsid w:val="00A52F98"/>
    <w:rsid w:val="00A532D4"/>
    <w:rsid w:val="00A53398"/>
    <w:rsid w:val="00A53448"/>
    <w:rsid w:val="00A534A8"/>
    <w:rsid w:val="00A53815"/>
    <w:rsid w:val="00A5385B"/>
    <w:rsid w:val="00A53F59"/>
    <w:rsid w:val="00A5463B"/>
    <w:rsid w:val="00A54B12"/>
    <w:rsid w:val="00A54BA5"/>
    <w:rsid w:val="00A555FA"/>
    <w:rsid w:val="00A556CE"/>
    <w:rsid w:val="00A55705"/>
    <w:rsid w:val="00A55F7A"/>
    <w:rsid w:val="00A56275"/>
    <w:rsid w:val="00A56324"/>
    <w:rsid w:val="00A56B2B"/>
    <w:rsid w:val="00A573C3"/>
    <w:rsid w:val="00A61192"/>
    <w:rsid w:val="00A61F6E"/>
    <w:rsid w:val="00A620F1"/>
    <w:rsid w:val="00A62D05"/>
    <w:rsid w:val="00A62EF9"/>
    <w:rsid w:val="00A631F1"/>
    <w:rsid w:val="00A63205"/>
    <w:rsid w:val="00A640F8"/>
    <w:rsid w:val="00A649B6"/>
    <w:rsid w:val="00A64E30"/>
    <w:rsid w:val="00A65B87"/>
    <w:rsid w:val="00A65CD1"/>
    <w:rsid w:val="00A65F5A"/>
    <w:rsid w:val="00A66A93"/>
    <w:rsid w:val="00A66E72"/>
    <w:rsid w:val="00A671A5"/>
    <w:rsid w:val="00A6766A"/>
    <w:rsid w:val="00A6787B"/>
    <w:rsid w:val="00A7075F"/>
    <w:rsid w:val="00A715F2"/>
    <w:rsid w:val="00A7175E"/>
    <w:rsid w:val="00A71964"/>
    <w:rsid w:val="00A71C25"/>
    <w:rsid w:val="00A71ED3"/>
    <w:rsid w:val="00A723E5"/>
    <w:rsid w:val="00A729AE"/>
    <w:rsid w:val="00A729ED"/>
    <w:rsid w:val="00A732BA"/>
    <w:rsid w:val="00A73638"/>
    <w:rsid w:val="00A73CDC"/>
    <w:rsid w:val="00A74A48"/>
    <w:rsid w:val="00A74FDE"/>
    <w:rsid w:val="00A7505E"/>
    <w:rsid w:val="00A7510C"/>
    <w:rsid w:val="00A7562F"/>
    <w:rsid w:val="00A75BE3"/>
    <w:rsid w:val="00A75CB1"/>
    <w:rsid w:val="00A75EA2"/>
    <w:rsid w:val="00A77ACE"/>
    <w:rsid w:val="00A80A22"/>
    <w:rsid w:val="00A80A65"/>
    <w:rsid w:val="00A80FDE"/>
    <w:rsid w:val="00A811A0"/>
    <w:rsid w:val="00A811D8"/>
    <w:rsid w:val="00A8150D"/>
    <w:rsid w:val="00A816EA"/>
    <w:rsid w:val="00A81A96"/>
    <w:rsid w:val="00A81BD5"/>
    <w:rsid w:val="00A81C08"/>
    <w:rsid w:val="00A82812"/>
    <w:rsid w:val="00A82869"/>
    <w:rsid w:val="00A828FB"/>
    <w:rsid w:val="00A83090"/>
    <w:rsid w:val="00A83F8D"/>
    <w:rsid w:val="00A83FC8"/>
    <w:rsid w:val="00A840CF"/>
    <w:rsid w:val="00A84B47"/>
    <w:rsid w:val="00A85CD3"/>
    <w:rsid w:val="00A85EE2"/>
    <w:rsid w:val="00A8617A"/>
    <w:rsid w:val="00A8619A"/>
    <w:rsid w:val="00A86825"/>
    <w:rsid w:val="00A86CD0"/>
    <w:rsid w:val="00A87034"/>
    <w:rsid w:val="00A87746"/>
    <w:rsid w:val="00A87C73"/>
    <w:rsid w:val="00A87E28"/>
    <w:rsid w:val="00A87E7E"/>
    <w:rsid w:val="00A90081"/>
    <w:rsid w:val="00A9027A"/>
    <w:rsid w:val="00A90706"/>
    <w:rsid w:val="00A90B75"/>
    <w:rsid w:val="00A90DDD"/>
    <w:rsid w:val="00A9146D"/>
    <w:rsid w:val="00A91524"/>
    <w:rsid w:val="00A91701"/>
    <w:rsid w:val="00A91C42"/>
    <w:rsid w:val="00A9253D"/>
    <w:rsid w:val="00A92E38"/>
    <w:rsid w:val="00A931AA"/>
    <w:rsid w:val="00A93767"/>
    <w:rsid w:val="00A93A24"/>
    <w:rsid w:val="00A93AAD"/>
    <w:rsid w:val="00A93F87"/>
    <w:rsid w:val="00A94D33"/>
    <w:rsid w:val="00A9589C"/>
    <w:rsid w:val="00A95F20"/>
    <w:rsid w:val="00A96312"/>
    <w:rsid w:val="00A96923"/>
    <w:rsid w:val="00A969C4"/>
    <w:rsid w:val="00A96A32"/>
    <w:rsid w:val="00A97073"/>
    <w:rsid w:val="00A971D1"/>
    <w:rsid w:val="00A97E72"/>
    <w:rsid w:val="00AA1192"/>
    <w:rsid w:val="00AA1347"/>
    <w:rsid w:val="00AA1474"/>
    <w:rsid w:val="00AA155B"/>
    <w:rsid w:val="00AA28EA"/>
    <w:rsid w:val="00AA2AA3"/>
    <w:rsid w:val="00AA34AA"/>
    <w:rsid w:val="00AA3750"/>
    <w:rsid w:val="00AA4EB0"/>
    <w:rsid w:val="00AA5307"/>
    <w:rsid w:val="00AA5CB0"/>
    <w:rsid w:val="00AA762E"/>
    <w:rsid w:val="00AA78CC"/>
    <w:rsid w:val="00AA79D9"/>
    <w:rsid w:val="00AB0018"/>
    <w:rsid w:val="00AB043E"/>
    <w:rsid w:val="00AB0578"/>
    <w:rsid w:val="00AB05DB"/>
    <w:rsid w:val="00AB0783"/>
    <w:rsid w:val="00AB0882"/>
    <w:rsid w:val="00AB08D2"/>
    <w:rsid w:val="00AB0F73"/>
    <w:rsid w:val="00AB1151"/>
    <w:rsid w:val="00AB1329"/>
    <w:rsid w:val="00AB19DA"/>
    <w:rsid w:val="00AB1D27"/>
    <w:rsid w:val="00AB2668"/>
    <w:rsid w:val="00AB2C60"/>
    <w:rsid w:val="00AB2F2B"/>
    <w:rsid w:val="00AB2FDF"/>
    <w:rsid w:val="00AB3464"/>
    <w:rsid w:val="00AB3644"/>
    <w:rsid w:val="00AB398F"/>
    <w:rsid w:val="00AB3D19"/>
    <w:rsid w:val="00AB40C0"/>
    <w:rsid w:val="00AB49BD"/>
    <w:rsid w:val="00AB4E4E"/>
    <w:rsid w:val="00AB4F85"/>
    <w:rsid w:val="00AB52F0"/>
    <w:rsid w:val="00AB5505"/>
    <w:rsid w:val="00AB589A"/>
    <w:rsid w:val="00AB646E"/>
    <w:rsid w:val="00AB717B"/>
    <w:rsid w:val="00AB7667"/>
    <w:rsid w:val="00AC00CA"/>
    <w:rsid w:val="00AC063D"/>
    <w:rsid w:val="00AC162C"/>
    <w:rsid w:val="00AC198F"/>
    <w:rsid w:val="00AC1B39"/>
    <w:rsid w:val="00AC2073"/>
    <w:rsid w:val="00AC21B4"/>
    <w:rsid w:val="00AC2674"/>
    <w:rsid w:val="00AC2EB1"/>
    <w:rsid w:val="00AC3207"/>
    <w:rsid w:val="00AC39C0"/>
    <w:rsid w:val="00AC3ABE"/>
    <w:rsid w:val="00AC4945"/>
    <w:rsid w:val="00AC4E0C"/>
    <w:rsid w:val="00AC53AF"/>
    <w:rsid w:val="00AC5748"/>
    <w:rsid w:val="00AC5C6F"/>
    <w:rsid w:val="00AC690C"/>
    <w:rsid w:val="00AC71C9"/>
    <w:rsid w:val="00AC74A4"/>
    <w:rsid w:val="00AD00A0"/>
    <w:rsid w:val="00AD0106"/>
    <w:rsid w:val="00AD0121"/>
    <w:rsid w:val="00AD0AB6"/>
    <w:rsid w:val="00AD0F35"/>
    <w:rsid w:val="00AD1841"/>
    <w:rsid w:val="00AD184D"/>
    <w:rsid w:val="00AD1E68"/>
    <w:rsid w:val="00AD1E82"/>
    <w:rsid w:val="00AD1FB3"/>
    <w:rsid w:val="00AD2348"/>
    <w:rsid w:val="00AD3983"/>
    <w:rsid w:val="00AD475D"/>
    <w:rsid w:val="00AD4900"/>
    <w:rsid w:val="00AD4A56"/>
    <w:rsid w:val="00AD4AF4"/>
    <w:rsid w:val="00AD551E"/>
    <w:rsid w:val="00AD57F9"/>
    <w:rsid w:val="00AD627F"/>
    <w:rsid w:val="00AD6776"/>
    <w:rsid w:val="00AD6D7C"/>
    <w:rsid w:val="00AD6F90"/>
    <w:rsid w:val="00AD71D9"/>
    <w:rsid w:val="00AD721E"/>
    <w:rsid w:val="00AD7FFC"/>
    <w:rsid w:val="00AE0433"/>
    <w:rsid w:val="00AE0798"/>
    <w:rsid w:val="00AE0947"/>
    <w:rsid w:val="00AE13BD"/>
    <w:rsid w:val="00AE1465"/>
    <w:rsid w:val="00AE154F"/>
    <w:rsid w:val="00AE18DB"/>
    <w:rsid w:val="00AE1E8F"/>
    <w:rsid w:val="00AE2A97"/>
    <w:rsid w:val="00AE2D4B"/>
    <w:rsid w:val="00AE2D7D"/>
    <w:rsid w:val="00AE36D3"/>
    <w:rsid w:val="00AE3BDE"/>
    <w:rsid w:val="00AE42D9"/>
    <w:rsid w:val="00AE4574"/>
    <w:rsid w:val="00AE462D"/>
    <w:rsid w:val="00AE5270"/>
    <w:rsid w:val="00AE5322"/>
    <w:rsid w:val="00AE6328"/>
    <w:rsid w:val="00AE64D8"/>
    <w:rsid w:val="00AE671C"/>
    <w:rsid w:val="00AE748C"/>
    <w:rsid w:val="00AE74B4"/>
    <w:rsid w:val="00AE75D7"/>
    <w:rsid w:val="00AE7785"/>
    <w:rsid w:val="00AE78B8"/>
    <w:rsid w:val="00AF042E"/>
    <w:rsid w:val="00AF06C5"/>
    <w:rsid w:val="00AF0E77"/>
    <w:rsid w:val="00AF0EF7"/>
    <w:rsid w:val="00AF15DF"/>
    <w:rsid w:val="00AF1A5F"/>
    <w:rsid w:val="00AF29D4"/>
    <w:rsid w:val="00AF3EC5"/>
    <w:rsid w:val="00AF438D"/>
    <w:rsid w:val="00AF43DC"/>
    <w:rsid w:val="00AF44EE"/>
    <w:rsid w:val="00AF44F7"/>
    <w:rsid w:val="00AF474B"/>
    <w:rsid w:val="00AF48CD"/>
    <w:rsid w:val="00AF4AF2"/>
    <w:rsid w:val="00AF4CBF"/>
    <w:rsid w:val="00AF4F4D"/>
    <w:rsid w:val="00AF5276"/>
    <w:rsid w:val="00AF52A1"/>
    <w:rsid w:val="00AF5E26"/>
    <w:rsid w:val="00AF6C09"/>
    <w:rsid w:val="00AF7199"/>
    <w:rsid w:val="00AF7895"/>
    <w:rsid w:val="00AF7DD5"/>
    <w:rsid w:val="00B000CF"/>
    <w:rsid w:val="00B001E2"/>
    <w:rsid w:val="00B00562"/>
    <w:rsid w:val="00B007D7"/>
    <w:rsid w:val="00B0130B"/>
    <w:rsid w:val="00B013C8"/>
    <w:rsid w:val="00B01A4F"/>
    <w:rsid w:val="00B01FB7"/>
    <w:rsid w:val="00B01FFD"/>
    <w:rsid w:val="00B033D1"/>
    <w:rsid w:val="00B039F8"/>
    <w:rsid w:val="00B043C5"/>
    <w:rsid w:val="00B04527"/>
    <w:rsid w:val="00B047CE"/>
    <w:rsid w:val="00B04805"/>
    <w:rsid w:val="00B04843"/>
    <w:rsid w:val="00B05538"/>
    <w:rsid w:val="00B060D7"/>
    <w:rsid w:val="00B065F0"/>
    <w:rsid w:val="00B069FB"/>
    <w:rsid w:val="00B07D1F"/>
    <w:rsid w:val="00B10A17"/>
    <w:rsid w:val="00B10C74"/>
    <w:rsid w:val="00B113FD"/>
    <w:rsid w:val="00B1188F"/>
    <w:rsid w:val="00B11A72"/>
    <w:rsid w:val="00B11F58"/>
    <w:rsid w:val="00B1213E"/>
    <w:rsid w:val="00B12515"/>
    <w:rsid w:val="00B12752"/>
    <w:rsid w:val="00B137E6"/>
    <w:rsid w:val="00B13B4A"/>
    <w:rsid w:val="00B13EF9"/>
    <w:rsid w:val="00B14004"/>
    <w:rsid w:val="00B146B8"/>
    <w:rsid w:val="00B1474B"/>
    <w:rsid w:val="00B1569D"/>
    <w:rsid w:val="00B15D1F"/>
    <w:rsid w:val="00B16272"/>
    <w:rsid w:val="00B163FB"/>
    <w:rsid w:val="00B1644E"/>
    <w:rsid w:val="00B16902"/>
    <w:rsid w:val="00B16D91"/>
    <w:rsid w:val="00B171B3"/>
    <w:rsid w:val="00B1725F"/>
    <w:rsid w:val="00B1727A"/>
    <w:rsid w:val="00B17393"/>
    <w:rsid w:val="00B17682"/>
    <w:rsid w:val="00B17769"/>
    <w:rsid w:val="00B17B10"/>
    <w:rsid w:val="00B17B41"/>
    <w:rsid w:val="00B17B45"/>
    <w:rsid w:val="00B20764"/>
    <w:rsid w:val="00B212D3"/>
    <w:rsid w:val="00B21490"/>
    <w:rsid w:val="00B21973"/>
    <w:rsid w:val="00B21C7F"/>
    <w:rsid w:val="00B221AD"/>
    <w:rsid w:val="00B22526"/>
    <w:rsid w:val="00B22580"/>
    <w:rsid w:val="00B226A3"/>
    <w:rsid w:val="00B22B5E"/>
    <w:rsid w:val="00B22CB6"/>
    <w:rsid w:val="00B22F12"/>
    <w:rsid w:val="00B23313"/>
    <w:rsid w:val="00B23711"/>
    <w:rsid w:val="00B24320"/>
    <w:rsid w:val="00B248AD"/>
    <w:rsid w:val="00B248BA"/>
    <w:rsid w:val="00B24DBE"/>
    <w:rsid w:val="00B24ED4"/>
    <w:rsid w:val="00B2522E"/>
    <w:rsid w:val="00B25854"/>
    <w:rsid w:val="00B25D61"/>
    <w:rsid w:val="00B25EF2"/>
    <w:rsid w:val="00B2618D"/>
    <w:rsid w:val="00B26639"/>
    <w:rsid w:val="00B27851"/>
    <w:rsid w:val="00B27CF6"/>
    <w:rsid w:val="00B30095"/>
    <w:rsid w:val="00B301AB"/>
    <w:rsid w:val="00B304EB"/>
    <w:rsid w:val="00B3090F"/>
    <w:rsid w:val="00B30D3B"/>
    <w:rsid w:val="00B31EFA"/>
    <w:rsid w:val="00B323E8"/>
    <w:rsid w:val="00B32D36"/>
    <w:rsid w:val="00B3365C"/>
    <w:rsid w:val="00B347A8"/>
    <w:rsid w:val="00B34A4D"/>
    <w:rsid w:val="00B3587C"/>
    <w:rsid w:val="00B358D2"/>
    <w:rsid w:val="00B35A0A"/>
    <w:rsid w:val="00B35B45"/>
    <w:rsid w:val="00B35CE7"/>
    <w:rsid w:val="00B36021"/>
    <w:rsid w:val="00B370A1"/>
    <w:rsid w:val="00B40F7B"/>
    <w:rsid w:val="00B411A6"/>
    <w:rsid w:val="00B41BE9"/>
    <w:rsid w:val="00B41D71"/>
    <w:rsid w:val="00B42548"/>
    <w:rsid w:val="00B425C4"/>
    <w:rsid w:val="00B427FA"/>
    <w:rsid w:val="00B428FC"/>
    <w:rsid w:val="00B429E3"/>
    <w:rsid w:val="00B432D1"/>
    <w:rsid w:val="00B43DF7"/>
    <w:rsid w:val="00B43FB1"/>
    <w:rsid w:val="00B44915"/>
    <w:rsid w:val="00B44C1A"/>
    <w:rsid w:val="00B44D79"/>
    <w:rsid w:val="00B452F7"/>
    <w:rsid w:val="00B4568C"/>
    <w:rsid w:val="00B456E1"/>
    <w:rsid w:val="00B4628B"/>
    <w:rsid w:val="00B4663D"/>
    <w:rsid w:val="00B469B6"/>
    <w:rsid w:val="00B476C8"/>
    <w:rsid w:val="00B47D8C"/>
    <w:rsid w:val="00B50198"/>
    <w:rsid w:val="00B503FA"/>
    <w:rsid w:val="00B50AE5"/>
    <w:rsid w:val="00B51129"/>
    <w:rsid w:val="00B513B7"/>
    <w:rsid w:val="00B5141D"/>
    <w:rsid w:val="00B51594"/>
    <w:rsid w:val="00B51AB1"/>
    <w:rsid w:val="00B51F0F"/>
    <w:rsid w:val="00B51F2A"/>
    <w:rsid w:val="00B52348"/>
    <w:rsid w:val="00B523EE"/>
    <w:rsid w:val="00B52B09"/>
    <w:rsid w:val="00B530EF"/>
    <w:rsid w:val="00B531E9"/>
    <w:rsid w:val="00B53C70"/>
    <w:rsid w:val="00B53D0D"/>
    <w:rsid w:val="00B53E3F"/>
    <w:rsid w:val="00B542A1"/>
    <w:rsid w:val="00B543FB"/>
    <w:rsid w:val="00B548BA"/>
    <w:rsid w:val="00B553C4"/>
    <w:rsid w:val="00B5546A"/>
    <w:rsid w:val="00B554E4"/>
    <w:rsid w:val="00B5552F"/>
    <w:rsid w:val="00B55552"/>
    <w:rsid w:val="00B55A88"/>
    <w:rsid w:val="00B56044"/>
    <w:rsid w:val="00B56063"/>
    <w:rsid w:val="00B560FB"/>
    <w:rsid w:val="00B563EB"/>
    <w:rsid w:val="00B563F0"/>
    <w:rsid w:val="00B56541"/>
    <w:rsid w:val="00B56E18"/>
    <w:rsid w:val="00B57104"/>
    <w:rsid w:val="00B57EB9"/>
    <w:rsid w:val="00B60AAB"/>
    <w:rsid w:val="00B60BA2"/>
    <w:rsid w:val="00B61014"/>
    <w:rsid w:val="00B61D4B"/>
    <w:rsid w:val="00B62144"/>
    <w:rsid w:val="00B621F6"/>
    <w:rsid w:val="00B621F7"/>
    <w:rsid w:val="00B62B92"/>
    <w:rsid w:val="00B630E7"/>
    <w:rsid w:val="00B64435"/>
    <w:rsid w:val="00B64D2C"/>
    <w:rsid w:val="00B6541F"/>
    <w:rsid w:val="00B66008"/>
    <w:rsid w:val="00B664A4"/>
    <w:rsid w:val="00B6761D"/>
    <w:rsid w:val="00B708DF"/>
    <w:rsid w:val="00B713F6"/>
    <w:rsid w:val="00B71B6F"/>
    <w:rsid w:val="00B71BA4"/>
    <w:rsid w:val="00B724EC"/>
    <w:rsid w:val="00B72623"/>
    <w:rsid w:val="00B74614"/>
    <w:rsid w:val="00B74C2C"/>
    <w:rsid w:val="00B74DB5"/>
    <w:rsid w:val="00B75346"/>
    <w:rsid w:val="00B755B1"/>
    <w:rsid w:val="00B762C6"/>
    <w:rsid w:val="00B76631"/>
    <w:rsid w:val="00B77207"/>
    <w:rsid w:val="00B773BE"/>
    <w:rsid w:val="00B77F13"/>
    <w:rsid w:val="00B805E8"/>
    <w:rsid w:val="00B8073F"/>
    <w:rsid w:val="00B8074D"/>
    <w:rsid w:val="00B8081F"/>
    <w:rsid w:val="00B8086E"/>
    <w:rsid w:val="00B80A7F"/>
    <w:rsid w:val="00B81965"/>
    <w:rsid w:val="00B81B20"/>
    <w:rsid w:val="00B81BC0"/>
    <w:rsid w:val="00B81FF9"/>
    <w:rsid w:val="00B8245C"/>
    <w:rsid w:val="00B82519"/>
    <w:rsid w:val="00B827BD"/>
    <w:rsid w:val="00B82E70"/>
    <w:rsid w:val="00B82F29"/>
    <w:rsid w:val="00B830A1"/>
    <w:rsid w:val="00B83224"/>
    <w:rsid w:val="00B838E4"/>
    <w:rsid w:val="00B83C34"/>
    <w:rsid w:val="00B83D57"/>
    <w:rsid w:val="00B83FC6"/>
    <w:rsid w:val="00B84679"/>
    <w:rsid w:val="00B849F9"/>
    <w:rsid w:val="00B84C0D"/>
    <w:rsid w:val="00B84F85"/>
    <w:rsid w:val="00B85212"/>
    <w:rsid w:val="00B860FF"/>
    <w:rsid w:val="00B863AD"/>
    <w:rsid w:val="00B86419"/>
    <w:rsid w:val="00B864EE"/>
    <w:rsid w:val="00B86B59"/>
    <w:rsid w:val="00B872E4"/>
    <w:rsid w:val="00B87490"/>
    <w:rsid w:val="00B877ED"/>
    <w:rsid w:val="00B8790A"/>
    <w:rsid w:val="00B87AE0"/>
    <w:rsid w:val="00B9031B"/>
    <w:rsid w:val="00B91045"/>
    <w:rsid w:val="00B910B9"/>
    <w:rsid w:val="00B9179F"/>
    <w:rsid w:val="00B91851"/>
    <w:rsid w:val="00B91A82"/>
    <w:rsid w:val="00B91D68"/>
    <w:rsid w:val="00B9215E"/>
    <w:rsid w:val="00B923AD"/>
    <w:rsid w:val="00B92587"/>
    <w:rsid w:val="00B925BB"/>
    <w:rsid w:val="00B93110"/>
    <w:rsid w:val="00B9385E"/>
    <w:rsid w:val="00B94197"/>
    <w:rsid w:val="00B9477E"/>
    <w:rsid w:val="00B95F96"/>
    <w:rsid w:val="00B95FB6"/>
    <w:rsid w:val="00B9602A"/>
    <w:rsid w:val="00B9627B"/>
    <w:rsid w:val="00B96AF2"/>
    <w:rsid w:val="00B971AB"/>
    <w:rsid w:val="00B9798D"/>
    <w:rsid w:val="00B97F66"/>
    <w:rsid w:val="00BA00CC"/>
    <w:rsid w:val="00BA181E"/>
    <w:rsid w:val="00BA1E88"/>
    <w:rsid w:val="00BA1F5E"/>
    <w:rsid w:val="00BA22F0"/>
    <w:rsid w:val="00BA3EFD"/>
    <w:rsid w:val="00BA3F73"/>
    <w:rsid w:val="00BA4356"/>
    <w:rsid w:val="00BA47DF"/>
    <w:rsid w:val="00BA4BAF"/>
    <w:rsid w:val="00BA4DEF"/>
    <w:rsid w:val="00BA56A2"/>
    <w:rsid w:val="00BA5707"/>
    <w:rsid w:val="00BA5CAC"/>
    <w:rsid w:val="00BA5E08"/>
    <w:rsid w:val="00BA5F42"/>
    <w:rsid w:val="00BA644C"/>
    <w:rsid w:val="00BA657C"/>
    <w:rsid w:val="00BA6584"/>
    <w:rsid w:val="00BA658A"/>
    <w:rsid w:val="00BA6ABD"/>
    <w:rsid w:val="00BA6D79"/>
    <w:rsid w:val="00BA6EDB"/>
    <w:rsid w:val="00BA6F94"/>
    <w:rsid w:val="00BA71AF"/>
    <w:rsid w:val="00BA788C"/>
    <w:rsid w:val="00BA7D17"/>
    <w:rsid w:val="00BB00EB"/>
    <w:rsid w:val="00BB0877"/>
    <w:rsid w:val="00BB0ACA"/>
    <w:rsid w:val="00BB13E4"/>
    <w:rsid w:val="00BB185F"/>
    <w:rsid w:val="00BB1B3E"/>
    <w:rsid w:val="00BB1DD5"/>
    <w:rsid w:val="00BB2300"/>
    <w:rsid w:val="00BB25DA"/>
    <w:rsid w:val="00BB2C66"/>
    <w:rsid w:val="00BB2C7B"/>
    <w:rsid w:val="00BB2D94"/>
    <w:rsid w:val="00BB2E64"/>
    <w:rsid w:val="00BB32CD"/>
    <w:rsid w:val="00BB32D0"/>
    <w:rsid w:val="00BB38F9"/>
    <w:rsid w:val="00BB3AF2"/>
    <w:rsid w:val="00BB3B20"/>
    <w:rsid w:val="00BB3DFA"/>
    <w:rsid w:val="00BB41F7"/>
    <w:rsid w:val="00BB4291"/>
    <w:rsid w:val="00BB46CE"/>
    <w:rsid w:val="00BB4803"/>
    <w:rsid w:val="00BB4C72"/>
    <w:rsid w:val="00BB5245"/>
    <w:rsid w:val="00BB5628"/>
    <w:rsid w:val="00BB6532"/>
    <w:rsid w:val="00BB686C"/>
    <w:rsid w:val="00BB71AF"/>
    <w:rsid w:val="00BB7711"/>
    <w:rsid w:val="00BB793B"/>
    <w:rsid w:val="00BB7B14"/>
    <w:rsid w:val="00BC0786"/>
    <w:rsid w:val="00BC0C70"/>
    <w:rsid w:val="00BC19C1"/>
    <w:rsid w:val="00BC2BA5"/>
    <w:rsid w:val="00BC2E43"/>
    <w:rsid w:val="00BC2EE2"/>
    <w:rsid w:val="00BC4435"/>
    <w:rsid w:val="00BC528D"/>
    <w:rsid w:val="00BC5FA6"/>
    <w:rsid w:val="00BC5FE5"/>
    <w:rsid w:val="00BC639C"/>
    <w:rsid w:val="00BC642C"/>
    <w:rsid w:val="00BC6545"/>
    <w:rsid w:val="00BC73FB"/>
    <w:rsid w:val="00BC76D7"/>
    <w:rsid w:val="00BC7AA4"/>
    <w:rsid w:val="00BC7C15"/>
    <w:rsid w:val="00BD155F"/>
    <w:rsid w:val="00BD190F"/>
    <w:rsid w:val="00BD1B20"/>
    <w:rsid w:val="00BD3297"/>
    <w:rsid w:val="00BD36FF"/>
    <w:rsid w:val="00BD4468"/>
    <w:rsid w:val="00BD46FC"/>
    <w:rsid w:val="00BD47CB"/>
    <w:rsid w:val="00BD4C84"/>
    <w:rsid w:val="00BD4CC1"/>
    <w:rsid w:val="00BD5ACF"/>
    <w:rsid w:val="00BD6D92"/>
    <w:rsid w:val="00BD6E60"/>
    <w:rsid w:val="00BD6F1C"/>
    <w:rsid w:val="00BD7574"/>
    <w:rsid w:val="00BD78DA"/>
    <w:rsid w:val="00BD7B02"/>
    <w:rsid w:val="00BD7C2E"/>
    <w:rsid w:val="00BD7E4E"/>
    <w:rsid w:val="00BE0740"/>
    <w:rsid w:val="00BE0B48"/>
    <w:rsid w:val="00BE10A4"/>
    <w:rsid w:val="00BE168D"/>
    <w:rsid w:val="00BE19B8"/>
    <w:rsid w:val="00BE2558"/>
    <w:rsid w:val="00BE2DBC"/>
    <w:rsid w:val="00BE3066"/>
    <w:rsid w:val="00BE31F0"/>
    <w:rsid w:val="00BE31FD"/>
    <w:rsid w:val="00BE33E2"/>
    <w:rsid w:val="00BE3A28"/>
    <w:rsid w:val="00BE3AB6"/>
    <w:rsid w:val="00BE3B86"/>
    <w:rsid w:val="00BE3E77"/>
    <w:rsid w:val="00BE4421"/>
    <w:rsid w:val="00BE4A7F"/>
    <w:rsid w:val="00BE544B"/>
    <w:rsid w:val="00BE5451"/>
    <w:rsid w:val="00BE5B43"/>
    <w:rsid w:val="00BE5CA8"/>
    <w:rsid w:val="00BF04C1"/>
    <w:rsid w:val="00BF0980"/>
    <w:rsid w:val="00BF09B6"/>
    <w:rsid w:val="00BF0CA0"/>
    <w:rsid w:val="00BF113B"/>
    <w:rsid w:val="00BF1D2F"/>
    <w:rsid w:val="00BF29E8"/>
    <w:rsid w:val="00BF2DC0"/>
    <w:rsid w:val="00BF3282"/>
    <w:rsid w:val="00BF3D2F"/>
    <w:rsid w:val="00BF40D7"/>
    <w:rsid w:val="00BF4245"/>
    <w:rsid w:val="00BF443E"/>
    <w:rsid w:val="00BF534B"/>
    <w:rsid w:val="00BF67EC"/>
    <w:rsid w:val="00BF7E98"/>
    <w:rsid w:val="00BF7EB4"/>
    <w:rsid w:val="00C00EDC"/>
    <w:rsid w:val="00C015DA"/>
    <w:rsid w:val="00C01D57"/>
    <w:rsid w:val="00C01D9B"/>
    <w:rsid w:val="00C01F2C"/>
    <w:rsid w:val="00C0216B"/>
    <w:rsid w:val="00C0288B"/>
    <w:rsid w:val="00C03661"/>
    <w:rsid w:val="00C03F06"/>
    <w:rsid w:val="00C040AD"/>
    <w:rsid w:val="00C0463A"/>
    <w:rsid w:val="00C0484C"/>
    <w:rsid w:val="00C0548F"/>
    <w:rsid w:val="00C05D4E"/>
    <w:rsid w:val="00C05FBB"/>
    <w:rsid w:val="00C06519"/>
    <w:rsid w:val="00C068C1"/>
    <w:rsid w:val="00C06A4D"/>
    <w:rsid w:val="00C074B0"/>
    <w:rsid w:val="00C07B98"/>
    <w:rsid w:val="00C07CA6"/>
    <w:rsid w:val="00C07DD8"/>
    <w:rsid w:val="00C07E03"/>
    <w:rsid w:val="00C100B6"/>
    <w:rsid w:val="00C103CF"/>
    <w:rsid w:val="00C108AF"/>
    <w:rsid w:val="00C10956"/>
    <w:rsid w:val="00C109DE"/>
    <w:rsid w:val="00C11258"/>
    <w:rsid w:val="00C118CF"/>
    <w:rsid w:val="00C11A7F"/>
    <w:rsid w:val="00C11F4C"/>
    <w:rsid w:val="00C12705"/>
    <w:rsid w:val="00C1383E"/>
    <w:rsid w:val="00C1446F"/>
    <w:rsid w:val="00C14A2B"/>
    <w:rsid w:val="00C14A94"/>
    <w:rsid w:val="00C152CD"/>
    <w:rsid w:val="00C152F0"/>
    <w:rsid w:val="00C153E3"/>
    <w:rsid w:val="00C156CE"/>
    <w:rsid w:val="00C156F4"/>
    <w:rsid w:val="00C15800"/>
    <w:rsid w:val="00C15AD2"/>
    <w:rsid w:val="00C15BCF"/>
    <w:rsid w:val="00C15CB7"/>
    <w:rsid w:val="00C15DAE"/>
    <w:rsid w:val="00C17115"/>
    <w:rsid w:val="00C179F6"/>
    <w:rsid w:val="00C17E1A"/>
    <w:rsid w:val="00C20128"/>
    <w:rsid w:val="00C20297"/>
    <w:rsid w:val="00C204E3"/>
    <w:rsid w:val="00C20CC6"/>
    <w:rsid w:val="00C2214E"/>
    <w:rsid w:val="00C22392"/>
    <w:rsid w:val="00C22CF0"/>
    <w:rsid w:val="00C22D8B"/>
    <w:rsid w:val="00C2312D"/>
    <w:rsid w:val="00C23538"/>
    <w:rsid w:val="00C23708"/>
    <w:rsid w:val="00C24182"/>
    <w:rsid w:val="00C2428A"/>
    <w:rsid w:val="00C24A34"/>
    <w:rsid w:val="00C2504E"/>
    <w:rsid w:val="00C25681"/>
    <w:rsid w:val="00C265F2"/>
    <w:rsid w:val="00C26EA4"/>
    <w:rsid w:val="00C26F06"/>
    <w:rsid w:val="00C26FA7"/>
    <w:rsid w:val="00C2709E"/>
    <w:rsid w:val="00C27A54"/>
    <w:rsid w:val="00C300DB"/>
    <w:rsid w:val="00C30A4B"/>
    <w:rsid w:val="00C30B8D"/>
    <w:rsid w:val="00C3153D"/>
    <w:rsid w:val="00C3179D"/>
    <w:rsid w:val="00C31923"/>
    <w:rsid w:val="00C3276B"/>
    <w:rsid w:val="00C329C5"/>
    <w:rsid w:val="00C32D9C"/>
    <w:rsid w:val="00C336FB"/>
    <w:rsid w:val="00C344A7"/>
    <w:rsid w:val="00C3489B"/>
    <w:rsid w:val="00C34CBA"/>
    <w:rsid w:val="00C34E86"/>
    <w:rsid w:val="00C34F40"/>
    <w:rsid w:val="00C35357"/>
    <w:rsid w:val="00C355D2"/>
    <w:rsid w:val="00C356F2"/>
    <w:rsid w:val="00C35D66"/>
    <w:rsid w:val="00C35FBB"/>
    <w:rsid w:val="00C360C1"/>
    <w:rsid w:val="00C361EE"/>
    <w:rsid w:val="00C362AB"/>
    <w:rsid w:val="00C36400"/>
    <w:rsid w:val="00C3643E"/>
    <w:rsid w:val="00C36F96"/>
    <w:rsid w:val="00C40508"/>
    <w:rsid w:val="00C40835"/>
    <w:rsid w:val="00C40973"/>
    <w:rsid w:val="00C40C83"/>
    <w:rsid w:val="00C40FC6"/>
    <w:rsid w:val="00C41284"/>
    <w:rsid w:val="00C41415"/>
    <w:rsid w:val="00C41AC3"/>
    <w:rsid w:val="00C42530"/>
    <w:rsid w:val="00C4315A"/>
    <w:rsid w:val="00C43769"/>
    <w:rsid w:val="00C440FB"/>
    <w:rsid w:val="00C45749"/>
    <w:rsid w:val="00C45857"/>
    <w:rsid w:val="00C46609"/>
    <w:rsid w:val="00C470A8"/>
    <w:rsid w:val="00C508E3"/>
    <w:rsid w:val="00C50906"/>
    <w:rsid w:val="00C509C4"/>
    <w:rsid w:val="00C513E1"/>
    <w:rsid w:val="00C520FD"/>
    <w:rsid w:val="00C521BA"/>
    <w:rsid w:val="00C522B9"/>
    <w:rsid w:val="00C52363"/>
    <w:rsid w:val="00C5236B"/>
    <w:rsid w:val="00C5242B"/>
    <w:rsid w:val="00C52C74"/>
    <w:rsid w:val="00C52CAC"/>
    <w:rsid w:val="00C52D9B"/>
    <w:rsid w:val="00C53FFF"/>
    <w:rsid w:val="00C540DF"/>
    <w:rsid w:val="00C544B8"/>
    <w:rsid w:val="00C544D3"/>
    <w:rsid w:val="00C54E5E"/>
    <w:rsid w:val="00C54F60"/>
    <w:rsid w:val="00C553A9"/>
    <w:rsid w:val="00C55517"/>
    <w:rsid w:val="00C558B8"/>
    <w:rsid w:val="00C55ABE"/>
    <w:rsid w:val="00C571A2"/>
    <w:rsid w:val="00C57EAA"/>
    <w:rsid w:val="00C57F98"/>
    <w:rsid w:val="00C600BA"/>
    <w:rsid w:val="00C6052F"/>
    <w:rsid w:val="00C60A21"/>
    <w:rsid w:val="00C60A36"/>
    <w:rsid w:val="00C60F62"/>
    <w:rsid w:val="00C6122A"/>
    <w:rsid w:val="00C6135E"/>
    <w:rsid w:val="00C61A47"/>
    <w:rsid w:val="00C62147"/>
    <w:rsid w:val="00C6237B"/>
    <w:rsid w:val="00C628CD"/>
    <w:rsid w:val="00C62999"/>
    <w:rsid w:val="00C62D81"/>
    <w:rsid w:val="00C62E6C"/>
    <w:rsid w:val="00C63BF1"/>
    <w:rsid w:val="00C63DF2"/>
    <w:rsid w:val="00C63F02"/>
    <w:rsid w:val="00C64462"/>
    <w:rsid w:val="00C6503B"/>
    <w:rsid w:val="00C650F5"/>
    <w:rsid w:val="00C655ED"/>
    <w:rsid w:val="00C65FA9"/>
    <w:rsid w:val="00C66A73"/>
    <w:rsid w:val="00C6737C"/>
    <w:rsid w:val="00C6788F"/>
    <w:rsid w:val="00C67971"/>
    <w:rsid w:val="00C67B97"/>
    <w:rsid w:val="00C71455"/>
    <w:rsid w:val="00C716AB"/>
    <w:rsid w:val="00C71D55"/>
    <w:rsid w:val="00C736D8"/>
    <w:rsid w:val="00C740FD"/>
    <w:rsid w:val="00C7455A"/>
    <w:rsid w:val="00C74C25"/>
    <w:rsid w:val="00C7538B"/>
    <w:rsid w:val="00C7556B"/>
    <w:rsid w:val="00C7626C"/>
    <w:rsid w:val="00C76C6A"/>
    <w:rsid w:val="00C77412"/>
    <w:rsid w:val="00C77E9D"/>
    <w:rsid w:val="00C77F0E"/>
    <w:rsid w:val="00C77FE3"/>
    <w:rsid w:val="00C80471"/>
    <w:rsid w:val="00C817C5"/>
    <w:rsid w:val="00C8186F"/>
    <w:rsid w:val="00C819FE"/>
    <w:rsid w:val="00C81BD2"/>
    <w:rsid w:val="00C81D27"/>
    <w:rsid w:val="00C825A3"/>
    <w:rsid w:val="00C83065"/>
    <w:rsid w:val="00C8312F"/>
    <w:rsid w:val="00C84B4D"/>
    <w:rsid w:val="00C84E20"/>
    <w:rsid w:val="00C8509F"/>
    <w:rsid w:val="00C85877"/>
    <w:rsid w:val="00C85D2F"/>
    <w:rsid w:val="00C85D43"/>
    <w:rsid w:val="00C8609E"/>
    <w:rsid w:val="00C86436"/>
    <w:rsid w:val="00C869EA"/>
    <w:rsid w:val="00C86A70"/>
    <w:rsid w:val="00C8717B"/>
    <w:rsid w:val="00C87465"/>
    <w:rsid w:val="00C87533"/>
    <w:rsid w:val="00C8760A"/>
    <w:rsid w:val="00C87A5C"/>
    <w:rsid w:val="00C90322"/>
    <w:rsid w:val="00C90717"/>
    <w:rsid w:val="00C90929"/>
    <w:rsid w:val="00C90A12"/>
    <w:rsid w:val="00C90CF7"/>
    <w:rsid w:val="00C90D8F"/>
    <w:rsid w:val="00C9127C"/>
    <w:rsid w:val="00C914BB"/>
    <w:rsid w:val="00C916D3"/>
    <w:rsid w:val="00C91860"/>
    <w:rsid w:val="00C9202F"/>
    <w:rsid w:val="00C92096"/>
    <w:rsid w:val="00C92DBB"/>
    <w:rsid w:val="00C92EDF"/>
    <w:rsid w:val="00C93469"/>
    <w:rsid w:val="00C9368E"/>
    <w:rsid w:val="00C93C6E"/>
    <w:rsid w:val="00C95721"/>
    <w:rsid w:val="00C95AD7"/>
    <w:rsid w:val="00C96110"/>
    <w:rsid w:val="00C96507"/>
    <w:rsid w:val="00C966FE"/>
    <w:rsid w:val="00C96B13"/>
    <w:rsid w:val="00C97155"/>
    <w:rsid w:val="00C972BB"/>
    <w:rsid w:val="00C972E1"/>
    <w:rsid w:val="00CA0917"/>
    <w:rsid w:val="00CA0CA3"/>
    <w:rsid w:val="00CA0D74"/>
    <w:rsid w:val="00CA23A4"/>
    <w:rsid w:val="00CA2542"/>
    <w:rsid w:val="00CA299B"/>
    <w:rsid w:val="00CA2F92"/>
    <w:rsid w:val="00CA3220"/>
    <w:rsid w:val="00CA3445"/>
    <w:rsid w:val="00CA3C9E"/>
    <w:rsid w:val="00CA3D1A"/>
    <w:rsid w:val="00CA3FCB"/>
    <w:rsid w:val="00CA403A"/>
    <w:rsid w:val="00CA4195"/>
    <w:rsid w:val="00CA4A33"/>
    <w:rsid w:val="00CA607D"/>
    <w:rsid w:val="00CA6223"/>
    <w:rsid w:val="00CA6B2C"/>
    <w:rsid w:val="00CA70FE"/>
    <w:rsid w:val="00CA7328"/>
    <w:rsid w:val="00CA7368"/>
    <w:rsid w:val="00CA7C86"/>
    <w:rsid w:val="00CB05E3"/>
    <w:rsid w:val="00CB08BA"/>
    <w:rsid w:val="00CB1307"/>
    <w:rsid w:val="00CB1590"/>
    <w:rsid w:val="00CB15E0"/>
    <w:rsid w:val="00CB1BD2"/>
    <w:rsid w:val="00CB1DEF"/>
    <w:rsid w:val="00CB2178"/>
    <w:rsid w:val="00CB23D0"/>
    <w:rsid w:val="00CB2759"/>
    <w:rsid w:val="00CB2874"/>
    <w:rsid w:val="00CB28A3"/>
    <w:rsid w:val="00CB3A27"/>
    <w:rsid w:val="00CB5616"/>
    <w:rsid w:val="00CB59D1"/>
    <w:rsid w:val="00CB6329"/>
    <w:rsid w:val="00CB7300"/>
    <w:rsid w:val="00CC00DD"/>
    <w:rsid w:val="00CC025A"/>
    <w:rsid w:val="00CC07AF"/>
    <w:rsid w:val="00CC0A64"/>
    <w:rsid w:val="00CC0D62"/>
    <w:rsid w:val="00CC131D"/>
    <w:rsid w:val="00CC1682"/>
    <w:rsid w:val="00CC1AAC"/>
    <w:rsid w:val="00CC241F"/>
    <w:rsid w:val="00CC28C1"/>
    <w:rsid w:val="00CC319C"/>
    <w:rsid w:val="00CC3226"/>
    <w:rsid w:val="00CC384D"/>
    <w:rsid w:val="00CC3916"/>
    <w:rsid w:val="00CC3D54"/>
    <w:rsid w:val="00CC42E3"/>
    <w:rsid w:val="00CC48CB"/>
    <w:rsid w:val="00CC48DF"/>
    <w:rsid w:val="00CC502F"/>
    <w:rsid w:val="00CC5887"/>
    <w:rsid w:val="00CC5A87"/>
    <w:rsid w:val="00CC6B65"/>
    <w:rsid w:val="00CC6D59"/>
    <w:rsid w:val="00CC7232"/>
    <w:rsid w:val="00CC7320"/>
    <w:rsid w:val="00CC7782"/>
    <w:rsid w:val="00CC7EA3"/>
    <w:rsid w:val="00CC7F8A"/>
    <w:rsid w:val="00CD030D"/>
    <w:rsid w:val="00CD0387"/>
    <w:rsid w:val="00CD03A9"/>
    <w:rsid w:val="00CD04E2"/>
    <w:rsid w:val="00CD0841"/>
    <w:rsid w:val="00CD1127"/>
    <w:rsid w:val="00CD122D"/>
    <w:rsid w:val="00CD14FE"/>
    <w:rsid w:val="00CD1B96"/>
    <w:rsid w:val="00CD21F5"/>
    <w:rsid w:val="00CD28EF"/>
    <w:rsid w:val="00CD29A4"/>
    <w:rsid w:val="00CD2AE8"/>
    <w:rsid w:val="00CD2BC0"/>
    <w:rsid w:val="00CD3160"/>
    <w:rsid w:val="00CD323C"/>
    <w:rsid w:val="00CD32B7"/>
    <w:rsid w:val="00CD32BA"/>
    <w:rsid w:val="00CD33D4"/>
    <w:rsid w:val="00CD35AE"/>
    <w:rsid w:val="00CD35E6"/>
    <w:rsid w:val="00CD3BBA"/>
    <w:rsid w:val="00CD438F"/>
    <w:rsid w:val="00CD442F"/>
    <w:rsid w:val="00CD4628"/>
    <w:rsid w:val="00CD48E8"/>
    <w:rsid w:val="00CD4E76"/>
    <w:rsid w:val="00CD5073"/>
    <w:rsid w:val="00CD5601"/>
    <w:rsid w:val="00CD63A4"/>
    <w:rsid w:val="00CD6EF4"/>
    <w:rsid w:val="00CD73DB"/>
    <w:rsid w:val="00CE013A"/>
    <w:rsid w:val="00CE0391"/>
    <w:rsid w:val="00CE0719"/>
    <w:rsid w:val="00CE074F"/>
    <w:rsid w:val="00CE093B"/>
    <w:rsid w:val="00CE09E0"/>
    <w:rsid w:val="00CE1A65"/>
    <w:rsid w:val="00CE1C30"/>
    <w:rsid w:val="00CE204D"/>
    <w:rsid w:val="00CE2E94"/>
    <w:rsid w:val="00CE2F66"/>
    <w:rsid w:val="00CE30E2"/>
    <w:rsid w:val="00CE3A54"/>
    <w:rsid w:val="00CE3B53"/>
    <w:rsid w:val="00CE3C53"/>
    <w:rsid w:val="00CE3FEF"/>
    <w:rsid w:val="00CE4BCA"/>
    <w:rsid w:val="00CE4D35"/>
    <w:rsid w:val="00CE4D90"/>
    <w:rsid w:val="00CE5024"/>
    <w:rsid w:val="00CE5602"/>
    <w:rsid w:val="00CE6E16"/>
    <w:rsid w:val="00CE73C2"/>
    <w:rsid w:val="00CE78A8"/>
    <w:rsid w:val="00CE7B36"/>
    <w:rsid w:val="00CE7E67"/>
    <w:rsid w:val="00CE7EB4"/>
    <w:rsid w:val="00CF124A"/>
    <w:rsid w:val="00CF141E"/>
    <w:rsid w:val="00CF1842"/>
    <w:rsid w:val="00CF19C2"/>
    <w:rsid w:val="00CF2467"/>
    <w:rsid w:val="00CF2549"/>
    <w:rsid w:val="00CF256D"/>
    <w:rsid w:val="00CF2BF2"/>
    <w:rsid w:val="00CF370D"/>
    <w:rsid w:val="00CF3C66"/>
    <w:rsid w:val="00CF3C91"/>
    <w:rsid w:val="00CF41E1"/>
    <w:rsid w:val="00CF4883"/>
    <w:rsid w:val="00CF4C63"/>
    <w:rsid w:val="00CF4ED9"/>
    <w:rsid w:val="00CF4FDA"/>
    <w:rsid w:val="00CF526F"/>
    <w:rsid w:val="00CF618B"/>
    <w:rsid w:val="00CF6292"/>
    <w:rsid w:val="00CF723A"/>
    <w:rsid w:val="00CF7415"/>
    <w:rsid w:val="00CF7A1A"/>
    <w:rsid w:val="00CF7EC2"/>
    <w:rsid w:val="00D00A7B"/>
    <w:rsid w:val="00D00D4A"/>
    <w:rsid w:val="00D010E0"/>
    <w:rsid w:val="00D01781"/>
    <w:rsid w:val="00D01CA9"/>
    <w:rsid w:val="00D01F34"/>
    <w:rsid w:val="00D0252B"/>
    <w:rsid w:val="00D02894"/>
    <w:rsid w:val="00D02F4E"/>
    <w:rsid w:val="00D03186"/>
    <w:rsid w:val="00D036E5"/>
    <w:rsid w:val="00D04C12"/>
    <w:rsid w:val="00D04CFF"/>
    <w:rsid w:val="00D04D35"/>
    <w:rsid w:val="00D04E9E"/>
    <w:rsid w:val="00D05359"/>
    <w:rsid w:val="00D05C04"/>
    <w:rsid w:val="00D06BB6"/>
    <w:rsid w:val="00D07027"/>
    <w:rsid w:val="00D10725"/>
    <w:rsid w:val="00D10DE5"/>
    <w:rsid w:val="00D10FBD"/>
    <w:rsid w:val="00D11005"/>
    <w:rsid w:val="00D11AF6"/>
    <w:rsid w:val="00D11BDA"/>
    <w:rsid w:val="00D1231C"/>
    <w:rsid w:val="00D1235F"/>
    <w:rsid w:val="00D12DA8"/>
    <w:rsid w:val="00D12EF5"/>
    <w:rsid w:val="00D130D2"/>
    <w:rsid w:val="00D130E1"/>
    <w:rsid w:val="00D13EC7"/>
    <w:rsid w:val="00D14F23"/>
    <w:rsid w:val="00D151B0"/>
    <w:rsid w:val="00D1542F"/>
    <w:rsid w:val="00D1555C"/>
    <w:rsid w:val="00D15919"/>
    <w:rsid w:val="00D15999"/>
    <w:rsid w:val="00D15CCB"/>
    <w:rsid w:val="00D16EFD"/>
    <w:rsid w:val="00D16F91"/>
    <w:rsid w:val="00D1772D"/>
    <w:rsid w:val="00D177DD"/>
    <w:rsid w:val="00D17C13"/>
    <w:rsid w:val="00D17F13"/>
    <w:rsid w:val="00D208EC"/>
    <w:rsid w:val="00D20AA0"/>
    <w:rsid w:val="00D20ADB"/>
    <w:rsid w:val="00D21126"/>
    <w:rsid w:val="00D21AEB"/>
    <w:rsid w:val="00D21B20"/>
    <w:rsid w:val="00D222E3"/>
    <w:rsid w:val="00D2261D"/>
    <w:rsid w:val="00D229CA"/>
    <w:rsid w:val="00D22A07"/>
    <w:rsid w:val="00D22EB2"/>
    <w:rsid w:val="00D2329A"/>
    <w:rsid w:val="00D23BB7"/>
    <w:rsid w:val="00D24655"/>
    <w:rsid w:val="00D24710"/>
    <w:rsid w:val="00D2486B"/>
    <w:rsid w:val="00D24E71"/>
    <w:rsid w:val="00D24EDB"/>
    <w:rsid w:val="00D25B1E"/>
    <w:rsid w:val="00D26BAE"/>
    <w:rsid w:val="00D27258"/>
    <w:rsid w:val="00D277F2"/>
    <w:rsid w:val="00D27852"/>
    <w:rsid w:val="00D27A44"/>
    <w:rsid w:val="00D27E1E"/>
    <w:rsid w:val="00D27E87"/>
    <w:rsid w:val="00D27F78"/>
    <w:rsid w:val="00D301DB"/>
    <w:rsid w:val="00D306D8"/>
    <w:rsid w:val="00D308E6"/>
    <w:rsid w:val="00D31175"/>
    <w:rsid w:val="00D314EC"/>
    <w:rsid w:val="00D3162E"/>
    <w:rsid w:val="00D31E48"/>
    <w:rsid w:val="00D321C9"/>
    <w:rsid w:val="00D32CDD"/>
    <w:rsid w:val="00D330A2"/>
    <w:rsid w:val="00D33B89"/>
    <w:rsid w:val="00D34656"/>
    <w:rsid w:val="00D34BF2"/>
    <w:rsid w:val="00D35299"/>
    <w:rsid w:val="00D35A47"/>
    <w:rsid w:val="00D3628A"/>
    <w:rsid w:val="00D367B4"/>
    <w:rsid w:val="00D374BC"/>
    <w:rsid w:val="00D3767A"/>
    <w:rsid w:val="00D37BE4"/>
    <w:rsid w:val="00D4044D"/>
    <w:rsid w:val="00D404B5"/>
    <w:rsid w:val="00D40801"/>
    <w:rsid w:val="00D40A70"/>
    <w:rsid w:val="00D40E89"/>
    <w:rsid w:val="00D42008"/>
    <w:rsid w:val="00D42201"/>
    <w:rsid w:val="00D42298"/>
    <w:rsid w:val="00D42395"/>
    <w:rsid w:val="00D4265D"/>
    <w:rsid w:val="00D42702"/>
    <w:rsid w:val="00D428C1"/>
    <w:rsid w:val="00D449F6"/>
    <w:rsid w:val="00D456B3"/>
    <w:rsid w:val="00D46889"/>
    <w:rsid w:val="00D46996"/>
    <w:rsid w:val="00D46C74"/>
    <w:rsid w:val="00D46E5B"/>
    <w:rsid w:val="00D46FB5"/>
    <w:rsid w:val="00D47DEA"/>
    <w:rsid w:val="00D50998"/>
    <w:rsid w:val="00D50BBC"/>
    <w:rsid w:val="00D50D1D"/>
    <w:rsid w:val="00D51088"/>
    <w:rsid w:val="00D51248"/>
    <w:rsid w:val="00D51817"/>
    <w:rsid w:val="00D52DEC"/>
    <w:rsid w:val="00D538F1"/>
    <w:rsid w:val="00D53B76"/>
    <w:rsid w:val="00D53DF8"/>
    <w:rsid w:val="00D54252"/>
    <w:rsid w:val="00D544E1"/>
    <w:rsid w:val="00D548EA"/>
    <w:rsid w:val="00D5649B"/>
    <w:rsid w:val="00D57068"/>
    <w:rsid w:val="00D5727F"/>
    <w:rsid w:val="00D57911"/>
    <w:rsid w:val="00D57B23"/>
    <w:rsid w:val="00D57CDC"/>
    <w:rsid w:val="00D60340"/>
    <w:rsid w:val="00D60B5C"/>
    <w:rsid w:val="00D60B83"/>
    <w:rsid w:val="00D61444"/>
    <w:rsid w:val="00D61B64"/>
    <w:rsid w:val="00D61C06"/>
    <w:rsid w:val="00D6250A"/>
    <w:rsid w:val="00D62D32"/>
    <w:rsid w:val="00D62E4B"/>
    <w:rsid w:val="00D63549"/>
    <w:rsid w:val="00D635D4"/>
    <w:rsid w:val="00D6387B"/>
    <w:rsid w:val="00D64680"/>
    <w:rsid w:val="00D6493E"/>
    <w:rsid w:val="00D652C2"/>
    <w:rsid w:val="00D65360"/>
    <w:rsid w:val="00D6543B"/>
    <w:rsid w:val="00D65645"/>
    <w:rsid w:val="00D65FFC"/>
    <w:rsid w:val="00D66464"/>
    <w:rsid w:val="00D66486"/>
    <w:rsid w:val="00D665EA"/>
    <w:rsid w:val="00D666DC"/>
    <w:rsid w:val="00D679E4"/>
    <w:rsid w:val="00D67E94"/>
    <w:rsid w:val="00D70680"/>
    <w:rsid w:val="00D70B68"/>
    <w:rsid w:val="00D70CE2"/>
    <w:rsid w:val="00D70E0A"/>
    <w:rsid w:val="00D7119D"/>
    <w:rsid w:val="00D72E0C"/>
    <w:rsid w:val="00D743BB"/>
    <w:rsid w:val="00D74541"/>
    <w:rsid w:val="00D74A8A"/>
    <w:rsid w:val="00D750F1"/>
    <w:rsid w:val="00D7517E"/>
    <w:rsid w:val="00D751E6"/>
    <w:rsid w:val="00D753B5"/>
    <w:rsid w:val="00D75795"/>
    <w:rsid w:val="00D759E0"/>
    <w:rsid w:val="00D75BCF"/>
    <w:rsid w:val="00D75CE0"/>
    <w:rsid w:val="00D75D63"/>
    <w:rsid w:val="00D7600F"/>
    <w:rsid w:val="00D76467"/>
    <w:rsid w:val="00D7665D"/>
    <w:rsid w:val="00D779F7"/>
    <w:rsid w:val="00D80B59"/>
    <w:rsid w:val="00D80C17"/>
    <w:rsid w:val="00D812E6"/>
    <w:rsid w:val="00D819B5"/>
    <w:rsid w:val="00D81E84"/>
    <w:rsid w:val="00D82113"/>
    <w:rsid w:val="00D821CD"/>
    <w:rsid w:val="00D82BCD"/>
    <w:rsid w:val="00D83126"/>
    <w:rsid w:val="00D8317C"/>
    <w:rsid w:val="00D83D1F"/>
    <w:rsid w:val="00D8448D"/>
    <w:rsid w:val="00D846C8"/>
    <w:rsid w:val="00D85045"/>
    <w:rsid w:val="00D85BF1"/>
    <w:rsid w:val="00D85CA1"/>
    <w:rsid w:val="00D85E36"/>
    <w:rsid w:val="00D863F9"/>
    <w:rsid w:val="00D86404"/>
    <w:rsid w:val="00D8679B"/>
    <w:rsid w:val="00D86916"/>
    <w:rsid w:val="00D87327"/>
    <w:rsid w:val="00D90251"/>
    <w:rsid w:val="00D90270"/>
    <w:rsid w:val="00D906FD"/>
    <w:rsid w:val="00D912AC"/>
    <w:rsid w:val="00D9187B"/>
    <w:rsid w:val="00D92706"/>
    <w:rsid w:val="00D930E8"/>
    <w:rsid w:val="00D932CD"/>
    <w:rsid w:val="00D93A8F"/>
    <w:rsid w:val="00D93EA8"/>
    <w:rsid w:val="00D93EFD"/>
    <w:rsid w:val="00D94269"/>
    <w:rsid w:val="00D94304"/>
    <w:rsid w:val="00D9482B"/>
    <w:rsid w:val="00D94C76"/>
    <w:rsid w:val="00D950E4"/>
    <w:rsid w:val="00D952B1"/>
    <w:rsid w:val="00D95ACB"/>
    <w:rsid w:val="00D95DC1"/>
    <w:rsid w:val="00D95FBF"/>
    <w:rsid w:val="00D9600B"/>
    <w:rsid w:val="00D967B1"/>
    <w:rsid w:val="00D968E6"/>
    <w:rsid w:val="00D96C4D"/>
    <w:rsid w:val="00D97668"/>
    <w:rsid w:val="00D97B4B"/>
    <w:rsid w:val="00D97B50"/>
    <w:rsid w:val="00D97F40"/>
    <w:rsid w:val="00D97F89"/>
    <w:rsid w:val="00DA17FA"/>
    <w:rsid w:val="00DA18D5"/>
    <w:rsid w:val="00DA2202"/>
    <w:rsid w:val="00DA22D9"/>
    <w:rsid w:val="00DA2491"/>
    <w:rsid w:val="00DA2912"/>
    <w:rsid w:val="00DA2A16"/>
    <w:rsid w:val="00DA3510"/>
    <w:rsid w:val="00DA3B83"/>
    <w:rsid w:val="00DA3DA3"/>
    <w:rsid w:val="00DA481C"/>
    <w:rsid w:val="00DA4C6E"/>
    <w:rsid w:val="00DA5265"/>
    <w:rsid w:val="00DA52BC"/>
    <w:rsid w:val="00DA58E0"/>
    <w:rsid w:val="00DA5B82"/>
    <w:rsid w:val="00DA5E4D"/>
    <w:rsid w:val="00DA639B"/>
    <w:rsid w:val="00DA66DE"/>
    <w:rsid w:val="00DA69D9"/>
    <w:rsid w:val="00DA757C"/>
    <w:rsid w:val="00DA7E8C"/>
    <w:rsid w:val="00DB0A80"/>
    <w:rsid w:val="00DB0D5F"/>
    <w:rsid w:val="00DB1136"/>
    <w:rsid w:val="00DB15A0"/>
    <w:rsid w:val="00DB165A"/>
    <w:rsid w:val="00DB168D"/>
    <w:rsid w:val="00DB1B40"/>
    <w:rsid w:val="00DB1C7D"/>
    <w:rsid w:val="00DB1C9F"/>
    <w:rsid w:val="00DB244D"/>
    <w:rsid w:val="00DB28A5"/>
    <w:rsid w:val="00DB2BAD"/>
    <w:rsid w:val="00DB2C6E"/>
    <w:rsid w:val="00DB3066"/>
    <w:rsid w:val="00DB317F"/>
    <w:rsid w:val="00DB38F5"/>
    <w:rsid w:val="00DB397B"/>
    <w:rsid w:val="00DB3E41"/>
    <w:rsid w:val="00DB51DC"/>
    <w:rsid w:val="00DB52D4"/>
    <w:rsid w:val="00DB58C4"/>
    <w:rsid w:val="00DB63BD"/>
    <w:rsid w:val="00DB65F7"/>
    <w:rsid w:val="00DB6772"/>
    <w:rsid w:val="00DB72E2"/>
    <w:rsid w:val="00DB7A3C"/>
    <w:rsid w:val="00DB7DD2"/>
    <w:rsid w:val="00DB7EB2"/>
    <w:rsid w:val="00DC0A17"/>
    <w:rsid w:val="00DC0CD1"/>
    <w:rsid w:val="00DC0D28"/>
    <w:rsid w:val="00DC1600"/>
    <w:rsid w:val="00DC1A2B"/>
    <w:rsid w:val="00DC1AD2"/>
    <w:rsid w:val="00DC1B07"/>
    <w:rsid w:val="00DC20A0"/>
    <w:rsid w:val="00DC24FD"/>
    <w:rsid w:val="00DC26F3"/>
    <w:rsid w:val="00DC2B41"/>
    <w:rsid w:val="00DC2FE4"/>
    <w:rsid w:val="00DC3595"/>
    <w:rsid w:val="00DC3A80"/>
    <w:rsid w:val="00DC4158"/>
    <w:rsid w:val="00DC430E"/>
    <w:rsid w:val="00DC44D5"/>
    <w:rsid w:val="00DC4518"/>
    <w:rsid w:val="00DC4579"/>
    <w:rsid w:val="00DC5642"/>
    <w:rsid w:val="00DC64E9"/>
    <w:rsid w:val="00DC6C48"/>
    <w:rsid w:val="00DC6FCE"/>
    <w:rsid w:val="00DC788B"/>
    <w:rsid w:val="00DD034D"/>
    <w:rsid w:val="00DD0758"/>
    <w:rsid w:val="00DD0A86"/>
    <w:rsid w:val="00DD10DB"/>
    <w:rsid w:val="00DD116F"/>
    <w:rsid w:val="00DD1440"/>
    <w:rsid w:val="00DD17D0"/>
    <w:rsid w:val="00DD219A"/>
    <w:rsid w:val="00DD260C"/>
    <w:rsid w:val="00DD276A"/>
    <w:rsid w:val="00DD3DD8"/>
    <w:rsid w:val="00DD411C"/>
    <w:rsid w:val="00DD4620"/>
    <w:rsid w:val="00DD47A8"/>
    <w:rsid w:val="00DD50AA"/>
    <w:rsid w:val="00DD5807"/>
    <w:rsid w:val="00DD5B88"/>
    <w:rsid w:val="00DD60DC"/>
    <w:rsid w:val="00DD645B"/>
    <w:rsid w:val="00DD6559"/>
    <w:rsid w:val="00DD65E9"/>
    <w:rsid w:val="00DD6716"/>
    <w:rsid w:val="00DD6730"/>
    <w:rsid w:val="00DD6883"/>
    <w:rsid w:val="00DD6B32"/>
    <w:rsid w:val="00DD7038"/>
    <w:rsid w:val="00DD73DE"/>
    <w:rsid w:val="00DD75F8"/>
    <w:rsid w:val="00DD7724"/>
    <w:rsid w:val="00DD793D"/>
    <w:rsid w:val="00DD7968"/>
    <w:rsid w:val="00DD7C06"/>
    <w:rsid w:val="00DD7C40"/>
    <w:rsid w:val="00DD7F65"/>
    <w:rsid w:val="00DE030B"/>
    <w:rsid w:val="00DE0712"/>
    <w:rsid w:val="00DE0CB5"/>
    <w:rsid w:val="00DE0D40"/>
    <w:rsid w:val="00DE0F06"/>
    <w:rsid w:val="00DE16D6"/>
    <w:rsid w:val="00DE1D48"/>
    <w:rsid w:val="00DE243C"/>
    <w:rsid w:val="00DE2C6F"/>
    <w:rsid w:val="00DE3133"/>
    <w:rsid w:val="00DE325B"/>
    <w:rsid w:val="00DE341C"/>
    <w:rsid w:val="00DE3792"/>
    <w:rsid w:val="00DE3BEC"/>
    <w:rsid w:val="00DE46B4"/>
    <w:rsid w:val="00DE56A9"/>
    <w:rsid w:val="00DE6483"/>
    <w:rsid w:val="00DE664D"/>
    <w:rsid w:val="00DE6BA3"/>
    <w:rsid w:val="00DF042B"/>
    <w:rsid w:val="00DF0660"/>
    <w:rsid w:val="00DF07E1"/>
    <w:rsid w:val="00DF0B43"/>
    <w:rsid w:val="00DF0CF6"/>
    <w:rsid w:val="00DF0D06"/>
    <w:rsid w:val="00DF0FB2"/>
    <w:rsid w:val="00DF1707"/>
    <w:rsid w:val="00DF1802"/>
    <w:rsid w:val="00DF18F3"/>
    <w:rsid w:val="00DF22C8"/>
    <w:rsid w:val="00DF3257"/>
    <w:rsid w:val="00DF3752"/>
    <w:rsid w:val="00DF442E"/>
    <w:rsid w:val="00DF45CF"/>
    <w:rsid w:val="00DF497F"/>
    <w:rsid w:val="00DF5071"/>
    <w:rsid w:val="00DF532A"/>
    <w:rsid w:val="00DF5A72"/>
    <w:rsid w:val="00DF6060"/>
    <w:rsid w:val="00DF6861"/>
    <w:rsid w:val="00DF6A91"/>
    <w:rsid w:val="00DF6B7D"/>
    <w:rsid w:val="00DF6DF1"/>
    <w:rsid w:val="00DF70DD"/>
    <w:rsid w:val="00DF722E"/>
    <w:rsid w:val="00DF7634"/>
    <w:rsid w:val="00DF77BE"/>
    <w:rsid w:val="00E00106"/>
    <w:rsid w:val="00E002E0"/>
    <w:rsid w:val="00E0050E"/>
    <w:rsid w:val="00E00D9F"/>
    <w:rsid w:val="00E01BF5"/>
    <w:rsid w:val="00E01BFB"/>
    <w:rsid w:val="00E01F1B"/>
    <w:rsid w:val="00E02052"/>
    <w:rsid w:val="00E023B5"/>
    <w:rsid w:val="00E03056"/>
    <w:rsid w:val="00E03431"/>
    <w:rsid w:val="00E03677"/>
    <w:rsid w:val="00E0382F"/>
    <w:rsid w:val="00E0388C"/>
    <w:rsid w:val="00E03C35"/>
    <w:rsid w:val="00E03F6D"/>
    <w:rsid w:val="00E03FFB"/>
    <w:rsid w:val="00E045D2"/>
    <w:rsid w:val="00E04F89"/>
    <w:rsid w:val="00E05527"/>
    <w:rsid w:val="00E05747"/>
    <w:rsid w:val="00E058C2"/>
    <w:rsid w:val="00E059A4"/>
    <w:rsid w:val="00E059CB"/>
    <w:rsid w:val="00E05F8C"/>
    <w:rsid w:val="00E0621F"/>
    <w:rsid w:val="00E06296"/>
    <w:rsid w:val="00E06D39"/>
    <w:rsid w:val="00E07510"/>
    <w:rsid w:val="00E07C82"/>
    <w:rsid w:val="00E102D1"/>
    <w:rsid w:val="00E1045D"/>
    <w:rsid w:val="00E1094E"/>
    <w:rsid w:val="00E10B34"/>
    <w:rsid w:val="00E110BB"/>
    <w:rsid w:val="00E117D5"/>
    <w:rsid w:val="00E120BE"/>
    <w:rsid w:val="00E133FF"/>
    <w:rsid w:val="00E13E6D"/>
    <w:rsid w:val="00E15505"/>
    <w:rsid w:val="00E15ADF"/>
    <w:rsid w:val="00E15DF6"/>
    <w:rsid w:val="00E1624B"/>
    <w:rsid w:val="00E162C5"/>
    <w:rsid w:val="00E16413"/>
    <w:rsid w:val="00E16C04"/>
    <w:rsid w:val="00E170D1"/>
    <w:rsid w:val="00E1732F"/>
    <w:rsid w:val="00E17343"/>
    <w:rsid w:val="00E17593"/>
    <w:rsid w:val="00E176AC"/>
    <w:rsid w:val="00E17811"/>
    <w:rsid w:val="00E17948"/>
    <w:rsid w:val="00E20109"/>
    <w:rsid w:val="00E20190"/>
    <w:rsid w:val="00E204F7"/>
    <w:rsid w:val="00E20B64"/>
    <w:rsid w:val="00E20F51"/>
    <w:rsid w:val="00E211EE"/>
    <w:rsid w:val="00E2155F"/>
    <w:rsid w:val="00E2185F"/>
    <w:rsid w:val="00E21CA1"/>
    <w:rsid w:val="00E22353"/>
    <w:rsid w:val="00E22EFE"/>
    <w:rsid w:val="00E23035"/>
    <w:rsid w:val="00E230A7"/>
    <w:rsid w:val="00E238AC"/>
    <w:rsid w:val="00E23925"/>
    <w:rsid w:val="00E23A32"/>
    <w:rsid w:val="00E23AC5"/>
    <w:rsid w:val="00E23F10"/>
    <w:rsid w:val="00E23FAF"/>
    <w:rsid w:val="00E2410A"/>
    <w:rsid w:val="00E24498"/>
    <w:rsid w:val="00E258D6"/>
    <w:rsid w:val="00E25B9B"/>
    <w:rsid w:val="00E26501"/>
    <w:rsid w:val="00E26FF4"/>
    <w:rsid w:val="00E270DB"/>
    <w:rsid w:val="00E2710A"/>
    <w:rsid w:val="00E2714B"/>
    <w:rsid w:val="00E27490"/>
    <w:rsid w:val="00E27A3B"/>
    <w:rsid w:val="00E27E6F"/>
    <w:rsid w:val="00E30558"/>
    <w:rsid w:val="00E30E82"/>
    <w:rsid w:val="00E30EBC"/>
    <w:rsid w:val="00E314D5"/>
    <w:rsid w:val="00E31E83"/>
    <w:rsid w:val="00E32119"/>
    <w:rsid w:val="00E3220C"/>
    <w:rsid w:val="00E32273"/>
    <w:rsid w:val="00E32367"/>
    <w:rsid w:val="00E324DD"/>
    <w:rsid w:val="00E329B5"/>
    <w:rsid w:val="00E32C58"/>
    <w:rsid w:val="00E34AA9"/>
    <w:rsid w:val="00E353FE"/>
    <w:rsid w:val="00E355C2"/>
    <w:rsid w:val="00E35DAD"/>
    <w:rsid w:val="00E3629A"/>
    <w:rsid w:val="00E3701A"/>
    <w:rsid w:val="00E3719E"/>
    <w:rsid w:val="00E3731F"/>
    <w:rsid w:val="00E3737F"/>
    <w:rsid w:val="00E37382"/>
    <w:rsid w:val="00E37894"/>
    <w:rsid w:val="00E378C5"/>
    <w:rsid w:val="00E379EC"/>
    <w:rsid w:val="00E40042"/>
    <w:rsid w:val="00E40615"/>
    <w:rsid w:val="00E40AB6"/>
    <w:rsid w:val="00E41486"/>
    <w:rsid w:val="00E41E12"/>
    <w:rsid w:val="00E41EF4"/>
    <w:rsid w:val="00E421C1"/>
    <w:rsid w:val="00E421E7"/>
    <w:rsid w:val="00E425A7"/>
    <w:rsid w:val="00E427FA"/>
    <w:rsid w:val="00E42AFB"/>
    <w:rsid w:val="00E42CBB"/>
    <w:rsid w:val="00E42DCF"/>
    <w:rsid w:val="00E42E1D"/>
    <w:rsid w:val="00E43832"/>
    <w:rsid w:val="00E43FA5"/>
    <w:rsid w:val="00E4417F"/>
    <w:rsid w:val="00E44582"/>
    <w:rsid w:val="00E44C70"/>
    <w:rsid w:val="00E458AD"/>
    <w:rsid w:val="00E45F55"/>
    <w:rsid w:val="00E47DFB"/>
    <w:rsid w:val="00E5004E"/>
    <w:rsid w:val="00E50308"/>
    <w:rsid w:val="00E5082D"/>
    <w:rsid w:val="00E50EB0"/>
    <w:rsid w:val="00E50EB3"/>
    <w:rsid w:val="00E50EB6"/>
    <w:rsid w:val="00E50F35"/>
    <w:rsid w:val="00E51241"/>
    <w:rsid w:val="00E512D3"/>
    <w:rsid w:val="00E5138B"/>
    <w:rsid w:val="00E5143B"/>
    <w:rsid w:val="00E515BE"/>
    <w:rsid w:val="00E51FFE"/>
    <w:rsid w:val="00E52395"/>
    <w:rsid w:val="00E52659"/>
    <w:rsid w:val="00E52A58"/>
    <w:rsid w:val="00E53C54"/>
    <w:rsid w:val="00E53C73"/>
    <w:rsid w:val="00E5474A"/>
    <w:rsid w:val="00E549B9"/>
    <w:rsid w:val="00E54CC8"/>
    <w:rsid w:val="00E54D71"/>
    <w:rsid w:val="00E55144"/>
    <w:rsid w:val="00E556EB"/>
    <w:rsid w:val="00E558E9"/>
    <w:rsid w:val="00E5599F"/>
    <w:rsid w:val="00E55AFF"/>
    <w:rsid w:val="00E55D21"/>
    <w:rsid w:val="00E5642F"/>
    <w:rsid w:val="00E568DA"/>
    <w:rsid w:val="00E57673"/>
    <w:rsid w:val="00E57EB4"/>
    <w:rsid w:val="00E6005C"/>
    <w:rsid w:val="00E60533"/>
    <w:rsid w:val="00E60677"/>
    <w:rsid w:val="00E60CF4"/>
    <w:rsid w:val="00E60E03"/>
    <w:rsid w:val="00E61907"/>
    <w:rsid w:val="00E6245E"/>
    <w:rsid w:val="00E627CB"/>
    <w:rsid w:val="00E629D5"/>
    <w:rsid w:val="00E6367C"/>
    <w:rsid w:val="00E63F58"/>
    <w:rsid w:val="00E64101"/>
    <w:rsid w:val="00E641B1"/>
    <w:rsid w:val="00E64485"/>
    <w:rsid w:val="00E64587"/>
    <w:rsid w:val="00E64941"/>
    <w:rsid w:val="00E64AB6"/>
    <w:rsid w:val="00E64B33"/>
    <w:rsid w:val="00E654DA"/>
    <w:rsid w:val="00E659A2"/>
    <w:rsid w:val="00E66D3E"/>
    <w:rsid w:val="00E679A9"/>
    <w:rsid w:val="00E67D14"/>
    <w:rsid w:val="00E70064"/>
    <w:rsid w:val="00E71896"/>
    <w:rsid w:val="00E71B69"/>
    <w:rsid w:val="00E71C9F"/>
    <w:rsid w:val="00E721DF"/>
    <w:rsid w:val="00E732B9"/>
    <w:rsid w:val="00E73F09"/>
    <w:rsid w:val="00E7429E"/>
    <w:rsid w:val="00E746A6"/>
    <w:rsid w:val="00E74937"/>
    <w:rsid w:val="00E7493F"/>
    <w:rsid w:val="00E74ED6"/>
    <w:rsid w:val="00E75A45"/>
    <w:rsid w:val="00E766EA"/>
    <w:rsid w:val="00E77122"/>
    <w:rsid w:val="00E77B23"/>
    <w:rsid w:val="00E77D85"/>
    <w:rsid w:val="00E77DA2"/>
    <w:rsid w:val="00E77E00"/>
    <w:rsid w:val="00E80196"/>
    <w:rsid w:val="00E80210"/>
    <w:rsid w:val="00E80D09"/>
    <w:rsid w:val="00E812A4"/>
    <w:rsid w:val="00E81411"/>
    <w:rsid w:val="00E81828"/>
    <w:rsid w:val="00E81D11"/>
    <w:rsid w:val="00E82535"/>
    <w:rsid w:val="00E8263F"/>
    <w:rsid w:val="00E828DA"/>
    <w:rsid w:val="00E82AD2"/>
    <w:rsid w:val="00E82B81"/>
    <w:rsid w:val="00E832C6"/>
    <w:rsid w:val="00E838CB"/>
    <w:rsid w:val="00E85B4F"/>
    <w:rsid w:val="00E85E63"/>
    <w:rsid w:val="00E8624E"/>
    <w:rsid w:val="00E86484"/>
    <w:rsid w:val="00E86571"/>
    <w:rsid w:val="00E86CB0"/>
    <w:rsid w:val="00E86D27"/>
    <w:rsid w:val="00E86D87"/>
    <w:rsid w:val="00E86E26"/>
    <w:rsid w:val="00E87FED"/>
    <w:rsid w:val="00E90023"/>
    <w:rsid w:val="00E9015F"/>
    <w:rsid w:val="00E901BC"/>
    <w:rsid w:val="00E908FF"/>
    <w:rsid w:val="00E91117"/>
    <w:rsid w:val="00E91142"/>
    <w:rsid w:val="00E91AF2"/>
    <w:rsid w:val="00E91D06"/>
    <w:rsid w:val="00E91F8D"/>
    <w:rsid w:val="00E9258A"/>
    <w:rsid w:val="00E9268F"/>
    <w:rsid w:val="00E9279B"/>
    <w:rsid w:val="00E92948"/>
    <w:rsid w:val="00E92E1F"/>
    <w:rsid w:val="00E934DD"/>
    <w:rsid w:val="00E93E04"/>
    <w:rsid w:val="00E94285"/>
    <w:rsid w:val="00E95904"/>
    <w:rsid w:val="00E96409"/>
    <w:rsid w:val="00E967C0"/>
    <w:rsid w:val="00E96896"/>
    <w:rsid w:val="00E96CD2"/>
    <w:rsid w:val="00E970FF"/>
    <w:rsid w:val="00E97216"/>
    <w:rsid w:val="00E97FA2"/>
    <w:rsid w:val="00EA04B7"/>
    <w:rsid w:val="00EA0B85"/>
    <w:rsid w:val="00EA13D3"/>
    <w:rsid w:val="00EA21C9"/>
    <w:rsid w:val="00EA2398"/>
    <w:rsid w:val="00EA25BF"/>
    <w:rsid w:val="00EA2919"/>
    <w:rsid w:val="00EA29E4"/>
    <w:rsid w:val="00EA2C52"/>
    <w:rsid w:val="00EA2D38"/>
    <w:rsid w:val="00EA300F"/>
    <w:rsid w:val="00EA35D3"/>
    <w:rsid w:val="00EA4C1A"/>
    <w:rsid w:val="00EA56CC"/>
    <w:rsid w:val="00EA5D5E"/>
    <w:rsid w:val="00EA60F1"/>
    <w:rsid w:val="00EA6341"/>
    <w:rsid w:val="00EA64E3"/>
    <w:rsid w:val="00EA6515"/>
    <w:rsid w:val="00EA7A42"/>
    <w:rsid w:val="00EA7AE2"/>
    <w:rsid w:val="00EB096A"/>
    <w:rsid w:val="00EB0B07"/>
    <w:rsid w:val="00EB0D3B"/>
    <w:rsid w:val="00EB0D76"/>
    <w:rsid w:val="00EB23AB"/>
    <w:rsid w:val="00EB2A05"/>
    <w:rsid w:val="00EB2D7A"/>
    <w:rsid w:val="00EB3091"/>
    <w:rsid w:val="00EB382B"/>
    <w:rsid w:val="00EB3F7F"/>
    <w:rsid w:val="00EB4268"/>
    <w:rsid w:val="00EB429D"/>
    <w:rsid w:val="00EB4A94"/>
    <w:rsid w:val="00EB4C7A"/>
    <w:rsid w:val="00EB502D"/>
    <w:rsid w:val="00EB50D3"/>
    <w:rsid w:val="00EB5165"/>
    <w:rsid w:val="00EB5BB6"/>
    <w:rsid w:val="00EB5C87"/>
    <w:rsid w:val="00EB5F5D"/>
    <w:rsid w:val="00EB5FE9"/>
    <w:rsid w:val="00EB6195"/>
    <w:rsid w:val="00EB63E8"/>
    <w:rsid w:val="00EB6B88"/>
    <w:rsid w:val="00EC0EE0"/>
    <w:rsid w:val="00EC0FA8"/>
    <w:rsid w:val="00EC1505"/>
    <w:rsid w:val="00EC2561"/>
    <w:rsid w:val="00EC2811"/>
    <w:rsid w:val="00EC2E12"/>
    <w:rsid w:val="00EC5EFA"/>
    <w:rsid w:val="00EC6D54"/>
    <w:rsid w:val="00EC75A0"/>
    <w:rsid w:val="00EC7906"/>
    <w:rsid w:val="00EC7B5A"/>
    <w:rsid w:val="00ED0038"/>
    <w:rsid w:val="00ED1113"/>
    <w:rsid w:val="00ED181C"/>
    <w:rsid w:val="00ED1FB6"/>
    <w:rsid w:val="00ED4523"/>
    <w:rsid w:val="00ED475B"/>
    <w:rsid w:val="00ED5110"/>
    <w:rsid w:val="00ED552F"/>
    <w:rsid w:val="00ED570B"/>
    <w:rsid w:val="00ED5846"/>
    <w:rsid w:val="00ED5981"/>
    <w:rsid w:val="00ED5BC5"/>
    <w:rsid w:val="00ED5D6A"/>
    <w:rsid w:val="00ED655A"/>
    <w:rsid w:val="00ED66D4"/>
    <w:rsid w:val="00ED6D60"/>
    <w:rsid w:val="00ED7AF1"/>
    <w:rsid w:val="00EE04C1"/>
    <w:rsid w:val="00EE0D39"/>
    <w:rsid w:val="00EE11E3"/>
    <w:rsid w:val="00EE1560"/>
    <w:rsid w:val="00EE162E"/>
    <w:rsid w:val="00EE164D"/>
    <w:rsid w:val="00EE1A8F"/>
    <w:rsid w:val="00EE1B24"/>
    <w:rsid w:val="00EE2C34"/>
    <w:rsid w:val="00EE3613"/>
    <w:rsid w:val="00EE3620"/>
    <w:rsid w:val="00EE39B1"/>
    <w:rsid w:val="00EE3EBB"/>
    <w:rsid w:val="00EE3F94"/>
    <w:rsid w:val="00EE4236"/>
    <w:rsid w:val="00EE43FC"/>
    <w:rsid w:val="00EE49C0"/>
    <w:rsid w:val="00EE5140"/>
    <w:rsid w:val="00EE5155"/>
    <w:rsid w:val="00EE587B"/>
    <w:rsid w:val="00EE5969"/>
    <w:rsid w:val="00EE5B0B"/>
    <w:rsid w:val="00EE5FEF"/>
    <w:rsid w:val="00EE6403"/>
    <w:rsid w:val="00EE6D03"/>
    <w:rsid w:val="00EE6E71"/>
    <w:rsid w:val="00EE7514"/>
    <w:rsid w:val="00EE786D"/>
    <w:rsid w:val="00EF0541"/>
    <w:rsid w:val="00EF0A53"/>
    <w:rsid w:val="00EF0DA7"/>
    <w:rsid w:val="00EF0EC0"/>
    <w:rsid w:val="00EF1352"/>
    <w:rsid w:val="00EF13D8"/>
    <w:rsid w:val="00EF2170"/>
    <w:rsid w:val="00EF23AF"/>
    <w:rsid w:val="00EF3A46"/>
    <w:rsid w:val="00EF3F55"/>
    <w:rsid w:val="00EF4803"/>
    <w:rsid w:val="00EF49D7"/>
    <w:rsid w:val="00EF4AE1"/>
    <w:rsid w:val="00EF4B71"/>
    <w:rsid w:val="00EF5139"/>
    <w:rsid w:val="00EF64C3"/>
    <w:rsid w:val="00EF6A86"/>
    <w:rsid w:val="00EF707A"/>
    <w:rsid w:val="00EF75F8"/>
    <w:rsid w:val="00F0057F"/>
    <w:rsid w:val="00F00B3D"/>
    <w:rsid w:val="00F010F0"/>
    <w:rsid w:val="00F01109"/>
    <w:rsid w:val="00F01D2E"/>
    <w:rsid w:val="00F020F8"/>
    <w:rsid w:val="00F02180"/>
    <w:rsid w:val="00F0295E"/>
    <w:rsid w:val="00F02EB5"/>
    <w:rsid w:val="00F0304D"/>
    <w:rsid w:val="00F036DE"/>
    <w:rsid w:val="00F03C9E"/>
    <w:rsid w:val="00F03CD3"/>
    <w:rsid w:val="00F042AD"/>
    <w:rsid w:val="00F044F2"/>
    <w:rsid w:val="00F04555"/>
    <w:rsid w:val="00F04F5F"/>
    <w:rsid w:val="00F0528D"/>
    <w:rsid w:val="00F05702"/>
    <w:rsid w:val="00F05809"/>
    <w:rsid w:val="00F05B54"/>
    <w:rsid w:val="00F05C03"/>
    <w:rsid w:val="00F0603E"/>
    <w:rsid w:val="00F06C41"/>
    <w:rsid w:val="00F06CBB"/>
    <w:rsid w:val="00F06FCC"/>
    <w:rsid w:val="00F07138"/>
    <w:rsid w:val="00F07537"/>
    <w:rsid w:val="00F07A3A"/>
    <w:rsid w:val="00F10473"/>
    <w:rsid w:val="00F10549"/>
    <w:rsid w:val="00F10722"/>
    <w:rsid w:val="00F1091B"/>
    <w:rsid w:val="00F11274"/>
    <w:rsid w:val="00F11557"/>
    <w:rsid w:val="00F11585"/>
    <w:rsid w:val="00F11911"/>
    <w:rsid w:val="00F11D03"/>
    <w:rsid w:val="00F13F31"/>
    <w:rsid w:val="00F14129"/>
    <w:rsid w:val="00F14626"/>
    <w:rsid w:val="00F14B4E"/>
    <w:rsid w:val="00F14D3A"/>
    <w:rsid w:val="00F15350"/>
    <w:rsid w:val="00F153EF"/>
    <w:rsid w:val="00F1605F"/>
    <w:rsid w:val="00F16366"/>
    <w:rsid w:val="00F20DF3"/>
    <w:rsid w:val="00F22815"/>
    <w:rsid w:val="00F22CED"/>
    <w:rsid w:val="00F23264"/>
    <w:rsid w:val="00F2360C"/>
    <w:rsid w:val="00F24400"/>
    <w:rsid w:val="00F247F2"/>
    <w:rsid w:val="00F24866"/>
    <w:rsid w:val="00F24916"/>
    <w:rsid w:val="00F24FB2"/>
    <w:rsid w:val="00F253F6"/>
    <w:rsid w:val="00F257AD"/>
    <w:rsid w:val="00F25A47"/>
    <w:rsid w:val="00F260AB"/>
    <w:rsid w:val="00F26477"/>
    <w:rsid w:val="00F272C3"/>
    <w:rsid w:val="00F27D34"/>
    <w:rsid w:val="00F27FB1"/>
    <w:rsid w:val="00F311E2"/>
    <w:rsid w:val="00F319FF"/>
    <w:rsid w:val="00F31A49"/>
    <w:rsid w:val="00F31DE5"/>
    <w:rsid w:val="00F32149"/>
    <w:rsid w:val="00F321EF"/>
    <w:rsid w:val="00F326FF"/>
    <w:rsid w:val="00F3294A"/>
    <w:rsid w:val="00F32A28"/>
    <w:rsid w:val="00F32BF8"/>
    <w:rsid w:val="00F33714"/>
    <w:rsid w:val="00F33873"/>
    <w:rsid w:val="00F33A5E"/>
    <w:rsid w:val="00F345BF"/>
    <w:rsid w:val="00F3460B"/>
    <w:rsid w:val="00F347F3"/>
    <w:rsid w:val="00F3540A"/>
    <w:rsid w:val="00F359C6"/>
    <w:rsid w:val="00F35AAC"/>
    <w:rsid w:val="00F35C3A"/>
    <w:rsid w:val="00F35DDB"/>
    <w:rsid w:val="00F361CF"/>
    <w:rsid w:val="00F363DF"/>
    <w:rsid w:val="00F37CFE"/>
    <w:rsid w:val="00F4000F"/>
    <w:rsid w:val="00F40412"/>
    <w:rsid w:val="00F409BD"/>
    <w:rsid w:val="00F4172C"/>
    <w:rsid w:val="00F41A3B"/>
    <w:rsid w:val="00F41A43"/>
    <w:rsid w:val="00F425D8"/>
    <w:rsid w:val="00F426E8"/>
    <w:rsid w:val="00F42A92"/>
    <w:rsid w:val="00F42CCE"/>
    <w:rsid w:val="00F43199"/>
    <w:rsid w:val="00F43493"/>
    <w:rsid w:val="00F437CA"/>
    <w:rsid w:val="00F444F9"/>
    <w:rsid w:val="00F44C2E"/>
    <w:rsid w:val="00F44CB1"/>
    <w:rsid w:val="00F44F66"/>
    <w:rsid w:val="00F45F30"/>
    <w:rsid w:val="00F4685D"/>
    <w:rsid w:val="00F468CF"/>
    <w:rsid w:val="00F470EE"/>
    <w:rsid w:val="00F4797B"/>
    <w:rsid w:val="00F47BAA"/>
    <w:rsid w:val="00F509FE"/>
    <w:rsid w:val="00F518C8"/>
    <w:rsid w:val="00F51B76"/>
    <w:rsid w:val="00F51DF8"/>
    <w:rsid w:val="00F529B6"/>
    <w:rsid w:val="00F529E7"/>
    <w:rsid w:val="00F5342A"/>
    <w:rsid w:val="00F53727"/>
    <w:rsid w:val="00F53CBD"/>
    <w:rsid w:val="00F54185"/>
    <w:rsid w:val="00F543D0"/>
    <w:rsid w:val="00F546FB"/>
    <w:rsid w:val="00F54B4B"/>
    <w:rsid w:val="00F550D2"/>
    <w:rsid w:val="00F56267"/>
    <w:rsid w:val="00F56A85"/>
    <w:rsid w:val="00F56C62"/>
    <w:rsid w:val="00F57521"/>
    <w:rsid w:val="00F57876"/>
    <w:rsid w:val="00F602FB"/>
    <w:rsid w:val="00F603B8"/>
    <w:rsid w:val="00F60ACF"/>
    <w:rsid w:val="00F61973"/>
    <w:rsid w:val="00F61A2A"/>
    <w:rsid w:val="00F61A4C"/>
    <w:rsid w:val="00F61C36"/>
    <w:rsid w:val="00F62284"/>
    <w:rsid w:val="00F62BB3"/>
    <w:rsid w:val="00F62F2E"/>
    <w:rsid w:val="00F633C6"/>
    <w:rsid w:val="00F63FFF"/>
    <w:rsid w:val="00F64518"/>
    <w:rsid w:val="00F64725"/>
    <w:rsid w:val="00F64C39"/>
    <w:rsid w:val="00F652BB"/>
    <w:rsid w:val="00F662A9"/>
    <w:rsid w:val="00F669F2"/>
    <w:rsid w:val="00F677A4"/>
    <w:rsid w:val="00F67DE8"/>
    <w:rsid w:val="00F700F1"/>
    <w:rsid w:val="00F70AD1"/>
    <w:rsid w:val="00F70C46"/>
    <w:rsid w:val="00F70C6F"/>
    <w:rsid w:val="00F7157B"/>
    <w:rsid w:val="00F715BE"/>
    <w:rsid w:val="00F71DFA"/>
    <w:rsid w:val="00F724C8"/>
    <w:rsid w:val="00F72716"/>
    <w:rsid w:val="00F72BE3"/>
    <w:rsid w:val="00F72D7D"/>
    <w:rsid w:val="00F74138"/>
    <w:rsid w:val="00F74341"/>
    <w:rsid w:val="00F7467F"/>
    <w:rsid w:val="00F74699"/>
    <w:rsid w:val="00F75035"/>
    <w:rsid w:val="00F7554A"/>
    <w:rsid w:val="00F758B0"/>
    <w:rsid w:val="00F7648C"/>
    <w:rsid w:val="00F764F5"/>
    <w:rsid w:val="00F769B1"/>
    <w:rsid w:val="00F76AF3"/>
    <w:rsid w:val="00F76DFA"/>
    <w:rsid w:val="00F76E07"/>
    <w:rsid w:val="00F77401"/>
    <w:rsid w:val="00F7782C"/>
    <w:rsid w:val="00F77CD7"/>
    <w:rsid w:val="00F8013E"/>
    <w:rsid w:val="00F80783"/>
    <w:rsid w:val="00F80BA2"/>
    <w:rsid w:val="00F81073"/>
    <w:rsid w:val="00F811F0"/>
    <w:rsid w:val="00F81C77"/>
    <w:rsid w:val="00F82608"/>
    <w:rsid w:val="00F82B63"/>
    <w:rsid w:val="00F84193"/>
    <w:rsid w:val="00F8445D"/>
    <w:rsid w:val="00F85120"/>
    <w:rsid w:val="00F85333"/>
    <w:rsid w:val="00F85A35"/>
    <w:rsid w:val="00F85A90"/>
    <w:rsid w:val="00F85DCE"/>
    <w:rsid w:val="00F86317"/>
    <w:rsid w:val="00F86481"/>
    <w:rsid w:val="00F866AD"/>
    <w:rsid w:val="00F86A81"/>
    <w:rsid w:val="00F877B3"/>
    <w:rsid w:val="00F879B1"/>
    <w:rsid w:val="00F87AF0"/>
    <w:rsid w:val="00F87ECE"/>
    <w:rsid w:val="00F87EEB"/>
    <w:rsid w:val="00F90132"/>
    <w:rsid w:val="00F9038B"/>
    <w:rsid w:val="00F90B01"/>
    <w:rsid w:val="00F90D70"/>
    <w:rsid w:val="00F912FE"/>
    <w:rsid w:val="00F913E2"/>
    <w:rsid w:val="00F914DA"/>
    <w:rsid w:val="00F91EA8"/>
    <w:rsid w:val="00F92323"/>
    <w:rsid w:val="00F931A2"/>
    <w:rsid w:val="00F93687"/>
    <w:rsid w:val="00F937A8"/>
    <w:rsid w:val="00F93814"/>
    <w:rsid w:val="00F93D7A"/>
    <w:rsid w:val="00F93EB5"/>
    <w:rsid w:val="00F9436B"/>
    <w:rsid w:val="00F943DF"/>
    <w:rsid w:val="00F94432"/>
    <w:rsid w:val="00F94967"/>
    <w:rsid w:val="00F94A57"/>
    <w:rsid w:val="00F951C5"/>
    <w:rsid w:val="00F95472"/>
    <w:rsid w:val="00F959EA"/>
    <w:rsid w:val="00F95F9D"/>
    <w:rsid w:val="00F966A9"/>
    <w:rsid w:val="00F96B60"/>
    <w:rsid w:val="00F9754A"/>
    <w:rsid w:val="00F978E9"/>
    <w:rsid w:val="00F979B3"/>
    <w:rsid w:val="00F97CBA"/>
    <w:rsid w:val="00F97E9B"/>
    <w:rsid w:val="00FA1076"/>
    <w:rsid w:val="00FA1611"/>
    <w:rsid w:val="00FA22C8"/>
    <w:rsid w:val="00FA24F5"/>
    <w:rsid w:val="00FA2A59"/>
    <w:rsid w:val="00FA2E4B"/>
    <w:rsid w:val="00FA33F9"/>
    <w:rsid w:val="00FA35C3"/>
    <w:rsid w:val="00FA390A"/>
    <w:rsid w:val="00FA3B26"/>
    <w:rsid w:val="00FA4025"/>
    <w:rsid w:val="00FA49F1"/>
    <w:rsid w:val="00FA4B51"/>
    <w:rsid w:val="00FA4C99"/>
    <w:rsid w:val="00FA4EE9"/>
    <w:rsid w:val="00FA50CD"/>
    <w:rsid w:val="00FA51C1"/>
    <w:rsid w:val="00FA54A9"/>
    <w:rsid w:val="00FA592A"/>
    <w:rsid w:val="00FA5A63"/>
    <w:rsid w:val="00FA5AEF"/>
    <w:rsid w:val="00FA5BFA"/>
    <w:rsid w:val="00FA5D7C"/>
    <w:rsid w:val="00FA600F"/>
    <w:rsid w:val="00FA63EA"/>
    <w:rsid w:val="00FA6450"/>
    <w:rsid w:val="00FA68F8"/>
    <w:rsid w:val="00FA702B"/>
    <w:rsid w:val="00FA717B"/>
    <w:rsid w:val="00FA730A"/>
    <w:rsid w:val="00FA7886"/>
    <w:rsid w:val="00FB0129"/>
    <w:rsid w:val="00FB08DB"/>
    <w:rsid w:val="00FB18A4"/>
    <w:rsid w:val="00FB1973"/>
    <w:rsid w:val="00FB1A56"/>
    <w:rsid w:val="00FB1D1C"/>
    <w:rsid w:val="00FB202F"/>
    <w:rsid w:val="00FB2595"/>
    <w:rsid w:val="00FB2B45"/>
    <w:rsid w:val="00FB398B"/>
    <w:rsid w:val="00FB4760"/>
    <w:rsid w:val="00FB4A24"/>
    <w:rsid w:val="00FB4C52"/>
    <w:rsid w:val="00FB4FC8"/>
    <w:rsid w:val="00FB5097"/>
    <w:rsid w:val="00FB5C0C"/>
    <w:rsid w:val="00FB5CD9"/>
    <w:rsid w:val="00FB627F"/>
    <w:rsid w:val="00FB63E3"/>
    <w:rsid w:val="00FB6959"/>
    <w:rsid w:val="00FB6999"/>
    <w:rsid w:val="00FB70A8"/>
    <w:rsid w:val="00FB74A9"/>
    <w:rsid w:val="00FB7580"/>
    <w:rsid w:val="00FB7692"/>
    <w:rsid w:val="00FB7882"/>
    <w:rsid w:val="00FB7977"/>
    <w:rsid w:val="00FC0461"/>
    <w:rsid w:val="00FC08C0"/>
    <w:rsid w:val="00FC0DFF"/>
    <w:rsid w:val="00FC0FE2"/>
    <w:rsid w:val="00FC165A"/>
    <w:rsid w:val="00FC1983"/>
    <w:rsid w:val="00FC1A23"/>
    <w:rsid w:val="00FC1D53"/>
    <w:rsid w:val="00FC21A2"/>
    <w:rsid w:val="00FC2CF7"/>
    <w:rsid w:val="00FC2E28"/>
    <w:rsid w:val="00FC3908"/>
    <w:rsid w:val="00FC405A"/>
    <w:rsid w:val="00FC5086"/>
    <w:rsid w:val="00FC5213"/>
    <w:rsid w:val="00FC5484"/>
    <w:rsid w:val="00FC5891"/>
    <w:rsid w:val="00FC5AEC"/>
    <w:rsid w:val="00FC5EA0"/>
    <w:rsid w:val="00FC63F5"/>
    <w:rsid w:val="00FC6450"/>
    <w:rsid w:val="00FC6845"/>
    <w:rsid w:val="00FD09FF"/>
    <w:rsid w:val="00FD162D"/>
    <w:rsid w:val="00FD18CA"/>
    <w:rsid w:val="00FD1C93"/>
    <w:rsid w:val="00FD1E3E"/>
    <w:rsid w:val="00FD29A1"/>
    <w:rsid w:val="00FD337F"/>
    <w:rsid w:val="00FD46B8"/>
    <w:rsid w:val="00FD471C"/>
    <w:rsid w:val="00FD4B13"/>
    <w:rsid w:val="00FD4ECF"/>
    <w:rsid w:val="00FD5BAB"/>
    <w:rsid w:val="00FD5FBC"/>
    <w:rsid w:val="00FD65CA"/>
    <w:rsid w:val="00FD6A58"/>
    <w:rsid w:val="00FD6CEA"/>
    <w:rsid w:val="00FD6FAE"/>
    <w:rsid w:val="00FD7237"/>
    <w:rsid w:val="00FD73BF"/>
    <w:rsid w:val="00FD7460"/>
    <w:rsid w:val="00FD7C90"/>
    <w:rsid w:val="00FD7C96"/>
    <w:rsid w:val="00FE0195"/>
    <w:rsid w:val="00FE0916"/>
    <w:rsid w:val="00FE0FC0"/>
    <w:rsid w:val="00FE1310"/>
    <w:rsid w:val="00FE163A"/>
    <w:rsid w:val="00FE17E1"/>
    <w:rsid w:val="00FE18C7"/>
    <w:rsid w:val="00FE27AD"/>
    <w:rsid w:val="00FE283D"/>
    <w:rsid w:val="00FE3111"/>
    <w:rsid w:val="00FE338C"/>
    <w:rsid w:val="00FE4725"/>
    <w:rsid w:val="00FE47AA"/>
    <w:rsid w:val="00FE487E"/>
    <w:rsid w:val="00FE4A3B"/>
    <w:rsid w:val="00FE5415"/>
    <w:rsid w:val="00FE7419"/>
    <w:rsid w:val="00FE77D6"/>
    <w:rsid w:val="00FE7AEF"/>
    <w:rsid w:val="00FF0405"/>
    <w:rsid w:val="00FF0B9A"/>
    <w:rsid w:val="00FF1D8E"/>
    <w:rsid w:val="00FF2280"/>
    <w:rsid w:val="00FF3074"/>
    <w:rsid w:val="00FF3B13"/>
    <w:rsid w:val="00FF3E14"/>
    <w:rsid w:val="00FF62F1"/>
    <w:rsid w:val="00FF651B"/>
    <w:rsid w:val="00FF6EEB"/>
    <w:rsid w:val="00FF7097"/>
    <w:rsid w:val="00FF7381"/>
    <w:rsid w:val="00FF7F6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72AAEA"/>
  <w15:docId w15:val="{D6CB4B20-872B-4855-A9CE-E93A0BE1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4"/>
        <w:szCs w:val="24"/>
        <w:lang w:val="en-NZ"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CCB"/>
    <w:pPr>
      <w:spacing w:after="120" w:line="276" w:lineRule="auto"/>
    </w:pPr>
    <w:rPr>
      <w:rFonts w:ascii="Arial" w:hAnsi="Arial"/>
      <w:sz w:val="20"/>
      <w:lang w:val="en-AU" w:eastAsia="en-GB"/>
    </w:rPr>
  </w:style>
  <w:style w:type="paragraph" w:styleId="Heading1">
    <w:name w:val="heading 1"/>
    <w:basedOn w:val="HeadingStyle"/>
    <w:next w:val="Normal"/>
    <w:link w:val="Heading1Char"/>
    <w:autoRedefine/>
    <w:qFormat/>
    <w:rsid w:val="00025C76"/>
    <w:pPr>
      <w:keepNext/>
      <w:pBdr>
        <w:bottom w:val="single" w:sz="12" w:space="6" w:color="000000" w:themeColor="text1"/>
      </w:pBdr>
      <w:spacing w:before="0" w:after="120" w:line="240" w:lineRule="auto"/>
      <w:ind w:left="0" w:right="0" w:firstLine="0"/>
      <w:outlineLvl w:val="0"/>
    </w:pPr>
    <w:rPr>
      <w:bCs w:val="0"/>
      <w:kern w:val="32"/>
      <w:sz w:val="28"/>
      <w:szCs w:val="32"/>
    </w:rPr>
  </w:style>
  <w:style w:type="paragraph" w:styleId="Heading2">
    <w:name w:val="heading 2"/>
    <w:basedOn w:val="HeadingStyle"/>
    <w:next w:val="Normal"/>
    <w:link w:val="Heading2Char"/>
    <w:qFormat/>
    <w:rsid w:val="00537663"/>
    <w:pPr>
      <w:keepNext/>
      <w:spacing w:before="240" w:after="120" w:line="240" w:lineRule="auto"/>
      <w:ind w:left="0" w:right="0" w:firstLine="0"/>
      <w:outlineLvl w:val="1"/>
    </w:pPr>
    <w:rPr>
      <w:bCs w:val="0"/>
      <w:iCs/>
      <w:szCs w:val="28"/>
    </w:rPr>
  </w:style>
  <w:style w:type="paragraph" w:styleId="Heading3">
    <w:name w:val="heading 3"/>
    <w:basedOn w:val="HeadingStyle"/>
    <w:next w:val="Normal"/>
    <w:qFormat/>
    <w:rsid w:val="00025C76"/>
    <w:pPr>
      <w:keepNext/>
      <w:spacing w:before="240" w:after="120"/>
      <w:ind w:left="0" w:right="0" w:firstLine="0"/>
      <w:outlineLvl w:val="2"/>
    </w:pPr>
    <w:rPr>
      <w:bCs w:val="0"/>
      <w:sz w:val="20"/>
    </w:rPr>
  </w:style>
  <w:style w:type="paragraph" w:styleId="Heading4">
    <w:name w:val="heading 4"/>
    <w:basedOn w:val="HeadingStyle"/>
    <w:next w:val="Normal"/>
    <w:qFormat/>
    <w:rsid w:val="00121C8C"/>
    <w:pPr>
      <w:keepNext/>
      <w:spacing w:before="240" w:after="60"/>
      <w:ind w:left="0" w:firstLine="0"/>
      <w:outlineLvl w:val="3"/>
    </w:pPr>
    <w:rPr>
      <w:b w:val="0"/>
      <w:bCs w:val="0"/>
      <w:i/>
      <w:szCs w:val="28"/>
    </w:rPr>
  </w:style>
  <w:style w:type="paragraph" w:styleId="Heading5">
    <w:name w:val="heading 5"/>
    <w:basedOn w:val="Normal"/>
    <w:next w:val="Normal"/>
    <w:uiPriority w:val="9"/>
    <w:rsid w:val="007B5D8C"/>
    <w:pPr>
      <w:spacing w:before="240" w:after="60"/>
      <w:outlineLvl w:val="4"/>
    </w:pPr>
    <w:rPr>
      <w:rFonts w:ascii="Calibri" w:hAnsi="Calibri"/>
      <w:b/>
      <w:bCs/>
      <w:i/>
      <w:iCs/>
      <w:sz w:val="26"/>
      <w:szCs w:val="26"/>
    </w:rPr>
  </w:style>
  <w:style w:type="paragraph" w:styleId="Heading6">
    <w:name w:val="heading 6"/>
    <w:basedOn w:val="Heading5"/>
    <w:next w:val="Normal"/>
    <w:rsid w:val="00CA3445"/>
    <w:pPr>
      <w:numPr>
        <w:ilvl w:val="5"/>
        <w:numId w:val="1"/>
      </w:numPr>
      <w:outlineLvl w:val="5"/>
    </w:pPr>
    <w:rPr>
      <w:bCs w:val="0"/>
      <w:caps/>
      <w:sz w:val="16"/>
      <w:szCs w:val="22"/>
    </w:rPr>
  </w:style>
  <w:style w:type="paragraph" w:styleId="Heading7">
    <w:name w:val="heading 7"/>
    <w:basedOn w:val="Heading6"/>
    <w:next w:val="Normal"/>
    <w:rsid w:val="00CA3445"/>
    <w:pPr>
      <w:numPr>
        <w:ilvl w:val="6"/>
      </w:numPr>
      <w:outlineLvl w:val="6"/>
    </w:pPr>
    <w:rPr>
      <w:rFonts w:ascii="Arial Black" w:hAnsi="Arial Black"/>
      <w:szCs w:val="16"/>
    </w:rPr>
  </w:style>
  <w:style w:type="paragraph" w:styleId="Heading8">
    <w:name w:val="heading 8"/>
    <w:basedOn w:val="Heading7"/>
    <w:next w:val="Normal"/>
    <w:rsid w:val="00CA3445"/>
    <w:pPr>
      <w:numPr>
        <w:ilvl w:val="7"/>
      </w:numPr>
      <w:outlineLvl w:val="7"/>
    </w:pPr>
    <w:rPr>
      <w:iCs w:val="0"/>
    </w:rPr>
  </w:style>
  <w:style w:type="paragraph" w:styleId="Heading9">
    <w:name w:val="heading 9"/>
    <w:basedOn w:val="Normal"/>
    <w:next w:val="Normal"/>
    <w:rsid w:val="00261D10"/>
    <w:pPr>
      <w:keepNext/>
      <w:pageBreakBefore/>
      <w:numPr>
        <w:ilvl w:val="8"/>
        <w:numId w:val="1"/>
      </w:numPr>
      <w:pBdr>
        <w:bottom w:val="single" w:sz="24" w:space="12" w:color="882233"/>
      </w:pBdr>
      <w:spacing w:after="240"/>
      <w:outlineLvl w:val="8"/>
    </w:pPr>
    <w:rPr>
      <w:rFonts w:ascii="Arial Black Mäori" w:hAnsi="Arial Black Mäori" w:cs="Arial"/>
      <w:sz w:val="4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tyle">
    <w:name w:val="Heading Style"/>
    <w:link w:val="HeadingStyleChar"/>
    <w:semiHidden/>
    <w:rsid w:val="003C2C44"/>
    <w:pPr>
      <w:spacing w:before="120" w:after="360" w:line="280" w:lineRule="atLeast"/>
      <w:ind w:left="851" w:right="-57" w:hanging="851"/>
    </w:pPr>
    <w:rPr>
      <w:rFonts w:ascii="Arial" w:hAnsi="Arial" w:cs="Arial"/>
      <w:b/>
      <w:bCs/>
      <w:szCs w:val="26"/>
      <w:lang w:eastAsia="en-US"/>
    </w:rPr>
  </w:style>
  <w:style w:type="paragraph" w:styleId="ListBullet">
    <w:name w:val="List Bullet"/>
    <w:basedOn w:val="Normal"/>
    <w:qFormat/>
    <w:rsid w:val="00537663"/>
    <w:pPr>
      <w:numPr>
        <w:numId w:val="2"/>
      </w:numPr>
      <w:spacing w:after="360"/>
      <w:ind w:left="357" w:hanging="357"/>
      <w:contextualSpacing/>
    </w:pPr>
  </w:style>
  <w:style w:type="paragraph" w:styleId="ListNumber">
    <w:name w:val="List Number"/>
    <w:basedOn w:val="Normal"/>
    <w:qFormat/>
    <w:rsid w:val="00604FA5"/>
    <w:pPr>
      <w:numPr>
        <w:numId w:val="3"/>
      </w:numPr>
    </w:pPr>
  </w:style>
  <w:style w:type="paragraph" w:styleId="NoSpacing">
    <w:name w:val="No Spacing"/>
    <w:aliases w:val="No Spacing Normal"/>
    <w:link w:val="NoSpacingChar"/>
    <w:uiPriority w:val="1"/>
    <w:qFormat/>
    <w:rsid w:val="006E2C2B"/>
    <w:rPr>
      <w:rFonts w:ascii="Arial" w:hAnsi="Arial"/>
      <w:lang w:eastAsia="en-US"/>
    </w:rPr>
  </w:style>
  <w:style w:type="paragraph" w:styleId="Footer">
    <w:name w:val="footer"/>
    <w:basedOn w:val="Normal"/>
    <w:link w:val="FooterChar"/>
    <w:uiPriority w:val="99"/>
    <w:rsid w:val="00720267"/>
    <w:pPr>
      <w:tabs>
        <w:tab w:val="center" w:pos="4320"/>
        <w:tab w:val="right" w:pos="8640"/>
      </w:tabs>
    </w:pPr>
  </w:style>
  <w:style w:type="paragraph" w:customStyle="1" w:styleId="NormalFirstParaEmphasis">
    <w:name w:val="Normal First Para Emphasis"/>
    <w:basedOn w:val="Normal"/>
    <w:next w:val="Normal"/>
    <w:rsid w:val="00FA3B26"/>
    <w:rPr>
      <w:color w:val="7E1221"/>
    </w:rPr>
  </w:style>
  <w:style w:type="paragraph" w:customStyle="1" w:styleId="NormalBrown">
    <w:name w:val="Normal Brown"/>
    <w:basedOn w:val="Normal"/>
    <w:rsid w:val="00720267"/>
    <w:rPr>
      <w:color w:val="423029"/>
    </w:rPr>
  </w:style>
  <w:style w:type="paragraph" w:customStyle="1" w:styleId="NumberedHeading1">
    <w:name w:val="Numbered Heading 1"/>
    <w:basedOn w:val="Normal"/>
    <w:next w:val="Normal"/>
    <w:qFormat/>
    <w:rsid w:val="0092263A"/>
    <w:pPr>
      <w:numPr>
        <w:numId w:val="5"/>
      </w:numPr>
      <w:pBdr>
        <w:bottom w:val="single" w:sz="24" w:space="1" w:color="000000" w:themeColor="text1"/>
      </w:pBdr>
      <w:tabs>
        <w:tab w:val="num" w:pos="284"/>
        <w:tab w:val="left" w:pos="851"/>
      </w:tabs>
      <w:spacing w:before="360"/>
      <w:outlineLvl w:val="0"/>
    </w:pPr>
    <w:rPr>
      <w:b/>
      <w:sz w:val="32"/>
    </w:rPr>
  </w:style>
  <w:style w:type="paragraph" w:customStyle="1" w:styleId="NumberedHeading2">
    <w:name w:val="Numbered Heading 2"/>
    <w:basedOn w:val="Normal"/>
    <w:next w:val="Normal"/>
    <w:qFormat/>
    <w:rsid w:val="00A91C42"/>
    <w:pPr>
      <w:numPr>
        <w:ilvl w:val="1"/>
        <w:numId w:val="5"/>
      </w:numPr>
      <w:tabs>
        <w:tab w:val="left" w:pos="851"/>
      </w:tabs>
      <w:spacing w:before="240" w:after="60"/>
      <w:outlineLvl w:val="1"/>
    </w:pPr>
    <w:rPr>
      <w:b/>
      <w:sz w:val="28"/>
    </w:rPr>
  </w:style>
  <w:style w:type="paragraph" w:customStyle="1" w:styleId="NumberedHeading3">
    <w:name w:val="Numbered Heading 3"/>
    <w:basedOn w:val="Normal"/>
    <w:next w:val="Normal"/>
    <w:qFormat/>
    <w:rsid w:val="008F118C"/>
    <w:pPr>
      <w:numPr>
        <w:ilvl w:val="2"/>
        <w:numId w:val="5"/>
      </w:numPr>
      <w:spacing w:before="240" w:after="60"/>
      <w:ind w:left="720"/>
      <w:outlineLvl w:val="2"/>
    </w:pPr>
    <w:rPr>
      <w:b/>
      <w:sz w:val="24"/>
    </w:rPr>
  </w:style>
  <w:style w:type="table" w:styleId="TableGrid">
    <w:name w:val="Table Grid"/>
    <w:basedOn w:val="TableNormal"/>
    <w:uiPriority w:val="39"/>
    <w:rsid w:val="00364353"/>
    <w:rPr>
      <w:rFonts w:ascii="Arial" w:hAnsi="Arial"/>
    </w:rPr>
    <w:tblPr>
      <w:tblInd w:w="113" w:type="dxa"/>
      <w:tblBorders>
        <w:top w:val="single" w:sz="4" w:space="0" w:color="423029"/>
        <w:left w:val="single" w:sz="4" w:space="0" w:color="423029"/>
        <w:bottom w:val="single" w:sz="4" w:space="0" w:color="423029"/>
        <w:right w:val="single" w:sz="4" w:space="0" w:color="423029"/>
        <w:insideH w:val="single" w:sz="4" w:space="0" w:color="A0354E"/>
        <w:insideV w:val="single" w:sz="4" w:space="0" w:color="A0354E"/>
      </w:tblBorders>
      <w:tblCellMar>
        <w:top w:w="28" w:type="dxa"/>
        <w:bottom w:w="28" w:type="dxa"/>
      </w:tblCellMar>
    </w:tblPr>
  </w:style>
  <w:style w:type="paragraph" w:customStyle="1" w:styleId="NumberedHeading4">
    <w:name w:val="Numbered Heading 4"/>
    <w:basedOn w:val="Normal"/>
    <w:next w:val="Normal"/>
    <w:qFormat/>
    <w:rsid w:val="00A91C42"/>
    <w:pPr>
      <w:numPr>
        <w:ilvl w:val="3"/>
        <w:numId w:val="5"/>
      </w:numPr>
      <w:tabs>
        <w:tab w:val="left" w:pos="851"/>
      </w:tabs>
      <w:spacing w:before="240" w:after="60"/>
      <w:outlineLvl w:val="3"/>
    </w:pPr>
    <w:rPr>
      <w:b/>
      <w:sz w:val="24"/>
    </w:rPr>
  </w:style>
  <w:style w:type="paragraph" w:customStyle="1" w:styleId="Verbatim">
    <w:name w:val="Verbatim"/>
    <w:basedOn w:val="Normal"/>
    <w:qFormat/>
    <w:rsid w:val="00315906"/>
    <w:pPr>
      <w:spacing w:after="260"/>
      <w:ind w:left="567" w:right="516" w:hanging="567"/>
      <w:jc w:val="center"/>
    </w:pPr>
    <w:rPr>
      <w:i/>
      <w:color w:val="7E1221"/>
      <w:szCs w:val="20"/>
    </w:rPr>
  </w:style>
  <w:style w:type="paragraph" w:customStyle="1" w:styleId="NormalBold">
    <w:name w:val="Normal Bold"/>
    <w:basedOn w:val="Normal"/>
    <w:next w:val="Normal"/>
    <w:link w:val="NormalBoldChar"/>
    <w:semiHidden/>
    <w:rsid w:val="00077129"/>
    <w:rPr>
      <w:b/>
    </w:rPr>
  </w:style>
  <w:style w:type="paragraph" w:customStyle="1" w:styleId="NormalDarkMaroon">
    <w:name w:val="Normal Dark Maroon"/>
    <w:basedOn w:val="Normal"/>
    <w:link w:val="NormalDarkMaroonChar"/>
    <w:qFormat/>
    <w:rsid w:val="00F529E7"/>
    <w:rPr>
      <w:color w:val="7E1221"/>
    </w:rPr>
  </w:style>
  <w:style w:type="paragraph" w:customStyle="1" w:styleId="NormalMaroon">
    <w:name w:val="Normal Maroon"/>
    <w:basedOn w:val="Normal"/>
    <w:qFormat/>
    <w:rsid w:val="00F529E7"/>
    <w:rPr>
      <w:color w:val="B7144C"/>
    </w:rPr>
  </w:style>
  <w:style w:type="character" w:customStyle="1" w:styleId="NormalDarkMaroonChar">
    <w:name w:val="Normal Dark Maroon Char"/>
    <w:link w:val="NormalDarkMaroon"/>
    <w:rsid w:val="00F529E7"/>
    <w:rPr>
      <w:rFonts w:ascii="Arial" w:hAnsi="Arial"/>
      <w:color w:val="7E1221"/>
      <w:szCs w:val="24"/>
      <w:lang w:eastAsia="en-US"/>
    </w:rPr>
  </w:style>
  <w:style w:type="paragraph" w:customStyle="1" w:styleId="TableText">
    <w:name w:val="Table Text"/>
    <w:basedOn w:val="Normal"/>
    <w:link w:val="TableTextChar"/>
    <w:qFormat/>
    <w:rsid w:val="004F055D"/>
    <w:pPr>
      <w:spacing w:after="60"/>
    </w:pPr>
    <w:rPr>
      <w:sz w:val="16"/>
    </w:rPr>
  </w:style>
  <w:style w:type="paragraph" w:customStyle="1" w:styleId="TableNotes">
    <w:name w:val="Table Notes"/>
    <w:basedOn w:val="Normal"/>
    <w:rsid w:val="007559D4"/>
    <w:pPr>
      <w:spacing w:line="0" w:lineRule="atLeast"/>
    </w:pPr>
    <w:rPr>
      <w:sz w:val="16"/>
      <w:szCs w:val="20"/>
    </w:rPr>
  </w:style>
  <w:style w:type="paragraph" w:customStyle="1" w:styleId="TableHeading">
    <w:name w:val="Table Heading"/>
    <w:basedOn w:val="NormalBold"/>
    <w:link w:val="TableHeadingChar"/>
    <w:qFormat/>
    <w:rsid w:val="00F321EF"/>
    <w:rPr>
      <w:sz w:val="18"/>
      <w:szCs w:val="18"/>
    </w:rPr>
  </w:style>
  <w:style w:type="paragraph" w:customStyle="1" w:styleId="TableQuestion">
    <w:name w:val="Table Question"/>
    <w:basedOn w:val="Normal"/>
    <w:qFormat/>
    <w:rsid w:val="00F321EF"/>
    <w:pPr>
      <w:spacing w:before="60" w:after="60"/>
    </w:pPr>
    <w:rPr>
      <w:i/>
      <w:sz w:val="18"/>
      <w:szCs w:val="18"/>
    </w:rPr>
  </w:style>
  <w:style w:type="paragraph" w:customStyle="1" w:styleId="TableFootnote">
    <w:name w:val="Table Footnote"/>
    <w:basedOn w:val="Normal"/>
    <w:rsid w:val="006B2925"/>
    <w:pPr>
      <w:keepNext/>
      <w:keepLines/>
      <w:overflowPunct w:val="0"/>
      <w:autoSpaceDE w:val="0"/>
      <w:autoSpaceDN w:val="0"/>
      <w:adjustRightInd w:val="0"/>
      <w:textAlignment w:val="baseline"/>
    </w:pPr>
    <w:rPr>
      <w:sz w:val="16"/>
      <w:szCs w:val="20"/>
    </w:rPr>
  </w:style>
  <w:style w:type="character" w:styleId="FootnoteReference">
    <w:name w:val="footnote reference"/>
    <w:uiPriority w:val="99"/>
    <w:qFormat/>
    <w:rsid w:val="00EF5139"/>
    <w:rPr>
      <w:rFonts w:ascii="Arial" w:hAnsi="Arial"/>
      <w:b w:val="0"/>
      <w:bCs w:val="0"/>
      <w:i w:val="0"/>
      <w:iCs w:val="0"/>
      <w:color w:val="000000" w:themeColor="text1"/>
      <w:sz w:val="18"/>
      <w:szCs w:val="16"/>
      <w:vertAlign w:val="superscript"/>
      <w:lang w:val="en-GB"/>
    </w:rPr>
  </w:style>
  <w:style w:type="character" w:customStyle="1" w:styleId="TableTextChar">
    <w:name w:val="Table Text Char"/>
    <w:link w:val="TableText"/>
    <w:rsid w:val="004F055D"/>
    <w:rPr>
      <w:rFonts w:ascii="Arial" w:hAnsi="Arial"/>
      <w:sz w:val="16"/>
      <w:szCs w:val="24"/>
      <w:lang w:eastAsia="en-US"/>
    </w:rPr>
  </w:style>
  <w:style w:type="numbering" w:customStyle="1" w:styleId="Style1">
    <w:name w:val="Style1"/>
    <w:semiHidden/>
    <w:rsid w:val="007566C5"/>
    <w:pPr>
      <w:numPr>
        <w:numId w:val="4"/>
      </w:numPr>
    </w:pPr>
  </w:style>
  <w:style w:type="paragraph" w:styleId="TOC1">
    <w:name w:val="toc 1"/>
    <w:basedOn w:val="Normal"/>
    <w:next w:val="Normal"/>
    <w:uiPriority w:val="39"/>
    <w:unhideWhenUsed/>
    <w:rsid w:val="00025C76"/>
    <w:pPr>
      <w:spacing w:before="120" w:after="60"/>
    </w:pPr>
    <w:rPr>
      <w:b/>
      <w:bCs/>
    </w:rPr>
  </w:style>
  <w:style w:type="paragraph" w:styleId="TOC2">
    <w:name w:val="toc 2"/>
    <w:basedOn w:val="Normal"/>
    <w:next w:val="Normal"/>
    <w:uiPriority w:val="39"/>
    <w:unhideWhenUsed/>
    <w:rsid w:val="00025C76"/>
    <w:pPr>
      <w:spacing w:after="60"/>
    </w:pPr>
    <w:rPr>
      <w:bCs/>
      <w:szCs w:val="22"/>
    </w:rPr>
  </w:style>
  <w:style w:type="paragraph" w:styleId="TOC3">
    <w:name w:val="toc 3"/>
    <w:basedOn w:val="Normal"/>
    <w:next w:val="Normal"/>
    <w:uiPriority w:val="39"/>
    <w:unhideWhenUsed/>
    <w:rsid w:val="00074AC1"/>
    <w:pPr>
      <w:ind w:left="400"/>
    </w:pPr>
    <w:rPr>
      <w:rFonts w:asciiTheme="minorHAnsi" w:hAnsiTheme="minorHAnsi"/>
      <w:sz w:val="22"/>
      <w:szCs w:val="22"/>
    </w:rPr>
  </w:style>
  <w:style w:type="paragraph" w:styleId="TOC4">
    <w:name w:val="toc 4"/>
    <w:basedOn w:val="Normal"/>
    <w:next w:val="Normal"/>
    <w:uiPriority w:val="39"/>
    <w:unhideWhenUsed/>
    <w:rsid w:val="00074AC1"/>
    <w:pPr>
      <w:ind w:left="600"/>
    </w:pPr>
    <w:rPr>
      <w:rFonts w:asciiTheme="minorHAnsi" w:hAnsiTheme="minorHAnsi"/>
      <w:szCs w:val="20"/>
    </w:rPr>
  </w:style>
  <w:style w:type="paragraph" w:customStyle="1" w:styleId="Heading-TOC">
    <w:name w:val="Heading - TOC"/>
    <w:basedOn w:val="Heading1"/>
    <w:qFormat/>
    <w:rsid w:val="00A91C42"/>
    <w:pPr>
      <w:outlineLvl w:val="9"/>
    </w:pPr>
    <w:rPr>
      <w:sz w:val="32"/>
    </w:rPr>
  </w:style>
  <w:style w:type="paragraph" w:customStyle="1" w:styleId="TableVerbatim">
    <w:name w:val="Table Verbatim"/>
    <w:basedOn w:val="Verbatim"/>
    <w:qFormat/>
    <w:rsid w:val="007559D4"/>
    <w:pPr>
      <w:spacing w:after="120"/>
      <w:ind w:left="0" w:right="0" w:firstLine="0"/>
    </w:pPr>
    <w:rPr>
      <w:sz w:val="16"/>
    </w:rPr>
  </w:style>
  <w:style w:type="paragraph" w:customStyle="1" w:styleId="TableBullet">
    <w:name w:val="Table Bullet"/>
    <w:basedOn w:val="Normal"/>
    <w:link w:val="TableBulletChar"/>
    <w:qFormat/>
    <w:rsid w:val="00025C76"/>
    <w:pPr>
      <w:numPr>
        <w:numId w:val="8"/>
      </w:numPr>
      <w:tabs>
        <w:tab w:val="num" w:pos="284"/>
      </w:tabs>
      <w:spacing w:after="40"/>
      <w:ind w:left="284" w:hanging="284"/>
    </w:pPr>
    <w:rPr>
      <w:sz w:val="16"/>
    </w:rPr>
  </w:style>
  <w:style w:type="paragraph" w:customStyle="1" w:styleId="ListNumberMaroon">
    <w:name w:val="List Number Maroon"/>
    <w:basedOn w:val="Normal"/>
    <w:qFormat/>
    <w:rsid w:val="00C97155"/>
    <w:pPr>
      <w:numPr>
        <w:numId w:val="12"/>
      </w:numPr>
      <w:spacing w:before="40" w:after="40"/>
    </w:pPr>
    <w:rPr>
      <w:rFonts w:eastAsiaTheme="minorEastAsia"/>
      <w:lang w:eastAsia="zh-TW"/>
    </w:rPr>
  </w:style>
  <w:style w:type="character" w:styleId="Hyperlink">
    <w:name w:val="Hyperlink"/>
    <w:uiPriority w:val="99"/>
    <w:rsid w:val="00332D31"/>
    <w:rPr>
      <w:color w:val="0000FF"/>
      <w:u w:val="single"/>
    </w:rPr>
  </w:style>
  <w:style w:type="character" w:customStyle="1" w:styleId="FooterChar">
    <w:name w:val="Footer Char"/>
    <w:link w:val="Footer"/>
    <w:uiPriority w:val="99"/>
    <w:rsid w:val="00BE544B"/>
    <w:rPr>
      <w:rFonts w:ascii="Arial" w:hAnsi="Arial"/>
      <w:szCs w:val="24"/>
      <w:lang w:eastAsia="en-US"/>
    </w:rPr>
  </w:style>
  <w:style w:type="paragraph" w:customStyle="1" w:styleId="TableNumbered">
    <w:name w:val="Table Numbered"/>
    <w:basedOn w:val="TableBullet"/>
    <w:link w:val="TableNumberedChar"/>
    <w:qFormat/>
    <w:rsid w:val="007559D4"/>
    <w:pPr>
      <w:numPr>
        <w:ilvl w:val="1"/>
        <w:numId w:val="6"/>
      </w:numPr>
      <w:tabs>
        <w:tab w:val="clear" w:pos="1440"/>
        <w:tab w:val="num" w:pos="347"/>
      </w:tabs>
      <w:ind w:left="347" w:hanging="283"/>
    </w:pPr>
  </w:style>
  <w:style w:type="paragraph" w:customStyle="1" w:styleId="TableColumnHeading">
    <w:name w:val="Table Column Heading"/>
    <w:basedOn w:val="TableText"/>
    <w:link w:val="TableColumnHeadingChar"/>
    <w:qFormat/>
    <w:rsid w:val="007559D4"/>
    <w:pPr>
      <w:jc w:val="center"/>
    </w:pPr>
    <w:rPr>
      <w:b/>
    </w:rPr>
  </w:style>
  <w:style w:type="character" w:customStyle="1" w:styleId="TableBulletChar">
    <w:name w:val="Table Bullet Char"/>
    <w:link w:val="TableBullet"/>
    <w:rsid w:val="00025C76"/>
    <w:rPr>
      <w:rFonts w:ascii="Arial" w:hAnsi="Arial"/>
      <w:sz w:val="16"/>
      <w:lang w:val="en-GB" w:eastAsia="en-GB"/>
    </w:rPr>
  </w:style>
  <w:style w:type="character" w:customStyle="1" w:styleId="TableNumberedChar">
    <w:name w:val="Table Numbered Char"/>
    <w:link w:val="TableNumbered"/>
    <w:rsid w:val="007559D4"/>
    <w:rPr>
      <w:rFonts w:ascii="Arial" w:hAnsi="Arial"/>
      <w:sz w:val="20"/>
      <w:lang w:val="en-GB" w:eastAsia="en-GB"/>
    </w:rPr>
  </w:style>
  <w:style w:type="character" w:customStyle="1" w:styleId="TableColumnHeadingChar">
    <w:name w:val="Table Column Heading Char"/>
    <w:link w:val="TableColumnHeading"/>
    <w:rsid w:val="007559D4"/>
    <w:rPr>
      <w:rFonts w:ascii="Arial" w:hAnsi="Arial"/>
      <w:b/>
      <w:sz w:val="16"/>
      <w:szCs w:val="24"/>
      <w:lang w:eastAsia="en-US"/>
    </w:rPr>
  </w:style>
  <w:style w:type="paragraph" w:styleId="TOCHeading">
    <w:name w:val="TOC Heading"/>
    <w:basedOn w:val="Heading1"/>
    <w:next w:val="Normal"/>
    <w:uiPriority w:val="39"/>
    <w:semiHidden/>
    <w:unhideWhenUsed/>
    <w:qFormat/>
    <w:rsid w:val="007177D8"/>
    <w:pPr>
      <w:keepLines/>
      <w:pBdr>
        <w:bottom w:val="none" w:sz="0" w:space="0" w:color="auto"/>
      </w:pBdr>
      <w:spacing w:before="480" w:after="0" w:line="276" w:lineRule="auto"/>
      <w:outlineLvl w:val="9"/>
    </w:pPr>
    <w:rPr>
      <w:rFonts w:ascii="Cambria" w:eastAsia="MS Gothic" w:hAnsi="Cambria" w:cs="Times New Roman"/>
      <w:bCs/>
      <w:color w:val="365F91"/>
      <w:kern w:val="0"/>
      <w:szCs w:val="28"/>
      <w:lang w:val="en-US" w:eastAsia="ja-JP"/>
    </w:rPr>
  </w:style>
  <w:style w:type="paragraph" w:styleId="BalloonText">
    <w:name w:val="Balloon Text"/>
    <w:basedOn w:val="Normal"/>
    <w:link w:val="BalloonTextChar"/>
    <w:semiHidden/>
    <w:unhideWhenUsed/>
    <w:rsid w:val="007177D8"/>
    <w:rPr>
      <w:rFonts w:ascii="Tahoma" w:hAnsi="Tahoma" w:cs="Tahoma"/>
      <w:sz w:val="16"/>
      <w:szCs w:val="16"/>
    </w:rPr>
  </w:style>
  <w:style w:type="character" w:customStyle="1" w:styleId="BalloonTextChar">
    <w:name w:val="Balloon Text Char"/>
    <w:link w:val="BalloonText"/>
    <w:semiHidden/>
    <w:rsid w:val="007177D8"/>
    <w:rPr>
      <w:rFonts w:ascii="Tahoma" w:hAnsi="Tahoma" w:cs="Tahoma"/>
      <w:sz w:val="16"/>
      <w:szCs w:val="16"/>
      <w:lang w:eastAsia="en-US"/>
    </w:rPr>
  </w:style>
  <w:style w:type="paragraph" w:styleId="TOC5">
    <w:name w:val="toc 5"/>
    <w:basedOn w:val="Normal"/>
    <w:next w:val="Normal"/>
    <w:autoRedefine/>
    <w:uiPriority w:val="39"/>
    <w:unhideWhenUsed/>
    <w:rsid w:val="00074AC1"/>
    <w:pPr>
      <w:ind w:left="800"/>
    </w:pPr>
    <w:rPr>
      <w:rFonts w:asciiTheme="minorHAnsi" w:hAnsiTheme="minorHAnsi"/>
      <w:szCs w:val="20"/>
    </w:rPr>
  </w:style>
  <w:style w:type="paragraph" w:styleId="TOC6">
    <w:name w:val="toc 6"/>
    <w:basedOn w:val="Normal"/>
    <w:next w:val="Normal"/>
    <w:autoRedefine/>
    <w:uiPriority w:val="39"/>
    <w:unhideWhenUsed/>
    <w:rsid w:val="00074AC1"/>
    <w:pPr>
      <w:ind w:left="1000"/>
    </w:pPr>
    <w:rPr>
      <w:rFonts w:asciiTheme="minorHAnsi" w:hAnsiTheme="minorHAnsi"/>
      <w:szCs w:val="20"/>
    </w:rPr>
  </w:style>
  <w:style w:type="paragraph" w:styleId="TOC7">
    <w:name w:val="toc 7"/>
    <w:basedOn w:val="Normal"/>
    <w:next w:val="Normal"/>
    <w:autoRedefine/>
    <w:uiPriority w:val="39"/>
    <w:unhideWhenUsed/>
    <w:rsid w:val="00074AC1"/>
    <w:pPr>
      <w:ind w:left="1200"/>
    </w:pPr>
    <w:rPr>
      <w:rFonts w:asciiTheme="minorHAnsi" w:hAnsiTheme="minorHAnsi"/>
      <w:szCs w:val="20"/>
    </w:rPr>
  </w:style>
  <w:style w:type="paragraph" w:styleId="TOC8">
    <w:name w:val="toc 8"/>
    <w:basedOn w:val="Normal"/>
    <w:next w:val="Normal"/>
    <w:autoRedefine/>
    <w:uiPriority w:val="39"/>
    <w:unhideWhenUsed/>
    <w:rsid w:val="00074AC1"/>
    <w:pPr>
      <w:ind w:left="1400"/>
    </w:pPr>
    <w:rPr>
      <w:rFonts w:asciiTheme="minorHAnsi" w:hAnsiTheme="minorHAnsi"/>
      <w:szCs w:val="20"/>
    </w:rPr>
  </w:style>
  <w:style w:type="paragraph" w:styleId="TOC9">
    <w:name w:val="toc 9"/>
    <w:basedOn w:val="Normal"/>
    <w:next w:val="Normal"/>
    <w:autoRedefine/>
    <w:uiPriority w:val="39"/>
    <w:unhideWhenUsed/>
    <w:rsid w:val="00074AC1"/>
    <w:pPr>
      <w:ind w:left="1600"/>
    </w:pPr>
    <w:rPr>
      <w:rFonts w:asciiTheme="minorHAnsi" w:hAnsiTheme="minorHAnsi"/>
      <w:szCs w:val="20"/>
    </w:rPr>
  </w:style>
  <w:style w:type="paragraph" w:styleId="FootnoteText">
    <w:name w:val="footnote text"/>
    <w:aliases w:val="ADB"/>
    <w:basedOn w:val="Normal"/>
    <w:link w:val="FootnoteTextChar"/>
    <w:uiPriority w:val="99"/>
    <w:qFormat/>
    <w:rsid w:val="00201235"/>
    <w:pPr>
      <w:widowControl w:val="0"/>
      <w:tabs>
        <w:tab w:val="left" w:pos="709"/>
      </w:tabs>
    </w:pPr>
    <w:rPr>
      <w:color w:val="000000"/>
      <w:sz w:val="16"/>
      <w:szCs w:val="20"/>
    </w:rPr>
  </w:style>
  <w:style w:type="character" w:customStyle="1" w:styleId="FootnoteTextChar">
    <w:name w:val="Footnote Text Char"/>
    <w:aliases w:val="ADB Char"/>
    <w:link w:val="FootnoteText"/>
    <w:uiPriority w:val="99"/>
    <w:rsid w:val="00201235"/>
    <w:rPr>
      <w:rFonts w:ascii="Arial" w:hAnsi="Arial"/>
      <w:color w:val="000000"/>
      <w:sz w:val="16"/>
      <w:lang w:val="en-GB" w:eastAsia="en-GB"/>
    </w:rPr>
  </w:style>
  <w:style w:type="character" w:styleId="CommentReference">
    <w:name w:val="annotation reference"/>
    <w:uiPriority w:val="99"/>
    <w:semiHidden/>
    <w:unhideWhenUsed/>
    <w:rsid w:val="00DA639B"/>
    <w:rPr>
      <w:sz w:val="16"/>
      <w:szCs w:val="16"/>
    </w:rPr>
  </w:style>
  <w:style w:type="paragraph" w:styleId="CommentText">
    <w:name w:val="annotation text"/>
    <w:basedOn w:val="Normal"/>
    <w:link w:val="CommentTextChar"/>
    <w:uiPriority w:val="99"/>
    <w:unhideWhenUsed/>
    <w:rsid w:val="00DA639B"/>
    <w:rPr>
      <w:szCs w:val="20"/>
    </w:rPr>
  </w:style>
  <w:style w:type="character" w:customStyle="1" w:styleId="CommentTextChar">
    <w:name w:val="Comment Text Char"/>
    <w:link w:val="CommentText"/>
    <w:uiPriority w:val="99"/>
    <w:rsid w:val="00DA639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A639B"/>
    <w:rPr>
      <w:b/>
      <w:bCs/>
    </w:rPr>
  </w:style>
  <w:style w:type="character" w:customStyle="1" w:styleId="CommentSubjectChar">
    <w:name w:val="Comment Subject Char"/>
    <w:link w:val="CommentSubject"/>
    <w:uiPriority w:val="99"/>
    <w:semiHidden/>
    <w:rsid w:val="00DA639B"/>
    <w:rPr>
      <w:rFonts w:ascii="Arial" w:hAnsi="Arial"/>
      <w:b/>
      <w:bCs/>
      <w:lang w:eastAsia="en-US"/>
    </w:rPr>
  </w:style>
  <w:style w:type="paragraph" w:styleId="Date">
    <w:name w:val="Date"/>
    <w:basedOn w:val="Normal"/>
    <w:next w:val="Normal"/>
    <w:link w:val="DateChar"/>
    <w:uiPriority w:val="99"/>
    <w:rsid w:val="009144C5"/>
    <w:rPr>
      <w:rFonts w:ascii="Times New Roman" w:hAnsi="Times New Roman"/>
    </w:rPr>
  </w:style>
  <w:style w:type="character" w:customStyle="1" w:styleId="DateChar">
    <w:name w:val="Date Char"/>
    <w:link w:val="Date"/>
    <w:uiPriority w:val="99"/>
    <w:rsid w:val="009144C5"/>
    <w:rPr>
      <w:sz w:val="22"/>
      <w:szCs w:val="24"/>
      <w:lang w:eastAsia="en-US"/>
    </w:rPr>
  </w:style>
  <w:style w:type="character" w:customStyle="1" w:styleId="HeadingStyleChar">
    <w:name w:val="Heading Style Char"/>
    <w:link w:val="HeadingStyle"/>
    <w:semiHidden/>
    <w:rsid w:val="008F43AD"/>
    <w:rPr>
      <w:rFonts w:ascii="Arial" w:hAnsi="Arial" w:cs="Arial"/>
      <w:b/>
      <w:bCs/>
      <w:sz w:val="24"/>
      <w:szCs w:val="26"/>
      <w:lang w:eastAsia="en-US"/>
    </w:rPr>
  </w:style>
  <w:style w:type="character" w:customStyle="1" w:styleId="Heading1Char">
    <w:name w:val="Heading 1 Char"/>
    <w:link w:val="Heading1"/>
    <w:rsid w:val="00025C76"/>
    <w:rPr>
      <w:rFonts w:ascii="Arial" w:hAnsi="Arial" w:cs="Arial"/>
      <w:b/>
      <w:kern w:val="32"/>
      <w:sz w:val="28"/>
      <w:szCs w:val="32"/>
      <w:lang w:eastAsia="en-US"/>
    </w:rPr>
  </w:style>
  <w:style w:type="table" w:styleId="LightList-Accent2">
    <w:name w:val="Light List Accent 2"/>
    <w:basedOn w:val="TableNormal"/>
    <w:uiPriority w:val="61"/>
    <w:rsid w:val="000533D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Revision">
    <w:name w:val="Revision"/>
    <w:hidden/>
    <w:uiPriority w:val="99"/>
    <w:semiHidden/>
    <w:rsid w:val="00566B02"/>
    <w:rPr>
      <w:rFonts w:ascii="Arial" w:hAnsi="Arial"/>
      <w:lang w:eastAsia="en-US"/>
    </w:rPr>
  </w:style>
  <w:style w:type="paragraph" w:customStyle="1" w:styleId="FigureHeading">
    <w:name w:val="Figure Heading"/>
    <w:basedOn w:val="TableHeading"/>
    <w:link w:val="FigureHeadingChar"/>
    <w:autoRedefine/>
    <w:qFormat/>
    <w:rsid w:val="006A7245"/>
    <w:rPr>
      <w:b w:val="0"/>
      <w:sz w:val="16"/>
      <w:szCs w:val="16"/>
    </w:rPr>
  </w:style>
  <w:style w:type="character" w:customStyle="1" w:styleId="NormalBoldChar">
    <w:name w:val="Normal Bold Char"/>
    <w:link w:val="NormalBold"/>
    <w:semiHidden/>
    <w:rsid w:val="00566B02"/>
    <w:rPr>
      <w:rFonts w:ascii="Arial" w:hAnsi="Arial"/>
      <w:b/>
      <w:szCs w:val="24"/>
      <w:lang w:eastAsia="en-US"/>
    </w:rPr>
  </w:style>
  <w:style w:type="character" w:customStyle="1" w:styleId="TableHeadingChar">
    <w:name w:val="Table Heading Char"/>
    <w:link w:val="TableHeading"/>
    <w:rsid w:val="00566B02"/>
    <w:rPr>
      <w:rFonts w:ascii="Arial" w:hAnsi="Arial"/>
      <w:b/>
      <w:sz w:val="18"/>
      <w:szCs w:val="18"/>
      <w:lang w:eastAsia="en-US"/>
    </w:rPr>
  </w:style>
  <w:style w:type="character" w:customStyle="1" w:styleId="FigureHeadingChar">
    <w:name w:val="Figure Heading Char"/>
    <w:link w:val="FigureHeading"/>
    <w:rsid w:val="006A7245"/>
    <w:rPr>
      <w:rFonts w:ascii="Arial" w:hAnsi="Arial"/>
      <w:sz w:val="16"/>
      <w:szCs w:val="16"/>
      <w:lang w:eastAsia="en-US"/>
    </w:rPr>
  </w:style>
  <w:style w:type="paragraph" w:customStyle="1" w:styleId="RedListBullet">
    <w:name w:val="Red List Bullet"/>
    <w:basedOn w:val="Normal"/>
    <w:link w:val="RedListBulletChar"/>
    <w:autoRedefine/>
    <w:qFormat/>
    <w:rsid w:val="007361F8"/>
    <w:pPr>
      <w:tabs>
        <w:tab w:val="left" w:pos="426"/>
      </w:tabs>
    </w:pPr>
    <w:rPr>
      <w:sz w:val="18"/>
      <w:szCs w:val="18"/>
    </w:rPr>
  </w:style>
  <w:style w:type="character" w:customStyle="1" w:styleId="RedListBulletChar">
    <w:name w:val="Red List Bullet Char"/>
    <w:link w:val="RedListBullet"/>
    <w:rsid w:val="007361F8"/>
    <w:rPr>
      <w:rFonts w:ascii="Arial" w:hAnsi="Arial"/>
      <w:sz w:val="18"/>
      <w:szCs w:val="18"/>
      <w:lang w:eastAsia="en-US"/>
    </w:rPr>
  </w:style>
  <w:style w:type="paragraph" w:customStyle="1" w:styleId="CVHeading2">
    <w:name w:val="CV Heading 2"/>
    <w:basedOn w:val="Normal"/>
    <w:next w:val="Normal"/>
    <w:rsid w:val="0027443A"/>
    <w:pPr>
      <w:spacing w:before="240" w:after="40"/>
    </w:pPr>
    <w:rPr>
      <w:b/>
      <w:szCs w:val="20"/>
    </w:rPr>
  </w:style>
  <w:style w:type="numbering" w:customStyle="1" w:styleId="Style11">
    <w:name w:val="Style11"/>
    <w:semiHidden/>
    <w:rsid w:val="00671317"/>
  </w:style>
  <w:style w:type="paragraph" w:customStyle="1" w:styleId="Tableletterlist">
    <w:name w:val="Table letter list"/>
    <w:basedOn w:val="TableText"/>
    <w:link w:val="TableletterlistChar"/>
    <w:qFormat/>
    <w:rsid w:val="00962F91"/>
    <w:pPr>
      <w:numPr>
        <w:numId w:val="7"/>
      </w:numPr>
      <w:tabs>
        <w:tab w:val="left" w:pos="482"/>
      </w:tabs>
      <w:spacing w:after="0"/>
    </w:pPr>
  </w:style>
  <w:style w:type="character" w:customStyle="1" w:styleId="TableletterlistChar">
    <w:name w:val="Table letter list Char"/>
    <w:link w:val="Tableletterlist"/>
    <w:rsid w:val="00962F91"/>
    <w:rPr>
      <w:rFonts w:ascii="Arial" w:hAnsi="Arial"/>
      <w:sz w:val="16"/>
      <w:lang w:val="en-GB" w:eastAsia="en-GB"/>
    </w:rPr>
  </w:style>
  <w:style w:type="paragraph" w:customStyle="1" w:styleId="ListBulletlevel2">
    <w:name w:val="List Bullet level 2"/>
    <w:basedOn w:val="RedListBullet"/>
    <w:link w:val="ListBulletlevel2Char"/>
    <w:qFormat/>
    <w:rsid w:val="00604FA5"/>
    <w:pPr>
      <w:numPr>
        <w:numId w:val="9"/>
      </w:numPr>
      <w:tabs>
        <w:tab w:val="left" w:pos="993"/>
      </w:tabs>
      <w:ind w:left="992" w:hanging="425"/>
    </w:pPr>
  </w:style>
  <w:style w:type="paragraph" w:customStyle="1" w:styleId="CVheading20">
    <w:name w:val="CV heading 2"/>
    <w:basedOn w:val="Normal"/>
    <w:next w:val="Normal"/>
    <w:link w:val="CVheading2Char"/>
    <w:qFormat/>
    <w:rsid w:val="00A85CD3"/>
    <w:pPr>
      <w:spacing w:before="280" w:line="240" w:lineRule="atLeast"/>
    </w:pPr>
    <w:rPr>
      <w:b/>
      <w:sz w:val="24"/>
    </w:rPr>
  </w:style>
  <w:style w:type="character" w:customStyle="1" w:styleId="ListBulletlevel2Char">
    <w:name w:val="List Bullet level 2 Char"/>
    <w:link w:val="ListBulletlevel2"/>
    <w:rsid w:val="00604FA5"/>
    <w:rPr>
      <w:rFonts w:ascii="Arial" w:hAnsi="Arial"/>
      <w:sz w:val="18"/>
      <w:szCs w:val="18"/>
      <w:lang w:val="en-GB" w:eastAsia="en-GB"/>
    </w:rPr>
  </w:style>
  <w:style w:type="paragraph" w:customStyle="1" w:styleId="CVheading1">
    <w:name w:val="CV heading 1"/>
    <w:basedOn w:val="Normal"/>
    <w:next w:val="Normal"/>
    <w:link w:val="CVheading1Char"/>
    <w:qFormat/>
    <w:rsid w:val="00A85CD3"/>
    <w:pPr>
      <w:spacing w:before="480"/>
    </w:pPr>
    <w:rPr>
      <w:b/>
      <w:sz w:val="32"/>
      <w:szCs w:val="32"/>
    </w:rPr>
  </w:style>
  <w:style w:type="character" w:customStyle="1" w:styleId="CVheading2Char">
    <w:name w:val="CV heading 2 Char"/>
    <w:link w:val="CVheading20"/>
    <w:rsid w:val="00A85CD3"/>
    <w:rPr>
      <w:rFonts w:ascii="Arial" w:hAnsi="Arial"/>
      <w:b/>
      <w:sz w:val="24"/>
      <w:szCs w:val="24"/>
      <w:lang w:eastAsia="en-US"/>
    </w:rPr>
  </w:style>
  <w:style w:type="character" w:customStyle="1" w:styleId="CVheading1Char">
    <w:name w:val="CV heading 1 Char"/>
    <w:link w:val="CVheading1"/>
    <w:rsid w:val="00A85CD3"/>
    <w:rPr>
      <w:rFonts w:ascii="Arial" w:hAnsi="Arial"/>
      <w:b/>
      <w:sz w:val="32"/>
      <w:szCs w:val="32"/>
      <w:lang w:eastAsia="en-US"/>
    </w:rPr>
  </w:style>
  <w:style w:type="paragraph" w:customStyle="1" w:styleId="Tabletextwhite">
    <w:name w:val="Table text white"/>
    <w:basedOn w:val="TableText"/>
    <w:link w:val="TabletextwhiteChar"/>
    <w:qFormat/>
    <w:rsid w:val="00324E66"/>
    <w:rPr>
      <w:b/>
      <w:bCs/>
      <w:color w:val="FFFFFF"/>
    </w:rPr>
  </w:style>
  <w:style w:type="character" w:customStyle="1" w:styleId="TabletextwhiteChar">
    <w:name w:val="Table text white Char"/>
    <w:link w:val="Tabletextwhite"/>
    <w:rsid w:val="00324E66"/>
    <w:rPr>
      <w:rFonts w:ascii="Arial" w:hAnsi="Arial"/>
      <w:b/>
      <w:bCs/>
      <w:color w:val="FFFFFF"/>
      <w:sz w:val="16"/>
      <w:szCs w:val="24"/>
      <w:lang w:eastAsia="en-US"/>
    </w:rPr>
  </w:style>
  <w:style w:type="paragraph" w:styleId="Header">
    <w:name w:val="header"/>
    <w:basedOn w:val="Normal"/>
    <w:link w:val="HeaderChar"/>
    <w:unhideWhenUsed/>
    <w:rsid w:val="00757732"/>
    <w:pPr>
      <w:tabs>
        <w:tab w:val="center" w:pos="4513"/>
        <w:tab w:val="right" w:pos="9026"/>
      </w:tabs>
    </w:pPr>
  </w:style>
  <w:style w:type="character" w:customStyle="1" w:styleId="HeaderChar">
    <w:name w:val="Header Char"/>
    <w:link w:val="Header"/>
    <w:rsid w:val="00757732"/>
    <w:rPr>
      <w:rFonts w:ascii="Arial" w:hAnsi="Arial"/>
      <w:szCs w:val="24"/>
      <w:lang w:eastAsia="en-US"/>
    </w:rPr>
  </w:style>
  <w:style w:type="paragraph" w:customStyle="1" w:styleId="Default">
    <w:name w:val="Default"/>
    <w:rsid w:val="00E97216"/>
    <w:pPr>
      <w:autoSpaceDE w:val="0"/>
      <w:autoSpaceDN w:val="0"/>
      <w:adjustRightInd w:val="0"/>
    </w:pPr>
    <w:rPr>
      <w:rFonts w:ascii="Verdana" w:hAnsi="Verdana" w:cs="Verdana"/>
      <w:color w:val="000000"/>
      <w:lang w:eastAsia="en-NZ"/>
    </w:rPr>
  </w:style>
  <w:style w:type="paragraph" w:styleId="ListParagraph">
    <w:name w:val="List Paragraph"/>
    <w:basedOn w:val="Normal"/>
    <w:uiPriority w:val="34"/>
    <w:qFormat/>
    <w:rsid w:val="009B420B"/>
    <w:pPr>
      <w:ind w:left="720"/>
      <w:contextualSpacing/>
    </w:pPr>
  </w:style>
  <w:style w:type="paragraph" w:customStyle="1" w:styleId="bulletsch">
    <w:name w:val="bullets ch"/>
    <w:basedOn w:val="Normal"/>
    <w:link w:val="bulletschChar"/>
    <w:qFormat/>
    <w:rsid w:val="001F3D7D"/>
    <w:pPr>
      <w:numPr>
        <w:numId w:val="10"/>
      </w:numPr>
    </w:pPr>
    <w:rPr>
      <w:rFonts w:ascii="Calibri" w:hAnsi="Calibri" w:cs="Arial"/>
      <w:bCs/>
      <w:noProof/>
      <w:szCs w:val="20"/>
      <w:lang w:val="en-US"/>
    </w:rPr>
  </w:style>
  <w:style w:type="character" w:customStyle="1" w:styleId="bulletschChar">
    <w:name w:val="bullets ch Char"/>
    <w:basedOn w:val="DefaultParagraphFont"/>
    <w:link w:val="bulletsch"/>
    <w:rsid w:val="001F3D7D"/>
    <w:rPr>
      <w:rFonts w:ascii="Calibri" w:hAnsi="Calibri" w:cs="Arial"/>
      <w:bCs/>
      <w:noProof/>
      <w:sz w:val="20"/>
      <w:szCs w:val="20"/>
      <w:lang w:val="en-US" w:eastAsia="en-GB"/>
    </w:rPr>
  </w:style>
  <w:style w:type="paragraph" w:styleId="NormalWeb">
    <w:name w:val="Normal (Web)"/>
    <w:basedOn w:val="Normal"/>
    <w:uiPriority w:val="99"/>
    <w:unhideWhenUsed/>
    <w:rsid w:val="00514E65"/>
    <w:rPr>
      <w:rFonts w:ascii="Times New Roman" w:hAnsi="Times New Roman"/>
      <w:sz w:val="24"/>
    </w:rPr>
  </w:style>
  <w:style w:type="paragraph" w:customStyle="1" w:styleId="RNZNumbering">
    <w:name w:val="RNZ_Numbering"/>
    <w:basedOn w:val="BodyText"/>
    <w:rsid w:val="007732F3"/>
    <w:pPr>
      <w:numPr>
        <w:numId w:val="11"/>
      </w:numPr>
      <w:tabs>
        <w:tab w:val="clear" w:pos="397"/>
        <w:tab w:val="num" w:pos="360"/>
        <w:tab w:val="num" w:pos="794"/>
      </w:tabs>
      <w:ind w:left="0" w:firstLine="0"/>
      <w:jc w:val="both"/>
    </w:pPr>
    <w:rPr>
      <w:rFonts w:ascii="Arial Mäori" w:eastAsia="Times New Roman" w:hAnsi="Arial Mäori"/>
      <w:szCs w:val="20"/>
    </w:rPr>
  </w:style>
  <w:style w:type="paragraph" w:styleId="BodyText">
    <w:name w:val="Body Text"/>
    <w:basedOn w:val="Normal"/>
    <w:link w:val="BodyTextChar"/>
    <w:semiHidden/>
    <w:unhideWhenUsed/>
    <w:rsid w:val="007732F3"/>
  </w:style>
  <w:style w:type="character" w:customStyle="1" w:styleId="BodyTextChar">
    <w:name w:val="Body Text Char"/>
    <w:basedOn w:val="DefaultParagraphFont"/>
    <w:link w:val="BodyText"/>
    <w:semiHidden/>
    <w:rsid w:val="007732F3"/>
    <w:rPr>
      <w:rFonts w:ascii="Arial" w:hAnsi="Arial"/>
      <w:sz w:val="22"/>
      <w:szCs w:val="24"/>
      <w:lang w:eastAsia="en-US"/>
    </w:rPr>
  </w:style>
  <w:style w:type="table" w:customStyle="1" w:styleId="TableGrid1">
    <w:name w:val="Table Grid1"/>
    <w:basedOn w:val="TableNormal"/>
    <w:next w:val="TableGrid"/>
    <w:rsid w:val="00A9027A"/>
    <w:rPr>
      <w:rFonts w:eastAsia="Times New Roman"/>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BodyChar">
    <w:name w:val="Table Body Char"/>
    <w:basedOn w:val="DefaultParagraphFont"/>
    <w:link w:val="TableBody"/>
    <w:locked/>
    <w:rsid w:val="00D17C13"/>
    <w:rPr>
      <w:rFonts w:ascii="Arial Mäori" w:hAnsi="Arial Mäori"/>
      <w:sz w:val="18"/>
      <w:szCs w:val="18"/>
      <w:lang w:val="en-GB" w:eastAsia="en-US"/>
    </w:rPr>
  </w:style>
  <w:style w:type="paragraph" w:customStyle="1" w:styleId="TableBody">
    <w:name w:val="Table Body"/>
    <w:basedOn w:val="Normal"/>
    <w:link w:val="TableBodyChar"/>
    <w:autoRedefine/>
    <w:rsid w:val="00D17C13"/>
    <w:pPr>
      <w:overflowPunct w:val="0"/>
      <w:autoSpaceDE w:val="0"/>
      <w:autoSpaceDN w:val="0"/>
      <w:adjustRightInd w:val="0"/>
      <w:spacing w:before="60" w:after="60"/>
    </w:pPr>
    <w:rPr>
      <w:rFonts w:ascii="Arial Mäori" w:hAnsi="Arial Mäori"/>
      <w:sz w:val="18"/>
      <w:szCs w:val="18"/>
    </w:rPr>
  </w:style>
  <w:style w:type="character" w:customStyle="1" w:styleId="Heading2Char">
    <w:name w:val="Heading 2 Char"/>
    <w:basedOn w:val="DefaultParagraphFont"/>
    <w:link w:val="Heading2"/>
    <w:rsid w:val="00537663"/>
    <w:rPr>
      <w:rFonts w:ascii="Arial" w:hAnsi="Arial" w:cs="Arial"/>
      <w:b/>
      <w:iCs/>
      <w:szCs w:val="28"/>
      <w:lang w:eastAsia="en-US"/>
    </w:rPr>
  </w:style>
  <w:style w:type="paragraph" w:customStyle="1" w:styleId="Pa3">
    <w:name w:val="Pa3"/>
    <w:basedOn w:val="Default"/>
    <w:next w:val="Default"/>
    <w:uiPriority w:val="99"/>
    <w:rsid w:val="009829DC"/>
    <w:pPr>
      <w:spacing w:line="221" w:lineRule="atLeast"/>
    </w:pPr>
    <w:rPr>
      <w:rFonts w:ascii="Arial" w:hAnsi="Arial" w:cs="Arial"/>
      <w:color w:val="auto"/>
      <w:lang w:eastAsia="zh-TW"/>
    </w:rPr>
  </w:style>
  <w:style w:type="paragraph" w:customStyle="1" w:styleId="Pa4">
    <w:name w:val="Pa4"/>
    <w:basedOn w:val="Default"/>
    <w:next w:val="Default"/>
    <w:uiPriority w:val="99"/>
    <w:rsid w:val="009829DC"/>
    <w:pPr>
      <w:spacing w:line="221" w:lineRule="atLeast"/>
    </w:pPr>
    <w:rPr>
      <w:rFonts w:ascii="Arial" w:hAnsi="Arial" w:cs="Arial"/>
      <w:color w:val="auto"/>
      <w:lang w:eastAsia="zh-TW"/>
    </w:rPr>
  </w:style>
  <w:style w:type="table" w:customStyle="1" w:styleId="TableGrid2">
    <w:name w:val="Table Grid2"/>
    <w:basedOn w:val="TableNormal"/>
    <w:next w:val="TableGrid"/>
    <w:uiPriority w:val="59"/>
    <w:rsid w:val="00C819F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 Spacing Normal Char"/>
    <w:basedOn w:val="DefaultParagraphFont"/>
    <w:link w:val="NoSpacing"/>
    <w:uiPriority w:val="1"/>
    <w:rsid w:val="0069318A"/>
    <w:rPr>
      <w:rFonts w:ascii="Arial" w:hAnsi="Arial"/>
      <w:szCs w:val="24"/>
      <w:lang w:eastAsia="en-US"/>
    </w:rPr>
  </w:style>
  <w:style w:type="paragraph" w:styleId="Caption">
    <w:name w:val="caption"/>
    <w:basedOn w:val="Normal"/>
    <w:next w:val="Normal"/>
    <w:uiPriority w:val="35"/>
    <w:unhideWhenUsed/>
    <w:qFormat/>
    <w:rsid w:val="00025C76"/>
    <w:pPr>
      <w:keepNext/>
      <w:spacing w:before="360"/>
    </w:pPr>
    <w:rPr>
      <w:b/>
      <w:iCs/>
      <w:color w:val="000000" w:themeColor="text1"/>
      <w:sz w:val="16"/>
      <w:szCs w:val="18"/>
    </w:rPr>
  </w:style>
  <w:style w:type="character" w:styleId="PageNumber">
    <w:name w:val="page number"/>
    <w:basedOn w:val="DefaultParagraphFont"/>
    <w:uiPriority w:val="99"/>
    <w:semiHidden/>
    <w:unhideWhenUsed/>
    <w:rsid w:val="00D679E4"/>
  </w:style>
  <w:style w:type="character" w:styleId="FollowedHyperlink">
    <w:name w:val="FollowedHyperlink"/>
    <w:basedOn w:val="DefaultParagraphFont"/>
    <w:uiPriority w:val="99"/>
    <w:semiHidden/>
    <w:unhideWhenUsed/>
    <w:rsid w:val="007E727A"/>
    <w:rPr>
      <w:color w:val="800080" w:themeColor="followedHyperlink"/>
      <w:u w:val="single"/>
    </w:rPr>
  </w:style>
  <w:style w:type="paragraph" w:customStyle="1" w:styleId="ASIBodyCopy">
    <w:name w:val="ASI Body Copy"/>
    <w:basedOn w:val="Normal"/>
    <w:uiPriority w:val="99"/>
    <w:rsid w:val="00537663"/>
    <w:pPr>
      <w:jc w:val="both"/>
    </w:pPr>
    <w:rPr>
      <w:rFonts w:eastAsia="Times New Roman"/>
      <w:color w:val="000000"/>
      <w:spacing w:val="-4"/>
      <w:szCs w:val="18"/>
    </w:rPr>
  </w:style>
  <w:style w:type="paragraph" w:customStyle="1" w:styleId="ASIBulletPoint">
    <w:name w:val="ASI Bullet Point"/>
    <w:basedOn w:val="Normal"/>
    <w:uiPriority w:val="99"/>
    <w:rsid w:val="00C571A2"/>
    <w:pPr>
      <w:numPr>
        <w:numId w:val="13"/>
      </w:numPr>
      <w:spacing w:before="57" w:after="113"/>
    </w:pPr>
    <w:rPr>
      <w:rFonts w:ascii="Euphemia" w:eastAsia="Times New Roman" w:hAnsi="Euphemia"/>
      <w:color w:val="000000"/>
      <w:spacing w:val="-4"/>
      <w:szCs w:val="18"/>
    </w:rPr>
  </w:style>
  <w:style w:type="paragraph" w:customStyle="1" w:styleId="tabletext0">
    <w:name w:val="table text"/>
    <w:basedOn w:val="BodyText"/>
    <w:qFormat/>
    <w:rsid w:val="00411F66"/>
    <w:rPr>
      <w:rFonts w:eastAsiaTheme="minorEastAsia" w:cstheme="minorBidi"/>
      <w:sz w:val="16"/>
      <w:szCs w:val="16"/>
      <w:lang w:eastAsia="en-AU"/>
    </w:rPr>
  </w:style>
  <w:style w:type="paragraph" w:styleId="EndnoteText">
    <w:name w:val="endnote text"/>
    <w:basedOn w:val="Normal"/>
    <w:link w:val="EndnoteTextChar"/>
    <w:uiPriority w:val="99"/>
    <w:unhideWhenUsed/>
    <w:rsid w:val="009F1F00"/>
    <w:rPr>
      <w:sz w:val="16"/>
    </w:rPr>
  </w:style>
  <w:style w:type="character" w:customStyle="1" w:styleId="EndnoteTextChar">
    <w:name w:val="Endnote Text Char"/>
    <w:basedOn w:val="DefaultParagraphFont"/>
    <w:link w:val="EndnoteText"/>
    <w:uiPriority w:val="99"/>
    <w:rsid w:val="009F1F00"/>
    <w:rPr>
      <w:rFonts w:ascii="Arial" w:hAnsi="Arial"/>
      <w:sz w:val="16"/>
      <w:lang w:val="en-GB" w:eastAsia="en-GB"/>
    </w:rPr>
  </w:style>
  <w:style w:type="character" w:styleId="EndnoteReference">
    <w:name w:val="endnote reference"/>
    <w:basedOn w:val="DefaultParagraphFont"/>
    <w:uiPriority w:val="99"/>
    <w:unhideWhenUsed/>
    <w:rsid w:val="00C87A5C"/>
    <w:rPr>
      <w:vertAlign w:val="superscript"/>
    </w:rPr>
  </w:style>
  <w:style w:type="table" w:customStyle="1" w:styleId="GridTable1Light-Accent21">
    <w:name w:val="Grid Table 1 Light - Accent 21"/>
    <w:basedOn w:val="TableNormal"/>
    <w:uiPriority w:val="46"/>
    <w:rsid w:val="000C3F55"/>
    <w:rPr>
      <w:rFonts w:asciiTheme="minorHAnsi" w:eastAsiaTheme="minorHAnsi" w:hAnsiTheme="minorHAnsi" w:cstheme="minorBidi"/>
      <w:sz w:val="22"/>
      <w:szCs w:val="22"/>
      <w:lang w:val="en-AU"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39"/>
    <w:rsid w:val="009A1CCB"/>
    <w:rPr>
      <w:rFonts w:ascii="Arial" w:hAnsi="Arial"/>
    </w:rPr>
    <w:tblPr>
      <w:tblInd w:w="113" w:type="dxa"/>
      <w:tblBorders>
        <w:top w:val="single" w:sz="4" w:space="0" w:color="423029"/>
        <w:left w:val="single" w:sz="4" w:space="0" w:color="423029"/>
        <w:bottom w:val="single" w:sz="4" w:space="0" w:color="423029"/>
        <w:right w:val="single" w:sz="4" w:space="0" w:color="423029"/>
        <w:insideH w:val="single" w:sz="4" w:space="0" w:color="A0354E"/>
        <w:insideV w:val="single" w:sz="4" w:space="0" w:color="A0354E"/>
      </w:tblBorders>
      <w:tblCellMar>
        <w:top w:w="28" w:type="dxa"/>
        <w:bottom w:w="28" w:type="dxa"/>
      </w:tblCellMar>
    </w:tblPr>
  </w:style>
  <w:style w:type="table" w:customStyle="1" w:styleId="TableGrid31">
    <w:name w:val="Table Grid31"/>
    <w:basedOn w:val="TableNormal"/>
    <w:uiPriority w:val="39"/>
    <w:rsid w:val="009A1CCB"/>
    <w:rPr>
      <w:rFonts w:ascii="Arial" w:hAnsi="Arial"/>
    </w:rPr>
    <w:tblPr>
      <w:tblInd w:w="0" w:type="nil"/>
      <w:tblBorders>
        <w:top w:val="single" w:sz="4" w:space="0" w:color="423029"/>
        <w:left w:val="single" w:sz="4" w:space="0" w:color="423029"/>
        <w:bottom w:val="single" w:sz="4" w:space="0" w:color="423029"/>
        <w:right w:val="single" w:sz="4" w:space="0" w:color="423029"/>
        <w:insideH w:val="single" w:sz="4" w:space="0" w:color="A0354E"/>
        <w:insideV w:val="single" w:sz="4" w:space="0" w:color="A0354E"/>
      </w:tblBorders>
      <w:tblCellMar>
        <w:top w:w="28" w:type="dxa"/>
        <w:bottom w:w="28" w:type="dxa"/>
      </w:tblCellMar>
    </w:tblPr>
  </w:style>
  <w:style w:type="table" w:customStyle="1" w:styleId="TableGrid32">
    <w:name w:val="Table Grid32"/>
    <w:basedOn w:val="TableNormal"/>
    <w:uiPriority w:val="39"/>
    <w:rsid w:val="009A1CCB"/>
    <w:rPr>
      <w:rFonts w:ascii="Arial" w:hAnsi="Arial"/>
    </w:rPr>
    <w:tblPr>
      <w:tblInd w:w="0" w:type="nil"/>
      <w:tblBorders>
        <w:top w:val="single" w:sz="4" w:space="0" w:color="423029"/>
        <w:left w:val="single" w:sz="4" w:space="0" w:color="423029"/>
        <w:bottom w:val="single" w:sz="4" w:space="0" w:color="423029"/>
        <w:right w:val="single" w:sz="4" w:space="0" w:color="423029"/>
        <w:insideH w:val="single" w:sz="4" w:space="0" w:color="A0354E"/>
        <w:insideV w:val="single" w:sz="4" w:space="0" w:color="A0354E"/>
      </w:tblBorders>
      <w:tblCellMar>
        <w:top w:w="28" w:type="dxa"/>
        <w:bottom w:w="28" w:type="dxa"/>
      </w:tblCellMar>
    </w:tblPr>
  </w:style>
  <w:style w:type="table" w:customStyle="1" w:styleId="TableGrid33">
    <w:name w:val="Table Grid33"/>
    <w:basedOn w:val="TableNormal"/>
    <w:uiPriority w:val="39"/>
    <w:rsid w:val="009A1CCB"/>
    <w:rPr>
      <w:rFonts w:ascii="Arial" w:hAnsi="Arial"/>
    </w:rPr>
    <w:tblPr>
      <w:tblInd w:w="0" w:type="nil"/>
      <w:tblBorders>
        <w:top w:val="single" w:sz="4" w:space="0" w:color="423029"/>
        <w:left w:val="single" w:sz="4" w:space="0" w:color="423029"/>
        <w:bottom w:val="single" w:sz="4" w:space="0" w:color="423029"/>
        <w:right w:val="single" w:sz="4" w:space="0" w:color="423029"/>
        <w:insideH w:val="single" w:sz="4" w:space="0" w:color="A0354E"/>
        <w:insideV w:val="single" w:sz="4" w:space="0" w:color="A0354E"/>
      </w:tblBorders>
      <w:tblCellMar>
        <w:top w:w="28" w:type="dxa"/>
        <w:bottom w:w="28" w:type="dxa"/>
      </w:tblCellMar>
    </w:tblPr>
  </w:style>
  <w:style w:type="table" w:customStyle="1" w:styleId="TableGrid34">
    <w:name w:val="Table Grid34"/>
    <w:basedOn w:val="TableNormal"/>
    <w:uiPriority w:val="39"/>
    <w:rsid w:val="009A1CCB"/>
    <w:rPr>
      <w:rFonts w:ascii="Arial" w:hAnsi="Arial"/>
    </w:rPr>
    <w:tblPr>
      <w:tblInd w:w="0" w:type="nil"/>
      <w:tblBorders>
        <w:top w:val="single" w:sz="4" w:space="0" w:color="423029"/>
        <w:left w:val="single" w:sz="4" w:space="0" w:color="423029"/>
        <w:bottom w:val="single" w:sz="4" w:space="0" w:color="423029"/>
        <w:right w:val="single" w:sz="4" w:space="0" w:color="423029"/>
        <w:insideH w:val="single" w:sz="4" w:space="0" w:color="A0354E"/>
        <w:insideV w:val="single" w:sz="4" w:space="0" w:color="A0354E"/>
      </w:tblBorders>
      <w:tblCellMar>
        <w:top w:w="28"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1419">
      <w:bodyDiv w:val="1"/>
      <w:marLeft w:val="0"/>
      <w:marRight w:val="0"/>
      <w:marTop w:val="0"/>
      <w:marBottom w:val="0"/>
      <w:divBdr>
        <w:top w:val="none" w:sz="0" w:space="0" w:color="auto"/>
        <w:left w:val="none" w:sz="0" w:space="0" w:color="auto"/>
        <w:bottom w:val="none" w:sz="0" w:space="0" w:color="auto"/>
        <w:right w:val="none" w:sz="0" w:space="0" w:color="auto"/>
      </w:divBdr>
    </w:div>
    <w:div w:id="45447690">
      <w:bodyDiv w:val="1"/>
      <w:marLeft w:val="0"/>
      <w:marRight w:val="0"/>
      <w:marTop w:val="0"/>
      <w:marBottom w:val="0"/>
      <w:divBdr>
        <w:top w:val="none" w:sz="0" w:space="0" w:color="auto"/>
        <w:left w:val="none" w:sz="0" w:space="0" w:color="auto"/>
        <w:bottom w:val="none" w:sz="0" w:space="0" w:color="auto"/>
        <w:right w:val="none" w:sz="0" w:space="0" w:color="auto"/>
      </w:divBdr>
    </w:div>
    <w:div w:id="47648693">
      <w:bodyDiv w:val="1"/>
      <w:marLeft w:val="0"/>
      <w:marRight w:val="0"/>
      <w:marTop w:val="0"/>
      <w:marBottom w:val="0"/>
      <w:divBdr>
        <w:top w:val="none" w:sz="0" w:space="0" w:color="auto"/>
        <w:left w:val="none" w:sz="0" w:space="0" w:color="auto"/>
        <w:bottom w:val="none" w:sz="0" w:space="0" w:color="auto"/>
        <w:right w:val="none" w:sz="0" w:space="0" w:color="auto"/>
      </w:divBdr>
    </w:div>
    <w:div w:id="75594950">
      <w:bodyDiv w:val="1"/>
      <w:marLeft w:val="0"/>
      <w:marRight w:val="0"/>
      <w:marTop w:val="0"/>
      <w:marBottom w:val="0"/>
      <w:divBdr>
        <w:top w:val="none" w:sz="0" w:space="0" w:color="auto"/>
        <w:left w:val="none" w:sz="0" w:space="0" w:color="auto"/>
        <w:bottom w:val="none" w:sz="0" w:space="0" w:color="auto"/>
        <w:right w:val="none" w:sz="0" w:space="0" w:color="auto"/>
      </w:divBdr>
    </w:div>
    <w:div w:id="85619480">
      <w:bodyDiv w:val="1"/>
      <w:marLeft w:val="0"/>
      <w:marRight w:val="0"/>
      <w:marTop w:val="0"/>
      <w:marBottom w:val="0"/>
      <w:divBdr>
        <w:top w:val="none" w:sz="0" w:space="0" w:color="auto"/>
        <w:left w:val="none" w:sz="0" w:space="0" w:color="auto"/>
        <w:bottom w:val="none" w:sz="0" w:space="0" w:color="auto"/>
        <w:right w:val="none" w:sz="0" w:space="0" w:color="auto"/>
      </w:divBdr>
      <w:divsChild>
        <w:div w:id="1790011653">
          <w:marLeft w:val="0"/>
          <w:marRight w:val="0"/>
          <w:marTop w:val="0"/>
          <w:marBottom w:val="0"/>
          <w:divBdr>
            <w:top w:val="none" w:sz="0" w:space="0" w:color="auto"/>
            <w:left w:val="none" w:sz="0" w:space="0" w:color="auto"/>
            <w:bottom w:val="none" w:sz="0" w:space="0" w:color="auto"/>
            <w:right w:val="none" w:sz="0" w:space="0" w:color="auto"/>
          </w:divBdr>
          <w:divsChild>
            <w:div w:id="1994992259">
              <w:marLeft w:val="0"/>
              <w:marRight w:val="0"/>
              <w:marTop w:val="0"/>
              <w:marBottom w:val="0"/>
              <w:divBdr>
                <w:top w:val="none" w:sz="0" w:space="0" w:color="auto"/>
                <w:left w:val="none" w:sz="0" w:space="0" w:color="auto"/>
                <w:bottom w:val="none" w:sz="0" w:space="0" w:color="auto"/>
                <w:right w:val="none" w:sz="0" w:space="0" w:color="auto"/>
              </w:divBdr>
              <w:divsChild>
                <w:div w:id="5532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1021">
      <w:bodyDiv w:val="1"/>
      <w:marLeft w:val="0"/>
      <w:marRight w:val="0"/>
      <w:marTop w:val="0"/>
      <w:marBottom w:val="0"/>
      <w:divBdr>
        <w:top w:val="none" w:sz="0" w:space="0" w:color="auto"/>
        <w:left w:val="none" w:sz="0" w:space="0" w:color="auto"/>
        <w:bottom w:val="none" w:sz="0" w:space="0" w:color="auto"/>
        <w:right w:val="none" w:sz="0" w:space="0" w:color="auto"/>
      </w:divBdr>
      <w:divsChild>
        <w:div w:id="998848727">
          <w:marLeft w:val="274"/>
          <w:marRight w:val="0"/>
          <w:marTop w:val="0"/>
          <w:marBottom w:val="0"/>
          <w:divBdr>
            <w:top w:val="none" w:sz="0" w:space="0" w:color="auto"/>
            <w:left w:val="none" w:sz="0" w:space="0" w:color="auto"/>
            <w:bottom w:val="none" w:sz="0" w:space="0" w:color="auto"/>
            <w:right w:val="none" w:sz="0" w:space="0" w:color="auto"/>
          </w:divBdr>
        </w:div>
        <w:div w:id="1369448116">
          <w:marLeft w:val="274"/>
          <w:marRight w:val="0"/>
          <w:marTop w:val="0"/>
          <w:marBottom w:val="0"/>
          <w:divBdr>
            <w:top w:val="none" w:sz="0" w:space="0" w:color="auto"/>
            <w:left w:val="none" w:sz="0" w:space="0" w:color="auto"/>
            <w:bottom w:val="none" w:sz="0" w:space="0" w:color="auto"/>
            <w:right w:val="none" w:sz="0" w:space="0" w:color="auto"/>
          </w:divBdr>
        </w:div>
        <w:div w:id="861012488">
          <w:marLeft w:val="274"/>
          <w:marRight w:val="0"/>
          <w:marTop w:val="0"/>
          <w:marBottom w:val="0"/>
          <w:divBdr>
            <w:top w:val="none" w:sz="0" w:space="0" w:color="auto"/>
            <w:left w:val="none" w:sz="0" w:space="0" w:color="auto"/>
            <w:bottom w:val="none" w:sz="0" w:space="0" w:color="auto"/>
            <w:right w:val="none" w:sz="0" w:space="0" w:color="auto"/>
          </w:divBdr>
        </w:div>
        <w:div w:id="828011995">
          <w:marLeft w:val="274"/>
          <w:marRight w:val="0"/>
          <w:marTop w:val="0"/>
          <w:marBottom w:val="0"/>
          <w:divBdr>
            <w:top w:val="none" w:sz="0" w:space="0" w:color="auto"/>
            <w:left w:val="none" w:sz="0" w:space="0" w:color="auto"/>
            <w:bottom w:val="none" w:sz="0" w:space="0" w:color="auto"/>
            <w:right w:val="none" w:sz="0" w:space="0" w:color="auto"/>
          </w:divBdr>
        </w:div>
        <w:div w:id="666248815">
          <w:marLeft w:val="274"/>
          <w:marRight w:val="0"/>
          <w:marTop w:val="0"/>
          <w:marBottom w:val="0"/>
          <w:divBdr>
            <w:top w:val="none" w:sz="0" w:space="0" w:color="auto"/>
            <w:left w:val="none" w:sz="0" w:space="0" w:color="auto"/>
            <w:bottom w:val="none" w:sz="0" w:space="0" w:color="auto"/>
            <w:right w:val="none" w:sz="0" w:space="0" w:color="auto"/>
          </w:divBdr>
        </w:div>
      </w:divsChild>
    </w:div>
    <w:div w:id="101998040">
      <w:bodyDiv w:val="1"/>
      <w:marLeft w:val="0"/>
      <w:marRight w:val="0"/>
      <w:marTop w:val="0"/>
      <w:marBottom w:val="0"/>
      <w:divBdr>
        <w:top w:val="none" w:sz="0" w:space="0" w:color="auto"/>
        <w:left w:val="none" w:sz="0" w:space="0" w:color="auto"/>
        <w:bottom w:val="none" w:sz="0" w:space="0" w:color="auto"/>
        <w:right w:val="none" w:sz="0" w:space="0" w:color="auto"/>
      </w:divBdr>
    </w:div>
    <w:div w:id="112752891">
      <w:bodyDiv w:val="1"/>
      <w:marLeft w:val="0"/>
      <w:marRight w:val="0"/>
      <w:marTop w:val="0"/>
      <w:marBottom w:val="0"/>
      <w:divBdr>
        <w:top w:val="none" w:sz="0" w:space="0" w:color="auto"/>
        <w:left w:val="none" w:sz="0" w:space="0" w:color="auto"/>
        <w:bottom w:val="none" w:sz="0" w:space="0" w:color="auto"/>
        <w:right w:val="none" w:sz="0" w:space="0" w:color="auto"/>
      </w:divBdr>
    </w:div>
    <w:div w:id="115881324">
      <w:bodyDiv w:val="1"/>
      <w:marLeft w:val="0"/>
      <w:marRight w:val="0"/>
      <w:marTop w:val="0"/>
      <w:marBottom w:val="0"/>
      <w:divBdr>
        <w:top w:val="none" w:sz="0" w:space="0" w:color="auto"/>
        <w:left w:val="none" w:sz="0" w:space="0" w:color="auto"/>
        <w:bottom w:val="none" w:sz="0" w:space="0" w:color="auto"/>
        <w:right w:val="none" w:sz="0" w:space="0" w:color="auto"/>
      </w:divBdr>
      <w:divsChild>
        <w:div w:id="302734335">
          <w:marLeft w:val="547"/>
          <w:marRight w:val="0"/>
          <w:marTop w:val="96"/>
          <w:marBottom w:val="0"/>
          <w:divBdr>
            <w:top w:val="none" w:sz="0" w:space="0" w:color="auto"/>
            <w:left w:val="none" w:sz="0" w:space="0" w:color="auto"/>
            <w:bottom w:val="none" w:sz="0" w:space="0" w:color="auto"/>
            <w:right w:val="none" w:sz="0" w:space="0" w:color="auto"/>
          </w:divBdr>
        </w:div>
        <w:div w:id="310797515">
          <w:marLeft w:val="1166"/>
          <w:marRight w:val="0"/>
          <w:marTop w:val="86"/>
          <w:marBottom w:val="0"/>
          <w:divBdr>
            <w:top w:val="none" w:sz="0" w:space="0" w:color="auto"/>
            <w:left w:val="none" w:sz="0" w:space="0" w:color="auto"/>
            <w:bottom w:val="none" w:sz="0" w:space="0" w:color="auto"/>
            <w:right w:val="none" w:sz="0" w:space="0" w:color="auto"/>
          </w:divBdr>
        </w:div>
        <w:div w:id="317807167">
          <w:marLeft w:val="547"/>
          <w:marRight w:val="0"/>
          <w:marTop w:val="96"/>
          <w:marBottom w:val="0"/>
          <w:divBdr>
            <w:top w:val="none" w:sz="0" w:space="0" w:color="auto"/>
            <w:left w:val="none" w:sz="0" w:space="0" w:color="auto"/>
            <w:bottom w:val="none" w:sz="0" w:space="0" w:color="auto"/>
            <w:right w:val="none" w:sz="0" w:space="0" w:color="auto"/>
          </w:divBdr>
        </w:div>
        <w:div w:id="896360886">
          <w:marLeft w:val="1166"/>
          <w:marRight w:val="0"/>
          <w:marTop w:val="86"/>
          <w:marBottom w:val="0"/>
          <w:divBdr>
            <w:top w:val="none" w:sz="0" w:space="0" w:color="auto"/>
            <w:left w:val="none" w:sz="0" w:space="0" w:color="auto"/>
            <w:bottom w:val="none" w:sz="0" w:space="0" w:color="auto"/>
            <w:right w:val="none" w:sz="0" w:space="0" w:color="auto"/>
          </w:divBdr>
        </w:div>
        <w:div w:id="954025598">
          <w:marLeft w:val="547"/>
          <w:marRight w:val="0"/>
          <w:marTop w:val="96"/>
          <w:marBottom w:val="0"/>
          <w:divBdr>
            <w:top w:val="none" w:sz="0" w:space="0" w:color="auto"/>
            <w:left w:val="none" w:sz="0" w:space="0" w:color="auto"/>
            <w:bottom w:val="none" w:sz="0" w:space="0" w:color="auto"/>
            <w:right w:val="none" w:sz="0" w:space="0" w:color="auto"/>
          </w:divBdr>
        </w:div>
        <w:div w:id="966159745">
          <w:marLeft w:val="1166"/>
          <w:marRight w:val="0"/>
          <w:marTop w:val="86"/>
          <w:marBottom w:val="0"/>
          <w:divBdr>
            <w:top w:val="none" w:sz="0" w:space="0" w:color="auto"/>
            <w:left w:val="none" w:sz="0" w:space="0" w:color="auto"/>
            <w:bottom w:val="none" w:sz="0" w:space="0" w:color="auto"/>
            <w:right w:val="none" w:sz="0" w:space="0" w:color="auto"/>
          </w:divBdr>
        </w:div>
        <w:div w:id="1817142024">
          <w:marLeft w:val="547"/>
          <w:marRight w:val="0"/>
          <w:marTop w:val="96"/>
          <w:marBottom w:val="0"/>
          <w:divBdr>
            <w:top w:val="none" w:sz="0" w:space="0" w:color="auto"/>
            <w:left w:val="none" w:sz="0" w:space="0" w:color="auto"/>
            <w:bottom w:val="none" w:sz="0" w:space="0" w:color="auto"/>
            <w:right w:val="none" w:sz="0" w:space="0" w:color="auto"/>
          </w:divBdr>
        </w:div>
        <w:div w:id="1871604076">
          <w:marLeft w:val="1166"/>
          <w:marRight w:val="0"/>
          <w:marTop w:val="86"/>
          <w:marBottom w:val="0"/>
          <w:divBdr>
            <w:top w:val="none" w:sz="0" w:space="0" w:color="auto"/>
            <w:left w:val="none" w:sz="0" w:space="0" w:color="auto"/>
            <w:bottom w:val="none" w:sz="0" w:space="0" w:color="auto"/>
            <w:right w:val="none" w:sz="0" w:space="0" w:color="auto"/>
          </w:divBdr>
        </w:div>
        <w:div w:id="1928415488">
          <w:marLeft w:val="1166"/>
          <w:marRight w:val="0"/>
          <w:marTop w:val="86"/>
          <w:marBottom w:val="0"/>
          <w:divBdr>
            <w:top w:val="none" w:sz="0" w:space="0" w:color="auto"/>
            <w:left w:val="none" w:sz="0" w:space="0" w:color="auto"/>
            <w:bottom w:val="none" w:sz="0" w:space="0" w:color="auto"/>
            <w:right w:val="none" w:sz="0" w:space="0" w:color="auto"/>
          </w:divBdr>
        </w:div>
        <w:div w:id="1947155288">
          <w:marLeft w:val="547"/>
          <w:marRight w:val="0"/>
          <w:marTop w:val="96"/>
          <w:marBottom w:val="0"/>
          <w:divBdr>
            <w:top w:val="none" w:sz="0" w:space="0" w:color="auto"/>
            <w:left w:val="none" w:sz="0" w:space="0" w:color="auto"/>
            <w:bottom w:val="none" w:sz="0" w:space="0" w:color="auto"/>
            <w:right w:val="none" w:sz="0" w:space="0" w:color="auto"/>
          </w:divBdr>
        </w:div>
      </w:divsChild>
    </w:div>
    <w:div w:id="133985650">
      <w:bodyDiv w:val="1"/>
      <w:marLeft w:val="0"/>
      <w:marRight w:val="0"/>
      <w:marTop w:val="0"/>
      <w:marBottom w:val="0"/>
      <w:divBdr>
        <w:top w:val="none" w:sz="0" w:space="0" w:color="auto"/>
        <w:left w:val="none" w:sz="0" w:space="0" w:color="auto"/>
        <w:bottom w:val="none" w:sz="0" w:space="0" w:color="auto"/>
        <w:right w:val="none" w:sz="0" w:space="0" w:color="auto"/>
      </w:divBdr>
    </w:div>
    <w:div w:id="158808327">
      <w:bodyDiv w:val="1"/>
      <w:marLeft w:val="0"/>
      <w:marRight w:val="0"/>
      <w:marTop w:val="0"/>
      <w:marBottom w:val="0"/>
      <w:divBdr>
        <w:top w:val="none" w:sz="0" w:space="0" w:color="auto"/>
        <w:left w:val="none" w:sz="0" w:space="0" w:color="auto"/>
        <w:bottom w:val="none" w:sz="0" w:space="0" w:color="auto"/>
        <w:right w:val="none" w:sz="0" w:space="0" w:color="auto"/>
      </w:divBdr>
    </w:div>
    <w:div w:id="177545886">
      <w:bodyDiv w:val="1"/>
      <w:marLeft w:val="0"/>
      <w:marRight w:val="0"/>
      <w:marTop w:val="0"/>
      <w:marBottom w:val="0"/>
      <w:divBdr>
        <w:top w:val="none" w:sz="0" w:space="0" w:color="auto"/>
        <w:left w:val="none" w:sz="0" w:space="0" w:color="auto"/>
        <w:bottom w:val="none" w:sz="0" w:space="0" w:color="auto"/>
        <w:right w:val="none" w:sz="0" w:space="0" w:color="auto"/>
      </w:divBdr>
    </w:div>
    <w:div w:id="183904815">
      <w:bodyDiv w:val="1"/>
      <w:marLeft w:val="0"/>
      <w:marRight w:val="0"/>
      <w:marTop w:val="0"/>
      <w:marBottom w:val="0"/>
      <w:divBdr>
        <w:top w:val="none" w:sz="0" w:space="0" w:color="auto"/>
        <w:left w:val="none" w:sz="0" w:space="0" w:color="auto"/>
        <w:bottom w:val="none" w:sz="0" w:space="0" w:color="auto"/>
        <w:right w:val="none" w:sz="0" w:space="0" w:color="auto"/>
      </w:divBdr>
    </w:div>
    <w:div w:id="188027618">
      <w:bodyDiv w:val="1"/>
      <w:marLeft w:val="0"/>
      <w:marRight w:val="0"/>
      <w:marTop w:val="0"/>
      <w:marBottom w:val="0"/>
      <w:divBdr>
        <w:top w:val="none" w:sz="0" w:space="0" w:color="auto"/>
        <w:left w:val="none" w:sz="0" w:space="0" w:color="auto"/>
        <w:bottom w:val="none" w:sz="0" w:space="0" w:color="auto"/>
        <w:right w:val="none" w:sz="0" w:space="0" w:color="auto"/>
      </w:divBdr>
    </w:div>
    <w:div w:id="192574939">
      <w:bodyDiv w:val="1"/>
      <w:marLeft w:val="0"/>
      <w:marRight w:val="0"/>
      <w:marTop w:val="0"/>
      <w:marBottom w:val="0"/>
      <w:divBdr>
        <w:top w:val="none" w:sz="0" w:space="0" w:color="auto"/>
        <w:left w:val="none" w:sz="0" w:space="0" w:color="auto"/>
        <w:bottom w:val="none" w:sz="0" w:space="0" w:color="auto"/>
        <w:right w:val="none" w:sz="0" w:space="0" w:color="auto"/>
      </w:divBdr>
    </w:div>
    <w:div w:id="199168703">
      <w:bodyDiv w:val="1"/>
      <w:marLeft w:val="0"/>
      <w:marRight w:val="0"/>
      <w:marTop w:val="0"/>
      <w:marBottom w:val="0"/>
      <w:divBdr>
        <w:top w:val="none" w:sz="0" w:space="0" w:color="auto"/>
        <w:left w:val="none" w:sz="0" w:space="0" w:color="auto"/>
        <w:bottom w:val="none" w:sz="0" w:space="0" w:color="auto"/>
        <w:right w:val="none" w:sz="0" w:space="0" w:color="auto"/>
      </w:divBdr>
    </w:div>
    <w:div w:id="212037202">
      <w:bodyDiv w:val="1"/>
      <w:marLeft w:val="0"/>
      <w:marRight w:val="0"/>
      <w:marTop w:val="0"/>
      <w:marBottom w:val="0"/>
      <w:divBdr>
        <w:top w:val="none" w:sz="0" w:space="0" w:color="auto"/>
        <w:left w:val="none" w:sz="0" w:space="0" w:color="auto"/>
        <w:bottom w:val="none" w:sz="0" w:space="0" w:color="auto"/>
        <w:right w:val="none" w:sz="0" w:space="0" w:color="auto"/>
      </w:divBdr>
    </w:div>
    <w:div w:id="233122549">
      <w:bodyDiv w:val="1"/>
      <w:marLeft w:val="0"/>
      <w:marRight w:val="0"/>
      <w:marTop w:val="0"/>
      <w:marBottom w:val="0"/>
      <w:divBdr>
        <w:top w:val="none" w:sz="0" w:space="0" w:color="auto"/>
        <w:left w:val="none" w:sz="0" w:space="0" w:color="auto"/>
        <w:bottom w:val="none" w:sz="0" w:space="0" w:color="auto"/>
        <w:right w:val="none" w:sz="0" w:space="0" w:color="auto"/>
      </w:divBdr>
    </w:div>
    <w:div w:id="236257356">
      <w:bodyDiv w:val="1"/>
      <w:marLeft w:val="0"/>
      <w:marRight w:val="0"/>
      <w:marTop w:val="0"/>
      <w:marBottom w:val="0"/>
      <w:divBdr>
        <w:top w:val="none" w:sz="0" w:space="0" w:color="auto"/>
        <w:left w:val="none" w:sz="0" w:space="0" w:color="auto"/>
        <w:bottom w:val="none" w:sz="0" w:space="0" w:color="auto"/>
        <w:right w:val="none" w:sz="0" w:space="0" w:color="auto"/>
      </w:divBdr>
      <w:divsChild>
        <w:div w:id="1210729783">
          <w:marLeft w:val="-45"/>
          <w:marRight w:val="0"/>
          <w:marTop w:val="0"/>
          <w:marBottom w:val="0"/>
          <w:divBdr>
            <w:top w:val="single" w:sz="6" w:space="0" w:color="FFFFFF"/>
            <w:left w:val="single" w:sz="6" w:space="0" w:color="FFFFFF"/>
            <w:bottom w:val="single" w:sz="6" w:space="0" w:color="FFFFFF"/>
            <w:right w:val="single" w:sz="6" w:space="0" w:color="FFFFFF"/>
          </w:divBdr>
        </w:div>
        <w:div w:id="1636641368">
          <w:marLeft w:val="0"/>
          <w:marRight w:val="0"/>
          <w:marTop w:val="0"/>
          <w:marBottom w:val="0"/>
          <w:divBdr>
            <w:top w:val="none" w:sz="0" w:space="0" w:color="auto"/>
            <w:left w:val="none" w:sz="0" w:space="0" w:color="auto"/>
            <w:bottom w:val="none" w:sz="0" w:space="0" w:color="auto"/>
            <w:right w:val="none" w:sz="0" w:space="0" w:color="auto"/>
          </w:divBdr>
        </w:div>
        <w:div w:id="2070491009">
          <w:marLeft w:val="0"/>
          <w:marRight w:val="0"/>
          <w:marTop w:val="0"/>
          <w:marBottom w:val="0"/>
          <w:divBdr>
            <w:top w:val="none" w:sz="0" w:space="0" w:color="auto"/>
            <w:left w:val="none" w:sz="0" w:space="0" w:color="auto"/>
            <w:bottom w:val="none" w:sz="0" w:space="0" w:color="auto"/>
            <w:right w:val="none" w:sz="0" w:space="0" w:color="auto"/>
          </w:divBdr>
        </w:div>
      </w:divsChild>
    </w:div>
    <w:div w:id="241187770">
      <w:bodyDiv w:val="1"/>
      <w:marLeft w:val="0"/>
      <w:marRight w:val="0"/>
      <w:marTop w:val="0"/>
      <w:marBottom w:val="0"/>
      <w:divBdr>
        <w:top w:val="none" w:sz="0" w:space="0" w:color="auto"/>
        <w:left w:val="none" w:sz="0" w:space="0" w:color="auto"/>
        <w:bottom w:val="none" w:sz="0" w:space="0" w:color="auto"/>
        <w:right w:val="none" w:sz="0" w:space="0" w:color="auto"/>
      </w:divBdr>
    </w:div>
    <w:div w:id="248661218">
      <w:bodyDiv w:val="1"/>
      <w:marLeft w:val="0"/>
      <w:marRight w:val="0"/>
      <w:marTop w:val="0"/>
      <w:marBottom w:val="0"/>
      <w:divBdr>
        <w:top w:val="none" w:sz="0" w:space="0" w:color="auto"/>
        <w:left w:val="none" w:sz="0" w:space="0" w:color="auto"/>
        <w:bottom w:val="none" w:sz="0" w:space="0" w:color="auto"/>
        <w:right w:val="none" w:sz="0" w:space="0" w:color="auto"/>
      </w:divBdr>
    </w:div>
    <w:div w:id="259070344">
      <w:bodyDiv w:val="1"/>
      <w:marLeft w:val="0"/>
      <w:marRight w:val="0"/>
      <w:marTop w:val="0"/>
      <w:marBottom w:val="0"/>
      <w:divBdr>
        <w:top w:val="none" w:sz="0" w:space="0" w:color="auto"/>
        <w:left w:val="none" w:sz="0" w:space="0" w:color="auto"/>
        <w:bottom w:val="none" w:sz="0" w:space="0" w:color="auto"/>
        <w:right w:val="none" w:sz="0" w:space="0" w:color="auto"/>
      </w:divBdr>
    </w:div>
    <w:div w:id="263926848">
      <w:bodyDiv w:val="1"/>
      <w:marLeft w:val="0"/>
      <w:marRight w:val="0"/>
      <w:marTop w:val="0"/>
      <w:marBottom w:val="0"/>
      <w:divBdr>
        <w:top w:val="none" w:sz="0" w:space="0" w:color="auto"/>
        <w:left w:val="none" w:sz="0" w:space="0" w:color="auto"/>
        <w:bottom w:val="none" w:sz="0" w:space="0" w:color="auto"/>
        <w:right w:val="none" w:sz="0" w:space="0" w:color="auto"/>
      </w:divBdr>
    </w:div>
    <w:div w:id="265114390">
      <w:bodyDiv w:val="1"/>
      <w:marLeft w:val="0"/>
      <w:marRight w:val="0"/>
      <w:marTop w:val="0"/>
      <w:marBottom w:val="0"/>
      <w:divBdr>
        <w:top w:val="none" w:sz="0" w:space="0" w:color="auto"/>
        <w:left w:val="none" w:sz="0" w:space="0" w:color="auto"/>
        <w:bottom w:val="none" w:sz="0" w:space="0" w:color="auto"/>
        <w:right w:val="none" w:sz="0" w:space="0" w:color="auto"/>
      </w:divBdr>
    </w:div>
    <w:div w:id="296842244">
      <w:bodyDiv w:val="1"/>
      <w:marLeft w:val="0"/>
      <w:marRight w:val="0"/>
      <w:marTop w:val="0"/>
      <w:marBottom w:val="0"/>
      <w:divBdr>
        <w:top w:val="none" w:sz="0" w:space="0" w:color="auto"/>
        <w:left w:val="none" w:sz="0" w:space="0" w:color="auto"/>
        <w:bottom w:val="none" w:sz="0" w:space="0" w:color="auto"/>
        <w:right w:val="none" w:sz="0" w:space="0" w:color="auto"/>
      </w:divBdr>
    </w:div>
    <w:div w:id="300351791">
      <w:bodyDiv w:val="1"/>
      <w:marLeft w:val="0"/>
      <w:marRight w:val="0"/>
      <w:marTop w:val="0"/>
      <w:marBottom w:val="0"/>
      <w:divBdr>
        <w:top w:val="none" w:sz="0" w:space="0" w:color="auto"/>
        <w:left w:val="none" w:sz="0" w:space="0" w:color="auto"/>
        <w:bottom w:val="none" w:sz="0" w:space="0" w:color="auto"/>
        <w:right w:val="none" w:sz="0" w:space="0" w:color="auto"/>
      </w:divBdr>
      <w:divsChild>
        <w:div w:id="226574708">
          <w:marLeft w:val="288"/>
          <w:marRight w:val="0"/>
          <w:marTop w:val="0"/>
          <w:marBottom w:val="0"/>
          <w:divBdr>
            <w:top w:val="none" w:sz="0" w:space="0" w:color="auto"/>
            <w:left w:val="none" w:sz="0" w:space="0" w:color="auto"/>
            <w:bottom w:val="none" w:sz="0" w:space="0" w:color="auto"/>
            <w:right w:val="none" w:sz="0" w:space="0" w:color="auto"/>
          </w:divBdr>
        </w:div>
        <w:div w:id="1715546148">
          <w:marLeft w:val="288"/>
          <w:marRight w:val="0"/>
          <w:marTop w:val="0"/>
          <w:marBottom w:val="0"/>
          <w:divBdr>
            <w:top w:val="none" w:sz="0" w:space="0" w:color="auto"/>
            <w:left w:val="none" w:sz="0" w:space="0" w:color="auto"/>
            <w:bottom w:val="none" w:sz="0" w:space="0" w:color="auto"/>
            <w:right w:val="none" w:sz="0" w:space="0" w:color="auto"/>
          </w:divBdr>
        </w:div>
      </w:divsChild>
    </w:div>
    <w:div w:id="306596971">
      <w:bodyDiv w:val="1"/>
      <w:marLeft w:val="0"/>
      <w:marRight w:val="0"/>
      <w:marTop w:val="0"/>
      <w:marBottom w:val="0"/>
      <w:divBdr>
        <w:top w:val="none" w:sz="0" w:space="0" w:color="auto"/>
        <w:left w:val="none" w:sz="0" w:space="0" w:color="auto"/>
        <w:bottom w:val="none" w:sz="0" w:space="0" w:color="auto"/>
        <w:right w:val="none" w:sz="0" w:space="0" w:color="auto"/>
      </w:divBdr>
    </w:div>
    <w:div w:id="320277092">
      <w:bodyDiv w:val="1"/>
      <w:marLeft w:val="0"/>
      <w:marRight w:val="0"/>
      <w:marTop w:val="0"/>
      <w:marBottom w:val="0"/>
      <w:divBdr>
        <w:top w:val="none" w:sz="0" w:space="0" w:color="auto"/>
        <w:left w:val="none" w:sz="0" w:space="0" w:color="auto"/>
        <w:bottom w:val="none" w:sz="0" w:space="0" w:color="auto"/>
        <w:right w:val="none" w:sz="0" w:space="0" w:color="auto"/>
      </w:divBdr>
    </w:div>
    <w:div w:id="320430086">
      <w:bodyDiv w:val="1"/>
      <w:marLeft w:val="0"/>
      <w:marRight w:val="0"/>
      <w:marTop w:val="0"/>
      <w:marBottom w:val="0"/>
      <w:divBdr>
        <w:top w:val="none" w:sz="0" w:space="0" w:color="auto"/>
        <w:left w:val="none" w:sz="0" w:space="0" w:color="auto"/>
        <w:bottom w:val="none" w:sz="0" w:space="0" w:color="auto"/>
        <w:right w:val="none" w:sz="0" w:space="0" w:color="auto"/>
      </w:divBdr>
    </w:div>
    <w:div w:id="327681582">
      <w:bodyDiv w:val="1"/>
      <w:marLeft w:val="0"/>
      <w:marRight w:val="0"/>
      <w:marTop w:val="0"/>
      <w:marBottom w:val="0"/>
      <w:divBdr>
        <w:top w:val="none" w:sz="0" w:space="0" w:color="auto"/>
        <w:left w:val="none" w:sz="0" w:space="0" w:color="auto"/>
        <w:bottom w:val="none" w:sz="0" w:space="0" w:color="auto"/>
        <w:right w:val="none" w:sz="0" w:space="0" w:color="auto"/>
      </w:divBdr>
    </w:div>
    <w:div w:id="380785809">
      <w:bodyDiv w:val="1"/>
      <w:marLeft w:val="0"/>
      <w:marRight w:val="0"/>
      <w:marTop w:val="0"/>
      <w:marBottom w:val="0"/>
      <w:divBdr>
        <w:top w:val="none" w:sz="0" w:space="0" w:color="auto"/>
        <w:left w:val="none" w:sz="0" w:space="0" w:color="auto"/>
        <w:bottom w:val="none" w:sz="0" w:space="0" w:color="auto"/>
        <w:right w:val="none" w:sz="0" w:space="0" w:color="auto"/>
      </w:divBdr>
    </w:div>
    <w:div w:id="383793641">
      <w:bodyDiv w:val="1"/>
      <w:marLeft w:val="0"/>
      <w:marRight w:val="0"/>
      <w:marTop w:val="0"/>
      <w:marBottom w:val="0"/>
      <w:divBdr>
        <w:top w:val="none" w:sz="0" w:space="0" w:color="auto"/>
        <w:left w:val="none" w:sz="0" w:space="0" w:color="auto"/>
        <w:bottom w:val="none" w:sz="0" w:space="0" w:color="auto"/>
        <w:right w:val="none" w:sz="0" w:space="0" w:color="auto"/>
      </w:divBdr>
    </w:div>
    <w:div w:id="405106596">
      <w:bodyDiv w:val="1"/>
      <w:marLeft w:val="0"/>
      <w:marRight w:val="0"/>
      <w:marTop w:val="0"/>
      <w:marBottom w:val="0"/>
      <w:divBdr>
        <w:top w:val="none" w:sz="0" w:space="0" w:color="auto"/>
        <w:left w:val="none" w:sz="0" w:space="0" w:color="auto"/>
        <w:bottom w:val="none" w:sz="0" w:space="0" w:color="auto"/>
        <w:right w:val="none" w:sz="0" w:space="0" w:color="auto"/>
      </w:divBdr>
    </w:div>
    <w:div w:id="409813234">
      <w:bodyDiv w:val="1"/>
      <w:marLeft w:val="0"/>
      <w:marRight w:val="0"/>
      <w:marTop w:val="0"/>
      <w:marBottom w:val="0"/>
      <w:divBdr>
        <w:top w:val="none" w:sz="0" w:space="0" w:color="auto"/>
        <w:left w:val="none" w:sz="0" w:space="0" w:color="auto"/>
        <w:bottom w:val="none" w:sz="0" w:space="0" w:color="auto"/>
        <w:right w:val="none" w:sz="0" w:space="0" w:color="auto"/>
      </w:divBdr>
    </w:div>
    <w:div w:id="416947920">
      <w:bodyDiv w:val="1"/>
      <w:marLeft w:val="0"/>
      <w:marRight w:val="0"/>
      <w:marTop w:val="0"/>
      <w:marBottom w:val="0"/>
      <w:divBdr>
        <w:top w:val="none" w:sz="0" w:space="0" w:color="auto"/>
        <w:left w:val="none" w:sz="0" w:space="0" w:color="auto"/>
        <w:bottom w:val="none" w:sz="0" w:space="0" w:color="auto"/>
        <w:right w:val="none" w:sz="0" w:space="0" w:color="auto"/>
      </w:divBdr>
    </w:div>
    <w:div w:id="420758310">
      <w:bodyDiv w:val="1"/>
      <w:marLeft w:val="0"/>
      <w:marRight w:val="0"/>
      <w:marTop w:val="0"/>
      <w:marBottom w:val="0"/>
      <w:divBdr>
        <w:top w:val="none" w:sz="0" w:space="0" w:color="auto"/>
        <w:left w:val="none" w:sz="0" w:space="0" w:color="auto"/>
        <w:bottom w:val="none" w:sz="0" w:space="0" w:color="auto"/>
        <w:right w:val="none" w:sz="0" w:space="0" w:color="auto"/>
      </w:divBdr>
    </w:div>
    <w:div w:id="434523215">
      <w:bodyDiv w:val="1"/>
      <w:marLeft w:val="0"/>
      <w:marRight w:val="0"/>
      <w:marTop w:val="0"/>
      <w:marBottom w:val="0"/>
      <w:divBdr>
        <w:top w:val="none" w:sz="0" w:space="0" w:color="auto"/>
        <w:left w:val="none" w:sz="0" w:space="0" w:color="auto"/>
        <w:bottom w:val="none" w:sz="0" w:space="0" w:color="auto"/>
        <w:right w:val="none" w:sz="0" w:space="0" w:color="auto"/>
      </w:divBdr>
    </w:div>
    <w:div w:id="437650553">
      <w:bodyDiv w:val="1"/>
      <w:marLeft w:val="0"/>
      <w:marRight w:val="0"/>
      <w:marTop w:val="0"/>
      <w:marBottom w:val="0"/>
      <w:divBdr>
        <w:top w:val="none" w:sz="0" w:space="0" w:color="auto"/>
        <w:left w:val="none" w:sz="0" w:space="0" w:color="auto"/>
        <w:bottom w:val="none" w:sz="0" w:space="0" w:color="auto"/>
        <w:right w:val="none" w:sz="0" w:space="0" w:color="auto"/>
      </w:divBdr>
    </w:div>
    <w:div w:id="438647727">
      <w:bodyDiv w:val="1"/>
      <w:marLeft w:val="0"/>
      <w:marRight w:val="0"/>
      <w:marTop w:val="0"/>
      <w:marBottom w:val="0"/>
      <w:divBdr>
        <w:top w:val="none" w:sz="0" w:space="0" w:color="auto"/>
        <w:left w:val="none" w:sz="0" w:space="0" w:color="auto"/>
        <w:bottom w:val="none" w:sz="0" w:space="0" w:color="auto"/>
        <w:right w:val="none" w:sz="0" w:space="0" w:color="auto"/>
      </w:divBdr>
    </w:div>
    <w:div w:id="467669924">
      <w:bodyDiv w:val="1"/>
      <w:marLeft w:val="0"/>
      <w:marRight w:val="0"/>
      <w:marTop w:val="0"/>
      <w:marBottom w:val="0"/>
      <w:divBdr>
        <w:top w:val="none" w:sz="0" w:space="0" w:color="auto"/>
        <w:left w:val="none" w:sz="0" w:space="0" w:color="auto"/>
        <w:bottom w:val="none" w:sz="0" w:space="0" w:color="auto"/>
        <w:right w:val="none" w:sz="0" w:space="0" w:color="auto"/>
      </w:divBdr>
    </w:div>
    <w:div w:id="490757691">
      <w:bodyDiv w:val="1"/>
      <w:marLeft w:val="0"/>
      <w:marRight w:val="0"/>
      <w:marTop w:val="0"/>
      <w:marBottom w:val="0"/>
      <w:divBdr>
        <w:top w:val="none" w:sz="0" w:space="0" w:color="auto"/>
        <w:left w:val="none" w:sz="0" w:space="0" w:color="auto"/>
        <w:bottom w:val="none" w:sz="0" w:space="0" w:color="auto"/>
        <w:right w:val="none" w:sz="0" w:space="0" w:color="auto"/>
      </w:divBdr>
    </w:div>
    <w:div w:id="500049655">
      <w:bodyDiv w:val="1"/>
      <w:marLeft w:val="0"/>
      <w:marRight w:val="0"/>
      <w:marTop w:val="0"/>
      <w:marBottom w:val="0"/>
      <w:divBdr>
        <w:top w:val="none" w:sz="0" w:space="0" w:color="auto"/>
        <w:left w:val="none" w:sz="0" w:space="0" w:color="auto"/>
        <w:bottom w:val="none" w:sz="0" w:space="0" w:color="auto"/>
        <w:right w:val="none" w:sz="0" w:space="0" w:color="auto"/>
      </w:divBdr>
    </w:div>
    <w:div w:id="515928411">
      <w:bodyDiv w:val="1"/>
      <w:marLeft w:val="0"/>
      <w:marRight w:val="0"/>
      <w:marTop w:val="0"/>
      <w:marBottom w:val="0"/>
      <w:divBdr>
        <w:top w:val="none" w:sz="0" w:space="0" w:color="auto"/>
        <w:left w:val="none" w:sz="0" w:space="0" w:color="auto"/>
        <w:bottom w:val="none" w:sz="0" w:space="0" w:color="auto"/>
        <w:right w:val="none" w:sz="0" w:space="0" w:color="auto"/>
      </w:divBdr>
    </w:div>
    <w:div w:id="525102264">
      <w:bodyDiv w:val="1"/>
      <w:marLeft w:val="0"/>
      <w:marRight w:val="0"/>
      <w:marTop w:val="0"/>
      <w:marBottom w:val="0"/>
      <w:divBdr>
        <w:top w:val="none" w:sz="0" w:space="0" w:color="auto"/>
        <w:left w:val="none" w:sz="0" w:space="0" w:color="auto"/>
        <w:bottom w:val="none" w:sz="0" w:space="0" w:color="auto"/>
        <w:right w:val="none" w:sz="0" w:space="0" w:color="auto"/>
      </w:divBdr>
    </w:div>
    <w:div w:id="563490220">
      <w:bodyDiv w:val="1"/>
      <w:marLeft w:val="0"/>
      <w:marRight w:val="0"/>
      <w:marTop w:val="0"/>
      <w:marBottom w:val="0"/>
      <w:divBdr>
        <w:top w:val="none" w:sz="0" w:space="0" w:color="auto"/>
        <w:left w:val="none" w:sz="0" w:space="0" w:color="auto"/>
        <w:bottom w:val="none" w:sz="0" w:space="0" w:color="auto"/>
        <w:right w:val="none" w:sz="0" w:space="0" w:color="auto"/>
      </w:divBdr>
    </w:div>
    <w:div w:id="563561483">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79485737">
      <w:bodyDiv w:val="1"/>
      <w:marLeft w:val="0"/>
      <w:marRight w:val="0"/>
      <w:marTop w:val="0"/>
      <w:marBottom w:val="0"/>
      <w:divBdr>
        <w:top w:val="none" w:sz="0" w:space="0" w:color="auto"/>
        <w:left w:val="none" w:sz="0" w:space="0" w:color="auto"/>
        <w:bottom w:val="none" w:sz="0" w:space="0" w:color="auto"/>
        <w:right w:val="none" w:sz="0" w:space="0" w:color="auto"/>
      </w:divBdr>
    </w:div>
    <w:div w:id="597517742">
      <w:bodyDiv w:val="1"/>
      <w:marLeft w:val="0"/>
      <w:marRight w:val="0"/>
      <w:marTop w:val="0"/>
      <w:marBottom w:val="0"/>
      <w:divBdr>
        <w:top w:val="none" w:sz="0" w:space="0" w:color="auto"/>
        <w:left w:val="none" w:sz="0" w:space="0" w:color="auto"/>
        <w:bottom w:val="none" w:sz="0" w:space="0" w:color="auto"/>
        <w:right w:val="none" w:sz="0" w:space="0" w:color="auto"/>
      </w:divBdr>
    </w:div>
    <w:div w:id="601062672">
      <w:bodyDiv w:val="1"/>
      <w:marLeft w:val="0"/>
      <w:marRight w:val="0"/>
      <w:marTop w:val="0"/>
      <w:marBottom w:val="0"/>
      <w:divBdr>
        <w:top w:val="none" w:sz="0" w:space="0" w:color="auto"/>
        <w:left w:val="none" w:sz="0" w:space="0" w:color="auto"/>
        <w:bottom w:val="none" w:sz="0" w:space="0" w:color="auto"/>
        <w:right w:val="none" w:sz="0" w:space="0" w:color="auto"/>
      </w:divBdr>
    </w:div>
    <w:div w:id="604189862">
      <w:bodyDiv w:val="1"/>
      <w:marLeft w:val="0"/>
      <w:marRight w:val="0"/>
      <w:marTop w:val="0"/>
      <w:marBottom w:val="0"/>
      <w:divBdr>
        <w:top w:val="none" w:sz="0" w:space="0" w:color="auto"/>
        <w:left w:val="none" w:sz="0" w:space="0" w:color="auto"/>
        <w:bottom w:val="none" w:sz="0" w:space="0" w:color="auto"/>
        <w:right w:val="none" w:sz="0" w:space="0" w:color="auto"/>
      </w:divBdr>
    </w:div>
    <w:div w:id="606235819">
      <w:bodyDiv w:val="1"/>
      <w:marLeft w:val="0"/>
      <w:marRight w:val="0"/>
      <w:marTop w:val="0"/>
      <w:marBottom w:val="0"/>
      <w:divBdr>
        <w:top w:val="none" w:sz="0" w:space="0" w:color="auto"/>
        <w:left w:val="none" w:sz="0" w:space="0" w:color="auto"/>
        <w:bottom w:val="none" w:sz="0" w:space="0" w:color="auto"/>
        <w:right w:val="none" w:sz="0" w:space="0" w:color="auto"/>
      </w:divBdr>
    </w:div>
    <w:div w:id="628633031">
      <w:bodyDiv w:val="1"/>
      <w:marLeft w:val="0"/>
      <w:marRight w:val="0"/>
      <w:marTop w:val="0"/>
      <w:marBottom w:val="0"/>
      <w:divBdr>
        <w:top w:val="none" w:sz="0" w:space="0" w:color="auto"/>
        <w:left w:val="none" w:sz="0" w:space="0" w:color="auto"/>
        <w:bottom w:val="none" w:sz="0" w:space="0" w:color="auto"/>
        <w:right w:val="none" w:sz="0" w:space="0" w:color="auto"/>
      </w:divBdr>
    </w:div>
    <w:div w:id="633483654">
      <w:bodyDiv w:val="1"/>
      <w:marLeft w:val="0"/>
      <w:marRight w:val="0"/>
      <w:marTop w:val="0"/>
      <w:marBottom w:val="0"/>
      <w:divBdr>
        <w:top w:val="none" w:sz="0" w:space="0" w:color="auto"/>
        <w:left w:val="none" w:sz="0" w:space="0" w:color="auto"/>
        <w:bottom w:val="none" w:sz="0" w:space="0" w:color="auto"/>
        <w:right w:val="none" w:sz="0" w:space="0" w:color="auto"/>
      </w:divBdr>
    </w:div>
    <w:div w:id="700284512">
      <w:bodyDiv w:val="1"/>
      <w:marLeft w:val="0"/>
      <w:marRight w:val="0"/>
      <w:marTop w:val="0"/>
      <w:marBottom w:val="0"/>
      <w:divBdr>
        <w:top w:val="none" w:sz="0" w:space="0" w:color="auto"/>
        <w:left w:val="none" w:sz="0" w:space="0" w:color="auto"/>
        <w:bottom w:val="none" w:sz="0" w:space="0" w:color="auto"/>
        <w:right w:val="none" w:sz="0" w:space="0" w:color="auto"/>
      </w:divBdr>
    </w:div>
    <w:div w:id="744494807">
      <w:bodyDiv w:val="1"/>
      <w:marLeft w:val="0"/>
      <w:marRight w:val="0"/>
      <w:marTop w:val="0"/>
      <w:marBottom w:val="0"/>
      <w:divBdr>
        <w:top w:val="none" w:sz="0" w:space="0" w:color="auto"/>
        <w:left w:val="none" w:sz="0" w:space="0" w:color="auto"/>
        <w:bottom w:val="none" w:sz="0" w:space="0" w:color="auto"/>
        <w:right w:val="none" w:sz="0" w:space="0" w:color="auto"/>
      </w:divBdr>
      <w:divsChild>
        <w:div w:id="448276471">
          <w:marLeft w:val="0"/>
          <w:marRight w:val="0"/>
          <w:marTop w:val="0"/>
          <w:marBottom w:val="0"/>
          <w:divBdr>
            <w:top w:val="none" w:sz="0" w:space="0" w:color="auto"/>
            <w:left w:val="none" w:sz="0" w:space="0" w:color="auto"/>
            <w:bottom w:val="none" w:sz="0" w:space="0" w:color="auto"/>
            <w:right w:val="none" w:sz="0" w:space="0" w:color="auto"/>
          </w:divBdr>
          <w:divsChild>
            <w:div w:id="420375213">
              <w:marLeft w:val="0"/>
              <w:marRight w:val="0"/>
              <w:marTop w:val="0"/>
              <w:marBottom w:val="0"/>
              <w:divBdr>
                <w:top w:val="none" w:sz="0" w:space="0" w:color="auto"/>
                <w:left w:val="none" w:sz="0" w:space="0" w:color="auto"/>
                <w:bottom w:val="none" w:sz="0" w:space="0" w:color="auto"/>
                <w:right w:val="none" w:sz="0" w:space="0" w:color="auto"/>
              </w:divBdr>
              <w:divsChild>
                <w:div w:id="1453861855">
                  <w:marLeft w:val="0"/>
                  <w:marRight w:val="0"/>
                  <w:marTop w:val="0"/>
                  <w:marBottom w:val="0"/>
                  <w:divBdr>
                    <w:top w:val="none" w:sz="0" w:space="0" w:color="auto"/>
                    <w:left w:val="none" w:sz="0" w:space="0" w:color="auto"/>
                    <w:bottom w:val="none" w:sz="0" w:space="0" w:color="auto"/>
                    <w:right w:val="none" w:sz="0" w:space="0" w:color="auto"/>
                  </w:divBdr>
                  <w:divsChild>
                    <w:div w:id="1284649022">
                      <w:marLeft w:val="0"/>
                      <w:marRight w:val="0"/>
                      <w:marTop w:val="0"/>
                      <w:marBottom w:val="0"/>
                      <w:divBdr>
                        <w:top w:val="none" w:sz="0" w:space="0" w:color="auto"/>
                        <w:left w:val="none" w:sz="0" w:space="0" w:color="auto"/>
                        <w:bottom w:val="none" w:sz="0" w:space="0" w:color="auto"/>
                        <w:right w:val="none" w:sz="0" w:space="0" w:color="auto"/>
                      </w:divBdr>
                      <w:divsChild>
                        <w:div w:id="136428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14408">
          <w:marLeft w:val="0"/>
          <w:marRight w:val="0"/>
          <w:marTop w:val="0"/>
          <w:marBottom w:val="0"/>
          <w:divBdr>
            <w:top w:val="none" w:sz="0" w:space="0" w:color="auto"/>
            <w:left w:val="none" w:sz="0" w:space="0" w:color="auto"/>
            <w:bottom w:val="none" w:sz="0" w:space="0" w:color="auto"/>
            <w:right w:val="none" w:sz="0" w:space="0" w:color="auto"/>
          </w:divBdr>
          <w:divsChild>
            <w:div w:id="250899375">
              <w:marLeft w:val="0"/>
              <w:marRight w:val="0"/>
              <w:marTop w:val="0"/>
              <w:marBottom w:val="0"/>
              <w:divBdr>
                <w:top w:val="none" w:sz="0" w:space="0" w:color="auto"/>
                <w:left w:val="none" w:sz="0" w:space="0" w:color="auto"/>
                <w:bottom w:val="none" w:sz="0" w:space="0" w:color="auto"/>
                <w:right w:val="none" w:sz="0" w:space="0" w:color="auto"/>
              </w:divBdr>
              <w:divsChild>
                <w:div w:id="509756621">
                  <w:marLeft w:val="0"/>
                  <w:marRight w:val="0"/>
                  <w:marTop w:val="0"/>
                  <w:marBottom w:val="0"/>
                  <w:divBdr>
                    <w:top w:val="none" w:sz="0" w:space="0" w:color="auto"/>
                    <w:left w:val="none" w:sz="0" w:space="0" w:color="auto"/>
                    <w:bottom w:val="none" w:sz="0" w:space="0" w:color="auto"/>
                    <w:right w:val="none" w:sz="0" w:space="0" w:color="auto"/>
                  </w:divBdr>
                  <w:divsChild>
                    <w:div w:id="1782648186">
                      <w:marLeft w:val="0"/>
                      <w:marRight w:val="0"/>
                      <w:marTop w:val="0"/>
                      <w:marBottom w:val="0"/>
                      <w:divBdr>
                        <w:top w:val="none" w:sz="0" w:space="0" w:color="auto"/>
                        <w:left w:val="none" w:sz="0" w:space="0" w:color="auto"/>
                        <w:bottom w:val="none" w:sz="0" w:space="0" w:color="auto"/>
                        <w:right w:val="none" w:sz="0" w:space="0" w:color="auto"/>
                      </w:divBdr>
                      <w:divsChild>
                        <w:div w:id="3538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436718">
      <w:bodyDiv w:val="1"/>
      <w:marLeft w:val="0"/>
      <w:marRight w:val="0"/>
      <w:marTop w:val="0"/>
      <w:marBottom w:val="0"/>
      <w:divBdr>
        <w:top w:val="none" w:sz="0" w:space="0" w:color="auto"/>
        <w:left w:val="none" w:sz="0" w:space="0" w:color="auto"/>
        <w:bottom w:val="none" w:sz="0" w:space="0" w:color="auto"/>
        <w:right w:val="none" w:sz="0" w:space="0" w:color="auto"/>
      </w:divBdr>
    </w:div>
    <w:div w:id="763459806">
      <w:bodyDiv w:val="1"/>
      <w:marLeft w:val="0"/>
      <w:marRight w:val="0"/>
      <w:marTop w:val="0"/>
      <w:marBottom w:val="0"/>
      <w:divBdr>
        <w:top w:val="none" w:sz="0" w:space="0" w:color="auto"/>
        <w:left w:val="none" w:sz="0" w:space="0" w:color="auto"/>
        <w:bottom w:val="none" w:sz="0" w:space="0" w:color="auto"/>
        <w:right w:val="none" w:sz="0" w:space="0" w:color="auto"/>
      </w:divBdr>
    </w:div>
    <w:div w:id="770054207">
      <w:bodyDiv w:val="1"/>
      <w:marLeft w:val="0"/>
      <w:marRight w:val="0"/>
      <w:marTop w:val="0"/>
      <w:marBottom w:val="0"/>
      <w:divBdr>
        <w:top w:val="none" w:sz="0" w:space="0" w:color="auto"/>
        <w:left w:val="none" w:sz="0" w:space="0" w:color="auto"/>
        <w:bottom w:val="none" w:sz="0" w:space="0" w:color="auto"/>
        <w:right w:val="none" w:sz="0" w:space="0" w:color="auto"/>
      </w:divBdr>
    </w:div>
    <w:div w:id="771366465">
      <w:bodyDiv w:val="1"/>
      <w:marLeft w:val="0"/>
      <w:marRight w:val="0"/>
      <w:marTop w:val="0"/>
      <w:marBottom w:val="0"/>
      <w:divBdr>
        <w:top w:val="none" w:sz="0" w:space="0" w:color="auto"/>
        <w:left w:val="none" w:sz="0" w:space="0" w:color="auto"/>
        <w:bottom w:val="none" w:sz="0" w:space="0" w:color="auto"/>
        <w:right w:val="none" w:sz="0" w:space="0" w:color="auto"/>
      </w:divBdr>
      <w:divsChild>
        <w:div w:id="15429025">
          <w:marLeft w:val="0"/>
          <w:marRight w:val="0"/>
          <w:marTop w:val="0"/>
          <w:marBottom w:val="0"/>
          <w:divBdr>
            <w:top w:val="none" w:sz="0" w:space="0" w:color="auto"/>
            <w:left w:val="none" w:sz="0" w:space="0" w:color="auto"/>
            <w:bottom w:val="none" w:sz="0" w:space="0" w:color="auto"/>
            <w:right w:val="none" w:sz="0" w:space="0" w:color="auto"/>
          </w:divBdr>
        </w:div>
        <w:div w:id="90129602">
          <w:marLeft w:val="0"/>
          <w:marRight w:val="0"/>
          <w:marTop w:val="0"/>
          <w:marBottom w:val="0"/>
          <w:divBdr>
            <w:top w:val="none" w:sz="0" w:space="0" w:color="auto"/>
            <w:left w:val="none" w:sz="0" w:space="0" w:color="auto"/>
            <w:bottom w:val="none" w:sz="0" w:space="0" w:color="auto"/>
            <w:right w:val="none" w:sz="0" w:space="0" w:color="auto"/>
          </w:divBdr>
        </w:div>
        <w:div w:id="460653410">
          <w:marLeft w:val="0"/>
          <w:marRight w:val="0"/>
          <w:marTop w:val="0"/>
          <w:marBottom w:val="0"/>
          <w:divBdr>
            <w:top w:val="none" w:sz="0" w:space="0" w:color="auto"/>
            <w:left w:val="none" w:sz="0" w:space="0" w:color="auto"/>
            <w:bottom w:val="none" w:sz="0" w:space="0" w:color="auto"/>
            <w:right w:val="none" w:sz="0" w:space="0" w:color="auto"/>
          </w:divBdr>
        </w:div>
        <w:div w:id="957563668">
          <w:marLeft w:val="0"/>
          <w:marRight w:val="0"/>
          <w:marTop w:val="0"/>
          <w:marBottom w:val="0"/>
          <w:divBdr>
            <w:top w:val="none" w:sz="0" w:space="0" w:color="auto"/>
            <w:left w:val="none" w:sz="0" w:space="0" w:color="auto"/>
            <w:bottom w:val="none" w:sz="0" w:space="0" w:color="auto"/>
            <w:right w:val="none" w:sz="0" w:space="0" w:color="auto"/>
          </w:divBdr>
        </w:div>
        <w:div w:id="1294365642">
          <w:marLeft w:val="0"/>
          <w:marRight w:val="0"/>
          <w:marTop w:val="0"/>
          <w:marBottom w:val="0"/>
          <w:divBdr>
            <w:top w:val="none" w:sz="0" w:space="0" w:color="auto"/>
            <w:left w:val="none" w:sz="0" w:space="0" w:color="auto"/>
            <w:bottom w:val="none" w:sz="0" w:space="0" w:color="auto"/>
            <w:right w:val="none" w:sz="0" w:space="0" w:color="auto"/>
          </w:divBdr>
        </w:div>
        <w:div w:id="1621762136">
          <w:marLeft w:val="0"/>
          <w:marRight w:val="0"/>
          <w:marTop w:val="0"/>
          <w:marBottom w:val="0"/>
          <w:divBdr>
            <w:top w:val="none" w:sz="0" w:space="0" w:color="auto"/>
            <w:left w:val="none" w:sz="0" w:space="0" w:color="auto"/>
            <w:bottom w:val="none" w:sz="0" w:space="0" w:color="auto"/>
            <w:right w:val="none" w:sz="0" w:space="0" w:color="auto"/>
          </w:divBdr>
        </w:div>
        <w:div w:id="1694262863">
          <w:marLeft w:val="0"/>
          <w:marRight w:val="0"/>
          <w:marTop w:val="0"/>
          <w:marBottom w:val="0"/>
          <w:divBdr>
            <w:top w:val="none" w:sz="0" w:space="0" w:color="auto"/>
            <w:left w:val="none" w:sz="0" w:space="0" w:color="auto"/>
            <w:bottom w:val="none" w:sz="0" w:space="0" w:color="auto"/>
            <w:right w:val="none" w:sz="0" w:space="0" w:color="auto"/>
          </w:divBdr>
        </w:div>
        <w:div w:id="1769737538">
          <w:marLeft w:val="0"/>
          <w:marRight w:val="0"/>
          <w:marTop w:val="0"/>
          <w:marBottom w:val="0"/>
          <w:divBdr>
            <w:top w:val="none" w:sz="0" w:space="0" w:color="auto"/>
            <w:left w:val="none" w:sz="0" w:space="0" w:color="auto"/>
            <w:bottom w:val="none" w:sz="0" w:space="0" w:color="auto"/>
            <w:right w:val="none" w:sz="0" w:space="0" w:color="auto"/>
          </w:divBdr>
        </w:div>
        <w:div w:id="1930038055">
          <w:marLeft w:val="0"/>
          <w:marRight w:val="0"/>
          <w:marTop w:val="0"/>
          <w:marBottom w:val="0"/>
          <w:divBdr>
            <w:top w:val="none" w:sz="0" w:space="0" w:color="auto"/>
            <w:left w:val="none" w:sz="0" w:space="0" w:color="auto"/>
            <w:bottom w:val="none" w:sz="0" w:space="0" w:color="auto"/>
            <w:right w:val="none" w:sz="0" w:space="0" w:color="auto"/>
          </w:divBdr>
        </w:div>
        <w:div w:id="1965040576">
          <w:marLeft w:val="0"/>
          <w:marRight w:val="0"/>
          <w:marTop w:val="0"/>
          <w:marBottom w:val="0"/>
          <w:divBdr>
            <w:top w:val="none" w:sz="0" w:space="0" w:color="auto"/>
            <w:left w:val="none" w:sz="0" w:space="0" w:color="auto"/>
            <w:bottom w:val="none" w:sz="0" w:space="0" w:color="auto"/>
            <w:right w:val="none" w:sz="0" w:space="0" w:color="auto"/>
          </w:divBdr>
        </w:div>
        <w:div w:id="2059235066">
          <w:marLeft w:val="0"/>
          <w:marRight w:val="0"/>
          <w:marTop w:val="0"/>
          <w:marBottom w:val="0"/>
          <w:divBdr>
            <w:top w:val="none" w:sz="0" w:space="0" w:color="auto"/>
            <w:left w:val="none" w:sz="0" w:space="0" w:color="auto"/>
            <w:bottom w:val="none" w:sz="0" w:space="0" w:color="auto"/>
            <w:right w:val="none" w:sz="0" w:space="0" w:color="auto"/>
          </w:divBdr>
        </w:div>
      </w:divsChild>
    </w:div>
    <w:div w:id="773594178">
      <w:bodyDiv w:val="1"/>
      <w:marLeft w:val="0"/>
      <w:marRight w:val="0"/>
      <w:marTop w:val="0"/>
      <w:marBottom w:val="0"/>
      <w:divBdr>
        <w:top w:val="none" w:sz="0" w:space="0" w:color="auto"/>
        <w:left w:val="none" w:sz="0" w:space="0" w:color="auto"/>
        <w:bottom w:val="none" w:sz="0" w:space="0" w:color="auto"/>
        <w:right w:val="none" w:sz="0" w:space="0" w:color="auto"/>
      </w:divBdr>
    </w:div>
    <w:div w:id="788669679">
      <w:bodyDiv w:val="1"/>
      <w:marLeft w:val="0"/>
      <w:marRight w:val="0"/>
      <w:marTop w:val="0"/>
      <w:marBottom w:val="0"/>
      <w:divBdr>
        <w:top w:val="none" w:sz="0" w:space="0" w:color="auto"/>
        <w:left w:val="none" w:sz="0" w:space="0" w:color="auto"/>
        <w:bottom w:val="none" w:sz="0" w:space="0" w:color="auto"/>
        <w:right w:val="none" w:sz="0" w:space="0" w:color="auto"/>
      </w:divBdr>
    </w:div>
    <w:div w:id="800923207">
      <w:bodyDiv w:val="1"/>
      <w:marLeft w:val="0"/>
      <w:marRight w:val="0"/>
      <w:marTop w:val="0"/>
      <w:marBottom w:val="0"/>
      <w:divBdr>
        <w:top w:val="none" w:sz="0" w:space="0" w:color="auto"/>
        <w:left w:val="none" w:sz="0" w:space="0" w:color="auto"/>
        <w:bottom w:val="none" w:sz="0" w:space="0" w:color="auto"/>
        <w:right w:val="none" w:sz="0" w:space="0" w:color="auto"/>
      </w:divBdr>
    </w:div>
    <w:div w:id="811751123">
      <w:bodyDiv w:val="1"/>
      <w:marLeft w:val="0"/>
      <w:marRight w:val="0"/>
      <w:marTop w:val="0"/>
      <w:marBottom w:val="0"/>
      <w:divBdr>
        <w:top w:val="none" w:sz="0" w:space="0" w:color="auto"/>
        <w:left w:val="none" w:sz="0" w:space="0" w:color="auto"/>
        <w:bottom w:val="none" w:sz="0" w:space="0" w:color="auto"/>
        <w:right w:val="none" w:sz="0" w:space="0" w:color="auto"/>
      </w:divBdr>
    </w:div>
    <w:div w:id="822165195">
      <w:bodyDiv w:val="1"/>
      <w:marLeft w:val="0"/>
      <w:marRight w:val="0"/>
      <w:marTop w:val="0"/>
      <w:marBottom w:val="0"/>
      <w:divBdr>
        <w:top w:val="none" w:sz="0" w:space="0" w:color="auto"/>
        <w:left w:val="none" w:sz="0" w:space="0" w:color="auto"/>
        <w:bottom w:val="none" w:sz="0" w:space="0" w:color="auto"/>
        <w:right w:val="none" w:sz="0" w:space="0" w:color="auto"/>
      </w:divBdr>
    </w:div>
    <w:div w:id="824930503">
      <w:bodyDiv w:val="1"/>
      <w:marLeft w:val="0"/>
      <w:marRight w:val="0"/>
      <w:marTop w:val="0"/>
      <w:marBottom w:val="0"/>
      <w:divBdr>
        <w:top w:val="none" w:sz="0" w:space="0" w:color="auto"/>
        <w:left w:val="none" w:sz="0" w:space="0" w:color="auto"/>
        <w:bottom w:val="none" w:sz="0" w:space="0" w:color="auto"/>
        <w:right w:val="none" w:sz="0" w:space="0" w:color="auto"/>
      </w:divBdr>
    </w:div>
    <w:div w:id="836457763">
      <w:bodyDiv w:val="1"/>
      <w:marLeft w:val="0"/>
      <w:marRight w:val="0"/>
      <w:marTop w:val="0"/>
      <w:marBottom w:val="0"/>
      <w:divBdr>
        <w:top w:val="none" w:sz="0" w:space="0" w:color="auto"/>
        <w:left w:val="none" w:sz="0" w:space="0" w:color="auto"/>
        <w:bottom w:val="none" w:sz="0" w:space="0" w:color="auto"/>
        <w:right w:val="none" w:sz="0" w:space="0" w:color="auto"/>
      </w:divBdr>
    </w:div>
    <w:div w:id="837620119">
      <w:bodyDiv w:val="1"/>
      <w:marLeft w:val="0"/>
      <w:marRight w:val="0"/>
      <w:marTop w:val="0"/>
      <w:marBottom w:val="0"/>
      <w:divBdr>
        <w:top w:val="none" w:sz="0" w:space="0" w:color="auto"/>
        <w:left w:val="none" w:sz="0" w:space="0" w:color="auto"/>
        <w:bottom w:val="none" w:sz="0" w:space="0" w:color="auto"/>
        <w:right w:val="none" w:sz="0" w:space="0" w:color="auto"/>
      </w:divBdr>
    </w:div>
    <w:div w:id="838539316">
      <w:bodyDiv w:val="1"/>
      <w:marLeft w:val="0"/>
      <w:marRight w:val="0"/>
      <w:marTop w:val="0"/>
      <w:marBottom w:val="0"/>
      <w:divBdr>
        <w:top w:val="none" w:sz="0" w:space="0" w:color="auto"/>
        <w:left w:val="none" w:sz="0" w:space="0" w:color="auto"/>
        <w:bottom w:val="none" w:sz="0" w:space="0" w:color="auto"/>
        <w:right w:val="none" w:sz="0" w:space="0" w:color="auto"/>
      </w:divBdr>
    </w:div>
    <w:div w:id="856191742">
      <w:bodyDiv w:val="1"/>
      <w:marLeft w:val="0"/>
      <w:marRight w:val="0"/>
      <w:marTop w:val="0"/>
      <w:marBottom w:val="0"/>
      <w:divBdr>
        <w:top w:val="none" w:sz="0" w:space="0" w:color="auto"/>
        <w:left w:val="none" w:sz="0" w:space="0" w:color="auto"/>
        <w:bottom w:val="none" w:sz="0" w:space="0" w:color="auto"/>
        <w:right w:val="none" w:sz="0" w:space="0" w:color="auto"/>
      </w:divBdr>
    </w:div>
    <w:div w:id="865557384">
      <w:bodyDiv w:val="1"/>
      <w:marLeft w:val="0"/>
      <w:marRight w:val="0"/>
      <w:marTop w:val="0"/>
      <w:marBottom w:val="0"/>
      <w:divBdr>
        <w:top w:val="none" w:sz="0" w:space="0" w:color="auto"/>
        <w:left w:val="none" w:sz="0" w:space="0" w:color="auto"/>
        <w:bottom w:val="none" w:sz="0" w:space="0" w:color="auto"/>
        <w:right w:val="none" w:sz="0" w:space="0" w:color="auto"/>
      </w:divBdr>
    </w:div>
    <w:div w:id="869612787">
      <w:bodyDiv w:val="1"/>
      <w:marLeft w:val="0"/>
      <w:marRight w:val="0"/>
      <w:marTop w:val="0"/>
      <w:marBottom w:val="0"/>
      <w:divBdr>
        <w:top w:val="none" w:sz="0" w:space="0" w:color="auto"/>
        <w:left w:val="none" w:sz="0" w:space="0" w:color="auto"/>
        <w:bottom w:val="none" w:sz="0" w:space="0" w:color="auto"/>
        <w:right w:val="none" w:sz="0" w:space="0" w:color="auto"/>
      </w:divBdr>
    </w:div>
    <w:div w:id="899093966">
      <w:bodyDiv w:val="1"/>
      <w:marLeft w:val="0"/>
      <w:marRight w:val="0"/>
      <w:marTop w:val="0"/>
      <w:marBottom w:val="0"/>
      <w:divBdr>
        <w:top w:val="none" w:sz="0" w:space="0" w:color="auto"/>
        <w:left w:val="none" w:sz="0" w:space="0" w:color="auto"/>
        <w:bottom w:val="none" w:sz="0" w:space="0" w:color="auto"/>
        <w:right w:val="none" w:sz="0" w:space="0" w:color="auto"/>
      </w:divBdr>
    </w:div>
    <w:div w:id="899484033">
      <w:bodyDiv w:val="1"/>
      <w:marLeft w:val="0"/>
      <w:marRight w:val="0"/>
      <w:marTop w:val="0"/>
      <w:marBottom w:val="0"/>
      <w:divBdr>
        <w:top w:val="none" w:sz="0" w:space="0" w:color="auto"/>
        <w:left w:val="none" w:sz="0" w:space="0" w:color="auto"/>
        <w:bottom w:val="none" w:sz="0" w:space="0" w:color="auto"/>
        <w:right w:val="none" w:sz="0" w:space="0" w:color="auto"/>
      </w:divBdr>
    </w:div>
    <w:div w:id="905920502">
      <w:bodyDiv w:val="1"/>
      <w:marLeft w:val="0"/>
      <w:marRight w:val="0"/>
      <w:marTop w:val="0"/>
      <w:marBottom w:val="0"/>
      <w:divBdr>
        <w:top w:val="none" w:sz="0" w:space="0" w:color="auto"/>
        <w:left w:val="none" w:sz="0" w:space="0" w:color="auto"/>
        <w:bottom w:val="none" w:sz="0" w:space="0" w:color="auto"/>
        <w:right w:val="none" w:sz="0" w:space="0" w:color="auto"/>
      </w:divBdr>
    </w:div>
    <w:div w:id="908230296">
      <w:bodyDiv w:val="1"/>
      <w:marLeft w:val="0"/>
      <w:marRight w:val="0"/>
      <w:marTop w:val="0"/>
      <w:marBottom w:val="0"/>
      <w:divBdr>
        <w:top w:val="none" w:sz="0" w:space="0" w:color="auto"/>
        <w:left w:val="none" w:sz="0" w:space="0" w:color="auto"/>
        <w:bottom w:val="none" w:sz="0" w:space="0" w:color="auto"/>
        <w:right w:val="none" w:sz="0" w:space="0" w:color="auto"/>
      </w:divBdr>
    </w:div>
    <w:div w:id="917011946">
      <w:bodyDiv w:val="1"/>
      <w:marLeft w:val="0"/>
      <w:marRight w:val="0"/>
      <w:marTop w:val="0"/>
      <w:marBottom w:val="0"/>
      <w:divBdr>
        <w:top w:val="none" w:sz="0" w:space="0" w:color="auto"/>
        <w:left w:val="none" w:sz="0" w:space="0" w:color="auto"/>
        <w:bottom w:val="none" w:sz="0" w:space="0" w:color="auto"/>
        <w:right w:val="none" w:sz="0" w:space="0" w:color="auto"/>
      </w:divBdr>
    </w:div>
    <w:div w:id="928198480">
      <w:bodyDiv w:val="1"/>
      <w:marLeft w:val="0"/>
      <w:marRight w:val="0"/>
      <w:marTop w:val="0"/>
      <w:marBottom w:val="0"/>
      <w:divBdr>
        <w:top w:val="none" w:sz="0" w:space="0" w:color="auto"/>
        <w:left w:val="none" w:sz="0" w:space="0" w:color="auto"/>
        <w:bottom w:val="none" w:sz="0" w:space="0" w:color="auto"/>
        <w:right w:val="none" w:sz="0" w:space="0" w:color="auto"/>
      </w:divBdr>
      <w:divsChild>
        <w:div w:id="213273086">
          <w:marLeft w:val="0"/>
          <w:marRight w:val="0"/>
          <w:marTop w:val="0"/>
          <w:marBottom w:val="0"/>
          <w:divBdr>
            <w:top w:val="none" w:sz="0" w:space="0" w:color="auto"/>
            <w:left w:val="none" w:sz="0" w:space="0" w:color="auto"/>
            <w:bottom w:val="none" w:sz="0" w:space="0" w:color="auto"/>
            <w:right w:val="none" w:sz="0" w:space="0" w:color="auto"/>
          </w:divBdr>
        </w:div>
        <w:div w:id="621502265">
          <w:marLeft w:val="0"/>
          <w:marRight w:val="0"/>
          <w:marTop w:val="0"/>
          <w:marBottom w:val="0"/>
          <w:divBdr>
            <w:top w:val="none" w:sz="0" w:space="0" w:color="auto"/>
            <w:left w:val="none" w:sz="0" w:space="0" w:color="auto"/>
            <w:bottom w:val="none" w:sz="0" w:space="0" w:color="auto"/>
            <w:right w:val="none" w:sz="0" w:space="0" w:color="auto"/>
          </w:divBdr>
        </w:div>
        <w:div w:id="993069727">
          <w:marLeft w:val="-45"/>
          <w:marRight w:val="0"/>
          <w:marTop w:val="0"/>
          <w:marBottom w:val="0"/>
          <w:divBdr>
            <w:top w:val="single" w:sz="6" w:space="0" w:color="FFFFFF"/>
            <w:left w:val="single" w:sz="6" w:space="0" w:color="FFFFFF"/>
            <w:bottom w:val="single" w:sz="6" w:space="0" w:color="FFFFFF"/>
            <w:right w:val="single" w:sz="6" w:space="0" w:color="FFFFFF"/>
          </w:divBdr>
        </w:div>
      </w:divsChild>
    </w:div>
    <w:div w:id="934441192">
      <w:bodyDiv w:val="1"/>
      <w:marLeft w:val="0"/>
      <w:marRight w:val="0"/>
      <w:marTop w:val="0"/>
      <w:marBottom w:val="0"/>
      <w:divBdr>
        <w:top w:val="none" w:sz="0" w:space="0" w:color="auto"/>
        <w:left w:val="none" w:sz="0" w:space="0" w:color="auto"/>
        <w:bottom w:val="none" w:sz="0" w:space="0" w:color="auto"/>
        <w:right w:val="none" w:sz="0" w:space="0" w:color="auto"/>
      </w:divBdr>
    </w:div>
    <w:div w:id="939799510">
      <w:bodyDiv w:val="1"/>
      <w:marLeft w:val="0"/>
      <w:marRight w:val="0"/>
      <w:marTop w:val="0"/>
      <w:marBottom w:val="0"/>
      <w:divBdr>
        <w:top w:val="none" w:sz="0" w:space="0" w:color="auto"/>
        <w:left w:val="none" w:sz="0" w:space="0" w:color="auto"/>
        <w:bottom w:val="none" w:sz="0" w:space="0" w:color="auto"/>
        <w:right w:val="none" w:sz="0" w:space="0" w:color="auto"/>
      </w:divBdr>
    </w:div>
    <w:div w:id="959342136">
      <w:bodyDiv w:val="1"/>
      <w:marLeft w:val="0"/>
      <w:marRight w:val="0"/>
      <w:marTop w:val="0"/>
      <w:marBottom w:val="0"/>
      <w:divBdr>
        <w:top w:val="none" w:sz="0" w:space="0" w:color="auto"/>
        <w:left w:val="none" w:sz="0" w:space="0" w:color="auto"/>
        <w:bottom w:val="none" w:sz="0" w:space="0" w:color="auto"/>
        <w:right w:val="none" w:sz="0" w:space="0" w:color="auto"/>
      </w:divBdr>
    </w:div>
    <w:div w:id="966155236">
      <w:bodyDiv w:val="1"/>
      <w:marLeft w:val="0"/>
      <w:marRight w:val="0"/>
      <w:marTop w:val="0"/>
      <w:marBottom w:val="0"/>
      <w:divBdr>
        <w:top w:val="none" w:sz="0" w:space="0" w:color="auto"/>
        <w:left w:val="none" w:sz="0" w:space="0" w:color="auto"/>
        <w:bottom w:val="none" w:sz="0" w:space="0" w:color="auto"/>
        <w:right w:val="none" w:sz="0" w:space="0" w:color="auto"/>
      </w:divBdr>
    </w:div>
    <w:div w:id="1015769016">
      <w:bodyDiv w:val="1"/>
      <w:marLeft w:val="0"/>
      <w:marRight w:val="0"/>
      <w:marTop w:val="0"/>
      <w:marBottom w:val="0"/>
      <w:divBdr>
        <w:top w:val="none" w:sz="0" w:space="0" w:color="auto"/>
        <w:left w:val="none" w:sz="0" w:space="0" w:color="auto"/>
        <w:bottom w:val="none" w:sz="0" w:space="0" w:color="auto"/>
        <w:right w:val="none" w:sz="0" w:space="0" w:color="auto"/>
      </w:divBdr>
    </w:div>
    <w:div w:id="1064376002">
      <w:bodyDiv w:val="1"/>
      <w:marLeft w:val="0"/>
      <w:marRight w:val="0"/>
      <w:marTop w:val="0"/>
      <w:marBottom w:val="0"/>
      <w:divBdr>
        <w:top w:val="none" w:sz="0" w:space="0" w:color="auto"/>
        <w:left w:val="none" w:sz="0" w:space="0" w:color="auto"/>
        <w:bottom w:val="none" w:sz="0" w:space="0" w:color="auto"/>
        <w:right w:val="none" w:sz="0" w:space="0" w:color="auto"/>
      </w:divBdr>
      <w:divsChild>
        <w:div w:id="365563230">
          <w:marLeft w:val="547"/>
          <w:marRight w:val="0"/>
          <w:marTop w:val="144"/>
          <w:marBottom w:val="0"/>
          <w:divBdr>
            <w:top w:val="none" w:sz="0" w:space="0" w:color="auto"/>
            <w:left w:val="none" w:sz="0" w:space="0" w:color="auto"/>
            <w:bottom w:val="none" w:sz="0" w:space="0" w:color="auto"/>
            <w:right w:val="none" w:sz="0" w:space="0" w:color="auto"/>
          </w:divBdr>
        </w:div>
        <w:div w:id="395323434">
          <w:marLeft w:val="1166"/>
          <w:marRight w:val="0"/>
          <w:marTop w:val="125"/>
          <w:marBottom w:val="0"/>
          <w:divBdr>
            <w:top w:val="none" w:sz="0" w:space="0" w:color="auto"/>
            <w:left w:val="none" w:sz="0" w:space="0" w:color="auto"/>
            <w:bottom w:val="none" w:sz="0" w:space="0" w:color="auto"/>
            <w:right w:val="none" w:sz="0" w:space="0" w:color="auto"/>
          </w:divBdr>
        </w:div>
        <w:div w:id="632255108">
          <w:marLeft w:val="1166"/>
          <w:marRight w:val="0"/>
          <w:marTop w:val="125"/>
          <w:marBottom w:val="0"/>
          <w:divBdr>
            <w:top w:val="none" w:sz="0" w:space="0" w:color="auto"/>
            <w:left w:val="none" w:sz="0" w:space="0" w:color="auto"/>
            <w:bottom w:val="none" w:sz="0" w:space="0" w:color="auto"/>
            <w:right w:val="none" w:sz="0" w:space="0" w:color="auto"/>
          </w:divBdr>
        </w:div>
        <w:div w:id="1131289213">
          <w:marLeft w:val="1166"/>
          <w:marRight w:val="0"/>
          <w:marTop w:val="125"/>
          <w:marBottom w:val="0"/>
          <w:divBdr>
            <w:top w:val="none" w:sz="0" w:space="0" w:color="auto"/>
            <w:left w:val="none" w:sz="0" w:space="0" w:color="auto"/>
            <w:bottom w:val="none" w:sz="0" w:space="0" w:color="auto"/>
            <w:right w:val="none" w:sz="0" w:space="0" w:color="auto"/>
          </w:divBdr>
        </w:div>
        <w:div w:id="1348021513">
          <w:marLeft w:val="547"/>
          <w:marRight w:val="0"/>
          <w:marTop w:val="144"/>
          <w:marBottom w:val="0"/>
          <w:divBdr>
            <w:top w:val="none" w:sz="0" w:space="0" w:color="auto"/>
            <w:left w:val="none" w:sz="0" w:space="0" w:color="auto"/>
            <w:bottom w:val="none" w:sz="0" w:space="0" w:color="auto"/>
            <w:right w:val="none" w:sz="0" w:space="0" w:color="auto"/>
          </w:divBdr>
        </w:div>
        <w:div w:id="1463426968">
          <w:marLeft w:val="1166"/>
          <w:marRight w:val="0"/>
          <w:marTop w:val="125"/>
          <w:marBottom w:val="0"/>
          <w:divBdr>
            <w:top w:val="none" w:sz="0" w:space="0" w:color="auto"/>
            <w:left w:val="none" w:sz="0" w:space="0" w:color="auto"/>
            <w:bottom w:val="none" w:sz="0" w:space="0" w:color="auto"/>
            <w:right w:val="none" w:sz="0" w:space="0" w:color="auto"/>
          </w:divBdr>
        </w:div>
        <w:div w:id="1603415067">
          <w:marLeft w:val="547"/>
          <w:marRight w:val="0"/>
          <w:marTop w:val="144"/>
          <w:marBottom w:val="0"/>
          <w:divBdr>
            <w:top w:val="none" w:sz="0" w:space="0" w:color="auto"/>
            <w:left w:val="none" w:sz="0" w:space="0" w:color="auto"/>
            <w:bottom w:val="none" w:sz="0" w:space="0" w:color="auto"/>
            <w:right w:val="none" w:sz="0" w:space="0" w:color="auto"/>
          </w:divBdr>
        </w:div>
        <w:div w:id="1929464827">
          <w:marLeft w:val="1166"/>
          <w:marRight w:val="0"/>
          <w:marTop w:val="125"/>
          <w:marBottom w:val="0"/>
          <w:divBdr>
            <w:top w:val="none" w:sz="0" w:space="0" w:color="auto"/>
            <w:left w:val="none" w:sz="0" w:space="0" w:color="auto"/>
            <w:bottom w:val="none" w:sz="0" w:space="0" w:color="auto"/>
            <w:right w:val="none" w:sz="0" w:space="0" w:color="auto"/>
          </w:divBdr>
        </w:div>
        <w:div w:id="1974167953">
          <w:marLeft w:val="1166"/>
          <w:marRight w:val="0"/>
          <w:marTop w:val="125"/>
          <w:marBottom w:val="0"/>
          <w:divBdr>
            <w:top w:val="none" w:sz="0" w:space="0" w:color="auto"/>
            <w:left w:val="none" w:sz="0" w:space="0" w:color="auto"/>
            <w:bottom w:val="none" w:sz="0" w:space="0" w:color="auto"/>
            <w:right w:val="none" w:sz="0" w:space="0" w:color="auto"/>
          </w:divBdr>
        </w:div>
      </w:divsChild>
    </w:div>
    <w:div w:id="1065032232">
      <w:bodyDiv w:val="1"/>
      <w:marLeft w:val="0"/>
      <w:marRight w:val="0"/>
      <w:marTop w:val="0"/>
      <w:marBottom w:val="0"/>
      <w:divBdr>
        <w:top w:val="none" w:sz="0" w:space="0" w:color="auto"/>
        <w:left w:val="none" w:sz="0" w:space="0" w:color="auto"/>
        <w:bottom w:val="none" w:sz="0" w:space="0" w:color="auto"/>
        <w:right w:val="none" w:sz="0" w:space="0" w:color="auto"/>
      </w:divBdr>
    </w:div>
    <w:div w:id="1081829498">
      <w:bodyDiv w:val="1"/>
      <w:marLeft w:val="0"/>
      <w:marRight w:val="0"/>
      <w:marTop w:val="0"/>
      <w:marBottom w:val="0"/>
      <w:divBdr>
        <w:top w:val="none" w:sz="0" w:space="0" w:color="auto"/>
        <w:left w:val="none" w:sz="0" w:space="0" w:color="auto"/>
        <w:bottom w:val="none" w:sz="0" w:space="0" w:color="auto"/>
        <w:right w:val="none" w:sz="0" w:space="0" w:color="auto"/>
      </w:divBdr>
    </w:div>
    <w:div w:id="1089741640">
      <w:bodyDiv w:val="1"/>
      <w:marLeft w:val="0"/>
      <w:marRight w:val="0"/>
      <w:marTop w:val="0"/>
      <w:marBottom w:val="0"/>
      <w:divBdr>
        <w:top w:val="none" w:sz="0" w:space="0" w:color="auto"/>
        <w:left w:val="none" w:sz="0" w:space="0" w:color="auto"/>
        <w:bottom w:val="none" w:sz="0" w:space="0" w:color="auto"/>
        <w:right w:val="none" w:sz="0" w:space="0" w:color="auto"/>
      </w:divBdr>
    </w:div>
    <w:div w:id="1092361578">
      <w:bodyDiv w:val="1"/>
      <w:marLeft w:val="0"/>
      <w:marRight w:val="0"/>
      <w:marTop w:val="0"/>
      <w:marBottom w:val="0"/>
      <w:divBdr>
        <w:top w:val="none" w:sz="0" w:space="0" w:color="auto"/>
        <w:left w:val="none" w:sz="0" w:space="0" w:color="auto"/>
        <w:bottom w:val="none" w:sz="0" w:space="0" w:color="auto"/>
        <w:right w:val="none" w:sz="0" w:space="0" w:color="auto"/>
      </w:divBdr>
    </w:div>
    <w:div w:id="1128743018">
      <w:bodyDiv w:val="1"/>
      <w:marLeft w:val="0"/>
      <w:marRight w:val="0"/>
      <w:marTop w:val="0"/>
      <w:marBottom w:val="0"/>
      <w:divBdr>
        <w:top w:val="none" w:sz="0" w:space="0" w:color="auto"/>
        <w:left w:val="none" w:sz="0" w:space="0" w:color="auto"/>
        <w:bottom w:val="none" w:sz="0" w:space="0" w:color="auto"/>
        <w:right w:val="none" w:sz="0" w:space="0" w:color="auto"/>
      </w:divBdr>
    </w:div>
    <w:div w:id="1188718315">
      <w:bodyDiv w:val="1"/>
      <w:marLeft w:val="0"/>
      <w:marRight w:val="0"/>
      <w:marTop w:val="0"/>
      <w:marBottom w:val="0"/>
      <w:divBdr>
        <w:top w:val="none" w:sz="0" w:space="0" w:color="auto"/>
        <w:left w:val="none" w:sz="0" w:space="0" w:color="auto"/>
        <w:bottom w:val="none" w:sz="0" w:space="0" w:color="auto"/>
        <w:right w:val="none" w:sz="0" w:space="0" w:color="auto"/>
      </w:divBdr>
    </w:div>
    <w:div w:id="1214347990">
      <w:bodyDiv w:val="1"/>
      <w:marLeft w:val="0"/>
      <w:marRight w:val="0"/>
      <w:marTop w:val="0"/>
      <w:marBottom w:val="0"/>
      <w:divBdr>
        <w:top w:val="none" w:sz="0" w:space="0" w:color="auto"/>
        <w:left w:val="none" w:sz="0" w:space="0" w:color="auto"/>
        <w:bottom w:val="none" w:sz="0" w:space="0" w:color="auto"/>
        <w:right w:val="none" w:sz="0" w:space="0" w:color="auto"/>
      </w:divBdr>
    </w:div>
    <w:div w:id="1218009843">
      <w:bodyDiv w:val="1"/>
      <w:marLeft w:val="0"/>
      <w:marRight w:val="0"/>
      <w:marTop w:val="0"/>
      <w:marBottom w:val="0"/>
      <w:divBdr>
        <w:top w:val="none" w:sz="0" w:space="0" w:color="auto"/>
        <w:left w:val="none" w:sz="0" w:space="0" w:color="auto"/>
        <w:bottom w:val="none" w:sz="0" w:space="0" w:color="auto"/>
        <w:right w:val="none" w:sz="0" w:space="0" w:color="auto"/>
      </w:divBdr>
    </w:div>
    <w:div w:id="1222328030">
      <w:bodyDiv w:val="1"/>
      <w:marLeft w:val="0"/>
      <w:marRight w:val="0"/>
      <w:marTop w:val="0"/>
      <w:marBottom w:val="0"/>
      <w:divBdr>
        <w:top w:val="none" w:sz="0" w:space="0" w:color="auto"/>
        <w:left w:val="none" w:sz="0" w:space="0" w:color="auto"/>
        <w:bottom w:val="none" w:sz="0" w:space="0" w:color="auto"/>
        <w:right w:val="none" w:sz="0" w:space="0" w:color="auto"/>
      </w:divBdr>
    </w:div>
    <w:div w:id="1229071019">
      <w:bodyDiv w:val="1"/>
      <w:marLeft w:val="0"/>
      <w:marRight w:val="0"/>
      <w:marTop w:val="0"/>
      <w:marBottom w:val="0"/>
      <w:divBdr>
        <w:top w:val="none" w:sz="0" w:space="0" w:color="auto"/>
        <w:left w:val="none" w:sz="0" w:space="0" w:color="auto"/>
        <w:bottom w:val="none" w:sz="0" w:space="0" w:color="auto"/>
        <w:right w:val="none" w:sz="0" w:space="0" w:color="auto"/>
      </w:divBdr>
    </w:div>
    <w:div w:id="1290819097">
      <w:bodyDiv w:val="1"/>
      <w:marLeft w:val="0"/>
      <w:marRight w:val="0"/>
      <w:marTop w:val="0"/>
      <w:marBottom w:val="0"/>
      <w:divBdr>
        <w:top w:val="none" w:sz="0" w:space="0" w:color="auto"/>
        <w:left w:val="none" w:sz="0" w:space="0" w:color="auto"/>
        <w:bottom w:val="none" w:sz="0" w:space="0" w:color="auto"/>
        <w:right w:val="none" w:sz="0" w:space="0" w:color="auto"/>
      </w:divBdr>
      <w:divsChild>
        <w:div w:id="1421026876">
          <w:marLeft w:val="0"/>
          <w:marRight w:val="0"/>
          <w:marTop w:val="0"/>
          <w:marBottom w:val="0"/>
          <w:divBdr>
            <w:top w:val="none" w:sz="0" w:space="0" w:color="auto"/>
            <w:left w:val="none" w:sz="0" w:space="0" w:color="auto"/>
            <w:bottom w:val="none" w:sz="0" w:space="0" w:color="auto"/>
            <w:right w:val="none" w:sz="0" w:space="0" w:color="auto"/>
          </w:divBdr>
        </w:div>
        <w:div w:id="1506745698">
          <w:marLeft w:val="0"/>
          <w:marRight w:val="0"/>
          <w:marTop w:val="0"/>
          <w:marBottom w:val="0"/>
          <w:divBdr>
            <w:top w:val="none" w:sz="0" w:space="0" w:color="auto"/>
            <w:left w:val="none" w:sz="0" w:space="0" w:color="auto"/>
            <w:bottom w:val="none" w:sz="0" w:space="0" w:color="auto"/>
            <w:right w:val="none" w:sz="0" w:space="0" w:color="auto"/>
          </w:divBdr>
        </w:div>
      </w:divsChild>
    </w:div>
    <w:div w:id="1323315553">
      <w:bodyDiv w:val="1"/>
      <w:marLeft w:val="0"/>
      <w:marRight w:val="0"/>
      <w:marTop w:val="0"/>
      <w:marBottom w:val="0"/>
      <w:divBdr>
        <w:top w:val="none" w:sz="0" w:space="0" w:color="auto"/>
        <w:left w:val="none" w:sz="0" w:space="0" w:color="auto"/>
        <w:bottom w:val="none" w:sz="0" w:space="0" w:color="auto"/>
        <w:right w:val="none" w:sz="0" w:space="0" w:color="auto"/>
      </w:divBdr>
    </w:div>
    <w:div w:id="1324240948">
      <w:bodyDiv w:val="1"/>
      <w:marLeft w:val="0"/>
      <w:marRight w:val="0"/>
      <w:marTop w:val="0"/>
      <w:marBottom w:val="0"/>
      <w:divBdr>
        <w:top w:val="none" w:sz="0" w:space="0" w:color="auto"/>
        <w:left w:val="none" w:sz="0" w:space="0" w:color="auto"/>
        <w:bottom w:val="none" w:sz="0" w:space="0" w:color="auto"/>
        <w:right w:val="none" w:sz="0" w:space="0" w:color="auto"/>
      </w:divBdr>
    </w:div>
    <w:div w:id="1328173855">
      <w:bodyDiv w:val="1"/>
      <w:marLeft w:val="0"/>
      <w:marRight w:val="0"/>
      <w:marTop w:val="0"/>
      <w:marBottom w:val="0"/>
      <w:divBdr>
        <w:top w:val="none" w:sz="0" w:space="0" w:color="auto"/>
        <w:left w:val="none" w:sz="0" w:space="0" w:color="auto"/>
        <w:bottom w:val="none" w:sz="0" w:space="0" w:color="auto"/>
        <w:right w:val="none" w:sz="0" w:space="0" w:color="auto"/>
      </w:divBdr>
    </w:div>
    <w:div w:id="1350110023">
      <w:bodyDiv w:val="1"/>
      <w:marLeft w:val="0"/>
      <w:marRight w:val="0"/>
      <w:marTop w:val="0"/>
      <w:marBottom w:val="0"/>
      <w:divBdr>
        <w:top w:val="none" w:sz="0" w:space="0" w:color="auto"/>
        <w:left w:val="none" w:sz="0" w:space="0" w:color="auto"/>
        <w:bottom w:val="none" w:sz="0" w:space="0" w:color="auto"/>
        <w:right w:val="none" w:sz="0" w:space="0" w:color="auto"/>
      </w:divBdr>
    </w:div>
    <w:div w:id="1382090660">
      <w:bodyDiv w:val="1"/>
      <w:marLeft w:val="0"/>
      <w:marRight w:val="0"/>
      <w:marTop w:val="0"/>
      <w:marBottom w:val="0"/>
      <w:divBdr>
        <w:top w:val="none" w:sz="0" w:space="0" w:color="auto"/>
        <w:left w:val="none" w:sz="0" w:space="0" w:color="auto"/>
        <w:bottom w:val="none" w:sz="0" w:space="0" w:color="auto"/>
        <w:right w:val="none" w:sz="0" w:space="0" w:color="auto"/>
      </w:divBdr>
    </w:div>
    <w:div w:id="1385789656">
      <w:bodyDiv w:val="1"/>
      <w:marLeft w:val="0"/>
      <w:marRight w:val="0"/>
      <w:marTop w:val="0"/>
      <w:marBottom w:val="0"/>
      <w:divBdr>
        <w:top w:val="none" w:sz="0" w:space="0" w:color="auto"/>
        <w:left w:val="none" w:sz="0" w:space="0" w:color="auto"/>
        <w:bottom w:val="none" w:sz="0" w:space="0" w:color="auto"/>
        <w:right w:val="none" w:sz="0" w:space="0" w:color="auto"/>
      </w:divBdr>
    </w:div>
    <w:div w:id="1391033689">
      <w:bodyDiv w:val="1"/>
      <w:marLeft w:val="0"/>
      <w:marRight w:val="0"/>
      <w:marTop w:val="0"/>
      <w:marBottom w:val="0"/>
      <w:divBdr>
        <w:top w:val="none" w:sz="0" w:space="0" w:color="auto"/>
        <w:left w:val="none" w:sz="0" w:space="0" w:color="auto"/>
        <w:bottom w:val="none" w:sz="0" w:space="0" w:color="auto"/>
        <w:right w:val="none" w:sz="0" w:space="0" w:color="auto"/>
      </w:divBdr>
    </w:div>
    <w:div w:id="1409306181">
      <w:bodyDiv w:val="1"/>
      <w:marLeft w:val="0"/>
      <w:marRight w:val="0"/>
      <w:marTop w:val="0"/>
      <w:marBottom w:val="0"/>
      <w:divBdr>
        <w:top w:val="none" w:sz="0" w:space="0" w:color="auto"/>
        <w:left w:val="none" w:sz="0" w:space="0" w:color="auto"/>
        <w:bottom w:val="none" w:sz="0" w:space="0" w:color="auto"/>
        <w:right w:val="none" w:sz="0" w:space="0" w:color="auto"/>
      </w:divBdr>
    </w:div>
    <w:div w:id="1437171477">
      <w:bodyDiv w:val="1"/>
      <w:marLeft w:val="0"/>
      <w:marRight w:val="0"/>
      <w:marTop w:val="0"/>
      <w:marBottom w:val="0"/>
      <w:divBdr>
        <w:top w:val="none" w:sz="0" w:space="0" w:color="auto"/>
        <w:left w:val="none" w:sz="0" w:space="0" w:color="auto"/>
        <w:bottom w:val="none" w:sz="0" w:space="0" w:color="auto"/>
        <w:right w:val="none" w:sz="0" w:space="0" w:color="auto"/>
      </w:divBdr>
    </w:div>
    <w:div w:id="1441098534">
      <w:bodyDiv w:val="1"/>
      <w:marLeft w:val="0"/>
      <w:marRight w:val="0"/>
      <w:marTop w:val="0"/>
      <w:marBottom w:val="0"/>
      <w:divBdr>
        <w:top w:val="none" w:sz="0" w:space="0" w:color="auto"/>
        <w:left w:val="none" w:sz="0" w:space="0" w:color="auto"/>
        <w:bottom w:val="none" w:sz="0" w:space="0" w:color="auto"/>
        <w:right w:val="none" w:sz="0" w:space="0" w:color="auto"/>
      </w:divBdr>
      <w:divsChild>
        <w:div w:id="48774036">
          <w:blockQuote w:val="1"/>
          <w:marLeft w:val="600"/>
          <w:marRight w:val="0"/>
          <w:marTop w:val="0"/>
          <w:marBottom w:val="0"/>
          <w:divBdr>
            <w:top w:val="none" w:sz="0" w:space="0" w:color="auto"/>
            <w:left w:val="none" w:sz="0" w:space="0" w:color="auto"/>
            <w:bottom w:val="none" w:sz="0" w:space="0" w:color="auto"/>
            <w:right w:val="none" w:sz="0" w:space="0" w:color="auto"/>
          </w:divBdr>
          <w:divsChild>
            <w:div w:id="406001592">
              <w:marLeft w:val="0"/>
              <w:marRight w:val="0"/>
              <w:marTop w:val="0"/>
              <w:marBottom w:val="0"/>
              <w:divBdr>
                <w:top w:val="none" w:sz="0" w:space="0" w:color="auto"/>
                <w:left w:val="none" w:sz="0" w:space="0" w:color="auto"/>
                <w:bottom w:val="none" w:sz="0" w:space="0" w:color="auto"/>
                <w:right w:val="none" w:sz="0" w:space="0" w:color="auto"/>
              </w:divBdr>
            </w:div>
          </w:divsChild>
        </w:div>
        <w:div w:id="408966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031609960">
              <w:marLeft w:val="0"/>
              <w:marRight w:val="0"/>
              <w:marTop w:val="0"/>
              <w:marBottom w:val="0"/>
              <w:divBdr>
                <w:top w:val="none" w:sz="0" w:space="0" w:color="auto"/>
                <w:left w:val="none" w:sz="0" w:space="0" w:color="auto"/>
                <w:bottom w:val="none" w:sz="0" w:space="0" w:color="auto"/>
                <w:right w:val="none" w:sz="0" w:space="0" w:color="auto"/>
              </w:divBdr>
            </w:div>
          </w:divsChild>
        </w:div>
        <w:div w:id="1154251674">
          <w:blockQuote w:val="1"/>
          <w:marLeft w:val="600"/>
          <w:marRight w:val="0"/>
          <w:marTop w:val="0"/>
          <w:marBottom w:val="0"/>
          <w:divBdr>
            <w:top w:val="none" w:sz="0" w:space="0" w:color="auto"/>
            <w:left w:val="none" w:sz="0" w:space="0" w:color="auto"/>
            <w:bottom w:val="none" w:sz="0" w:space="0" w:color="auto"/>
            <w:right w:val="none" w:sz="0" w:space="0" w:color="auto"/>
          </w:divBdr>
          <w:divsChild>
            <w:div w:id="655693180">
              <w:marLeft w:val="0"/>
              <w:marRight w:val="0"/>
              <w:marTop w:val="0"/>
              <w:marBottom w:val="0"/>
              <w:divBdr>
                <w:top w:val="none" w:sz="0" w:space="0" w:color="auto"/>
                <w:left w:val="none" w:sz="0" w:space="0" w:color="auto"/>
                <w:bottom w:val="none" w:sz="0" w:space="0" w:color="auto"/>
                <w:right w:val="none" w:sz="0" w:space="0" w:color="auto"/>
              </w:divBdr>
            </w:div>
          </w:divsChild>
        </w:div>
        <w:div w:id="1624077781">
          <w:blockQuote w:val="1"/>
          <w:marLeft w:val="600"/>
          <w:marRight w:val="0"/>
          <w:marTop w:val="0"/>
          <w:marBottom w:val="0"/>
          <w:divBdr>
            <w:top w:val="none" w:sz="0" w:space="0" w:color="auto"/>
            <w:left w:val="none" w:sz="0" w:space="0" w:color="auto"/>
            <w:bottom w:val="none" w:sz="0" w:space="0" w:color="auto"/>
            <w:right w:val="none" w:sz="0" w:space="0" w:color="auto"/>
          </w:divBdr>
        </w:div>
        <w:div w:id="1646398180">
          <w:marLeft w:val="0"/>
          <w:marRight w:val="0"/>
          <w:marTop w:val="0"/>
          <w:marBottom w:val="0"/>
          <w:divBdr>
            <w:top w:val="none" w:sz="0" w:space="0" w:color="auto"/>
            <w:left w:val="none" w:sz="0" w:space="0" w:color="auto"/>
            <w:bottom w:val="none" w:sz="0" w:space="0" w:color="auto"/>
            <w:right w:val="none" w:sz="0" w:space="0" w:color="auto"/>
          </w:divBdr>
        </w:div>
        <w:div w:id="2047830481">
          <w:marLeft w:val="0"/>
          <w:marRight w:val="0"/>
          <w:marTop w:val="0"/>
          <w:marBottom w:val="0"/>
          <w:divBdr>
            <w:top w:val="none" w:sz="0" w:space="0" w:color="auto"/>
            <w:left w:val="none" w:sz="0" w:space="0" w:color="auto"/>
            <w:bottom w:val="none" w:sz="0" w:space="0" w:color="auto"/>
            <w:right w:val="none" w:sz="0" w:space="0" w:color="auto"/>
          </w:divBdr>
        </w:div>
      </w:divsChild>
    </w:div>
    <w:div w:id="1467965189">
      <w:bodyDiv w:val="1"/>
      <w:marLeft w:val="0"/>
      <w:marRight w:val="0"/>
      <w:marTop w:val="0"/>
      <w:marBottom w:val="0"/>
      <w:divBdr>
        <w:top w:val="none" w:sz="0" w:space="0" w:color="auto"/>
        <w:left w:val="none" w:sz="0" w:space="0" w:color="auto"/>
        <w:bottom w:val="none" w:sz="0" w:space="0" w:color="auto"/>
        <w:right w:val="none" w:sz="0" w:space="0" w:color="auto"/>
      </w:divBdr>
    </w:div>
    <w:div w:id="1501121218">
      <w:bodyDiv w:val="1"/>
      <w:marLeft w:val="0"/>
      <w:marRight w:val="0"/>
      <w:marTop w:val="0"/>
      <w:marBottom w:val="0"/>
      <w:divBdr>
        <w:top w:val="none" w:sz="0" w:space="0" w:color="auto"/>
        <w:left w:val="none" w:sz="0" w:space="0" w:color="auto"/>
        <w:bottom w:val="none" w:sz="0" w:space="0" w:color="auto"/>
        <w:right w:val="none" w:sz="0" w:space="0" w:color="auto"/>
      </w:divBdr>
    </w:div>
    <w:div w:id="1512915128">
      <w:bodyDiv w:val="1"/>
      <w:marLeft w:val="0"/>
      <w:marRight w:val="0"/>
      <w:marTop w:val="0"/>
      <w:marBottom w:val="0"/>
      <w:divBdr>
        <w:top w:val="none" w:sz="0" w:space="0" w:color="auto"/>
        <w:left w:val="none" w:sz="0" w:space="0" w:color="auto"/>
        <w:bottom w:val="none" w:sz="0" w:space="0" w:color="auto"/>
        <w:right w:val="none" w:sz="0" w:space="0" w:color="auto"/>
      </w:divBdr>
    </w:div>
    <w:div w:id="1520705813">
      <w:bodyDiv w:val="1"/>
      <w:marLeft w:val="0"/>
      <w:marRight w:val="0"/>
      <w:marTop w:val="0"/>
      <w:marBottom w:val="0"/>
      <w:divBdr>
        <w:top w:val="none" w:sz="0" w:space="0" w:color="auto"/>
        <w:left w:val="none" w:sz="0" w:space="0" w:color="auto"/>
        <w:bottom w:val="none" w:sz="0" w:space="0" w:color="auto"/>
        <w:right w:val="none" w:sz="0" w:space="0" w:color="auto"/>
      </w:divBdr>
    </w:div>
    <w:div w:id="1522430075">
      <w:bodyDiv w:val="1"/>
      <w:marLeft w:val="0"/>
      <w:marRight w:val="0"/>
      <w:marTop w:val="0"/>
      <w:marBottom w:val="0"/>
      <w:divBdr>
        <w:top w:val="none" w:sz="0" w:space="0" w:color="auto"/>
        <w:left w:val="none" w:sz="0" w:space="0" w:color="auto"/>
        <w:bottom w:val="none" w:sz="0" w:space="0" w:color="auto"/>
        <w:right w:val="none" w:sz="0" w:space="0" w:color="auto"/>
      </w:divBdr>
      <w:divsChild>
        <w:div w:id="86537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3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28226">
      <w:bodyDiv w:val="1"/>
      <w:marLeft w:val="0"/>
      <w:marRight w:val="0"/>
      <w:marTop w:val="0"/>
      <w:marBottom w:val="0"/>
      <w:divBdr>
        <w:top w:val="none" w:sz="0" w:space="0" w:color="auto"/>
        <w:left w:val="none" w:sz="0" w:space="0" w:color="auto"/>
        <w:bottom w:val="none" w:sz="0" w:space="0" w:color="auto"/>
        <w:right w:val="none" w:sz="0" w:space="0" w:color="auto"/>
      </w:divBdr>
    </w:div>
    <w:div w:id="1553618202">
      <w:bodyDiv w:val="1"/>
      <w:marLeft w:val="0"/>
      <w:marRight w:val="0"/>
      <w:marTop w:val="0"/>
      <w:marBottom w:val="0"/>
      <w:divBdr>
        <w:top w:val="none" w:sz="0" w:space="0" w:color="auto"/>
        <w:left w:val="none" w:sz="0" w:space="0" w:color="auto"/>
        <w:bottom w:val="none" w:sz="0" w:space="0" w:color="auto"/>
        <w:right w:val="none" w:sz="0" w:space="0" w:color="auto"/>
      </w:divBdr>
    </w:div>
    <w:div w:id="1580870413">
      <w:bodyDiv w:val="1"/>
      <w:marLeft w:val="0"/>
      <w:marRight w:val="0"/>
      <w:marTop w:val="0"/>
      <w:marBottom w:val="0"/>
      <w:divBdr>
        <w:top w:val="none" w:sz="0" w:space="0" w:color="auto"/>
        <w:left w:val="none" w:sz="0" w:space="0" w:color="auto"/>
        <w:bottom w:val="none" w:sz="0" w:space="0" w:color="auto"/>
        <w:right w:val="none" w:sz="0" w:space="0" w:color="auto"/>
      </w:divBdr>
    </w:div>
    <w:div w:id="1590190263">
      <w:bodyDiv w:val="1"/>
      <w:marLeft w:val="0"/>
      <w:marRight w:val="0"/>
      <w:marTop w:val="0"/>
      <w:marBottom w:val="0"/>
      <w:divBdr>
        <w:top w:val="none" w:sz="0" w:space="0" w:color="auto"/>
        <w:left w:val="none" w:sz="0" w:space="0" w:color="auto"/>
        <w:bottom w:val="none" w:sz="0" w:space="0" w:color="auto"/>
        <w:right w:val="none" w:sz="0" w:space="0" w:color="auto"/>
      </w:divBdr>
    </w:div>
    <w:div w:id="1626616094">
      <w:bodyDiv w:val="1"/>
      <w:marLeft w:val="0"/>
      <w:marRight w:val="0"/>
      <w:marTop w:val="0"/>
      <w:marBottom w:val="0"/>
      <w:divBdr>
        <w:top w:val="none" w:sz="0" w:space="0" w:color="auto"/>
        <w:left w:val="none" w:sz="0" w:space="0" w:color="auto"/>
        <w:bottom w:val="none" w:sz="0" w:space="0" w:color="auto"/>
        <w:right w:val="none" w:sz="0" w:space="0" w:color="auto"/>
      </w:divBdr>
    </w:div>
    <w:div w:id="1630624981">
      <w:bodyDiv w:val="1"/>
      <w:marLeft w:val="0"/>
      <w:marRight w:val="0"/>
      <w:marTop w:val="0"/>
      <w:marBottom w:val="0"/>
      <w:divBdr>
        <w:top w:val="none" w:sz="0" w:space="0" w:color="auto"/>
        <w:left w:val="none" w:sz="0" w:space="0" w:color="auto"/>
        <w:bottom w:val="none" w:sz="0" w:space="0" w:color="auto"/>
        <w:right w:val="none" w:sz="0" w:space="0" w:color="auto"/>
      </w:divBdr>
    </w:div>
    <w:div w:id="1630864995">
      <w:bodyDiv w:val="1"/>
      <w:marLeft w:val="0"/>
      <w:marRight w:val="0"/>
      <w:marTop w:val="0"/>
      <w:marBottom w:val="0"/>
      <w:divBdr>
        <w:top w:val="none" w:sz="0" w:space="0" w:color="auto"/>
        <w:left w:val="none" w:sz="0" w:space="0" w:color="auto"/>
        <w:bottom w:val="none" w:sz="0" w:space="0" w:color="auto"/>
        <w:right w:val="none" w:sz="0" w:space="0" w:color="auto"/>
      </w:divBdr>
    </w:div>
    <w:div w:id="1647589095">
      <w:bodyDiv w:val="1"/>
      <w:marLeft w:val="0"/>
      <w:marRight w:val="0"/>
      <w:marTop w:val="0"/>
      <w:marBottom w:val="0"/>
      <w:divBdr>
        <w:top w:val="none" w:sz="0" w:space="0" w:color="auto"/>
        <w:left w:val="none" w:sz="0" w:space="0" w:color="auto"/>
        <w:bottom w:val="none" w:sz="0" w:space="0" w:color="auto"/>
        <w:right w:val="none" w:sz="0" w:space="0" w:color="auto"/>
      </w:divBdr>
    </w:div>
    <w:div w:id="1678268307">
      <w:bodyDiv w:val="1"/>
      <w:marLeft w:val="0"/>
      <w:marRight w:val="0"/>
      <w:marTop w:val="0"/>
      <w:marBottom w:val="0"/>
      <w:divBdr>
        <w:top w:val="none" w:sz="0" w:space="0" w:color="auto"/>
        <w:left w:val="none" w:sz="0" w:space="0" w:color="auto"/>
        <w:bottom w:val="none" w:sz="0" w:space="0" w:color="auto"/>
        <w:right w:val="none" w:sz="0" w:space="0" w:color="auto"/>
      </w:divBdr>
    </w:div>
    <w:div w:id="1684629293">
      <w:bodyDiv w:val="1"/>
      <w:marLeft w:val="0"/>
      <w:marRight w:val="0"/>
      <w:marTop w:val="0"/>
      <w:marBottom w:val="0"/>
      <w:divBdr>
        <w:top w:val="none" w:sz="0" w:space="0" w:color="auto"/>
        <w:left w:val="none" w:sz="0" w:space="0" w:color="auto"/>
        <w:bottom w:val="none" w:sz="0" w:space="0" w:color="auto"/>
        <w:right w:val="none" w:sz="0" w:space="0" w:color="auto"/>
      </w:divBdr>
    </w:div>
    <w:div w:id="1687052184">
      <w:bodyDiv w:val="1"/>
      <w:marLeft w:val="0"/>
      <w:marRight w:val="0"/>
      <w:marTop w:val="0"/>
      <w:marBottom w:val="0"/>
      <w:divBdr>
        <w:top w:val="none" w:sz="0" w:space="0" w:color="auto"/>
        <w:left w:val="none" w:sz="0" w:space="0" w:color="auto"/>
        <w:bottom w:val="none" w:sz="0" w:space="0" w:color="auto"/>
        <w:right w:val="none" w:sz="0" w:space="0" w:color="auto"/>
      </w:divBdr>
    </w:div>
    <w:div w:id="1688143294">
      <w:bodyDiv w:val="1"/>
      <w:marLeft w:val="0"/>
      <w:marRight w:val="0"/>
      <w:marTop w:val="0"/>
      <w:marBottom w:val="0"/>
      <w:divBdr>
        <w:top w:val="none" w:sz="0" w:space="0" w:color="auto"/>
        <w:left w:val="none" w:sz="0" w:space="0" w:color="auto"/>
        <w:bottom w:val="none" w:sz="0" w:space="0" w:color="auto"/>
        <w:right w:val="none" w:sz="0" w:space="0" w:color="auto"/>
      </w:divBdr>
    </w:div>
    <w:div w:id="1701012891">
      <w:bodyDiv w:val="1"/>
      <w:marLeft w:val="0"/>
      <w:marRight w:val="0"/>
      <w:marTop w:val="0"/>
      <w:marBottom w:val="0"/>
      <w:divBdr>
        <w:top w:val="none" w:sz="0" w:space="0" w:color="auto"/>
        <w:left w:val="none" w:sz="0" w:space="0" w:color="auto"/>
        <w:bottom w:val="none" w:sz="0" w:space="0" w:color="auto"/>
        <w:right w:val="none" w:sz="0" w:space="0" w:color="auto"/>
      </w:divBdr>
    </w:div>
    <w:div w:id="1706833425">
      <w:bodyDiv w:val="1"/>
      <w:marLeft w:val="0"/>
      <w:marRight w:val="0"/>
      <w:marTop w:val="0"/>
      <w:marBottom w:val="0"/>
      <w:divBdr>
        <w:top w:val="none" w:sz="0" w:space="0" w:color="auto"/>
        <w:left w:val="none" w:sz="0" w:space="0" w:color="auto"/>
        <w:bottom w:val="none" w:sz="0" w:space="0" w:color="auto"/>
        <w:right w:val="none" w:sz="0" w:space="0" w:color="auto"/>
      </w:divBdr>
    </w:div>
    <w:div w:id="1719548620">
      <w:bodyDiv w:val="1"/>
      <w:marLeft w:val="0"/>
      <w:marRight w:val="0"/>
      <w:marTop w:val="0"/>
      <w:marBottom w:val="0"/>
      <w:divBdr>
        <w:top w:val="none" w:sz="0" w:space="0" w:color="auto"/>
        <w:left w:val="none" w:sz="0" w:space="0" w:color="auto"/>
        <w:bottom w:val="none" w:sz="0" w:space="0" w:color="auto"/>
        <w:right w:val="none" w:sz="0" w:space="0" w:color="auto"/>
      </w:divBdr>
    </w:div>
    <w:div w:id="1732263587">
      <w:bodyDiv w:val="1"/>
      <w:marLeft w:val="0"/>
      <w:marRight w:val="0"/>
      <w:marTop w:val="0"/>
      <w:marBottom w:val="0"/>
      <w:divBdr>
        <w:top w:val="none" w:sz="0" w:space="0" w:color="auto"/>
        <w:left w:val="none" w:sz="0" w:space="0" w:color="auto"/>
        <w:bottom w:val="none" w:sz="0" w:space="0" w:color="auto"/>
        <w:right w:val="none" w:sz="0" w:space="0" w:color="auto"/>
      </w:divBdr>
    </w:div>
    <w:div w:id="1740788408">
      <w:bodyDiv w:val="1"/>
      <w:marLeft w:val="0"/>
      <w:marRight w:val="0"/>
      <w:marTop w:val="0"/>
      <w:marBottom w:val="0"/>
      <w:divBdr>
        <w:top w:val="none" w:sz="0" w:space="0" w:color="auto"/>
        <w:left w:val="none" w:sz="0" w:space="0" w:color="auto"/>
        <w:bottom w:val="none" w:sz="0" w:space="0" w:color="auto"/>
        <w:right w:val="none" w:sz="0" w:space="0" w:color="auto"/>
      </w:divBdr>
    </w:div>
    <w:div w:id="1754158553">
      <w:bodyDiv w:val="1"/>
      <w:marLeft w:val="0"/>
      <w:marRight w:val="0"/>
      <w:marTop w:val="0"/>
      <w:marBottom w:val="0"/>
      <w:divBdr>
        <w:top w:val="none" w:sz="0" w:space="0" w:color="auto"/>
        <w:left w:val="none" w:sz="0" w:space="0" w:color="auto"/>
        <w:bottom w:val="none" w:sz="0" w:space="0" w:color="auto"/>
        <w:right w:val="none" w:sz="0" w:space="0" w:color="auto"/>
      </w:divBdr>
    </w:div>
    <w:div w:id="1764302484">
      <w:bodyDiv w:val="1"/>
      <w:marLeft w:val="0"/>
      <w:marRight w:val="0"/>
      <w:marTop w:val="0"/>
      <w:marBottom w:val="0"/>
      <w:divBdr>
        <w:top w:val="none" w:sz="0" w:space="0" w:color="auto"/>
        <w:left w:val="none" w:sz="0" w:space="0" w:color="auto"/>
        <w:bottom w:val="none" w:sz="0" w:space="0" w:color="auto"/>
        <w:right w:val="none" w:sz="0" w:space="0" w:color="auto"/>
      </w:divBdr>
    </w:div>
    <w:div w:id="1779450259">
      <w:bodyDiv w:val="1"/>
      <w:marLeft w:val="0"/>
      <w:marRight w:val="0"/>
      <w:marTop w:val="0"/>
      <w:marBottom w:val="0"/>
      <w:divBdr>
        <w:top w:val="none" w:sz="0" w:space="0" w:color="auto"/>
        <w:left w:val="none" w:sz="0" w:space="0" w:color="auto"/>
        <w:bottom w:val="none" w:sz="0" w:space="0" w:color="auto"/>
        <w:right w:val="none" w:sz="0" w:space="0" w:color="auto"/>
      </w:divBdr>
    </w:div>
    <w:div w:id="1797017368">
      <w:bodyDiv w:val="1"/>
      <w:marLeft w:val="0"/>
      <w:marRight w:val="0"/>
      <w:marTop w:val="0"/>
      <w:marBottom w:val="0"/>
      <w:divBdr>
        <w:top w:val="none" w:sz="0" w:space="0" w:color="auto"/>
        <w:left w:val="none" w:sz="0" w:space="0" w:color="auto"/>
        <w:bottom w:val="none" w:sz="0" w:space="0" w:color="auto"/>
        <w:right w:val="none" w:sz="0" w:space="0" w:color="auto"/>
      </w:divBdr>
    </w:div>
    <w:div w:id="1814910924">
      <w:bodyDiv w:val="1"/>
      <w:marLeft w:val="0"/>
      <w:marRight w:val="0"/>
      <w:marTop w:val="0"/>
      <w:marBottom w:val="0"/>
      <w:divBdr>
        <w:top w:val="none" w:sz="0" w:space="0" w:color="auto"/>
        <w:left w:val="none" w:sz="0" w:space="0" w:color="auto"/>
        <w:bottom w:val="none" w:sz="0" w:space="0" w:color="auto"/>
        <w:right w:val="none" w:sz="0" w:space="0" w:color="auto"/>
      </w:divBdr>
    </w:div>
    <w:div w:id="1815442453">
      <w:bodyDiv w:val="1"/>
      <w:marLeft w:val="0"/>
      <w:marRight w:val="0"/>
      <w:marTop w:val="0"/>
      <w:marBottom w:val="0"/>
      <w:divBdr>
        <w:top w:val="none" w:sz="0" w:space="0" w:color="auto"/>
        <w:left w:val="none" w:sz="0" w:space="0" w:color="auto"/>
        <w:bottom w:val="none" w:sz="0" w:space="0" w:color="auto"/>
        <w:right w:val="none" w:sz="0" w:space="0" w:color="auto"/>
      </w:divBdr>
    </w:div>
    <w:div w:id="1835489783">
      <w:bodyDiv w:val="1"/>
      <w:marLeft w:val="0"/>
      <w:marRight w:val="0"/>
      <w:marTop w:val="0"/>
      <w:marBottom w:val="0"/>
      <w:divBdr>
        <w:top w:val="none" w:sz="0" w:space="0" w:color="auto"/>
        <w:left w:val="none" w:sz="0" w:space="0" w:color="auto"/>
        <w:bottom w:val="none" w:sz="0" w:space="0" w:color="auto"/>
        <w:right w:val="none" w:sz="0" w:space="0" w:color="auto"/>
      </w:divBdr>
    </w:div>
    <w:div w:id="1919359756">
      <w:bodyDiv w:val="1"/>
      <w:marLeft w:val="0"/>
      <w:marRight w:val="0"/>
      <w:marTop w:val="0"/>
      <w:marBottom w:val="0"/>
      <w:divBdr>
        <w:top w:val="none" w:sz="0" w:space="0" w:color="auto"/>
        <w:left w:val="none" w:sz="0" w:space="0" w:color="auto"/>
        <w:bottom w:val="none" w:sz="0" w:space="0" w:color="auto"/>
        <w:right w:val="none" w:sz="0" w:space="0" w:color="auto"/>
      </w:divBdr>
    </w:div>
    <w:div w:id="1923489362">
      <w:bodyDiv w:val="1"/>
      <w:marLeft w:val="0"/>
      <w:marRight w:val="0"/>
      <w:marTop w:val="0"/>
      <w:marBottom w:val="0"/>
      <w:divBdr>
        <w:top w:val="none" w:sz="0" w:space="0" w:color="auto"/>
        <w:left w:val="none" w:sz="0" w:space="0" w:color="auto"/>
        <w:bottom w:val="none" w:sz="0" w:space="0" w:color="auto"/>
        <w:right w:val="none" w:sz="0" w:space="0" w:color="auto"/>
      </w:divBdr>
    </w:div>
    <w:div w:id="1933972388">
      <w:bodyDiv w:val="1"/>
      <w:marLeft w:val="0"/>
      <w:marRight w:val="0"/>
      <w:marTop w:val="0"/>
      <w:marBottom w:val="0"/>
      <w:divBdr>
        <w:top w:val="none" w:sz="0" w:space="0" w:color="auto"/>
        <w:left w:val="none" w:sz="0" w:space="0" w:color="auto"/>
        <w:bottom w:val="none" w:sz="0" w:space="0" w:color="auto"/>
        <w:right w:val="none" w:sz="0" w:space="0" w:color="auto"/>
      </w:divBdr>
    </w:div>
    <w:div w:id="1941257079">
      <w:bodyDiv w:val="1"/>
      <w:marLeft w:val="0"/>
      <w:marRight w:val="0"/>
      <w:marTop w:val="0"/>
      <w:marBottom w:val="0"/>
      <w:divBdr>
        <w:top w:val="none" w:sz="0" w:space="0" w:color="auto"/>
        <w:left w:val="none" w:sz="0" w:space="0" w:color="auto"/>
        <w:bottom w:val="none" w:sz="0" w:space="0" w:color="auto"/>
        <w:right w:val="none" w:sz="0" w:space="0" w:color="auto"/>
      </w:divBdr>
    </w:div>
    <w:div w:id="1947300800">
      <w:bodyDiv w:val="1"/>
      <w:marLeft w:val="0"/>
      <w:marRight w:val="0"/>
      <w:marTop w:val="0"/>
      <w:marBottom w:val="0"/>
      <w:divBdr>
        <w:top w:val="none" w:sz="0" w:space="0" w:color="auto"/>
        <w:left w:val="none" w:sz="0" w:space="0" w:color="auto"/>
        <w:bottom w:val="none" w:sz="0" w:space="0" w:color="auto"/>
        <w:right w:val="none" w:sz="0" w:space="0" w:color="auto"/>
      </w:divBdr>
    </w:div>
    <w:div w:id="1963925196">
      <w:bodyDiv w:val="1"/>
      <w:marLeft w:val="0"/>
      <w:marRight w:val="0"/>
      <w:marTop w:val="0"/>
      <w:marBottom w:val="0"/>
      <w:divBdr>
        <w:top w:val="none" w:sz="0" w:space="0" w:color="auto"/>
        <w:left w:val="none" w:sz="0" w:space="0" w:color="auto"/>
        <w:bottom w:val="none" w:sz="0" w:space="0" w:color="auto"/>
        <w:right w:val="none" w:sz="0" w:space="0" w:color="auto"/>
      </w:divBdr>
    </w:div>
    <w:div w:id="1967463618">
      <w:bodyDiv w:val="1"/>
      <w:marLeft w:val="0"/>
      <w:marRight w:val="0"/>
      <w:marTop w:val="0"/>
      <w:marBottom w:val="0"/>
      <w:divBdr>
        <w:top w:val="none" w:sz="0" w:space="0" w:color="auto"/>
        <w:left w:val="none" w:sz="0" w:space="0" w:color="auto"/>
        <w:bottom w:val="none" w:sz="0" w:space="0" w:color="auto"/>
        <w:right w:val="none" w:sz="0" w:space="0" w:color="auto"/>
      </w:divBdr>
    </w:div>
    <w:div w:id="1973974348">
      <w:bodyDiv w:val="1"/>
      <w:marLeft w:val="0"/>
      <w:marRight w:val="0"/>
      <w:marTop w:val="0"/>
      <w:marBottom w:val="0"/>
      <w:divBdr>
        <w:top w:val="none" w:sz="0" w:space="0" w:color="auto"/>
        <w:left w:val="none" w:sz="0" w:space="0" w:color="auto"/>
        <w:bottom w:val="none" w:sz="0" w:space="0" w:color="auto"/>
        <w:right w:val="none" w:sz="0" w:space="0" w:color="auto"/>
      </w:divBdr>
    </w:div>
    <w:div w:id="1986280203">
      <w:bodyDiv w:val="1"/>
      <w:marLeft w:val="0"/>
      <w:marRight w:val="0"/>
      <w:marTop w:val="0"/>
      <w:marBottom w:val="0"/>
      <w:divBdr>
        <w:top w:val="none" w:sz="0" w:space="0" w:color="auto"/>
        <w:left w:val="none" w:sz="0" w:space="0" w:color="auto"/>
        <w:bottom w:val="none" w:sz="0" w:space="0" w:color="auto"/>
        <w:right w:val="none" w:sz="0" w:space="0" w:color="auto"/>
      </w:divBdr>
    </w:div>
    <w:div w:id="2003119647">
      <w:bodyDiv w:val="1"/>
      <w:marLeft w:val="0"/>
      <w:marRight w:val="0"/>
      <w:marTop w:val="0"/>
      <w:marBottom w:val="0"/>
      <w:divBdr>
        <w:top w:val="none" w:sz="0" w:space="0" w:color="auto"/>
        <w:left w:val="none" w:sz="0" w:space="0" w:color="auto"/>
        <w:bottom w:val="none" w:sz="0" w:space="0" w:color="auto"/>
        <w:right w:val="none" w:sz="0" w:space="0" w:color="auto"/>
      </w:divBdr>
    </w:div>
    <w:div w:id="2020154103">
      <w:bodyDiv w:val="1"/>
      <w:marLeft w:val="0"/>
      <w:marRight w:val="0"/>
      <w:marTop w:val="0"/>
      <w:marBottom w:val="0"/>
      <w:divBdr>
        <w:top w:val="none" w:sz="0" w:space="0" w:color="auto"/>
        <w:left w:val="none" w:sz="0" w:space="0" w:color="auto"/>
        <w:bottom w:val="none" w:sz="0" w:space="0" w:color="auto"/>
        <w:right w:val="none" w:sz="0" w:space="0" w:color="auto"/>
      </w:divBdr>
    </w:div>
    <w:div w:id="2021080589">
      <w:bodyDiv w:val="1"/>
      <w:marLeft w:val="0"/>
      <w:marRight w:val="0"/>
      <w:marTop w:val="0"/>
      <w:marBottom w:val="0"/>
      <w:divBdr>
        <w:top w:val="none" w:sz="0" w:space="0" w:color="auto"/>
        <w:left w:val="none" w:sz="0" w:space="0" w:color="auto"/>
        <w:bottom w:val="none" w:sz="0" w:space="0" w:color="auto"/>
        <w:right w:val="none" w:sz="0" w:space="0" w:color="auto"/>
      </w:divBdr>
    </w:div>
    <w:div w:id="2034451761">
      <w:bodyDiv w:val="1"/>
      <w:marLeft w:val="0"/>
      <w:marRight w:val="0"/>
      <w:marTop w:val="0"/>
      <w:marBottom w:val="0"/>
      <w:divBdr>
        <w:top w:val="none" w:sz="0" w:space="0" w:color="auto"/>
        <w:left w:val="none" w:sz="0" w:space="0" w:color="auto"/>
        <w:bottom w:val="none" w:sz="0" w:space="0" w:color="auto"/>
        <w:right w:val="none" w:sz="0" w:space="0" w:color="auto"/>
      </w:divBdr>
    </w:div>
    <w:div w:id="2042589335">
      <w:bodyDiv w:val="1"/>
      <w:marLeft w:val="0"/>
      <w:marRight w:val="0"/>
      <w:marTop w:val="0"/>
      <w:marBottom w:val="0"/>
      <w:divBdr>
        <w:top w:val="none" w:sz="0" w:space="0" w:color="auto"/>
        <w:left w:val="none" w:sz="0" w:space="0" w:color="auto"/>
        <w:bottom w:val="none" w:sz="0" w:space="0" w:color="auto"/>
        <w:right w:val="none" w:sz="0" w:space="0" w:color="auto"/>
      </w:divBdr>
    </w:div>
    <w:div w:id="2044398215">
      <w:bodyDiv w:val="1"/>
      <w:marLeft w:val="0"/>
      <w:marRight w:val="0"/>
      <w:marTop w:val="0"/>
      <w:marBottom w:val="0"/>
      <w:divBdr>
        <w:top w:val="none" w:sz="0" w:space="0" w:color="auto"/>
        <w:left w:val="none" w:sz="0" w:space="0" w:color="auto"/>
        <w:bottom w:val="none" w:sz="0" w:space="0" w:color="auto"/>
        <w:right w:val="none" w:sz="0" w:space="0" w:color="auto"/>
      </w:divBdr>
    </w:div>
    <w:div w:id="2044479578">
      <w:bodyDiv w:val="1"/>
      <w:marLeft w:val="0"/>
      <w:marRight w:val="0"/>
      <w:marTop w:val="0"/>
      <w:marBottom w:val="0"/>
      <w:divBdr>
        <w:top w:val="none" w:sz="0" w:space="0" w:color="auto"/>
        <w:left w:val="none" w:sz="0" w:space="0" w:color="auto"/>
        <w:bottom w:val="none" w:sz="0" w:space="0" w:color="auto"/>
        <w:right w:val="none" w:sz="0" w:space="0" w:color="auto"/>
      </w:divBdr>
    </w:div>
    <w:div w:id="2057311031">
      <w:bodyDiv w:val="1"/>
      <w:marLeft w:val="0"/>
      <w:marRight w:val="0"/>
      <w:marTop w:val="0"/>
      <w:marBottom w:val="0"/>
      <w:divBdr>
        <w:top w:val="none" w:sz="0" w:space="0" w:color="auto"/>
        <w:left w:val="none" w:sz="0" w:space="0" w:color="auto"/>
        <w:bottom w:val="none" w:sz="0" w:space="0" w:color="auto"/>
        <w:right w:val="none" w:sz="0" w:space="0" w:color="auto"/>
      </w:divBdr>
    </w:div>
    <w:div w:id="2066103618">
      <w:bodyDiv w:val="1"/>
      <w:marLeft w:val="0"/>
      <w:marRight w:val="0"/>
      <w:marTop w:val="0"/>
      <w:marBottom w:val="0"/>
      <w:divBdr>
        <w:top w:val="none" w:sz="0" w:space="0" w:color="auto"/>
        <w:left w:val="none" w:sz="0" w:space="0" w:color="auto"/>
        <w:bottom w:val="none" w:sz="0" w:space="0" w:color="auto"/>
        <w:right w:val="none" w:sz="0" w:space="0" w:color="auto"/>
      </w:divBdr>
    </w:div>
    <w:div w:id="2102212095">
      <w:bodyDiv w:val="1"/>
      <w:marLeft w:val="0"/>
      <w:marRight w:val="0"/>
      <w:marTop w:val="0"/>
      <w:marBottom w:val="0"/>
      <w:divBdr>
        <w:top w:val="none" w:sz="0" w:space="0" w:color="auto"/>
        <w:left w:val="none" w:sz="0" w:space="0" w:color="auto"/>
        <w:bottom w:val="none" w:sz="0" w:space="0" w:color="auto"/>
        <w:right w:val="none" w:sz="0" w:space="0" w:color="auto"/>
      </w:divBdr>
    </w:div>
    <w:div w:id="2115128147">
      <w:bodyDiv w:val="1"/>
      <w:marLeft w:val="0"/>
      <w:marRight w:val="0"/>
      <w:marTop w:val="0"/>
      <w:marBottom w:val="0"/>
      <w:divBdr>
        <w:top w:val="none" w:sz="0" w:space="0" w:color="auto"/>
        <w:left w:val="none" w:sz="0" w:space="0" w:color="auto"/>
        <w:bottom w:val="none" w:sz="0" w:space="0" w:color="auto"/>
        <w:right w:val="none" w:sz="0" w:space="0" w:color="auto"/>
      </w:divBdr>
      <w:divsChild>
        <w:div w:id="89400769">
          <w:marLeft w:val="547"/>
          <w:marRight w:val="0"/>
          <w:marTop w:val="144"/>
          <w:marBottom w:val="0"/>
          <w:divBdr>
            <w:top w:val="none" w:sz="0" w:space="0" w:color="auto"/>
            <w:left w:val="none" w:sz="0" w:space="0" w:color="auto"/>
            <w:bottom w:val="none" w:sz="0" w:space="0" w:color="auto"/>
            <w:right w:val="none" w:sz="0" w:space="0" w:color="auto"/>
          </w:divBdr>
        </w:div>
        <w:div w:id="603267582">
          <w:marLeft w:val="547"/>
          <w:marRight w:val="0"/>
          <w:marTop w:val="144"/>
          <w:marBottom w:val="0"/>
          <w:divBdr>
            <w:top w:val="none" w:sz="0" w:space="0" w:color="auto"/>
            <w:left w:val="none" w:sz="0" w:space="0" w:color="auto"/>
            <w:bottom w:val="none" w:sz="0" w:space="0" w:color="auto"/>
            <w:right w:val="none" w:sz="0" w:space="0" w:color="auto"/>
          </w:divBdr>
        </w:div>
        <w:div w:id="830561158">
          <w:marLeft w:val="547"/>
          <w:marRight w:val="0"/>
          <w:marTop w:val="144"/>
          <w:marBottom w:val="0"/>
          <w:divBdr>
            <w:top w:val="none" w:sz="0" w:space="0" w:color="auto"/>
            <w:left w:val="none" w:sz="0" w:space="0" w:color="auto"/>
            <w:bottom w:val="none" w:sz="0" w:space="0" w:color="auto"/>
            <w:right w:val="none" w:sz="0" w:space="0" w:color="auto"/>
          </w:divBdr>
        </w:div>
        <w:div w:id="1297563357">
          <w:marLeft w:val="547"/>
          <w:marRight w:val="0"/>
          <w:marTop w:val="144"/>
          <w:marBottom w:val="0"/>
          <w:divBdr>
            <w:top w:val="none" w:sz="0" w:space="0" w:color="auto"/>
            <w:left w:val="none" w:sz="0" w:space="0" w:color="auto"/>
            <w:bottom w:val="none" w:sz="0" w:space="0" w:color="auto"/>
            <w:right w:val="none" w:sz="0" w:space="0" w:color="auto"/>
          </w:divBdr>
        </w:div>
        <w:div w:id="1311061629">
          <w:marLeft w:val="547"/>
          <w:marRight w:val="0"/>
          <w:marTop w:val="144"/>
          <w:marBottom w:val="0"/>
          <w:divBdr>
            <w:top w:val="none" w:sz="0" w:space="0" w:color="auto"/>
            <w:left w:val="none" w:sz="0" w:space="0" w:color="auto"/>
            <w:bottom w:val="none" w:sz="0" w:space="0" w:color="auto"/>
            <w:right w:val="none" w:sz="0" w:space="0" w:color="auto"/>
          </w:divBdr>
        </w:div>
        <w:div w:id="1579441775">
          <w:marLeft w:val="547"/>
          <w:marRight w:val="0"/>
          <w:marTop w:val="144"/>
          <w:marBottom w:val="0"/>
          <w:divBdr>
            <w:top w:val="none" w:sz="0" w:space="0" w:color="auto"/>
            <w:left w:val="none" w:sz="0" w:space="0" w:color="auto"/>
            <w:bottom w:val="none" w:sz="0" w:space="0" w:color="auto"/>
            <w:right w:val="none" w:sz="0" w:space="0" w:color="auto"/>
          </w:divBdr>
        </w:div>
        <w:div w:id="1969117020">
          <w:marLeft w:val="547"/>
          <w:marRight w:val="0"/>
          <w:marTop w:val="144"/>
          <w:marBottom w:val="0"/>
          <w:divBdr>
            <w:top w:val="none" w:sz="0" w:space="0" w:color="auto"/>
            <w:left w:val="none" w:sz="0" w:space="0" w:color="auto"/>
            <w:bottom w:val="none" w:sz="0" w:space="0" w:color="auto"/>
            <w:right w:val="none" w:sz="0" w:space="0" w:color="auto"/>
          </w:divBdr>
        </w:div>
        <w:div w:id="2058310775">
          <w:marLeft w:val="547"/>
          <w:marRight w:val="0"/>
          <w:marTop w:val="144"/>
          <w:marBottom w:val="0"/>
          <w:divBdr>
            <w:top w:val="none" w:sz="0" w:space="0" w:color="auto"/>
            <w:left w:val="none" w:sz="0" w:space="0" w:color="auto"/>
            <w:bottom w:val="none" w:sz="0" w:space="0" w:color="auto"/>
            <w:right w:val="none" w:sz="0" w:space="0" w:color="auto"/>
          </w:divBdr>
        </w:div>
      </w:divsChild>
    </w:div>
    <w:div w:id="2123380203">
      <w:bodyDiv w:val="1"/>
      <w:marLeft w:val="0"/>
      <w:marRight w:val="0"/>
      <w:marTop w:val="0"/>
      <w:marBottom w:val="0"/>
      <w:divBdr>
        <w:top w:val="none" w:sz="0" w:space="0" w:color="auto"/>
        <w:left w:val="none" w:sz="0" w:space="0" w:color="auto"/>
        <w:bottom w:val="none" w:sz="0" w:space="0" w:color="auto"/>
        <w:right w:val="none" w:sz="0" w:space="0" w:color="auto"/>
      </w:divBdr>
    </w:div>
    <w:div w:id="212395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tiny.cc/x5k9ly" TargetMode="External"/><Relationship Id="rId2" Type="http://schemas.openxmlformats.org/officeDocument/2006/relationships/hyperlink" Target="http://tiny.cc/fyh9ly" TargetMode="External"/><Relationship Id="rId1" Type="http://schemas.openxmlformats.org/officeDocument/2006/relationships/hyperlink" Target="http://tiny.cc/x5k9ly" TargetMode="External"/><Relationship Id="rId5" Type="http://schemas.openxmlformats.org/officeDocument/2006/relationships/hyperlink" Target="http://tiny.cc/ygnyly" TargetMode="External"/><Relationship Id="rId4" Type="http://schemas.openxmlformats.org/officeDocument/2006/relationships/hyperlink" Target="http://tiny.cc/g2k9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6C4D81-F3EB-4E8B-923B-1C72E30FBB5C}"/>
</file>

<file path=customXml/itemProps2.xml><?xml version="1.0" encoding="utf-8"?>
<ds:datastoreItem xmlns:ds="http://schemas.openxmlformats.org/officeDocument/2006/customXml" ds:itemID="{050D4051-8F21-4240-9D11-36B6F4686D28}"/>
</file>

<file path=customXml/itemProps3.xml><?xml version="1.0" encoding="utf-8"?>
<ds:datastoreItem xmlns:ds="http://schemas.openxmlformats.org/officeDocument/2006/customXml" ds:itemID="{A57E6156-B98A-4EB8-BF9F-9969EB75CF0B}"/>
</file>

<file path=customXml/itemProps4.xml><?xml version="1.0" encoding="utf-8"?>
<ds:datastoreItem xmlns:ds="http://schemas.openxmlformats.org/officeDocument/2006/customXml" ds:itemID="{86ECCB53-9AFF-4AAA-9CD8-00CF72A4E9B9}"/>
</file>

<file path=customXml/itemProps5.xml><?xml version="1.0" encoding="utf-8"?>
<ds:datastoreItem xmlns:ds="http://schemas.openxmlformats.org/officeDocument/2006/customXml" ds:itemID="{A0EA6072-A8B2-48E8-AD54-0C460ED4CA76}"/>
</file>

<file path=customXml/itemProps6.xml><?xml version="1.0" encoding="utf-8"?>
<ds:datastoreItem xmlns:ds="http://schemas.openxmlformats.org/officeDocument/2006/customXml" ds:itemID="{1182E579-906A-418F-9B4B-8FD8A175735E}"/>
</file>

<file path=customXml/itemProps7.xml><?xml version="1.0" encoding="utf-8"?>
<ds:datastoreItem xmlns:ds="http://schemas.openxmlformats.org/officeDocument/2006/customXml" ds:itemID="{425BC266-F9A2-4378-A89C-9E5074D56EA4}"/>
</file>

<file path=docProps/app.xml><?xml version="1.0" encoding="utf-8"?>
<Properties xmlns="http://schemas.openxmlformats.org/officeDocument/2006/extended-properties" xmlns:vt="http://schemas.openxmlformats.org/officeDocument/2006/docPropsVTypes">
  <Template>Normal.dotm</Template>
  <TotalTime>109</TotalTime>
  <Pages>29</Pages>
  <Words>10300</Words>
  <Characters>58715</Characters>
  <Application>Microsoft Office Word</Application>
  <DocSecurity>0</DocSecurity>
  <Lines>489</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Evaluation Consult</Company>
  <LinksUpToDate>false</LinksUpToDate>
  <CharactersWithSpaces>68878</CharactersWithSpaces>
  <SharedDoc>false</SharedDoc>
  <HyperlinkBase/>
  <HLinks>
    <vt:vector size="198" baseType="variant">
      <vt:variant>
        <vt:i4>8126535</vt:i4>
      </vt:variant>
      <vt:variant>
        <vt:i4>216</vt:i4>
      </vt:variant>
      <vt:variant>
        <vt:i4>0</vt:i4>
      </vt:variant>
      <vt:variant>
        <vt:i4>5</vt:i4>
      </vt:variant>
      <vt:variant>
        <vt:lpwstr>mailto:peter@evaluationconsult.com</vt:lpwstr>
      </vt:variant>
      <vt:variant>
        <vt:lpwstr/>
      </vt:variant>
      <vt:variant>
        <vt:i4>7733327</vt:i4>
      </vt:variant>
      <vt:variant>
        <vt:i4>213</vt:i4>
      </vt:variant>
      <vt:variant>
        <vt:i4>0</vt:i4>
      </vt:variant>
      <vt:variant>
        <vt:i4>5</vt:i4>
      </vt:variant>
      <vt:variant>
        <vt:lpwstr>mailto:kara@evaluationconsult.com</vt:lpwstr>
      </vt:variant>
      <vt:variant>
        <vt:lpwstr/>
      </vt:variant>
      <vt:variant>
        <vt:i4>2359383</vt:i4>
      </vt:variant>
      <vt:variant>
        <vt:i4>210</vt:i4>
      </vt:variant>
      <vt:variant>
        <vt:i4>0</vt:i4>
      </vt:variant>
      <vt:variant>
        <vt:i4>5</vt:i4>
      </vt:variant>
      <vt:variant>
        <vt:lpwstr>mailto:john@hardin.com.au</vt:lpwstr>
      </vt:variant>
      <vt:variant>
        <vt:lpwstr/>
      </vt:variant>
      <vt:variant>
        <vt:i4>4391030</vt:i4>
      </vt:variant>
      <vt:variant>
        <vt:i4>207</vt:i4>
      </vt:variant>
      <vt:variant>
        <vt:i4>0</vt:i4>
      </vt:variant>
      <vt:variant>
        <vt:i4>5</vt:i4>
      </vt:variant>
      <vt:variant>
        <vt:lpwstr>mailto:e.wynne@transport.govt.nz</vt:lpwstr>
      </vt:variant>
      <vt:variant>
        <vt:lpwstr/>
      </vt:variant>
      <vt:variant>
        <vt:i4>1245233</vt:i4>
      </vt:variant>
      <vt:variant>
        <vt:i4>200</vt:i4>
      </vt:variant>
      <vt:variant>
        <vt:i4>0</vt:i4>
      </vt:variant>
      <vt:variant>
        <vt:i4>5</vt:i4>
      </vt:variant>
      <vt:variant>
        <vt:lpwstr/>
      </vt:variant>
      <vt:variant>
        <vt:lpwstr>_Toc302720233</vt:lpwstr>
      </vt:variant>
      <vt:variant>
        <vt:i4>1245233</vt:i4>
      </vt:variant>
      <vt:variant>
        <vt:i4>194</vt:i4>
      </vt:variant>
      <vt:variant>
        <vt:i4>0</vt:i4>
      </vt:variant>
      <vt:variant>
        <vt:i4>5</vt:i4>
      </vt:variant>
      <vt:variant>
        <vt:lpwstr/>
      </vt:variant>
      <vt:variant>
        <vt:lpwstr>_Toc302720232</vt:lpwstr>
      </vt:variant>
      <vt:variant>
        <vt:i4>1245233</vt:i4>
      </vt:variant>
      <vt:variant>
        <vt:i4>188</vt:i4>
      </vt:variant>
      <vt:variant>
        <vt:i4>0</vt:i4>
      </vt:variant>
      <vt:variant>
        <vt:i4>5</vt:i4>
      </vt:variant>
      <vt:variant>
        <vt:lpwstr/>
      </vt:variant>
      <vt:variant>
        <vt:lpwstr>_Toc302720231</vt:lpwstr>
      </vt:variant>
      <vt:variant>
        <vt:i4>1245233</vt:i4>
      </vt:variant>
      <vt:variant>
        <vt:i4>182</vt:i4>
      </vt:variant>
      <vt:variant>
        <vt:i4>0</vt:i4>
      </vt:variant>
      <vt:variant>
        <vt:i4>5</vt:i4>
      </vt:variant>
      <vt:variant>
        <vt:lpwstr/>
      </vt:variant>
      <vt:variant>
        <vt:lpwstr>_Toc302720230</vt:lpwstr>
      </vt:variant>
      <vt:variant>
        <vt:i4>1179697</vt:i4>
      </vt:variant>
      <vt:variant>
        <vt:i4>176</vt:i4>
      </vt:variant>
      <vt:variant>
        <vt:i4>0</vt:i4>
      </vt:variant>
      <vt:variant>
        <vt:i4>5</vt:i4>
      </vt:variant>
      <vt:variant>
        <vt:lpwstr/>
      </vt:variant>
      <vt:variant>
        <vt:lpwstr>_Toc302720229</vt:lpwstr>
      </vt:variant>
      <vt:variant>
        <vt:i4>1179697</vt:i4>
      </vt:variant>
      <vt:variant>
        <vt:i4>170</vt:i4>
      </vt:variant>
      <vt:variant>
        <vt:i4>0</vt:i4>
      </vt:variant>
      <vt:variant>
        <vt:i4>5</vt:i4>
      </vt:variant>
      <vt:variant>
        <vt:lpwstr/>
      </vt:variant>
      <vt:variant>
        <vt:lpwstr>_Toc302720228</vt:lpwstr>
      </vt:variant>
      <vt:variant>
        <vt:i4>1179697</vt:i4>
      </vt:variant>
      <vt:variant>
        <vt:i4>164</vt:i4>
      </vt:variant>
      <vt:variant>
        <vt:i4>0</vt:i4>
      </vt:variant>
      <vt:variant>
        <vt:i4>5</vt:i4>
      </vt:variant>
      <vt:variant>
        <vt:lpwstr/>
      </vt:variant>
      <vt:variant>
        <vt:lpwstr>_Toc302720227</vt:lpwstr>
      </vt:variant>
      <vt:variant>
        <vt:i4>1179697</vt:i4>
      </vt:variant>
      <vt:variant>
        <vt:i4>158</vt:i4>
      </vt:variant>
      <vt:variant>
        <vt:i4>0</vt:i4>
      </vt:variant>
      <vt:variant>
        <vt:i4>5</vt:i4>
      </vt:variant>
      <vt:variant>
        <vt:lpwstr/>
      </vt:variant>
      <vt:variant>
        <vt:lpwstr>_Toc302720226</vt:lpwstr>
      </vt:variant>
      <vt:variant>
        <vt:i4>1179697</vt:i4>
      </vt:variant>
      <vt:variant>
        <vt:i4>152</vt:i4>
      </vt:variant>
      <vt:variant>
        <vt:i4>0</vt:i4>
      </vt:variant>
      <vt:variant>
        <vt:i4>5</vt:i4>
      </vt:variant>
      <vt:variant>
        <vt:lpwstr/>
      </vt:variant>
      <vt:variant>
        <vt:lpwstr>_Toc302720225</vt:lpwstr>
      </vt:variant>
      <vt:variant>
        <vt:i4>1179697</vt:i4>
      </vt:variant>
      <vt:variant>
        <vt:i4>146</vt:i4>
      </vt:variant>
      <vt:variant>
        <vt:i4>0</vt:i4>
      </vt:variant>
      <vt:variant>
        <vt:i4>5</vt:i4>
      </vt:variant>
      <vt:variant>
        <vt:lpwstr/>
      </vt:variant>
      <vt:variant>
        <vt:lpwstr>_Toc302720224</vt:lpwstr>
      </vt:variant>
      <vt:variant>
        <vt:i4>1179697</vt:i4>
      </vt:variant>
      <vt:variant>
        <vt:i4>140</vt:i4>
      </vt:variant>
      <vt:variant>
        <vt:i4>0</vt:i4>
      </vt:variant>
      <vt:variant>
        <vt:i4>5</vt:i4>
      </vt:variant>
      <vt:variant>
        <vt:lpwstr/>
      </vt:variant>
      <vt:variant>
        <vt:lpwstr>_Toc302720223</vt:lpwstr>
      </vt:variant>
      <vt:variant>
        <vt:i4>1179697</vt:i4>
      </vt:variant>
      <vt:variant>
        <vt:i4>134</vt:i4>
      </vt:variant>
      <vt:variant>
        <vt:i4>0</vt:i4>
      </vt:variant>
      <vt:variant>
        <vt:i4>5</vt:i4>
      </vt:variant>
      <vt:variant>
        <vt:lpwstr/>
      </vt:variant>
      <vt:variant>
        <vt:lpwstr>_Toc302720222</vt:lpwstr>
      </vt:variant>
      <vt:variant>
        <vt:i4>1179697</vt:i4>
      </vt:variant>
      <vt:variant>
        <vt:i4>128</vt:i4>
      </vt:variant>
      <vt:variant>
        <vt:i4>0</vt:i4>
      </vt:variant>
      <vt:variant>
        <vt:i4>5</vt:i4>
      </vt:variant>
      <vt:variant>
        <vt:lpwstr/>
      </vt:variant>
      <vt:variant>
        <vt:lpwstr>_Toc302720221</vt:lpwstr>
      </vt:variant>
      <vt:variant>
        <vt:i4>1179697</vt:i4>
      </vt:variant>
      <vt:variant>
        <vt:i4>122</vt:i4>
      </vt:variant>
      <vt:variant>
        <vt:i4>0</vt:i4>
      </vt:variant>
      <vt:variant>
        <vt:i4>5</vt:i4>
      </vt:variant>
      <vt:variant>
        <vt:lpwstr/>
      </vt:variant>
      <vt:variant>
        <vt:lpwstr>_Toc302720220</vt:lpwstr>
      </vt:variant>
      <vt:variant>
        <vt:i4>1114161</vt:i4>
      </vt:variant>
      <vt:variant>
        <vt:i4>116</vt:i4>
      </vt:variant>
      <vt:variant>
        <vt:i4>0</vt:i4>
      </vt:variant>
      <vt:variant>
        <vt:i4>5</vt:i4>
      </vt:variant>
      <vt:variant>
        <vt:lpwstr/>
      </vt:variant>
      <vt:variant>
        <vt:lpwstr>_Toc302720219</vt:lpwstr>
      </vt:variant>
      <vt:variant>
        <vt:i4>1114161</vt:i4>
      </vt:variant>
      <vt:variant>
        <vt:i4>110</vt:i4>
      </vt:variant>
      <vt:variant>
        <vt:i4>0</vt:i4>
      </vt:variant>
      <vt:variant>
        <vt:i4>5</vt:i4>
      </vt:variant>
      <vt:variant>
        <vt:lpwstr/>
      </vt:variant>
      <vt:variant>
        <vt:lpwstr>_Toc302720218</vt:lpwstr>
      </vt:variant>
      <vt:variant>
        <vt:i4>1114161</vt:i4>
      </vt:variant>
      <vt:variant>
        <vt:i4>104</vt:i4>
      </vt:variant>
      <vt:variant>
        <vt:i4>0</vt:i4>
      </vt:variant>
      <vt:variant>
        <vt:i4>5</vt:i4>
      </vt:variant>
      <vt:variant>
        <vt:lpwstr/>
      </vt:variant>
      <vt:variant>
        <vt:lpwstr>_Toc302720217</vt:lpwstr>
      </vt:variant>
      <vt:variant>
        <vt:i4>1114161</vt:i4>
      </vt:variant>
      <vt:variant>
        <vt:i4>98</vt:i4>
      </vt:variant>
      <vt:variant>
        <vt:i4>0</vt:i4>
      </vt:variant>
      <vt:variant>
        <vt:i4>5</vt:i4>
      </vt:variant>
      <vt:variant>
        <vt:lpwstr/>
      </vt:variant>
      <vt:variant>
        <vt:lpwstr>_Toc302720216</vt:lpwstr>
      </vt:variant>
      <vt:variant>
        <vt:i4>1114161</vt:i4>
      </vt:variant>
      <vt:variant>
        <vt:i4>92</vt:i4>
      </vt:variant>
      <vt:variant>
        <vt:i4>0</vt:i4>
      </vt:variant>
      <vt:variant>
        <vt:i4>5</vt:i4>
      </vt:variant>
      <vt:variant>
        <vt:lpwstr/>
      </vt:variant>
      <vt:variant>
        <vt:lpwstr>_Toc302720215</vt:lpwstr>
      </vt:variant>
      <vt:variant>
        <vt:i4>1114161</vt:i4>
      </vt:variant>
      <vt:variant>
        <vt:i4>86</vt:i4>
      </vt:variant>
      <vt:variant>
        <vt:i4>0</vt:i4>
      </vt:variant>
      <vt:variant>
        <vt:i4>5</vt:i4>
      </vt:variant>
      <vt:variant>
        <vt:lpwstr/>
      </vt:variant>
      <vt:variant>
        <vt:lpwstr>_Toc302720214</vt:lpwstr>
      </vt:variant>
      <vt:variant>
        <vt:i4>1114161</vt:i4>
      </vt:variant>
      <vt:variant>
        <vt:i4>80</vt:i4>
      </vt:variant>
      <vt:variant>
        <vt:i4>0</vt:i4>
      </vt:variant>
      <vt:variant>
        <vt:i4>5</vt:i4>
      </vt:variant>
      <vt:variant>
        <vt:lpwstr/>
      </vt:variant>
      <vt:variant>
        <vt:lpwstr>_Toc302720213</vt:lpwstr>
      </vt:variant>
      <vt:variant>
        <vt:i4>1114161</vt:i4>
      </vt:variant>
      <vt:variant>
        <vt:i4>74</vt:i4>
      </vt:variant>
      <vt:variant>
        <vt:i4>0</vt:i4>
      </vt:variant>
      <vt:variant>
        <vt:i4>5</vt:i4>
      </vt:variant>
      <vt:variant>
        <vt:lpwstr/>
      </vt:variant>
      <vt:variant>
        <vt:lpwstr>_Toc302720212</vt:lpwstr>
      </vt:variant>
      <vt:variant>
        <vt:i4>1114161</vt:i4>
      </vt:variant>
      <vt:variant>
        <vt:i4>68</vt:i4>
      </vt:variant>
      <vt:variant>
        <vt:i4>0</vt:i4>
      </vt:variant>
      <vt:variant>
        <vt:i4>5</vt:i4>
      </vt:variant>
      <vt:variant>
        <vt:lpwstr/>
      </vt:variant>
      <vt:variant>
        <vt:lpwstr>_Toc302720211</vt:lpwstr>
      </vt:variant>
      <vt:variant>
        <vt:i4>1114161</vt:i4>
      </vt:variant>
      <vt:variant>
        <vt:i4>62</vt:i4>
      </vt:variant>
      <vt:variant>
        <vt:i4>0</vt:i4>
      </vt:variant>
      <vt:variant>
        <vt:i4>5</vt:i4>
      </vt:variant>
      <vt:variant>
        <vt:lpwstr/>
      </vt:variant>
      <vt:variant>
        <vt:lpwstr>_Toc302720210</vt:lpwstr>
      </vt:variant>
      <vt:variant>
        <vt:i4>1048625</vt:i4>
      </vt:variant>
      <vt:variant>
        <vt:i4>56</vt:i4>
      </vt:variant>
      <vt:variant>
        <vt:i4>0</vt:i4>
      </vt:variant>
      <vt:variant>
        <vt:i4>5</vt:i4>
      </vt:variant>
      <vt:variant>
        <vt:lpwstr/>
      </vt:variant>
      <vt:variant>
        <vt:lpwstr>_Toc302720209</vt:lpwstr>
      </vt:variant>
      <vt:variant>
        <vt:i4>1048625</vt:i4>
      </vt:variant>
      <vt:variant>
        <vt:i4>50</vt:i4>
      </vt:variant>
      <vt:variant>
        <vt:i4>0</vt:i4>
      </vt:variant>
      <vt:variant>
        <vt:i4>5</vt:i4>
      </vt:variant>
      <vt:variant>
        <vt:lpwstr/>
      </vt:variant>
      <vt:variant>
        <vt:lpwstr>_Toc302720208</vt:lpwstr>
      </vt:variant>
      <vt:variant>
        <vt:i4>131158</vt:i4>
      </vt:variant>
      <vt:variant>
        <vt:i4>3193</vt:i4>
      </vt:variant>
      <vt:variant>
        <vt:i4>1025</vt:i4>
      </vt:variant>
      <vt:variant>
        <vt:i4>1</vt:i4>
      </vt:variant>
      <vt:variant>
        <vt:lpwstr>cid:0E1487E7-D299-47C7-B417-7AC600795D44</vt:lpwstr>
      </vt:variant>
      <vt:variant>
        <vt:lpwstr/>
      </vt:variant>
      <vt:variant>
        <vt:i4>131158</vt:i4>
      </vt:variant>
      <vt:variant>
        <vt:i4>48132</vt:i4>
      </vt:variant>
      <vt:variant>
        <vt:i4>1028</vt:i4>
      </vt:variant>
      <vt:variant>
        <vt:i4>1</vt:i4>
      </vt:variant>
      <vt:variant>
        <vt:lpwstr>cid:0E1487E7-D299-47C7-B417-7AC600795D44</vt:lpwstr>
      </vt:variant>
      <vt:variant>
        <vt:lpwstr/>
      </vt:variant>
      <vt:variant>
        <vt:i4>131158</vt:i4>
      </vt:variant>
      <vt:variant>
        <vt:i4>49402</vt:i4>
      </vt:variant>
      <vt:variant>
        <vt:i4>1029</vt:i4>
      </vt:variant>
      <vt:variant>
        <vt:i4>1</vt:i4>
      </vt:variant>
      <vt:variant>
        <vt:lpwstr>cid:0E1487E7-D299-47C7-B417-7AC600795D44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c:creator>
  <cp:lastModifiedBy>Teea Stepto</cp:lastModifiedBy>
  <cp:revision>6</cp:revision>
  <cp:lastPrinted>2017-11-17T01:26:00Z</cp:lastPrinted>
  <dcterms:created xsi:type="dcterms:W3CDTF">2017-11-20T06:44:00Z</dcterms:created>
  <dcterms:modified xsi:type="dcterms:W3CDTF">2017-11-21T23:41:00Z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1159400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