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6.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B89AC" w14:textId="5F2969C7" w:rsidR="00F84384" w:rsidRPr="00F84384" w:rsidRDefault="00145A05" w:rsidP="00F84384">
      <w:pPr>
        <w:pStyle w:val="Title"/>
      </w:pPr>
      <w:bookmarkStart w:id="0" w:name="_GoBack"/>
      <w:bookmarkEnd w:id="0"/>
      <w:r>
        <w:t>Pacific Virtual Museum</w:t>
      </w:r>
      <w:r w:rsidR="000845CB">
        <w:t xml:space="preserve"> Pilot Program</w:t>
      </w:r>
      <w:r w:rsidR="00F84384">
        <w:t xml:space="preserve"> – </w:t>
      </w:r>
      <w:r w:rsidR="00C15FB3">
        <w:t>C</w:t>
      </w:r>
      <w:r w:rsidR="00242621">
        <w:t>oncept</w:t>
      </w:r>
      <w:r w:rsidR="0029348E">
        <w:t xml:space="preserve"> Note</w:t>
      </w:r>
    </w:p>
    <w:p w14:paraId="03DD53F2" w14:textId="44F1D292" w:rsidR="00745DF5" w:rsidRDefault="00745DF5" w:rsidP="003A5358">
      <w:pPr>
        <w:pStyle w:val="Subtitle"/>
        <w:sectPr w:rsidR="00745DF5" w:rsidSect="00481CA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28" w:right="1134" w:bottom="993" w:left="1134" w:header="567" w:footer="567" w:gutter="0"/>
          <w:pgNumType w:fmt="upperLetter"/>
          <w:cols w:space="708"/>
          <w:vAlign w:val="bottom"/>
          <w:docGrid w:linePitch="360"/>
        </w:sectPr>
      </w:pPr>
    </w:p>
    <w:p w14:paraId="4F333E6C" w14:textId="77777777" w:rsidR="004D0AEE" w:rsidRDefault="004D0AEE" w:rsidP="003A5358">
      <w:pPr>
        <w:pStyle w:val="TOCHeading"/>
      </w:pPr>
      <w:r>
        <w:lastRenderedPageBreak/>
        <w:t>Contents</w:t>
      </w:r>
    </w:p>
    <w:p w14:paraId="0956D515" w14:textId="5EF2C325" w:rsidR="0088356E" w:rsidRDefault="000B3155">
      <w:pPr>
        <w:pStyle w:val="TOC1"/>
        <w:rPr>
          <w:rFonts w:eastAsiaTheme="minorEastAsia"/>
          <w:b w:val="0"/>
          <w:caps w:val="0"/>
          <w:noProof/>
          <w:color w:val="auto"/>
          <w:sz w:val="22"/>
          <w:lang w:val="en-AU" w:eastAsia="en-AU"/>
        </w:rPr>
      </w:pPr>
      <w:r w:rsidRPr="005B583F">
        <w:fldChar w:fldCharType="begin"/>
      </w:r>
      <w:r w:rsidRPr="005B583F">
        <w:instrText xml:space="preserve"> TOC \o "2-2" \h \z \t "Heading 1,1,Heading 1 Numbered,1,Heading 1 small space after,1,Heading 1 Numbered small space after,1" </w:instrText>
      </w:r>
      <w:r w:rsidRPr="005B583F">
        <w:fldChar w:fldCharType="separate"/>
      </w:r>
      <w:hyperlink w:anchor="_Toc2861267" w:history="1">
        <w:r w:rsidR="0088356E" w:rsidRPr="00B43664">
          <w:rPr>
            <w:rStyle w:val="Hyperlink"/>
            <w:noProof/>
          </w:rPr>
          <w:t>Pacific Virtual Museum</w:t>
        </w:r>
        <w:r w:rsidR="0088356E">
          <w:rPr>
            <w:noProof/>
            <w:webHidden/>
          </w:rPr>
          <w:tab/>
        </w:r>
        <w:r w:rsidR="0088356E">
          <w:rPr>
            <w:noProof/>
            <w:webHidden/>
          </w:rPr>
          <w:fldChar w:fldCharType="begin"/>
        </w:r>
        <w:r w:rsidR="0088356E">
          <w:rPr>
            <w:noProof/>
            <w:webHidden/>
          </w:rPr>
          <w:instrText xml:space="preserve"> PAGEREF _Toc2861267 \h </w:instrText>
        </w:r>
        <w:r w:rsidR="0088356E">
          <w:rPr>
            <w:noProof/>
            <w:webHidden/>
          </w:rPr>
        </w:r>
        <w:r w:rsidR="0088356E">
          <w:rPr>
            <w:noProof/>
            <w:webHidden/>
          </w:rPr>
          <w:fldChar w:fldCharType="separate"/>
        </w:r>
        <w:r w:rsidR="0088356E">
          <w:rPr>
            <w:noProof/>
            <w:webHidden/>
          </w:rPr>
          <w:t>2</w:t>
        </w:r>
        <w:r w:rsidR="0088356E">
          <w:rPr>
            <w:noProof/>
            <w:webHidden/>
          </w:rPr>
          <w:fldChar w:fldCharType="end"/>
        </w:r>
      </w:hyperlink>
    </w:p>
    <w:p w14:paraId="63393306" w14:textId="0DD369A4" w:rsidR="0088356E" w:rsidRDefault="003317B8">
      <w:pPr>
        <w:pStyle w:val="TOC1"/>
        <w:rPr>
          <w:rFonts w:eastAsiaTheme="minorEastAsia"/>
          <w:b w:val="0"/>
          <w:caps w:val="0"/>
          <w:noProof/>
          <w:color w:val="auto"/>
          <w:sz w:val="22"/>
          <w:lang w:val="en-AU" w:eastAsia="en-AU"/>
        </w:rPr>
      </w:pPr>
      <w:hyperlink w:anchor="_Toc2861268" w:history="1">
        <w:r w:rsidR="0088356E" w:rsidRPr="00B43664">
          <w:rPr>
            <w:rStyle w:val="Hyperlink"/>
            <w:noProof/>
          </w:rPr>
          <w:t>project definition and background</w:t>
        </w:r>
        <w:r w:rsidR="0088356E">
          <w:rPr>
            <w:noProof/>
            <w:webHidden/>
          </w:rPr>
          <w:tab/>
        </w:r>
        <w:r w:rsidR="0088356E">
          <w:rPr>
            <w:noProof/>
            <w:webHidden/>
          </w:rPr>
          <w:fldChar w:fldCharType="begin"/>
        </w:r>
        <w:r w:rsidR="0088356E">
          <w:rPr>
            <w:noProof/>
            <w:webHidden/>
          </w:rPr>
          <w:instrText xml:space="preserve"> PAGEREF _Toc2861268 \h </w:instrText>
        </w:r>
        <w:r w:rsidR="0088356E">
          <w:rPr>
            <w:noProof/>
            <w:webHidden/>
          </w:rPr>
        </w:r>
        <w:r w:rsidR="0088356E">
          <w:rPr>
            <w:noProof/>
            <w:webHidden/>
          </w:rPr>
          <w:fldChar w:fldCharType="separate"/>
        </w:r>
        <w:r w:rsidR="0088356E">
          <w:rPr>
            <w:noProof/>
            <w:webHidden/>
          </w:rPr>
          <w:t>2</w:t>
        </w:r>
        <w:r w:rsidR="0088356E">
          <w:rPr>
            <w:noProof/>
            <w:webHidden/>
          </w:rPr>
          <w:fldChar w:fldCharType="end"/>
        </w:r>
      </w:hyperlink>
    </w:p>
    <w:p w14:paraId="24675A15" w14:textId="7113CA0A" w:rsidR="0088356E" w:rsidRDefault="003317B8">
      <w:pPr>
        <w:pStyle w:val="TOC2"/>
        <w:rPr>
          <w:rFonts w:eastAsiaTheme="minorEastAsia"/>
          <w:noProof/>
          <w:color w:val="auto"/>
          <w:lang w:val="en-AU" w:eastAsia="en-AU"/>
        </w:rPr>
      </w:pPr>
      <w:hyperlink w:anchor="_Toc2861269" w:history="1">
        <w:r w:rsidR="0088356E" w:rsidRPr="00B43664">
          <w:rPr>
            <w:rStyle w:val="Hyperlink"/>
            <w:noProof/>
          </w:rPr>
          <w:t>Background</w:t>
        </w:r>
        <w:r w:rsidR="0088356E">
          <w:rPr>
            <w:noProof/>
            <w:webHidden/>
          </w:rPr>
          <w:tab/>
        </w:r>
        <w:r w:rsidR="0088356E">
          <w:rPr>
            <w:noProof/>
            <w:webHidden/>
          </w:rPr>
          <w:fldChar w:fldCharType="begin"/>
        </w:r>
        <w:r w:rsidR="0088356E">
          <w:rPr>
            <w:noProof/>
            <w:webHidden/>
          </w:rPr>
          <w:instrText xml:space="preserve"> PAGEREF _Toc2861269 \h </w:instrText>
        </w:r>
        <w:r w:rsidR="0088356E">
          <w:rPr>
            <w:noProof/>
            <w:webHidden/>
          </w:rPr>
        </w:r>
        <w:r w:rsidR="0088356E">
          <w:rPr>
            <w:noProof/>
            <w:webHidden/>
          </w:rPr>
          <w:fldChar w:fldCharType="separate"/>
        </w:r>
        <w:r w:rsidR="0088356E">
          <w:rPr>
            <w:noProof/>
            <w:webHidden/>
          </w:rPr>
          <w:t>2</w:t>
        </w:r>
        <w:r w:rsidR="0088356E">
          <w:rPr>
            <w:noProof/>
            <w:webHidden/>
          </w:rPr>
          <w:fldChar w:fldCharType="end"/>
        </w:r>
      </w:hyperlink>
    </w:p>
    <w:p w14:paraId="2BF78F9A" w14:textId="7A615254" w:rsidR="0088356E" w:rsidRDefault="003317B8">
      <w:pPr>
        <w:pStyle w:val="TOC2"/>
        <w:rPr>
          <w:rFonts w:eastAsiaTheme="minorEastAsia"/>
          <w:noProof/>
          <w:color w:val="auto"/>
          <w:lang w:val="en-AU" w:eastAsia="en-AU"/>
        </w:rPr>
      </w:pPr>
      <w:hyperlink w:anchor="_Toc2861270" w:history="1">
        <w:r w:rsidR="0088356E" w:rsidRPr="00B43664">
          <w:rPr>
            <w:rStyle w:val="Hyperlink"/>
            <w:noProof/>
          </w:rPr>
          <w:t>Value to Pacific Communities</w:t>
        </w:r>
        <w:r w:rsidR="0088356E">
          <w:rPr>
            <w:noProof/>
            <w:webHidden/>
          </w:rPr>
          <w:tab/>
        </w:r>
        <w:r w:rsidR="0088356E">
          <w:rPr>
            <w:noProof/>
            <w:webHidden/>
          </w:rPr>
          <w:fldChar w:fldCharType="begin"/>
        </w:r>
        <w:r w:rsidR="0088356E">
          <w:rPr>
            <w:noProof/>
            <w:webHidden/>
          </w:rPr>
          <w:instrText xml:space="preserve"> PAGEREF _Toc2861270 \h </w:instrText>
        </w:r>
        <w:r w:rsidR="0088356E">
          <w:rPr>
            <w:noProof/>
            <w:webHidden/>
          </w:rPr>
        </w:r>
        <w:r w:rsidR="0088356E">
          <w:rPr>
            <w:noProof/>
            <w:webHidden/>
          </w:rPr>
          <w:fldChar w:fldCharType="separate"/>
        </w:r>
        <w:r w:rsidR="0088356E">
          <w:rPr>
            <w:noProof/>
            <w:webHidden/>
          </w:rPr>
          <w:t>3</w:t>
        </w:r>
        <w:r w:rsidR="0088356E">
          <w:rPr>
            <w:noProof/>
            <w:webHidden/>
          </w:rPr>
          <w:fldChar w:fldCharType="end"/>
        </w:r>
      </w:hyperlink>
    </w:p>
    <w:p w14:paraId="534CD4B8" w14:textId="59AC4BD0" w:rsidR="0088356E" w:rsidRDefault="003317B8">
      <w:pPr>
        <w:pStyle w:val="TOC2"/>
        <w:rPr>
          <w:rFonts w:eastAsiaTheme="minorEastAsia"/>
          <w:noProof/>
          <w:color w:val="auto"/>
          <w:lang w:val="en-AU" w:eastAsia="en-AU"/>
        </w:rPr>
      </w:pPr>
      <w:hyperlink w:anchor="_Toc2861271" w:history="1">
        <w:r w:rsidR="0088356E" w:rsidRPr="00B43664">
          <w:rPr>
            <w:rStyle w:val="Hyperlink"/>
            <w:noProof/>
          </w:rPr>
          <w:t>Objectives</w:t>
        </w:r>
        <w:r w:rsidR="0088356E">
          <w:rPr>
            <w:noProof/>
            <w:webHidden/>
          </w:rPr>
          <w:tab/>
        </w:r>
        <w:r w:rsidR="0088356E">
          <w:rPr>
            <w:noProof/>
            <w:webHidden/>
          </w:rPr>
          <w:fldChar w:fldCharType="begin"/>
        </w:r>
        <w:r w:rsidR="0088356E">
          <w:rPr>
            <w:noProof/>
            <w:webHidden/>
          </w:rPr>
          <w:instrText xml:space="preserve"> PAGEREF _Toc2861271 \h </w:instrText>
        </w:r>
        <w:r w:rsidR="0088356E">
          <w:rPr>
            <w:noProof/>
            <w:webHidden/>
          </w:rPr>
        </w:r>
        <w:r w:rsidR="0088356E">
          <w:rPr>
            <w:noProof/>
            <w:webHidden/>
          </w:rPr>
          <w:fldChar w:fldCharType="separate"/>
        </w:r>
        <w:r w:rsidR="0088356E">
          <w:rPr>
            <w:noProof/>
            <w:webHidden/>
          </w:rPr>
          <w:t>3</w:t>
        </w:r>
        <w:r w:rsidR="0088356E">
          <w:rPr>
            <w:noProof/>
            <w:webHidden/>
          </w:rPr>
          <w:fldChar w:fldCharType="end"/>
        </w:r>
      </w:hyperlink>
    </w:p>
    <w:p w14:paraId="45898583" w14:textId="05674745" w:rsidR="0088356E" w:rsidRDefault="003317B8">
      <w:pPr>
        <w:pStyle w:val="TOC1"/>
        <w:rPr>
          <w:rFonts w:eastAsiaTheme="minorEastAsia"/>
          <w:b w:val="0"/>
          <w:caps w:val="0"/>
          <w:noProof/>
          <w:color w:val="auto"/>
          <w:sz w:val="22"/>
          <w:lang w:val="en-AU" w:eastAsia="en-AU"/>
        </w:rPr>
      </w:pPr>
      <w:hyperlink w:anchor="_Toc2861272" w:history="1">
        <w:r w:rsidR="0088356E" w:rsidRPr="00B43664">
          <w:rPr>
            <w:rStyle w:val="Hyperlink"/>
            <w:noProof/>
          </w:rPr>
          <w:t>proposed Pacific Virtual Museum Pilot Program</w:t>
        </w:r>
        <w:r w:rsidR="0088356E">
          <w:rPr>
            <w:noProof/>
            <w:webHidden/>
          </w:rPr>
          <w:tab/>
        </w:r>
        <w:r w:rsidR="0088356E">
          <w:rPr>
            <w:noProof/>
            <w:webHidden/>
          </w:rPr>
          <w:fldChar w:fldCharType="begin"/>
        </w:r>
        <w:r w:rsidR="0088356E">
          <w:rPr>
            <w:noProof/>
            <w:webHidden/>
          </w:rPr>
          <w:instrText xml:space="preserve"> PAGEREF _Toc2861272 \h </w:instrText>
        </w:r>
        <w:r w:rsidR="0088356E">
          <w:rPr>
            <w:noProof/>
            <w:webHidden/>
          </w:rPr>
        </w:r>
        <w:r w:rsidR="0088356E">
          <w:rPr>
            <w:noProof/>
            <w:webHidden/>
          </w:rPr>
          <w:fldChar w:fldCharType="separate"/>
        </w:r>
        <w:r w:rsidR="0088356E">
          <w:rPr>
            <w:noProof/>
            <w:webHidden/>
          </w:rPr>
          <w:t>4</w:t>
        </w:r>
        <w:r w:rsidR="0088356E">
          <w:rPr>
            <w:noProof/>
            <w:webHidden/>
          </w:rPr>
          <w:fldChar w:fldCharType="end"/>
        </w:r>
      </w:hyperlink>
    </w:p>
    <w:p w14:paraId="47D3D74B" w14:textId="695871C5" w:rsidR="0088356E" w:rsidRDefault="003317B8">
      <w:pPr>
        <w:pStyle w:val="TOC2"/>
        <w:rPr>
          <w:rFonts w:eastAsiaTheme="minorEastAsia"/>
          <w:noProof/>
          <w:color w:val="auto"/>
          <w:lang w:val="en-AU" w:eastAsia="en-AU"/>
        </w:rPr>
      </w:pPr>
      <w:hyperlink w:anchor="_Toc2861273" w:history="1">
        <w:r w:rsidR="0088356E" w:rsidRPr="00B43664">
          <w:rPr>
            <w:rStyle w:val="Hyperlink"/>
            <w:noProof/>
          </w:rPr>
          <w:t>Approach</w:t>
        </w:r>
        <w:r w:rsidR="0088356E">
          <w:rPr>
            <w:noProof/>
            <w:webHidden/>
          </w:rPr>
          <w:tab/>
        </w:r>
        <w:r w:rsidR="0088356E">
          <w:rPr>
            <w:noProof/>
            <w:webHidden/>
          </w:rPr>
          <w:fldChar w:fldCharType="begin"/>
        </w:r>
        <w:r w:rsidR="0088356E">
          <w:rPr>
            <w:noProof/>
            <w:webHidden/>
          </w:rPr>
          <w:instrText xml:space="preserve"> PAGEREF _Toc2861273 \h </w:instrText>
        </w:r>
        <w:r w:rsidR="0088356E">
          <w:rPr>
            <w:noProof/>
            <w:webHidden/>
          </w:rPr>
        </w:r>
        <w:r w:rsidR="0088356E">
          <w:rPr>
            <w:noProof/>
            <w:webHidden/>
          </w:rPr>
          <w:fldChar w:fldCharType="separate"/>
        </w:r>
        <w:r w:rsidR="0088356E">
          <w:rPr>
            <w:noProof/>
            <w:webHidden/>
          </w:rPr>
          <w:t>4</w:t>
        </w:r>
        <w:r w:rsidR="0088356E">
          <w:rPr>
            <w:noProof/>
            <w:webHidden/>
          </w:rPr>
          <w:fldChar w:fldCharType="end"/>
        </w:r>
      </w:hyperlink>
    </w:p>
    <w:p w14:paraId="24F736E2" w14:textId="73A7220E" w:rsidR="0088356E" w:rsidRDefault="003317B8">
      <w:pPr>
        <w:pStyle w:val="TOC2"/>
        <w:rPr>
          <w:rFonts w:eastAsiaTheme="minorEastAsia"/>
          <w:noProof/>
          <w:color w:val="auto"/>
          <w:lang w:val="en-AU" w:eastAsia="en-AU"/>
        </w:rPr>
      </w:pPr>
      <w:hyperlink w:anchor="_Toc2861274" w:history="1">
        <w:r w:rsidR="0088356E" w:rsidRPr="00B43664">
          <w:rPr>
            <w:rStyle w:val="Hyperlink"/>
            <w:noProof/>
          </w:rPr>
          <w:t>Stakeholders</w:t>
        </w:r>
        <w:r w:rsidR="0088356E">
          <w:rPr>
            <w:noProof/>
            <w:webHidden/>
          </w:rPr>
          <w:tab/>
        </w:r>
        <w:r w:rsidR="0088356E">
          <w:rPr>
            <w:noProof/>
            <w:webHidden/>
          </w:rPr>
          <w:fldChar w:fldCharType="begin"/>
        </w:r>
        <w:r w:rsidR="0088356E">
          <w:rPr>
            <w:noProof/>
            <w:webHidden/>
          </w:rPr>
          <w:instrText xml:space="preserve"> PAGEREF _Toc2861274 \h </w:instrText>
        </w:r>
        <w:r w:rsidR="0088356E">
          <w:rPr>
            <w:noProof/>
            <w:webHidden/>
          </w:rPr>
        </w:r>
        <w:r w:rsidR="0088356E">
          <w:rPr>
            <w:noProof/>
            <w:webHidden/>
          </w:rPr>
          <w:fldChar w:fldCharType="separate"/>
        </w:r>
        <w:r w:rsidR="0088356E">
          <w:rPr>
            <w:noProof/>
            <w:webHidden/>
          </w:rPr>
          <w:t>4</w:t>
        </w:r>
        <w:r w:rsidR="0088356E">
          <w:rPr>
            <w:noProof/>
            <w:webHidden/>
          </w:rPr>
          <w:fldChar w:fldCharType="end"/>
        </w:r>
      </w:hyperlink>
    </w:p>
    <w:p w14:paraId="3B013F63" w14:textId="7DD6AD60" w:rsidR="0088356E" w:rsidRDefault="003317B8">
      <w:pPr>
        <w:pStyle w:val="TOC2"/>
        <w:rPr>
          <w:rFonts w:eastAsiaTheme="minorEastAsia"/>
          <w:noProof/>
          <w:color w:val="auto"/>
          <w:lang w:val="en-AU" w:eastAsia="en-AU"/>
        </w:rPr>
      </w:pPr>
      <w:hyperlink w:anchor="_Toc2861275" w:history="1">
        <w:r w:rsidR="0088356E" w:rsidRPr="00B43664">
          <w:rPr>
            <w:rStyle w:val="Hyperlink"/>
            <w:noProof/>
          </w:rPr>
          <w:t>Dependencies</w:t>
        </w:r>
        <w:r w:rsidR="0088356E">
          <w:rPr>
            <w:noProof/>
            <w:webHidden/>
          </w:rPr>
          <w:tab/>
        </w:r>
        <w:r w:rsidR="0088356E">
          <w:rPr>
            <w:noProof/>
            <w:webHidden/>
          </w:rPr>
          <w:fldChar w:fldCharType="begin"/>
        </w:r>
        <w:r w:rsidR="0088356E">
          <w:rPr>
            <w:noProof/>
            <w:webHidden/>
          </w:rPr>
          <w:instrText xml:space="preserve"> PAGEREF _Toc2861275 \h </w:instrText>
        </w:r>
        <w:r w:rsidR="0088356E">
          <w:rPr>
            <w:noProof/>
            <w:webHidden/>
          </w:rPr>
        </w:r>
        <w:r w:rsidR="0088356E">
          <w:rPr>
            <w:noProof/>
            <w:webHidden/>
          </w:rPr>
          <w:fldChar w:fldCharType="separate"/>
        </w:r>
        <w:r w:rsidR="0088356E">
          <w:rPr>
            <w:noProof/>
            <w:webHidden/>
          </w:rPr>
          <w:t>5</w:t>
        </w:r>
        <w:r w:rsidR="0088356E">
          <w:rPr>
            <w:noProof/>
            <w:webHidden/>
          </w:rPr>
          <w:fldChar w:fldCharType="end"/>
        </w:r>
      </w:hyperlink>
    </w:p>
    <w:p w14:paraId="39E99727" w14:textId="06D80FFB" w:rsidR="0088356E" w:rsidRDefault="003317B8">
      <w:pPr>
        <w:pStyle w:val="TOC2"/>
        <w:rPr>
          <w:rFonts w:eastAsiaTheme="minorEastAsia"/>
          <w:noProof/>
          <w:color w:val="auto"/>
          <w:lang w:val="en-AU" w:eastAsia="en-AU"/>
        </w:rPr>
      </w:pPr>
      <w:hyperlink w:anchor="_Toc2861276" w:history="1">
        <w:r w:rsidR="0088356E" w:rsidRPr="00B43664">
          <w:rPr>
            <w:rStyle w:val="Hyperlink"/>
            <w:noProof/>
          </w:rPr>
          <w:t>Key Issues</w:t>
        </w:r>
        <w:r w:rsidR="0088356E">
          <w:rPr>
            <w:noProof/>
            <w:webHidden/>
          </w:rPr>
          <w:tab/>
        </w:r>
        <w:r w:rsidR="0088356E">
          <w:rPr>
            <w:noProof/>
            <w:webHidden/>
          </w:rPr>
          <w:fldChar w:fldCharType="begin"/>
        </w:r>
        <w:r w:rsidR="0088356E">
          <w:rPr>
            <w:noProof/>
            <w:webHidden/>
          </w:rPr>
          <w:instrText xml:space="preserve"> PAGEREF _Toc2861276 \h </w:instrText>
        </w:r>
        <w:r w:rsidR="0088356E">
          <w:rPr>
            <w:noProof/>
            <w:webHidden/>
          </w:rPr>
        </w:r>
        <w:r w:rsidR="0088356E">
          <w:rPr>
            <w:noProof/>
            <w:webHidden/>
          </w:rPr>
          <w:fldChar w:fldCharType="separate"/>
        </w:r>
        <w:r w:rsidR="0088356E">
          <w:rPr>
            <w:noProof/>
            <w:webHidden/>
          </w:rPr>
          <w:t>5</w:t>
        </w:r>
        <w:r w:rsidR="0088356E">
          <w:rPr>
            <w:noProof/>
            <w:webHidden/>
          </w:rPr>
          <w:fldChar w:fldCharType="end"/>
        </w:r>
      </w:hyperlink>
    </w:p>
    <w:p w14:paraId="51587302" w14:textId="2547D979" w:rsidR="0088356E" w:rsidRDefault="003317B8">
      <w:pPr>
        <w:pStyle w:val="TOC2"/>
        <w:rPr>
          <w:rFonts w:eastAsiaTheme="minorEastAsia"/>
          <w:noProof/>
          <w:color w:val="auto"/>
          <w:lang w:val="en-AU" w:eastAsia="en-AU"/>
        </w:rPr>
      </w:pPr>
      <w:hyperlink w:anchor="_Toc2861277" w:history="1">
        <w:r w:rsidR="0088356E" w:rsidRPr="00B43664">
          <w:rPr>
            <w:rStyle w:val="Hyperlink"/>
            <w:noProof/>
          </w:rPr>
          <w:t>Resourcing and Funding</w:t>
        </w:r>
        <w:r w:rsidR="0088356E">
          <w:rPr>
            <w:noProof/>
            <w:webHidden/>
          </w:rPr>
          <w:tab/>
        </w:r>
        <w:r w:rsidR="0088356E">
          <w:rPr>
            <w:noProof/>
            <w:webHidden/>
          </w:rPr>
          <w:fldChar w:fldCharType="begin"/>
        </w:r>
        <w:r w:rsidR="0088356E">
          <w:rPr>
            <w:noProof/>
            <w:webHidden/>
          </w:rPr>
          <w:instrText xml:space="preserve"> PAGEREF _Toc2861277 \h </w:instrText>
        </w:r>
        <w:r w:rsidR="0088356E">
          <w:rPr>
            <w:noProof/>
            <w:webHidden/>
          </w:rPr>
        </w:r>
        <w:r w:rsidR="0088356E">
          <w:rPr>
            <w:noProof/>
            <w:webHidden/>
          </w:rPr>
          <w:fldChar w:fldCharType="separate"/>
        </w:r>
        <w:r w:rsidR="0088356E">
          <w:rPr>
            <w:noProof/>
            <w:webHidden/>
          </w:rPr>
          <w:t>6</w:t>
        </w:r>
        <w:r w:rsidR="0088356E">
          <w:rPr>
            <w:noProof/>
            <w:webHidden/>
          </w:rPr>
          <w:fldChar w:fldCharType="end"/>
        </w:r>
      </w:hyperlink>
    </w:p>
    <w:p w14:paraId="4940E446" w14:textId="4727B5EA" w:rsidR="0088356E" w:rsidRDefault="003317B8">
      <w:pPr>
        <w:pStyle w:val="TOC2"/>
        <w:rPr>
          <w:rFonts w:eastAsiaTheme="minorEastAsia"/>
          <w:noProof/>
          <w:color w:val="auto"/>
          <w:lang w:val="en-AU" w:eastAsia="en-AU"/>
        </w:rPr>
      </w:pPr>
      <w:hyperlink w:anchor="_Toc2861278" w:history="1">
        <w:r w:rsidR="0088356E" w:rsidRPr="00B43664">
          <w:rPr>
            <w:rStyle w:val="Hyperlink"/>
            <w:noProof/>
          </w:rPr>
          <w:t>Risk</w:t>
        </w:r>
        <w:r w:rsidR="0088356E">
          <w:rPr>
            <w:noProof/>
            <w:webHidden/>
          </w:rPr>
          <w:tab/>
        </w:r>
        <w:r w:rsidR="0088356E">
          <w:rPr>
            <w:noProof/>
            <w:webHidden/>
          </w:rPr>
          <w:tab/>
        </w:r>
        <w:r w:rsidR="0088356E">
          <w:rPr>
            <w:noProof/>
            <w:webHidden/>
          </w:rPr>
          <w:fldChar w:fldCharType="begin"/>
        </w:r>
        <w:r w:rsidR="0088356E">
          <w:rPr>
            <w:noProof/>
            <w:webHidden/>
          </w:rPr>
          <w:instrText xml:space="preserve"> PAGEREF _Toc2861278 \h </w:instrText>
        </w:r>
        <w:r w:rsidR="0088356E">
          <w:rPr>
            <w:noProof/>
            <w:webHidden/>
          </w:rPr>
        </w:r>
        <w:r w:rsidR="0088356E">
          <w:rPr>
            <w:noProof/>
            <w:webHidden/>
          </w:rPr>
          <w:fldChar w:fldCharType="separate"/>
        </w:r>
        <w:r w:rsidR="0088356E">
          <w:rPr>
            <w:noProof/>
            <w:webHidden/>
          </w:rPr>
          <w:t>6</w:t>
        </w:r>
        <w:r w:rsidR="0088356E">
          <w:rPr>
            <w:noProof/>
            <w:webHidden/>
          </w:rPr>
          <w:fldChar w:fldCharType="end"/>
        </w:r>
      </w:hyperlink>
    </w:p>
    <w:p w14:paraId="59823562" w14:textId="4937E35E" w:rsidR="0088356E" w:rsidRDefault="003317B8">
      <w:pPr>
        <w:pStyle w:val="TOC2"/>
        <w:rPr>
          <w:rFonts w:eastAsiaTheme="minorEastAsia"/>
          <w:noProof/>
          <w:color w:val="auto"/>
          <w:lang w:val="en-AU" w:eastAsia="en-AU"/>
        </w:rPr>
      </w:pPr>
      <w:hyperlink w:anchor="_Toc2861279" w:history="1">
        <w:r w:rsidR="0088356E" w:rsidRPr="00B43664">
          <w:rPr>
            <w:rStyle w:val="Hyperlink"/>
            <w:noProof/>
          </w:rPr>
          <w:t>Estimated Project Timeline</w:t>
        </w:r>
        <w:r w:rsidR="0088356E">
          <w:rPr>
            <w:noProof/>
            <w:webHidden/>
          </w:rPr>
          <w:tab/>
        </w:r>
        <w:r w:rsidR="0088356E">
          <w:rPr>
            <w:noProof/>
            <w:webHidden/>
          </w:rPr>
          <w:fldChar w:fldCharType="begin"/>
        </w:r>
        <w:r w:rsidR="0088356E">
          <w:rPr>
            <w:noProof/>
            <w:webHidden/>
          </w:rPr>
          <w:instrText xml:space="preserve"> PAGEREF _Toc2861279 \h </w:instrText>
        </w:r>
        <w:r w:rsidR="0088356E">
          <w:rPr>
            <w:noProof/>
            <w:webHidden/>
          </w:rPr>
        </w:r>
        <w:r w:rsidR="0088356E">
          <w:rPr>
            <w:noProof/>
            <w:webHidden/>
          </w:rPr>
          <w:fldChar w:fldCharType="separate"/>
        </w:r>
        <w:r w:rsidR="0088356E">
          <w:rPr>
            <w:noProof/>
            <w:webHidden/>
          </w:rPr>
          <w:t>7</w:t>
        </w:r>
        <w:r w:rsidR="0088356E">
          <w:rPr>
            <w:noProof/>
            <w:webHidden/>
          </w:rPr>
          <w:fldChar w:fldCharType="end"/>
        </w:r>
      </w:hyperlink>
    </w:p>
    <w:p w14:paraId="3E53F1B5" w14:textId="002E3FEB" w:rsidR="004D0AEE" w:rsidRDefault="000B3155" w:rsidP="00BF3A17">
      <w:pPr>
        <w:pStyle w:val="BodyText"/>
      </w:pPr>
      <w:r w:rsidRPr="005B583F">
        <w:fldChar w:fldCharType="end"/>
      </w:r>
    </w:p>
    <w:p w14:paraId="356C9308" w14:textId="77777777" w:rsidR="00A24100" w:rsidRDefault="00A24100" w:rsidP="00BF3A17">
      <w:pPr>
        <w:pStyle w:val="BodyText"/>
      </w:pPr>
    </w:p>
    <w:p w14:paraId="071AA38F" w14:textId="77777777" w:rsidR="00892441" w:rsidRDefault="00892441" w:rsidP="00BF3A17">
      <w:pPr>
        <w:pStyle w:val="BodyText"/>
      </w:pPr>
    </w:p>
    <w:p w14:paraId="240151FC" w14:textId="77777777" w:rsidR="00EF23EA" w:rsidRDefault="00EF23EA" w:rsidP="00BF3A17"/>
    <w:p w14:paraId="61B2EA64" w14:textId="77777777" w:rsidR="0022186C" w:rsidRDefault="0022186C" w:rsidP="0022186C">
      <w:pPr>
        <w:sectPr w:rsidR="0022186C" w:rsidSect="00481CA0">
          <w:headerReference w:type="default" r:id="rId14"/>
          <w:footerReference w:type="default" r:id="rId15"/>
          <w:headerReference w:type="first" r:id="rId16"/>
          <w:footerReference w:type="first" r:id="rId17"/>
          <w:pgSz w:w="11906" w:h="16838" w:code="9"/>
          <w:pgMar w:top="1985" w:right="1134" w:bottom="1701" w:left="1134" w:header="567" w:footer="567" w:gutter="0"/>
          <w:pgNumType w:start="1"/>
          <w:cols w:space="708"/>
          <w:titlePg/>
          <w:docGrid w:linePitch="360"/>
        </w:sectPr>
      </w:pPr>
    </w:p>
    <w:p w14:paraId="3E18AD0C" w14:textId="686F3E6D" w:rsidR="00891881" w:rsidRDefault="00145A05" w:rsidP="00476182">
      <w:pPr>
        <w:pStyle w:val="Heading1"/>
      </w:pPr>
      <w:bookmarkStart w:id="1" w:name="_Toc2861267"/>
      <w:r>
        <w:lastRenderedPageBreak/>
        <w:t>Pacific Virtual Museum</w:t>
      </w:r>
      <w:bookmarkEnd w:id="1"/>
    </w:p>
    <w:p w14:paraId="341AB16C" w14:textId="76AAA947" w:rsidR="0022186C" w:rsidRDefault="00FA3F66" w:rsidP="0022186C">
      <w:pPr>
        <w:pStyle w:val="Heading1smallspaceafter"/>
      </w:pPr>
      <w:bookmarkStart w:id="2" w:name="_Toc2861268"/>
      <w:r>
        <w:t>project definition</w:t>
      </w:r>
      <w:r w:rsidR="001B07F8">
        <w:t xml:space="preserve"> and </w:t>
      </w:r>
      <w:r w:rsidR="001E1C7F">
        <w:t>background</w:t>
      </w:r>
      <w:bookmarkEnd w:id="2"/>
    </w:p>
    <w:p w14:paraId="18AAB724" w14:textId="68AF4CEA" w:rsidR="00FA3F66" w:rsidRDefault="00FA3F66" w:rsidP="00FA3F66">
      <w:pPr>
        <w:pStyle w:val="BodyText"/>
      </w:pPr>
      <w:bookmarkStart w:id="3" w:name="_Toc457299795"/>
      <w:r>
        <w:t>This ‘</w:t>
      </w:r>
      <w:r w:rsidR="00145A05">
        <w:t>Pacific Virtual Museum</w:t>
      </w:r>
      <w:r>
        <w:t xml:space="preserve">’ project </w:t>
      </w:r>
      <w:r w:rsidR="00302E34">
        <w:t xml:space="preserve">(working title only) </w:t>
      </w:r>
      <w:r>
        <w:t>broadly entails the concept design, piloting, and implementation of an aggregated online reposit</w:t>
      </w:r>
      <w:r w:rsidR="001E339B">
        <w:t>ory (or virtual museum) to facilitate access to</w:t>
      </w:r>
      <w:r>
        <w:t xml:space="preserve"> cultural artefacts originating in the Pacific. </w:t>
      </w:r>
    </w:p>
    <w:p w14:paraId="190951BA" w14:textId="47EC3440" w:rsidR="00FA3F66" w:rsidRDefault="00FA3F66" w:rsidP="00FA3F66">
      <w:r>
        <w:t xml:space="preserve">The project would connect Pacific island people to Pacific </w:t>
      </w:r>
      <w:r w:rsidRPr="00164BBB">
        <w:t xml:space="preserve">cultural artefacts </w:t>
      </w:r>
      <w:r>
        <w:t xml:space="preserve">held around the world through </w:t>
      </w:r>
      <w:r w:rsidRPr="00164BBB">
        <w:t>a digital repository</w:t>
      </w:r>
      <w:r>
        <w:t xml:space="preserve"> within a well-structured cultural heritage framework</w:t>
      </w:r>
      <w:r w:rsidR="0064467B">
        <w:t xml:space="preserve"> (covering intellectual property, ethical issues, cultural sensitivities etc.)</w:t>
      </w:r>
      <w:r w:rsidR="004A1E62">
        <w:t xml:space="preserve">. </w:t>
      </w:r>
      <w:r>
        <w:t>T</w:t>
      </w:r>
      <w:r w:rsidR="00C90FE2">
        <w:t>he</w:t>
      </w:r>
      <w:r w:rsidR="0064467B">
        <w:t xml:space="preserve"> development of this tool would</w:t>
      </w:r>
      <w:r w:rsidR="00EB57EA">
        <w:t xml:space="preserve"> serve as a major</w:t>
      </w:r>
      <w:r>
        <w:t xml:space="preserve"> c</w:t>
      </w:r>
      <w:r w:rsidR="0064467B">
        <w:t>ultural resource</w:t>
      </w:r>
      <w:r w:rsidR="00EB57EA">
        <w:t xml:space="preserve"> for Pacific countries</w:t>
      </w:r>
      <w:r w:rsidR="0064467B">
        <w:t>, a way for communities to connect and contribute to records of traditional knowledge</w:t>
      </w:r>
      <w:r>
        <w:t>, an academic and research resource, and an education</w:t>
      </w:r>
      <w:r w:rsidR="00EB57EA">
        <w:t>al</w:t>
      </w:r>
      <w:r>
        <w:t xml:space="preserve"> resource.  The </w:t>
      </w:r>
      <w:r w:rsidR="004A1E62">
        <w:t xml:space="preserve">digital </w:t>
      </w:r>
      <w:r w:rsidR="00412B07">
        <w:t>collection</w:t>
      </w:r>
      <w:r>
        <w:t xml:space="preserve"> tool would be scalable to accommodate other forms of national heritage</w:t>
      </w:r>
      <w:r w:rsidR="004A1E62">
        <w:t xml:space="preserve"> at a later stage</w:t>
      </w:r>
      <w:r>
        <w:t>.</w:t>
      </w:r>
    </w:p>
    <w:p w14:paraId="15911CAC" w14:textId="2C5DA9FB" w:rsidR="00FA3F66" w:rsidRDefault="00FA3F66" w:rsidP="00FA3F66">
      <w:r>
        <w:t xml:space="preserve">A similar concept has been successfully implemented in: </w:t>
      </w:r>
    </w:p>
    <w:p w14:paraId="7B05ACA0" w14:textId="77777777" w:rsidR="00FA3F66" w:rsidRDefault="00FA3F66" w:rsidP="00FA3F66">
      <w:pPr>
        <w:pStyle w:val="ListParagraph"/>
        <w:numPr>
          <w:ilvl w:val="0"/>
          <w:numId w:val="37"/>
        </w:numPr>
      </w:pPr>
      <w:r>
        <w:t>Virtual Museum of Canada – houses more than 500 virtual exhibits shared by large and small Canadian museums</w:t>
      </w:r>
      <w:r>
        <w:rPr>
          <w:rStyle w:val="FootnoteReference"/>
        </w:rPr>
        <w:footnoteReference w:id="1"/>
      </w:r>
    </w:p>
    <w:p w14:paraId="23BC7488" w14:textId="77777777" w:rsidR="00FA3F66" w:rsidRDefault="00FA3F66" w:rsidP="00FA3F66">
      <w:pPr>
        <w:pStyle w:val="ListParagraph"/>
        <w:numPr>
          <w:ilvl w:val="0"/>
          <w:numId w:val="37"/>
        </w:numPr>
      </w:pPr>
      <w:r>
        <w:t>British Museum</w:t>
      </w:r>
      <w:r>
        <w:rPr>
          <w:rStyle w:val="FootnoteReference"/>
        </w:rPr>
        <w:footnoteReference w:id="2"/>
      </w:r>
    </w:p>
    <w:p w14:paraId="0FCF495F" w14:textId="77777777" w:rsidR="00FA3F66" w:rsidRDefault="00FA3F66" w:rsidP="00FA3F66">
      <w:pPr>
        <w:pStyle w:val="ListParagraph"/>
        <w:numPr>
          <w:ilvl w:val="0"/>
          <w:numId w:val="37"/>
        </w:numPr>
      </w:pPr>
      <w:r>
        <w:t>Smithsonian National Portrait Gallery</w:t>
      </w:r>
      <w:r>
        <w:rPr>
          <w:rStyle w:val="FootnoteReference"/>
        </w:rPr>
        <w:footnoteReference w:id="3"/>
      </w:r>
    </w:p>
    <w:p w14:paraId="78BBBBE1" w14:textId="14F11340" w:rsidR="00FA3F66" w:rsidRDefault="00FA3F66" w:rsidP="00FA3F66">
      <w:pPr>
        <w:pStyle w:val="ListParagraph"/>
        <w:numPr>
          <w:ilvl w:val="0"/>
          <w:numId w:val="37"/>
        </w:numPr>
      </w:pPr>
      <w:r>
        <w:t>Smart Management of Heritage Sites in Apia – a mobile phone application developed by the Museum of Samoa, intended to expand on the cultural holdings of the physical museum, and developed in partnership between Scope Global and Pacific Islands Trade and Invest.</w:t>
      </w:r>
      <w:r>
        <w:rPr>
          <w:rStyle w:val="FootnoteReference"/>
        </w:rPr>
        <w:footnoteReference w:id="4"/>
      </w:r>
    </w:p>
    <w:p w14:paraId="6C4AE84C" w14:textId="3FC8E003" w:rsidR="00193924" w:rsidRDefault="00193924" w:rsidP="00193924">
      <w:pPr>
        <w:pStyle w:val="Heading2"/>
      </w:pPr>
      <w:bookmarkStart w:id="4" w:name="_Toc2861269"/>
      <w:r>
        <w:t>Background</w:t>
      </w:r>
      <w:bookmarkEnd w:id="4"/>
    </w:p>
    <w:p w14:paraId="0E98240B" w14:textId="5469D617" w:rsidR="00D079F2" w:rsidRDefault="00D079F2" w:rsidP="0029085A">
      <w:r>
        <w:t xml:space="preserve">Australian museums, galleries, archives and libraries hold significant collections of the Pacific’s cultural heritage.  </w:t>
      </w:r>
      <w:r w:rsidR="0029085A">
        <w:t>A 2017 collection mapping project, funded by DFAT, revealed substantial collection</w:t>
      </w:r>
      <w:r w:rsidR="00904A10">
        <w:t>s</w:t>
      </w:r>
      <w:r w:rsidR="0029085A">
        <w:t xml:space="preserve"> of over half a million Pacific cultural objects held in around 650 public institutions around the world. The data from this collection mapping project will assist in any future work on the Pacific Virtual Museum. </w:t>
      </w:r>
    </w:p>
    <w:p w14:paraId="5F342355" w14:textId="0FEED08D" w:rsidR="00D079F2" w:rsidRPr="00D079F2" w:rsidRDefault="0029085A" w:rsidP="00D079F2">
      <w:r>
        <w:lastRenderedPageBreak/>
        <w:t>The Pacific Virtual Museum</w:t>
      </w:r>
      <w:r w:rsidR="005A2BD9">
        <w:t xml:space="preserve"> project</w:t>
      </w:r>
      <w:r w:rsidR="00A712FB">
        <w:t xml:space="preserve"> concept</w:t>
      </w:r>
      <w:r w:rsidR="005A2BD9">
        <w:t xml:space="preserve"> emerged as part of Australia’s commitment to a </w:t>
      </w:r>
      <w:r w:rsidR="0064467B">
        <w:t>‘</w:t>
      </w:r>
      <w:r w:rsidR="005A2BD9">
        <w:t>step-change</w:t>
      </w:r>
      <w:r w:rsidR="0064467B">
        <w:t>’</w:t>
      </w:r>
      <w:r w:rsidR="005A2BD9">
        <w:t xml:space="preserve"> in engagement with the Pacific</w:t>
      </w:r>
      <w:r w:rsidR="0064467B">
        <w:t>,</w:t>
      </w:r>
      <w:r w:rsidR="005A2BD9">
        <w:t xml:space="preserve"> and increased people-to-people contact at all levels.</w:t>
      </w:r>
      <w:r w:rsidR="00D079F2">
        <w:t xml:space="preserve"> </w:t>
      </w:r>
      <w:r w:rsidR="00C90FE2">
        <w:t>The initiative was cited</w:t>
      </w:r>
      <w:r w:rsidR="00D079F2">
        <w:t xml:space="preserve"> </w:t>
      </w:r>
      <w:r w:rsidR="00223E34">
        <w:t xml:space="preserve">as a specific </w:t>
      </w:r>
      <w:r w:rsidR="00D079F2">
        <w:t>digital archive</w:t>
      </w:r>
      <w:r w:rsidR="00223E34">
        <w:t xml:space="preserve"> project</w:t>
      </w:r>
      <w:r w:rsidR="00D079F2">
        <w:t xml:space="preserve"> in a speech </w:t>
      </w:r>
      <w:r w:rsidR="00A712FB">
        <w:t xml:space="preserve">by </w:t>
      </w:r>
      <w:r w:rsidR="00C90FE2">
        <w:t xml:space="preserve">then </w:t>
      </w:r>
      <w:r w:rsidR="00223E34">
        <w:t>Foreign Minister</w:t>
      </w:r>
      <w:r w:rsidR="00677A29">
        <w:t xml:space="preserve"> Bishop</w:t>
      </w:r>
      <w:r w:rsidR="00223E34">
        <w:t xml:space="preserve"> </w:t>
      </w:r>
      <w:r w:rsidR="00D079F2">
        <w:t>in Suva on 12 August 2017</w:t>
      </w:r>
      <w:r w:rsidR="00677A29">
        <w:t>, and aligns with Australia’s commitment to invest in strengthening people-to-people links in the region in the 2017 Foreign Policy White Paper</w:t>
      </w:r>
      <w:r w:rsidR="00677A29">
        <w:rPr>
          <w:rStyle w:val="FootnoteReference"/>
        </w:rPr>
        <w:footnoteReference w:id="5"/>
      </w:r>
      <w:r w:rsidR="00D079F2">
        <w:t>.</w:t>
      </w:r>
      <w:r w:rsidR="00F52743">
        <w:t xml:space="preserve"> It complements other </w:t>
      </w:r>
      <w:r w:rsidR="00A712FB">
        <w:t xml:space="preserve">Pacific </w:t>
      </w:r>
      <w:r w:rsidR="00B13867">
        <w:t>S</w:t>
      </w:r>
      <w:r w:rsidR="00F52743">
        <w:t>tep-up initiatives.</w:t>
      </w:r>
    </w:p>
    <w:p w14:paraId="5DBB9DF2" w14:textId="2B113551" w:rsidR="0064467B" w:rsidRDefault="00375CDF" w:rsidP="00193924">
      <w:pPr>
        <w:pStyle w:val="Heading2"/>
      </w:pPr>
      <w:bookmarkStart w:id="5" w:name="_Toc2861270"/>
      <w:r>
        <w:t>Value to Pacific Communities</w:t>
      </w:r>
      <w:bookmarkEnd w:id="5"/>
    </w:p>
    <w:p w14:paraId="7C5FB751" w14:textId="4D55117C" w:rsidR="0064467B" w:rsidRDefault="00032618" w:rsidP="0064467B">
      <w:r>
        <w:t>“Culture is who we are, and what shapes our identity. Placing culture at the heart of development policies is the only way to ensure a human-centred, inclusive and equitable development.”</w:t>
      </w:r>
      <w:r w:rsidR="007C662C">
        <w:rPr>
          <w:rStyle w:val="FootnoteReference"/>
        </w:rPr>
        <w:footnoteReference w:id="6"/>
      </w:r>
      <w:r w:rsidR="00F52743">
        <w:t xml:space="preserve"> (UNESCO)</w:t>
      </w:r>
    </w:p>
    <w:p w14:paraId="234D58B1" w14:textId="403643D5" w:rsidR="00DE03E7" w:rsidRDefault="00DE03E7" w:rsidP="0064467B">
      <w:r>
        <w:t xml:space="preserve">Culture is </w:t>
      </w:r>
      <w:r w:rsidR="00A712FB">
        <w:t xml:space="preserve">central </w:t>
      </w:r>
      <w:r>
        <w:t xml:space="preserve">to identity and </w:t>
      </w:r>
      <w:r w:rsidR="00EB57EA">
        <w:t xml:space="preserve">to </w:t>
      </w:r>
      <w:r w:rsidR="00A712FB">
        <w:t>strengthening communities.</w:t>
      </w:r>
      <w:r>
        <w:t xml:space="preserve"> </w:t>
      </w:r>
      <w:r w:rsidR="00A712FB">
        <w:t>This project has been developed on the basis that</w:t>
      </w:r>
      <w:r>
        <w:t xml:space="preserve"> a Pacific Virtual Museum would provide a valuable contribution in making Pacific</w:t>
      </w:r>
      <w:r w:rsidR="00BB0732">
        <w:t xml:space="preserve"> cultural</w:t>
      </w:r>
      <w:r>
        <w:t xml:space="preserve"> collections and associated knowledge freely and easily accessible to anyone with internet access.</w:t>
      </w:r>
    </w:p>
    <w:p w14:paraId="1DC5838B" w14:textId="4F6ABB58" w:rsidR="00FA2208" w:rsidRDefault="007C662C" w:rsidP="0064467B">
      <w:r>
        <w:t xml:space="preserve">The Sustainable Development Goals (SDGs), adopted in 2015 by the United Nations, wove the importance of culture and heritage into </w:t>
      </w:r>
      <w:r w:rsidR="00A712FB">
        <w:t>socio-economic development targets</w:t>
      </w:r>
      <w:r>
        <w:t xml:space="preserve"> for the first time. </w:t>
      </w:r>
      <w:r w:rsidR="00C76B5E">
        <w:t>It is</w:t>
      </w:r>
      <w:r w:rsidR="000F1C2D">
        <w:t xml:space="preserve"> acknowledged as</w:t>
      </w:r>
      <w:r w:rsidR="00C76B5E">
        <w:t xml:space="preserve"> </w:t>
      </w:r>
      <w:r w:rsidR="003825B2">
        <w:t>a vital aspect of</w:t>
      </w:r>
      <w:r w:rsidR="00C76B5E">
        <w:t xml:space="preserve"> </w:t>
      </w:r>
      <w:r w:rsidR="003825B2">
        <w:t xml:space="preserve">building </w:t>
      </w:r>
      <w:r w:rsidR="00C76B5E">
        <w:t>inclusive cities</w:t>
      </w:r>
      <w:r w:rsidR="000F672C">
        <w:t xml:space="preserve"> by contributing to sustainability and social cohesion</w:t>
      </w:r>
      <w:r w:rsidR="00C76B5E">
        <w:t xml:space="preserve"> (</w:t>
      </w:r>
      <w:hyperlink r:id="rId18" w:history="1">
        <w:r w:rsidR="00C76B5E" w:rsidRPr="00C76B5E">
          <w:rPr>
            <w:rStyle w:val="Hyperlink"/>
            <w:rFonts w:cstheme="minorBidi"/>
          </w:rPr>
          <w:t>SDG 11</w:t>
        </w:r>
      </w:hyperlink>
      <w:r w:rsidR="00C76B5E">
        <w:t>), economic growth</w:t>
      </w:r>
      <w:r w:rsidR="000F672C">
        <w:t xml:space="preserve"> through cultural tourism opportunities</w:t>
      </w:r>
      <w:r w:rsidR="00C76B5E">
        <w:t xml:space="preserve"> (</w:t>
      </w:r>
      <w:hyperlink r:id="rId19" w:history="1">
        <w:r w:rsidR="00C76B5E" w:rsidRPr="00C76B5E">
          <w:rPr>
            <w:rStyle w:val="Hyperlink"/>
            <w:rFonts w:cstheme="minorBidi"/>
          </w:rPr>
          <w:t>SDG 8</w:t>
        </w:r>
      </w:hyperlink>
      <w:r w:rsidR="00C76B5E">
        <w:t xml:space="preserve">), and </w:t>
      </w:r>
      <w:r w:rsidR="003825B2">
        <w:t xml:space="preserve">contributing to women’s empowerment and </w:t>
      </w:r>
      <w:r w:rsidR="00C76B5E">
        <w:t>gender equality (</w:t>
      </w:r>
      <w:hyperlink r:id="rId20" w:history="1">
        <w:r w:rsidR="00C76B5E" w:rsidRPr="00C76B5E">
          <w:rPr>
            <w:rStyle w:val="Hyperlink"/>
            <w:rFonts w:cstheme="minorBidi"/>
          </w:rPr>
          <w:t>SDG 5</w:t>
        </w:r>
      </w:hyperlink>
      <w:r w:rsidR="00FA2208">
        <w:t xml:space="preserve">). Access to records </w:t>
      </w:r>
      <w:r w:rsidR="003825B2">
        <w:t>of</w:t>
      </w:r>
      <w:r w:rsidR="00FA2208">
        <w:t xml:space="preserve"> traditional knowledge systems in other parts of the world</w:t>
      </w:r>
      <w:r w:rsidR="003825B2">
        <w:t xml:space="preserve"> </w:t>
      </w:r>
      <w:r w:rsidR="00FA2208">
        <w:t xml:space="preserve">has been shown to assist in </w:t>
      </w:r>
      <w:r w:rsidR="00DE03E7">
        <w:t>mitigating</w:t>
      </w:r>
      <w:r w:rsidR="00FA2208">
        <w:t xml:space="preserve"> effects of climate change, building </w:t>
      </w:r>
      <w:r w:rsidR="000F1C2D">
        <w:t xml:space="preserve">community </w:t>
      </w:r>
      <w:r w:rsidR="00FA2208">
        <w:t>resilience and recovering from natural disasters (</w:t>
      </w:r>
      <w:hyperlink r:id="rId21" w:history="1">
        <w:r w:rsidR="00DE03E7">
          <w:rPr>
            <w:rStyle w:val="Hyperlink"/>
            <w:rFonts w:cstheme="minorBidi"/>
          </w:rPr>
          <w:t>SDG 13 Climate Action</w:t>
        </w:r>
      </w:hyperlink>
      <w:r w:rsidR="00DE03E7">
        <w:t xml:space="preserve">, </w:t>
      </w:r>
      <w:hyperlink r:id="rId22" w:history="1">
        <w:r w:rsidR="00DE03E7" w:rsidRPr="00DE03E7">
          <w:rPr>
            <w:rStyle w:val="Hyperlink"/>
            <w:rFonts w:cstheme="minorBidi"/>
          </w:rPr>
          <w:t>SDG 14 Oceans</w:t>
        </w:r>
      </w:hyperlink>
      <w:r w:rsidR="00DE03E7">
        <w:t xml:space="preserve"> and </w:t>
      </w:r>
      <w:hyperlink r:id="rId23" w:history="1">
        <w:r w:rsidR="00DE03E7" w:rsidRPr="00DE03E7">
          <w:rPr>
            <w:rStyle w:val="Hyperlink"/>
            <w:rFonts w:cstheme="minorBidi"/>
          </w:rPr>
          <w:t>SDG 15 Biodiversity</w:t>
        </w:r>
      </w:hyperlink>
      <w:r w:rsidR="00FA2208">
        <w:t>)</w:t>
      </w:r>
      <w:r w:rsidR="00DE03E7">
        <w:t>.</w:t>
      </w:r>
    </w:p>
    <w:p w14:paraId="1359E9DE" w14:textId="15F471BA" w:rsidR="00193924" w:rsidRDefault="00193924" w:rsidP="00193924">
      <w:pPr>
        <w:pStyle w:val="Heading2"/>
      </w:pPr>
      <w:bookmarkStart w:id="6" w:name="_Toc2861271"/>
      <w:r>
        <w:t>Objectives</w:t>
      </w:r>
      <w:bookmarkEnd w:id="6"/>
    </w:p>
    <w:p w14:paraId="262F2A6A" w14:textId="792A8CB0" w:rsidR="0064467B" w:rsidRDefault="0064467B" w:rsidP="00CB4B73">
      <w:pPr>
        <w:suppressAutoHyphens w:val="0"/>
        <w:spacing w:before="0" w:after="0" w:line="240" w:lineRule="auto"/>
      </w:pPr>
      <w:r>
        <w:t xml:space="preserve">The primary objective in developing the Pacific Virtual Museum is to </w:t>
      </w:r>
      <w:r w:rsidR="00A712FB">
        <w:t>enable</w:t>
      </w:r>
      <w:r w:rsidR="00145A05">
        <w:t xml:space="preserve"> </w:t>
      </w:r>
      <w:r>
        <w:t xml:space="preserve">Pacific </w:t>
      </w:r>
      <w:r w:rsidR="00A712FB">
        <w:t>i</w:t>
      </w:r>
      <w:r>
        <w:t>sland countries</w:t>
      </w:r>
      <w:r w:rsidRPr="0057347C">
        <w:t xml:space="preserve"> to </w:t>
      </w:r>
      <w:r w:rsidR="008D23EF">
        <w:t xml:space="preserve">better </w:t>
      </w:r>
      <w:r>
        <w:t xml:space="preserve">connect </w:t>
      </w:r>
      <w:r w:rsidR="008D23EF">
        <w:t xml:space="preserve">with </w:t>
      </w:r>
      <w:r>
        <w:t xml:space="preserve">and </w:t>
      </w:r>
      <w:r w:rsidR="008D23EF">
        <w:t xml:space="preserve">share knowledge about </w:t>
      </w:r>
      <w:r w:rsidRPr="0057347C">
        <w:t>their cultural heritage</w:t>
      </w:r>
      <w:r w:rsidR="003825B2">
        <w:t>,</w:t>
      </w:r>
      <w:r>
        <w:t xml:space="preserve"> by </w:t>
      </w:r>
      <w:r w:rsidRPr="00887337">
        <w:t>deliver</w:t>
      </w:r>
      <w:r>
        <w:t>ing a high-</w:t>
      </w:r>
      <w:r w:rsidRPr="00887337">
        <w:t xml:space="preserve">quality, durable, adaptable, scalable, and valuable </w:t>
      </w:r>
      <w:r w:rsidR="00145A05">
        <w:t xml:space="preserve">open access digital collection database, </w:t>
      </w:r>
      <w:r w:rsidR="003825B2">
        <w:t>bringing</w:t>
      </w:r>
      <w:r w:rsidR="00145A05">
        <w:t xml:space="preserve"> together multiple Pacific </w:t>
      </w:r>
      <w:r w:rsidR="009146D0">
        <w:t xml:space="preserve">cultural </w:t>
      </w:r>
      <w:r w:rsidR="00145A05">
        <w:t>digital collections.</w:t>
      </w:r>
    </w:p>
    <w:p w14:paraId="01DCFC2E" w14:textId="345042A9" w:rsidR="001B07F8" w:rsidRPr="0057347C" w:rsidRDefault="001B07F8" w:rsidP="001B07F8">
      <w:r>
        <w:t xml:space="preserve">In the long-term, </w:t>
      </w:r>
      <w:r w:rsidR="00145A05">
        <w:t>additional</w:t>
      </w:r>
      <w:r w:rsidRPr="0057347C">
        <w:t xml:space="preserve"> objectives in developing the </w:t>
      </w:r>
      <w:r w:rsidR="00145A05">
        <w:t>Pacific Virtual Museum</w:t>
      </w:r>
      <w:r>
        <w:t xml:space="preserve"> project</w:t>
      </w:r>
      <w:r w:rsidRPr="0057347C">
        <w:t xml:space="preserve"> are as follows:</w:t>
      </w:r>
    </w:p>
    <w:p w14:paraId="268E0806" w14:textId="1F373912" w:rsidR="001B07F8" w:rsidRDefault="001B07F8" w:rsidP="001B07F8">
      <w:pPr>
        <w:pStyle w:val="ListParagraph"/>
        <w:numPr>
          <w:ilvl w:val="0"/>
          <w:numId w:val="38"/>
        </w:numPr>
        <w:suppressAutoHyphens w:val="0"/>
        <w:spacing w:before="0" w:after="0" w:line="240" w:lineRule="auto"/>
      </w:pPr>
      <w:r>
        <w:t>b</w:t>
      </w:r>
      <w:r w:rsidRPr="00887337">
        <w:t xml:space="preserve">uild Pacific institutions’ cultural heritage management capacity, including empowering </w:t>
      </w:r>
      <w:r w:rsidR="008D23EF">
        <w:t>Pacific countries</w:t>
      </w:r>
      <w:r w:rsidRPr="00887337">
        <w:t xml:space="preserve"> t</w:t>
      </w:r>
      <w:r>
        <w:t xml:space="preserve">o own and manage the digital </w:t>
      </w:r>
      <w:r w:rsidR="00145A05">
        <w:t>collection</w:t>
      </w:r>
    </w:p>
    <w:p w14:paraId="14EAE70B" w14:textId="77777777" w:rsidR="001B07F8" w:rsidRPr="00887337" w:rsidRDefault="001B07F8" w:rsidP="001B07F8">
      <w:pPr>
        <w:pStyle w:val="ListParagraph"/>
        <w:numPr>
          <w:ilvl w:val="0"/>
          <w:numId w:val="38"/>
        </w:numPr>
        <w:suppressAutoHyphens w:val="0"/>
        <w:spacing w:before="0" w:after="0" w:line="240" w:lineRule="auto"/>
      </w:pPr>
      <w:r w:rsidRPr="00887337">
        <w:t xml:space="preserve">capture and </w:t>
      </w:r>
      <w:r>
        <w:t xml:space="preserve">share </w:t>
      </w:r>
      <w:r w:rsidRPr="00887337">
        <w:t xml:space="preserve">digital data on </w:t>
      </w:r>
      <w:r>
        <w:t>P</w:t>
      </w:r>
      <w:r w:rsidRPr="00887337">
        <w:t xml:space="preserve">acific collections from </w:t>
      </w:r>
      <w:r>
        <w:t>around the world</w:t>
      </w:r>
    </w:p>
    <w:p w14:paraId="12AE3C3C" w14:textId="77777777" w:rsidR="001B07F8" w:rsidRDefault="001B07F8" w:rsidP="001B07F8">
      <w:pPr>
        <w:pStyle w:val="ListParagraph"/>
        <w:numPr>
          <w:ilvl w:val="0"/>
          <w:numId w:val="38"/>
        </w:numPr>
        <w:suppressAutoHyphens w:val="0"/>
        <w:spacing w:before="0" w:after="0" w:line="240" w:lineRule="auto"/>
      </w:pPr>
      <w:r w:rsidRPr="00887337">
        <w:t xml:space="preserve">deliver improved educational outcomes at </w:t>
      </w:r>
      <w:r>
        <w:t>all levels</w:t>
      </w:r>
    </w:p>
    <w:p w14:paraId="414975DB" w14:textId="598ADA18" w:rsidR="001B07F8" w:rsidRPr="00887337" w:rsidRDefault="001B07F8" w:rsidP="001B07F8">
      <w:pPr>
        <w:pStyle w:val="ListParagraph"/>
        <w:numPr>
          <w:ilvl w:val="0"/>
          <w:numId w:val="38"/>
        </w:numPr>
        <w:suppressAutoHyphens w:val="0"/>
        <w:spacing w:before="0" w:after="0" w:line="240" w:lineRule="auto"/>
      </w:pPr>
      <w:r>
        <w:t>support contemporary local Pacific art and culture industries</w:t>
      </w:r>
      <w:r w:rsidR="00145A05">
        <w:t xml:space="preserve"> through provision of an open access digital collection</w:t>
      </w:r>
    </w:p>
    <w:p w14:paraId="3A3B24E8" w14:textId="77777777" w:rsidR="001B07F8" w:rsidRDefault="001B07F8" w:rsidP="001B07F8">
      <w:pPr>
        <w:pStyle w:val="ListParagraph"/>
        <w:numPr>
          <w:ilvl w:val="0"/>
          <w:numId w:val="38"/>
        </w:numPr>
        <w:suppressAutoHyphens w:val="0"/>
        <w:spacing w:before="0" w:after="0" w:line="240" w:lineRule="auto"/>
      </w:pPr>
      <w:r w:rsidRPr="00887337">
        <w:t xml:space="preserve">increase international research collaboration on </w:t>
      </w:r>
      <w:r>
        <w:t>P</w:t>
      </w:r>
      <w:r w:rsidRPr="00887337">
        <w:t>acific cultural heritage</w:t>
      </w:r>
    </w:p>
    <w:p w14:paraId="0A03A3AA" w14:textId="77777777" w:rsidR="001B07F8" w:rsidRDefault="001B07F8" w:rsidP="001B07F8">
      <w:pPr>
        <w:pStyle w:val="ListParagraph"/>
        <w:numPr>
          <w:ilvl w:val="0"/>
          <w:numId w:val="38"/>
        </w:numPr>
        <w:suppressAutoHyphens w:val="0"/>
        <w:spacing w:before="0" w:after="0" w:line="240" w:lineRule="auto"/>
      </w:pPr>
      <w:r>
        <w:t>provide a mechanism for private and public international support for Pacific art and culture</w:t>
      </w:r>
    </w:p>
    <w:p w14:paraId="4A477551" w14:textId="71E4BD4B" w:rsidR="001B07F8" w:rsidRDefault="001B07F8" w:rsidP="004B09C5">
      <w:pPr>
        <w:pStyle w:val="ListParagraph"/>
        <w:numPr>
          <w:ilvl w:val="0"/>
          <w:numId w:val="38"/>
        </w:numPr>
        <w:suppressAutoHyphens w:val="0"/>
        <w:spacing w:before="0" w:after="0" w:line="240" w:lineRule="auto"/>
      </w:pPr>
      <w:r>
        <w:t>establish a platform that is scalable to include other forms of national heritage</w:t>
      </w:r>
      <w:r w:rsidR="00B93BB4">
        <w:t>.</w:t>
      </w:r>
    </w:p>
    <w:p w14:paraId="6A176C4F" w14:textId="77777777" w:rsidR="00302192" w:rsidRDefault="00302192" w:rsidP="00302192">
      <w:pPr>
        <w:suppressAutoHyphens w:val="0"/>
        <w:spacing w:before="0" w:after="0" w:line="240" w:lineRule="auto"/>
      </w:pPr>
    </w:p>
    <w:p w14:paraId="326C7713" w14:textId="794E9EA7" w:rsidR="001B07F8" w:rsidRDefault="008D23EF" w:rsidP="001B07F8">
      <w:pPr>
        <w:suppressAutoHyphens w:val="0"/>
        <w:spacing w:before="0" w:after="0" w:line="240" w:lineRule="auto"/>
      </w:pPr>
      <w:r>
        <w:t>G</w:t>
      </w:r>
      <w:r w:rsidR="001B07F8">
        <w:t>uiding principles for the development and delivery of the project are that it should be:</w:t>
      </w:r>
    </w:p>
    <w:p w14:paraId="0620D4CB" w14:textId="77777777" w:rsidR="001B07F8" w:rsidRDefault="001B07F8" w:rsidP="001B07F8">
      <w:pPr>
        <w:pStyle w:val="ListParagraph"/>
        <w:numPr>
          <w:ilvl w:val="0"/>
          <w:numId w:val="38"/>
        </w:numPr>
        <w:suppressAutoHyphens w:val="0"/>
        <w:spacing w:before="0" w:after="0" w:line="240" w:lineRule="auto"/>
      </w:pPr>
      <w:r>
        <w:t>usable</w:t>
      </w:r>
    </w:p>
    <w:p w14:paraId="34902EC3" w14:textId="77777777" w:rsidR="001B07F8" w:rsidRDefault="001B07F8" w:rsidP="001B07F8">
      <w:pPr>
        <w:pStyle w:val="ListParagraph"/>
        <w:numPr>
          <w:ilvl w:val="0"/>
          <w:numId w:val="38"/>
        </w:numPr>
        <w:suppressAutoHyphens w:val="0"/>
        <w:spacing w:before="0" w:after="0" w:line="240" w:lineRule="auto"/>
      </w:pPr>
      <w:r>
        <w:t>accessible</w:t>
      </w:r>
    </w:p>
    <w:p w14:paraId="1A5EBF77" w14:textId="77777777" w:rsidR="001B07F8" w:rsidRDefault="001B07F8" w:rsidP="001B07F8">
      <w:pPr>
        <w:pStyle w:val="ListParagraph"/>
        <w:numPr>
          <w:ilvl w:val="0"/>
          <w:numId w:val="38"/>
        </w:numPr>
        <w:suppressAutoHyphens w:val="0"/>
        <w:spacing w:before="0" w:after="0" w:line="240" w:lineRule="auto"/>
      </w:pPr>
      <w:r>
        <w:t>relevant</w:t>
      </w:r>
    </w:p>
    <w:p w14:paraId="3FE3FCCA" w14:textId="77777777" w:rsidR="001B07F8" w:rsidRDefault="001B07F8" w:rsidP="001B07F8">
      <w:pPr>
        <w:pStyle w:val="ListParagraph"/>
        <w:numPr>
          <w:ilvl w:val="0"/>
          <w:numId w:val="38"/>
        </w:numPr>
        <w:suppressAutoHyphens w:val="0"/>
        <w:spacing w:before="0" w:after="0" w:line="240" w:lineRule="auto"/>
      </w:pPr>
      <w:r>
        <w:lastRenderedPageBreak/>
        <w:t>scalable</w:t>
      </w:r>
    </w:p>
    <w:p w14:paraId="2BF16E16" w14:textId="2890B191" w:rsidR="001B07F8" w:rsidRPr="00887337" w:rsidRDefault="001B07F8" w:rsidP="00AC512F">
      <w:pPr>
        <w:pStyle w:val="ListParagraph"/>
        <w:numPr>
          <w:ilvl w:val="0"/>
          <w:numId w:val="38"/>
        </w:numPr>
        <w:suppressAutoHyphens w:val="0"/>
        <w:spacing w:before="0" w:after="0" w:line="240" w:lineRule="auto"/>
      </w:pPr>
      <w:r>
        <w:t>sustainable</w:t>
      </w:r>
      <w:r w:rsidR="009146D0">
        <w:t>.</w:t>
      </w:r>
    </w:p>
    <w:p w14:paraId="69FE67A0" w14:textId="77777777" w:rsidR="00A003C1" w:rsidRDefault="00A003C1" w:rsidP="000D1830">
      <w:pPr>
        <w:pStyle w:val="BodyText"/>
      </w:pPr>
    </w:p>
    <w:p w14:paraId="55659CEB" w14:textId="3D9BF242" w:rsidR="00193924" w:rsidRPr="00193924" w:rsidRDefault="000845CB" w:rsidP="00193924">
      <w:pPr>
        <w:pStyle w:val="Heading1smallspaceafter"/>
      </w:pPr>
      <w:bookmarkStart w:id="7" w:name="_Toc2861272"/>
      <w:r>
        <w:t xml:space="preserve">proposed </w:t>
      </w:r>
      <w:r w:rsidR="00193924">
        <w:t xml:space="preserve">Pacific </w:t>
      </w:r>
      <w:r w:rsidR="00464D8B">
        <w:t>Virtual Museum</w:t>
      </w:r>
      <w:r w:rsidR="00193924">
        <w:t xml:space="preserve"> </w:t>
      </w:r>
      <w:r>
        <w:t>Pilot Program</w:t>
      </w:r>
      <w:bookmarkEnd w:id="7"/>
    </w:p>
    <w:p w14:paraId="7F155E16" w14:textId="14E5FBA9" w:rsidR="0022186C" w:rsidRDefault="007C3153" w:rsidP="0022186C">
      <w:pPr>
        <w:pStyle w:val="Heading2"/>
      </w:pPr>
      <w:bookmarkStart w:id="8" w:name="_Toc2861273"/>
      <w:bookmarkEnd w:id="3"/>
      <w:r>
        <w:t>Approach</w:t>
      </w:r>
      <w:bookmarkEnd w:id="8"/>
    </w:p>
    <w:p w14:paraId="07FB82B3" w14:textId="10DB5280" w:rsidR="008701BA" w:rsidRDefault="008701BA" w:rsidP="007C3153">
      <w:r>
        <w:t xml:space="preserve">Following discussions </w:t>
      </w:r>
      <w:r w:rsidR="00B16212">
        <w:t>with</w:t>
      </w:r>
      <w:r>
        <w:t xml:space="preserve"> senior experts in the digital collections field</w:t>
      </w:r>
      <w:r w:rsidR="009146D0">
        <w:t xml:space="preserve">, we have decided to test the concept and demonstrate viability before expanding by </w:t>
      </w:r>
      <w:r w:rsidR="002E7EFC">
        <w:t>an initial focus</w:t>
      </w:r>
      <w:r w:rsidR="009146D0">
        <w:t xml:space="preserve"> on </w:t>
      </w:r>
      <w:r w:rsidR="009146D0" w:rsidRPr="00476182">
        <w:rPr>
          <w:b/>
        </w:rPr>
        <w:t>Pacific photographs only</w:t>
      </w:r>
      <w:r w:rsidR="009146D0">
        <w:t>.</w:t>
      </w:r>
    </w:p>
    <w:p w14:paraId="73F02FF5" w14:textId="77777777" w:rsidR="00383C7F" w:rsidRDefault="00383C7F" w:rsidP="007C3153"/>
    <w:p w14:paraId="15D0EA7C" w14:textId="1B8DC0DC" w:rsidR="007C3153" w:rsidRDefault="003A664E" w:rsidP="007C3153">
      <w:r>
        <w:t xml:space="preserve">The development of the </w:t>
      </w:r>
      <w:r w:rsidR="00383C7F">
        <w:t xml:space="preserve">test </w:t>
      </w:r>
      <w:r>
        <w:t>portal</w:t>
      </w:r>
      <w:r w:rsidR="007C3153">
        <w:t xml:space="preserve"> design will facilitate Australian Government engagement with Pacific island partners</w:t>
      </w:r>
      <w:r w:rsidR="006B69B3">
        <w:t>,</w:t>
      </w:r>
      <w:r w:rsidR="007C3153">
        <w:t xml:space="preserve"> and international and private sector partners</w:t>
      </w:r>
      <w:r w:rsidR="006B69B3">
        <w:t>,</w:t>
      </w:r>
      <w:r w:rsidR="007C3153">
        <w:t xml:space="preserve"> to build support for the project.  </w:t>
      </w:r>
      <w:r>
        <w:t xml:space="preserve">The </w:t>
      </w:r>
      <w:r w:rsidR="007C3153">
        <w:t>project would then progress to pilot implementation</w:t>
      </w:r>
      <w:r>
        <w:t xml:space="preserve">. Depending on the outcome of the pilot, </w:t>
      </w:r>
      <w:r w:rsidR="007C3153">
        <w:t>scale-up</w:t>
      </w:r>
      <w:r w:rsidR="000C022B">
        <w:t xml:space="preserve"> would</w:t>
      </w:r>
      <w:r>
        <w:t xml:space="preserve"> follow</w:t>
      </w:r>
      <w:r w:rsidR="007C3153">
        <w:t>.</w:t>
      </w:r>
    </w:p>
    <w:p w14:paraId="467E00E5" w14:textId="77777777" w:rsidR="00383C7F" w:rsidRDefault="00383C7F" w:rsidP="007C3153"/>
    <w:p w14:paraId="0AC044D5" w14:textId="49AC09D6" w:rsidR="007C3153" w:rsidRDefault="000C022B" w:rsidP="007C3153">
      <w:r>
        <w:t xml:space="preserve">Delivery of this </w:t>
      </w:r>
      <w:r w:rsidR="000845CB">
        <w:t>pilot program</w:t>
      </w:r>
      <w:r>
        <w:t xml:space="preserve"> would</w:t>
      </w:r>
      <w:r w:rsidR="007C3153">
        <w:t xml:space="preserve"> be split into phases, as follows:</w:t>
      </w:r>
    </w:p>
    <w:p w14:paraId="0D1D522F" w14:textId="24DA1CD9" w:rsidR="007C3153" w:rsidRDefault="007C3153" w:rsidP="007C3153">
      <w:pPr>
        <w:pStyle w:val="ListParagraph"/>
        <w:numPr>
          <w:ilvl w:val="0"/>
          <w:numId w:val="39"/>
        </w:numPr>
      </w:pPr>
      <w:r>
        <w:rPr>
          <w:b/>
        </w:rPr>
        <w:t xml:space="preserve">Pilot Consultation and Design </w:t>
      </w:r>
      <w:r w:rsidR="00B16212">
        <w:rPr>
          <w:b/>
        </w:rPr>
        <w:t xml:space="preserve">(6 months) </w:t>
      </w:r>
      <w:r w:rsidR="006B69B3">
        <w:t>–</w:t>
      </w:r>
      <w:r w:rsidRPr="00DF5A2A">
        <w:t xml:space="preserve"> assessment of the feasibility of the project, and </w:t>
      </w:r>
      <w:r>
        <w:t xml:space="preserve">designing options for the appearance, </w:t>
      </w:r>
      <w:r w:rsidRPr="00DF5A2A">
        <w:t>function</w:t>
      </w:r>
      <w:r w:rsidR="009146D0">
        <w:t>,</w:t>
      </w:r>
      <w:r w:rsidRPr="00DF5A2A">
        <w:t xml:space="preserve"> </w:t>
      </w:r>
      <w:r>
        <w:t xml:space="preserve">use </w:t>
      </w:r>
      <w:r w:rsidR="009146D0">
        <w:t xml:space="preserve">and name </w:t>
      </w:r>
      <w:r w:rsidRPr="00DF5A2A">
        <w:t>of the</w:t>
      </w:r>
      <w:r>
        <w:t xml:space="preserve"> Pacific</w:t>
      </w:r>
      <w:r w:rsidRPr="00DF5A2A">
        <w:t xml:space="preserve"> </w:t>
      </w:r>
      <w:r w:rsidR="00B16212">
        <w:t>Virtual Museum</w:t>
      </w:r>
      <w:r w:rsidRPr="00DF5A2A">
        <w:t>.</w:t>
      </w:r>
    </w:p>
    <w:p w14:paraId="38E68E65" w14:textId="3E5D6F2D" w:rsidR="007C3153" w:rsidRDefault="007C3153" w:rsidP="007C3153">
      <w:pPr>
        <w:pStyle w:val="ListParagraph"/>
        <w:numPr>
          <w:ilvl w:val="0"/>
          <w:numId w:val="39"/>
        </w:numPr>
      </w:pPr>
      <w:r>
        <w:rPr>
          <w:b/>
        </w:rPr>
        <w:t xml:space="preserve">Pilot implementation </w:t>
      </w:r>
      <w:r w:rsidR="00B16212">
        <w:rPr>
          <w:b/>
        </w:rPr>
        <w:t xml:space="preserve">(2 years) </w:t>
      </w:r>
      <w:r>
        <w:t xml:space="preserve">– trial the implementation of the aggregated </w:t>
      </w:r>
      <w:r w:rsidR="00B16212">
        <w:t>virtual museum</w:t>
      </w:r>
      <w:r>
        <w:t xml:space="preserve"> concept, fo</w:t>
      </w:r>
      <w:r w:rsidR="00910E29">
        <w:t>cusing initially on photographs.</w:t>
      </w:r>
    </w:p>
    <w:p w14:paraId="7E2BBADC" w14:textId="5AD20F68" w:rsidR="00383C7F" w:rsidRDefault="00383C7F" w:rsidP="007C3153"/>
    <w:p w14:paraId="7FF190CE" w14:textId="40F34892" w:rsidR="007C3153" w:rsidRDefault="007C3153" w:rsidP="007C3153">
      <w:r>
        <w:t xml:space="preserve">Should it be determined at the conclusion of </w:t>
      </w:r>
      <w:r w:rsidR="002E7EFC">
        <w:t>the second phase</w:t>
      </w:r>
      <w:r>
        <w:t xml:space="preserve"> that the </w:t>
      </w:r>
      <w:r w:rsidR="00145A05">
        <w:t>Pacific Virtual Museum</w:t>
      </w:r>
      <w:r>
        <w:t xml:space="preserve"> concept is feasible, this p</w:t>
      </w:r>
      <w:r w:rsidR="002E7EFC">
        <w:t>roject will progress to phases three and four</w:t>
      </w:r>
      <w:r>
        <w:t>, which are:</w:t>
      </w:r>
    </w:p>
    <w:p w14:paraId="714D200D" w14:textId="40FFFDFB" w:rsidR="007C3153" w:rsidRDefault="007C3153" w:rsidP="007C3153">
      <w:pPr>
        <w:pStyle w:val="ListParagraph"/>
        <w:numPr>
          <w:ilvl w:val="0"/>
          <w:numId w:val="39"/>
        </w:numPr>
      </w:pPr>
      <w:r>
        <w:rPr>
          <w:b/>
        </w:rPr>
        <w:t xml:space="preserve">Expansion </w:t>
      </w:r>
      <w:r>
        <w:t xml:space="preserve">– expand the </w:t>
      </w:r>
      <w:r w:rsidR="002E7EFC">
        <w:t>project to include other digitised Pacific cultural artefacts. An early estimate is a follow-on program of three to five years to incorporate other relevant digitised collections.</w:t>
      </w:r>
    </w:p>
    <w:p w14:paraId="02AF5809" w14:textId="1D76BD14" w:rsidR="002D605F" w:rsidRDefault="007C3153" w:rsidP="00EE0598">
      <w:pPr>
        <w:pStyle w:val="ListParagraph"/>
        <w:numPr>
          <w:ilvl w:val="0"/>
          <w:numId w:val="39"/>
        </w:numPr>
      </w:pPr>
      <w:r w:rsidRPr="00852358">
        <w:rPr>
          <w:b/>
        </w:rPr>
        <w:t>Scale</w:t>
      </w:r>
      <w:r>
        <w:rPr>
          <w:b/>
        </w:rPr>
        <w:t>-up</w:t>
      </w:r>
      <w:r w:rsidRPr="00852358">
        <w:rPr>
          <w:b/>
        </w:rPr>
        <w:t xml:space="preserve"> </w:t>
      </w:r>
      <w:r w:rsidRPr="00852358">
        <w:t xml:space="preserve">– extend the project to other </w:t>
      </w:r>
      <w:r w:rsidR="002E7EFC">
        <w:t>heritage collections such as</w:t>
      </w:r>
      <w:r w:rsidR="00383C7F">
        <w:t xml:space="preserve"> and contemporary Pacific arts</w:t>
      </w:r>
      <w:r w:rsidRPr="00852358">
        <w:t>.</w:t>
      </w:r>
      <w:r w:rsidR="001B0088">
        <w:t xml:space="preserve"> The time-frame will be informed by the outcomes of the pilot program. </w:t>
      </w:r>
      <w:r w:rsidR="00401002">
        <w:t>This could be funded through budget allocations by DFAT and/or through corporate sponsorship.</w:t>
      </w:r>
      <w:r w:rsidR="009146D0">
        <w:t xml:space="preserve"> </w:t>
      </w:r>
    </w:p>
    <w:p w14:paraId="5C13441D" w14:textId="032DC29E" w:rsidR="009146D0" w:rsidRDefault="009146D0" w:rsidP="00476182">
      <w:r>
        <w:t>Phases three and four are not included in this pilot project.</w:t>
      </w:r>
    </w:p>
    <w:p w14:paraId="0C822B3C" w14:textId="124BFDA9" w:rsidR="002D605F" w:rsidRDefault="002D605F" w:rsidP="002D605F">
      <w:pPr>
        <w:pStyle w:val="Heading2"/>
      </w:pPr>
      <w:bookmarkStart w:id="9" w:name="_Toc2861274"/>
      <w:r>
        <w:t>Stakeholders</w:t>
      </w:r>
      <w:bookmarkEnd w:id="9"/>
    </w:p>
    <w:p w14:paraId="1BDDF752" w14:textId="77777777" w:rsidR="002D605F" w:rsidRDefault="002D605F" w:rsidP="002D605F">
      <w:pPr>
        <w:pStyle w:val="ListParagraph"/>
        <w:numPr>
          <w:ilvl w:val="0"/>
          <w:numId w:val="42"/>
        </w:numPr>
        <w:rPr>
          <w:lang w:val="en-US"/>
        </w:rPr>
      </w:pPr>
      <w:r>
        <w:rPr>
          <w:lang w:val="en-US"/>
        </w:rPr>
        <w:t>Pacific island people</w:t>
      </w:r>
    </w:p>
    <w:p w14:paraId="2D65D5F0" w14:textId="2DCEE734" w:rsidR="002D605F" w:rsidRDefault="002D605F" w:rsidP="002D605F">
      <w:pPr>
        <w:pStyle w:val="ListParagraph"/>
        <w:numPr>
          <w:ilvl w:val="0"/>
          <w:numId w:val="42"/>
        </w:numPr>
        <w:rPr>
          <w:lang w:val="en-US"/>
        </w:rPr>
      </w:pPr>
      <w:r w:rsidRPr="005C2F7F">
        <w:rPr>
          <w:lang w:val="en-US"/>
        </w:rPr>
        <w:t>Pacific island governments</w:t>
      </w:r>
    </w:p>
    <w:p w14:paraId="75887102" w14:textId="67919453" w:rsidR="009146D0" w:rsidRPr="005C2F7F" w:rsidRDefault="009146D0" w:rsidP="002D605F">
      <w:pPr>
        <w:pStyle w:val="ListParagraph"/>
        <w:numPr>
          <w:ilvl w:val="0"/>
          <w:numId w:val="42"/>
        </w:numPr>
        <w:rPr>
          <w:lang w:val="en-US"/>
        </w:rPr>
      </w:pPr>
      <w:r>
        <w:rPr>
          <w:lang w:val="en-US"/>
        </w:rPr>
        <w:t>Pacific and Australian education sector</w:t>
      </w:r>
    </w:p>
    <w:p w14:paraId="36CD272A" w14:textId="77777777" w:rsidR="002D605F" w:rsidRPr="005C2F7F" w:rsidRDefault="002D605F" w:rsidP="002D605F">
      <w:pPr>
        <w:pStyle w:val="ListParagraph"/>
        <w:numPr>
          <w:ilvl w:val="0"/>
          <w:numId w:val="42"/>
        </w:numPr>
        <w:rPr>
          <w:lang w:val="en-US"/>
        </w:rPr>
      </w:pPr>
      <w:r w:rsidRPr="005C2F7F">
        <w:rPr>
          <w:lang w:val="en-US"/>
        </w:rPr>
        <w:t>Pacific island museums and cultural institutions</w:t>
      </w:r>
    </w:p>
    <w:p w14:paraId="77643AF7" w14:textId="77777777" w:rsidR="002D605F" w:rsidRDefault="002D605F" w:rsidP="002D605F">
      <w:pPr>
        <w:pStyle w:val="ListParagraph"/>
        <w:numPr>
          <w:ilvl w:val="0"/>
          <w:numId w:val="42"/>
        </w:numPr>
        <w:rPr>
          <w:lang w:val="en-US"/>
        </w:rPr>
      </w:pPr>
      <w:r w:rsidRPr="005C2F7F">
        <w:rPr>
          <w:lang w:val="en-US"/>
        </w:rPr>
        <w:t xml:space="preserve">Australian </w:t>
      </w:r>
      <w:r>
        <w:rPr>
          <w:lang w:val="en-US"/>
        </w:rPr>
        <w:t xml:space="preserve">and New Zealand </w:t>
      </w:r>
      <w:r w:rsidRPr="005C2F7F">
        <w:rPr>
          <w:lang w:val="en-US"/>
        </w:rPr>
        <w:t>Government</w:t>
      </w:r>
      <w:r>
        <w:rPr>
          <w:lang w:val="en-US"/>
        </w:rPr>
        <w:t>s</w:t>
      </w:r>
    </w:p>
    <w:p w14:paraId="5B370539" w14:textId="77777777" w:rsidR="002D605F" w:rsidRDefault="002D605F" w:rsidP="002D605F">
      <w:pPr>
        <w:pStyle w:val="ListParagraph"/>
        <w:numPr>
          <w:ilvl w:val="0"/>
          <w:numId w:val="42"/>
        </w:numPr>
        <w:rPr>
          <w:lang w:val="en-US"/>
        </w:rPr>
      </w:pPr>
      <w:r>
        <w:rPr>
          <w:lang w:val="en-US"/>
        </w:rPr>
        <w:t>Australian and New Zealand museums and cultural institutions</w:t>
      </w:r>
    </w:p>
    <w:p w14:paraId="68D04055" w14:textId="565A0BAF" w:rsidR="002D605F" w:rsidRPr="005C2F7F" w:rsidRDefault="006B69B3" w:rsidP="002D605F">
      <w:pPr>
        <w:pStyle w:val="ListParagraph"/>
        <w:numPr>
          <w:ilvl w:val="0"/>
          <w:numId w:val="42"/>
        </w:numPr>
        <w:rPr>
          <w:lang w:val="en-US"/>
        </w:rPr>
      </w:pPr>
      <w:r>
        <w:rPr>
          <w:lang w:val="en-US"/>
        </w:rPr>
        <w:t xml:space="preserve">Other governments, </w:t>
      </w:r>
      <w:r w:rsidR="002D605F">
        <w:rPr>
          <w:lang w:val="en-US"/>
        </w:rPr>
        <w:t>international museums and cultural institutions</w:t>
      </w:r>
    </w:p>
    <w:p w14:paraId="79261268" w14:textId="77777777" w:rsidR="00D347C7" w:rsidRDefault="002D605F" w:rsidP="002D605F">
      <w:pPr>
        <w:pStyle w:val="ListParagraph"/>
        <w:numPr>
          <w:ilvl w:val="0"/>
          <w:numId w:val="42"/>
        </w:numPr>
        <w:rPr>
          <w:lang w:val="en-US"/>
        </w:rPr>
      </w:pPr>
      <w:r>
        <w:rPr>
          <w:lang w:val="en-US"/>
        </w:rPr>
        <w:t xml:space="preserve">Private </w:t>
      </w:r>
      <w:r w:rsidR="00D347C7">
        <w:rPr>
          <w:lang w:val="en-US"/>
        </w:rPr>
        <w:t>collecting institutions</w:t>
      </w:r>
    </w:p>
    <w:p w14:paraId="1840FAE9" w14:textId="387227E5" w:rsidR="002D605F" w:rsidRPr="005C2F7F" w:rsidRDefault="00D347C7" w:rsidP="002D605F">
      <w:pPr>
        <w:pStyle w:val="ListParagraph"/>
        <w:numPr>
          <w:ilvl w:val="0"/>
          <w:numId w:val="42"/>
        </w:numPr>
        <w:rPr>
          <w:lang w:val="en-US"/>
        </w:rPr>
      </w:pPr>
      <w:r>
        <w:rPr>
          <w:lang w:val="en-US"/>
        </w:rPr>
        <w:t xml:space="preserve">Potential sponsors and commercial investors </w:t>
      </w:r>
    </w:p>
    <w:p w14:paraId="29DBCE5B" w14:textId="2E0721CA" w:rsidR="00383C7F" w:rsidRDefault="002D605F" w:rsidP="00EE0598">
      <w:pPr>
        <w:pStyle w:val="ListParagraph"/>
        <w:numPr>
          <w:ilvl w:val="0"/>
          <w:numId w:val="42"/>
        </w:numPr>
        <w:rPr>
          <w:lang w:val="en-US"/>
        </w:rPr>
      </w:pPr>
      <w:r>
        <w:rPr>
          <w:lang w:val="en-US"/>
        </w:rPr>
        <w:lastRenderedPageBreak/>
        <w:t>International and regional organisations</w:t>
      </w:r>
      <w:r w:rsidR="00626DA3">
        <w:rPr>
          <w:lang w:val="en-US"/>
        </w:rPr>
        <w:t>.</w:t>
      </w:r>
    </w:p>
    <w:p w14:paraId="62A81002" w14:textId="77777777" w:rsidR="000845CB" w:rsidRPr="000845CB" w:rsidRDefault="000845CB" w:rsidP="000845CB">
      <w:pPr>
        <w:rPr>
          <w:lang w:val="en-US"/>
        </w:rPr>
      </w:pPr>
    </w:p>
    <w:p w14:paraId="37CE27A4" w14:textId="35A5C067" w:rsidR="002D605F" w:rsidRDefault="002D605F" w:rsidP="002D605F">
      <w:pPr>
        <w:pStyle w:val="Heading2"/>
      </w:pPr>
      <w:bookmarkStart w:id="10" w:name="_Toc2861275"/>
      <w:r>
        <w:t>Dependencies</w:t>
      </w:r>
      <w:bookmarkEnd w:id="10"/>
    </w:p>
    <w:p w14:paraId="3CD37623" w14:textId="41AC1411" w:rsidR="002D605F" w:rsidRPr="002D605F" w:rsidRDefault="002D605F" w:rsidP="002D605F">
      <w:pPr>
        <w:numPr>
          <w:ilvl w:val="0"/>
          <w:numId w:val="43"/>
        </w:numPr>
        <w:contextualSpacing/>
        <w:rPr>
          <w:i/>
          <w:lang w:val="en-US"/>
        </w:rPr>
      </w:pPr>
      <w:r w:rsidRPr="002D605F">
        <w:t xml:space="preserve">Support </w:t>
      </w:r>
      <w:r w:rsidR="00114621">
        <w:t>from</w:t>
      </w:r>
      <w:r w:rsidRPr="002D605F">
        <w:t xml:space="preserve"> Pacific island </w:t>
      </w:r>
      <w:r w:rsidR="00D347C7">
        <w:t>institutions and governments</w:t>
      </w:r>
    </w:p>
    <w:p w14:paraId="1767FFC6" w14:textId="3A1C00A6" w:rsidR="002D605F" w:rsidRPr="002D605F" w:rsidRDefault="002D605F" w:rsidP="002D605F">
      <w:pPr>
        <w:numPr>
          <w:ilvl w:val="0"/>
          <w:numId w:val="43"/>
        </w:numPr>
        <w:contextualSpacing/>
        <w:rPr>
          <w:i/>
          <w:lang w:val="en-US"/>
        </w:rPr>
      </w:pPr>
      <w:r w:rsidRPr="002D605F">
        <w:t xml:space="preserve">Support </w:t>
      </w:r>
      <w:r w:rsidR="00114621">
        <w:t>from</w:t>
      </w:r>
      <w:r w:rsidRPr="002D605F">
        <w:t xml:space="preserve"> Australian, New Zealand and international museums and cultural institutions</w:t>
      </w:r>
    </w:p>
    <w:p w14:paraId="0BCC075B" w14:textId="77777777" w:rsidR="002D605F" w:rsidRPr="002D605F" w:rsidRDefault="002D605F" w:rsidP="002D605F">
      <w:pPr>
        <w:numPr>
          <w:ilvl w:val="0"/>
          <w:numId w:val="43"/>
        </w:numPr>
        <w:contextualSpacing/>
        <w:rPr>
          <w:i/>
          <w:lang w:val="en-US"/>
        </w:rPr>
      </w:pPr>
      <w:r w:rsidRPr="002D605F">
        <w:t>Identification of an IT solution(s)</w:t>
      </w:r>
    </w:p>
    <w:p w14:paraId="2D42D8EB" w14:textId="48562D2A" w:rsidR="002D605F" w:rsidRPr="002D605F" w:rsidRDefault="002D605F" w:rsidP="002D605F">
      <w:pPr>
        <w:numPr>
          <w:ilvl w:val="0"/>
          <w:numId w:val="43"/>
        </w:numPr>
        <w:contextualSpacing/>
        <w:rPr>
          <w:i/>
          <w:lang w:val="en-US"/>
        </w:rPr>
      </w:pPr>
      <w:r w:rsidRPr="002D605F">
        <w:t>Identification of legal solution(s)</w:t>
      </w:r>
      <w:r w:rsidR="002E7EFC">
        <w:t>, in particular for access and copyright</w:t>
      </w:r>
    </w:p>
    <w:p w14:paraId="78888550" w14:textId="77777777" w:rsidR="002D605F" w:rsidRPr="002D605F" w:rsidRDefault="002D605F" w:rsidP="002D605F">
      <w:pPr>
        <w:numPr>
          <w:ilvl w:val="0"/>
          <w:numId w:val="43"/>
        </w:numPr>
        <w:contextualSpacing/>
        <w:rPr>
          <w:i/>
          <w:lang w:val="en-US"/>
        </w:rPr>
      </w:pPr>
      <w:r w:rsidRPr="002D605F">
        <w:t>Securing reliable ongoing funding</w:t>
      </w:r>
    </w:p>
    <w:p w14:paraId="286F3504" w14:textId="77777777" w:rsidR="002D605F" w:rsidRPr="002D605F" w:rsidRDefault="002D605F" w:rsidP="002D605F">
      <w:pPr>
        <w:numPr>
          <w:ilvl w:val="0"/>
          <w:numId w:val="43"/>
        </w:numPr>
        <w:contextualSpacing/>
      </w:pPr>
      <w:r w:rsidRPr="002D605F">
        <w:t>Identifying an appropriate implementing organisation, management structure, ethics oversight</w:t>
      </w:r>
    </w:p>
    <w:p w14:paraId="4D51A41B" w14:textId="77777777" w:rsidR="002D605F" w:rsidRPr="002D605F" w:rsidRDefault="002D605F" w:rsidP="002D605F">
      <w:pPr>
        <w:numPr>
          <w:ilvl w:val="0"/>
          <w:numId w:val="43"/>
        </w:numPr>
        <w:contextualSpacing/>
      </w:pPr>
      <w:r w:rsidRPr="002D605F">
        <w:t>Effective delivery plan.</w:t>
      </w:r>
    </w:p>
    <w:p w14:paraId="3ACF006B" w14:textId="77777777" w:rsidR="00B85D22" w:rsidRDefault="00B85D22" w:rsidP="00B85D22">
      <w:pPr>
        <w:pStyle w:val="Heading2"/>
      </w:pPr>
    </w:p>
    <w:p w14:paraId="324FD839" w14:textId="77D6BEDB" w:rsidR="00B85D22" w:rsidRDefault="004A18FD" w:rsidP="00B85D22">
      <w:pPr>
        <w:pStyle w:val="Heading2"/>
      </w:pPr>
      <w:bookmarkStart w:id="11" w:name="_Toc2861276"/>
      <w:r>
        <w:t>Key Issues</w:t>
      </w:r>
      <w:bookmarkEnd w:id="11"/>
    </w:p>
    <w:p w14:paraId="3981B913" w14:textId="4FB631D7" w:rsidR="00D0076C" w:rsidRDefault="00D0076C" w:rsidP="00D0076C">
      <w:r>
        <w:t xml:space="preserve">Following </w:t>
      </w:r>
      <w:r w:rsidR="00007676">
        <w:t>consultatio</w:t>
      </w:r>
      <w:r>
        <w:t xml:space="preserve">n with experts in the cultural collections, museums and digital access sector in 2018, key issues </w:t>
      </w:r>
      <w:r w:rsidR="003825B2">
        <w:t>identified for consideration</w:t>
      </w:r>
      <w:r>
        <w:t xml:space="preserve"> in </w:t>
      </w:r>
      <w:r w:rsidR="003825B2">
        <w:t>a</w:t>
      </w:r>
      <w:r>
        <w:t xml:space="preserve"> concept design and pilot program</w:t>
      </w:r>
      <w:r w:rsidR="009146D0">
        <w:t xml:space="preserve"> are</w:t>
      </w:r>
      <w:r w:rsidRPr="0057347C">
        <w:t>:</w:t>
      </w:r>
    </w:p>
    <w:p w14:paraId="69E5B6ED" w14:textId="2320C1EE" w:rsidR="00D0076C" w:rsidRDefault="00D0076C" w:rsidP="00D0076C">
      <w:pPr>
        <w:pStyle w:val="BodyText"/>
        <w:numPr>
          <w:ilvl w:val="0"/>
          <w:numId w:val="45"/>
        </w:numPr>
      </w:pPr>
      <w:r>
        <w:t>aggregating large numbers of structurally different collection databases is technically complex</w:t>
      </w:r>
    </w:p>
    <w:p w14:paraId="3ABC94B6" w14:textId="5CC3996E" w:rsidR="00D0076C" w:rsidRDefault="00D0076C" w:rsidP="00D0076C">
      <w:pPr>
        <w:pStyle w:val="BodyText"/>
        <w:numPr>
          <w:ilvl w:val="1"/>
          <w:numId w:val="45"/>
        </w:numPr>
      </w:pPr>
      <w:r>
        <w:t>using people with content knowledge</w:t>
      </w:r>
      <w:r w:rsidR="00732605">
        <w:t>,</w:t>
      </w:r>
      <w:r>
        <w:t xml:space="preserve"> combined with database expertise</w:t>
      </w:r>
      <w:r w:rsidR="00732605">
        <w:t>,</w:t>
      </w:r>
      <w:r>
        <w:t xml:space="preserve"> can overcome this</w:t>
      </w:r>
    </w:p>
    <w:p w14:paraId="691AB05B" w14:textId="1FBF55B0" w:rsidR="00913625" w:rsidRDefault="00913625" w:rsidP="00913625">
      <w:pPr>
        <w:pStyle w:val="BodyText"/>
        <w:numPr>
          <w:ilvl w:val="1"/>
          <w:numId w:val="45"/>
        </w:numPr>
      </w:pPr>
      <w:r>
        <w:t xml:space="preserve">major cultural collecting institutions have the capability </w:t>
      </w:r>
      <w:r w:rsidR="002E7EFC">
        <w:t>and relevant background so should be given the opportunity to have input;</w:t>
      </w:r>
    </w:p>
    <w:p w14:paraId="2CA78587" w14:textId="1BC5A78F" w:rsidR="00D0076C" w:rsidRDefault="00D0076C" w:rsidP="00D0076C">
      <w:pPr>
        <w:pStyle w:val="BodyText"/>
        <w:numPr>
          <w:ilvl w:val="0"/>
          <w:numId w:val="44"/>
        </w:numPr>
      </w:pPr>
      <w:r>
        <w:t>selection of a robust scalable platform is essential</w:t>
      </w:r>
    </w:p>
    <w:p w14:paraId="08B9E7ED" w14:textId="3F89DDCD" w:rsidR="00D0076C" w:rsidRDefault="002E7EFC" w:rsidP="00D0076C">
      <w:pPr>
        <w:pStyle w:val="BodyText"/>
        <w:numPr>
          <w:ilvl w:val="1"/>
          <w:numId w:val="44"/>
        </w:numPr>
      </w:pPr>
      <w:r>
        <w:t xml:space="preserve">digital </w:t>
      </w:r>
      <w:r w:rsidR="00D0076C">
        <w:t>platforms can be fragile</w:t>
      </w:r>
      <w:r>
        <w:t xml:space="preserve"> and can have short life-spans</w:t>
      </w:r>
      <w:r w:rsidR="00D0076C">
        <w:t xml:space="preserve">, so leveraging proven existing </w:t>
      </w:r>
      <w:r w:rsidR="00A632B4">
        <w:t>cultural heritage databases</w:t>
      </w:r>
      <w:r w:rsidR="00D0076C">
        <w:t xml:space="preserve"> will mitigate risk</w:t>
      </w:r>
      <w:r w:rsidR="00CB4B73">
        <w:t xml:space="preserve"> </w:t>
      </w:r>
    </w:p>
    <w:p w14:paraId="2F04D22B" w14:textId="5BBFE61A" w:rsidR="00D0076C" w:rsidRDefault="00D0076C" w:rsidP="00D0076C">
      <w:pPr>
        <w:pStyle w:val="BodyText"/>
        <w:numPr>
          <w:ilvl w:val="1"/>
          <w:numId w:val="44"/>
        </w:numPr>
      </w:pPr>
      <w:r>
        <w:t>not only does the selected platform need to be able to adjust to an expanded database if the pilot is successful, it needs to be scalable to adapt and change as technology and internet conne</w:t>
      </w:r>
      <w:r w:rsidR="003A2BDB">
        <w:t>ctivity improves in the Pacific</w:t>
      </w:r>
      <w:r w:rsidR="002E7EFC">
        <w:t>;</w:t>
      </w:r>
    </w:p>
    <w:p w14:paraId="31BA674F" w14:textId="017EB2D9" w:rsidR="00D0076C" w:rsidRDefault="00D0076C" w:rsidP="00D0076C">
      <w:pPr>
        <w:pStyle w:val="BodyText"/>
        <w:numPr>
          <w:ilvl w:val="0"/>
          <w:numId w:val="44"/>
        </w:numPr>
      </w:pPr>
      <w:r>
        <w:t>consultation with Pacific island users will inform appropriate design</w:t>
      </w:r>
    </w:p>
    <w:p w14:paraId="1D3F175F" w14:textId="09D59616" w:rsidR="00913625" w:rsidRDefault="00401002" w:rsidP="00913625">
      <w:pPr>
        <w:pStyle w:val="BodyText"/>
        <w:numPr>
          <w:ilvl w:val="1"/>
          <w:numId w:val="44"/>
        </w:numPr>
      </w:pPr>
      <w:r>
        <w:t>that will be tailored to</w:t>
      </w:r>
      <w:r w:rsidR="00913625">
        <w:t xml:space="preserve"> how Pacific peoples will want to </w:t>
      </w:r>
      <w:r w:rsidR="006B69B3">
        <w:t>access the collections</w:t>
      </w:r>
      <w:r w:rsidR="00913625">
        <w:t xml:space="preserve"> </w:t>
      </w:r>
    </w:p>
    <w:p w14:paraId="2A1C9819" w14:textId="1FB95BE5" w:rsidR="00CB13F3" w:rsidRDefault="00913625" w:rsidP="00CB13F3">
      <w:pPr>
        <w:pStyle w:val="BodyText"/>
        <w:numPr>
          <w:ilvl w:val="1"/>
          <w:numId w:val="44"/>
        </w:numPr>
      </w:pPr>
      <w:r>
        <w:t xml:space="preserve">including a </w:t>
      </w:r>
      <w:r w:rsidR="00A632B4">
        <w:t>‘</w:t>
      </w:r>
      <w:r>
        <w:t>crowdsourcing</w:t>
      </w:r>
      <w:r w:rsidR="00A632B4">
        <w:t>’</w:t>
      </w:r>
      <w:r>
        <w:t xml:space="preserve"> element</w:t>
      </w:r>
      <w:r w:rsidR="002E7EFC">
        <w:t xml:space="preserve"> – </w:t>
      </w:r>
      <w:r w:rsidR="00A632B4">
        <w:t xml:space="preserve">open access with </w:t>
      </w:r>
      <w:r w:rsidR="005B2130">
        <w:t xml:space="preserve">moderated </w:t>
      </w:r>
      <w:r w:rsidR="00A632B4">
        <w:t>user input</w:t>
      </w:r>
      <w:r w:rsidR="00B2467C">
        <w:t xml:space="preserve">, currently used successfully by many </w:t>
      </w:r>
      <w:r w:rsidR="009146D0">
        <w:t xml:space="preserve">public </w:t>
      </w:r>
      <w:r w:rsidR="00B2467C">
        <w:t xml:space="preserve">cultural collection </w:t>
      </w:r>
      <w:r w:rsidR="009146D0">
        <w:t xml:space="preserve">databases </w:t>
      </w:r>
      <w:r w:rsidR="00B2467C">
        <w:t>w</w:t>
      </w:r>
      <w:r>
        <w:t>ill enhance the data</w:t>
      </w:r>
      <w:r w:rsidR="00CB13F3">
        <w:t>, empower users</w:t>
      </w:r>
      <w:r>
        <w:t xml:space="preserve"> and drive outreach and engagement </w:t>
      </w:r>
    </w:p>
    <w:p w14:paraId="4396487D" w14:textId="3F3091A0" w:rsidR="00CB13F3" w:rsidRPr="005D7E02" w:rsidRDefault="005D7E02" w:rsidP="00CB13F3">
      <w:pPr>
        <w:pStyle w:val="BodyText"/>
        <w:numPr>
          <w:ilvl w:val="1"/>
          <w:numId w:val="44"/>
        </w:numPr>
      </w:pPr>
      <w:r w:rsidRPr="005D7E02">
        <w:t>and</w:t>
      </w:r>
      <w:r>
        <w:t xml:space="preserve"> </w:t>
      </w:r>
      <w:r w:rsidR="003A2BDB">
        <w:t>to ensure information is provided in</w:t>
      </w:r>
      <w:r w:rsidR="00766DE6">
        <w:t xml:space="preserve"> a non-discriminatory accessible</w:t>
      </w:r>
      <w:r w:rsidR="003A2BDB">
        <w:t xml:space="preserve"> manner</w:t>
      </w:r>
      <w:r w:rsidR="006B69B3">
        <w:t>,</w:t>
      </w:r>
      <w:r w:rsidR="003A2BDB">
        <w:t xml:space="preserve"> it will need</w:t>
      </w:r>
      <w:r>
        <w:t xml:space="preserve"> to</w:t>
      </w:r>
      <w:r w:rsidRPr="005D7E02">
        <w:t xml:space="preserve"> meet</w:t>
      </w:r>
      <w:r w:rsidR="003A2BDB">
        <w:t xml:space="preserve"> </w:t>
      </w:r>
      <w:hyperlink r:id="rId24" w:history="1">
        <w:r w:rsidR="003A2BDB" w:rsidRPr="003A2BDB">
          <w:rPr>
            <w:rStyle w:val="Hyperlink"/>
            <w:rFonts w:cstheme="minorBidi"/>
          </w:rPr>
          <w:t>web content accessibility guidelines 2.0</w:t>
        </w:r>
      </w:hyperlink>
      <w:r w:rsidRPr="005D7E02">
        <w:t xml:space="preserve"> </w:t>
      </w:r>
      <w:r>
        <w:t>(</w:t>
      </w:r>
      <w:r w:rsidR="00B2467C">
        <w:t xml:space="preserve">for example, </w:t>
      </w:r>
      <w:r>
        <w:t>text alternatives and clear colour contrasts for people with vision impairment, clear understandable text, easily navigable, captions for any audio content</w:t>
      </w:r>
      <w:r w:rsidR="003A2BDB">
        <w:t xml:space="preserve"> in videos)</w:t>
      </w:r>
      <w:r w:rsidR="002E7EFC">
        <w:t>;</w:t>
      </w:r>
    </w:p>
    <w:p w14:paraId="18915D4D" w14:textId="6E4F9516" w:rsidR="00D0076C" w:rsidRDefault="00913625" w:rsidP="00D0076C">
      <w:pPr>
        <w:pStyle w:val="BodyText"/>
        <w:numPr>
          <w:ilvl w:val="0"/>
          <w:numId w:val="44"/>
        </w:numPr>
      </w:pPr>
      <w:r>
        <w:t xml:space="preserve">current poor internet connectivity in </w:t>
      </w:r>
      <w:r w:rsidR="006B69B3">
        <w:t xml:space="preserve">parts of </w:t>
      </w:r>
      <w:r>
        <w:t>the Pacific will affect the design</w:t>
      </w:r>
    </w:p>
    <w:p w14:paraId="481D7D03" w14:textId="42B53E46" w:rsidR="00913625" w:rsidRDefault="00913625" w:rsidP="00913625">
      <w:pPr>
        <w:pStyle w:val="BodyText"/>
        <w:numPr>
          <w:ilvl w:val="1"/>
          <w:numId w:val="44"/>
        </w:numPr>
      </w:pPr>
      <w:r>
        <w:t>and the increasing proliferation of mobile phones in the Pacific suggests the digital archive should be mobile-compatible</w:t>
      </w:r>
      <w:r w:rsidR="002E7EFC">
        <w:t>;</w:t>
      </w:r>
    </w:p>
    <w:p w14:paraId="7E62AA46" w14:textId="53A0AD3A" w:rsidR="00913625" w:rsidRDefault="00913625" w:rsidP="00913625">
      <w:pPr>
        <w:pStyle w:val="BodyText"/>
        <w:numPr>
          <w:ilvl w:val="0"/>
          <w:numId w:val="44"/>
        </w:numPr>
      </w:pPr>
      <w:r>
        <w:lastRenderedPageBreak/>
        <w:t>copyright and intellectual property will vary between participating institutions</w:t>
      </w:r>
      <w:r w:rsidR="001C2428">
        <w:t>;</w:t>
      </w:r>
    </w:p>
    <w:p w14:paraId="5719FE51" w14:textId="2B6EB956" w:rsidR="00D0076C" w:rsidRDefault="009146D0" w:rsidP="00D0076C">
      <w:pPr>
        <w:pStyle w:val="BodyText"/>
        <w:numPr>
          <w:ilvl w:val="0"/>
          <w:numId w:val="44"/>
        </w:numPr>
      </w:pPr>
      <w:r w:rsidDel="009146D0">
        <w:t xml:space="preserve"> </w:t>
      </w:r>
      <w:r w:rsidR="00A632B4">
        <w:t>‘</w:t>
      </w:r>
      <w:r w:rsidR="00D0076C">
        <w:t>future-proofing</w:t>
      </w:r>
      <w:r w:rsidR="00A632B4">
        <w:t>’</w:t>
      </w:r>
      <w:r w:rsidR="00D0076C">
        <w:t xml:space="preserve"> measures will ensure longevity and continual improvement</w:t>
      </w:r>
    </w:p>
    <w:p w14:paraId="5FF45D4D" w14:textId="69F11371" w:rsidR="00913625" w:rsidRDefault="00913625" w:rsidP="00913625">
      <w:pPr>
        <w:pStyle w:val="BodyText"/>
        <w:numPr>
          <w:ilvl w:val="1"/>
          <w:numId w:val="44"/>
        </w:numPr>
      </w:pPr>
      <w:r>
        <w:t xml:space="preserve">ideally the platform will eventually be housed in the Pacific </w:t>
      </w:r>
    </w:p>
    <w:p w14:paraId="602F4330" w14:textId="61C9DAC5" w:rsidR="00913625" w:rsidRDefault="00913625" w:rsidP="00913625">
      <w:pPr>
        <w:pStyle w:val="BodyText"/>
        <w:numPr>
          <w:ilvl w:val="1"/>
          <w:numId w:val="44"/>
        </w:numPr>
      </w:pPr>
      <w:r>
        <w:t>funding models to ensure longevity will need to be explored</w:t>
      </w:r>
    </w:p>
    <w:p w14:paraId="17DA98FA" w14:textId="1AC866C6" w:rsidR="00E2110B" w:rsidRDefault="00E2110B" w:rsidP="00913625">
      <w:pPr>
        <w:pStyle w:val="BodyText"/>
        <w:numPr>
          <w:ilvl w:val="1"/>
          <w:numId w:val="44"/>
        </w:numPr>
      </w:pPr>
      <w:r>
        <w:t>consolidation of appropriate database models to ensure maximum access by Pacific users in the longer term</w:t>
      </w:r>
      <w:r w:rsidR="001C2428">
        <w:t>;</w:t>
      </w:r>
    </w:p>
    <w:p w14:paraId="4B2E07B0" w14:textId="271D5C82" w:rsidR="00B85D22" w:rsidRDefault="003825B2" w:rsidP="00B85D22">
      <w:pPr>
        <w:pStyle w:val="BodyText"/>
        <w:numPr>
          <w:ilvl w:val="0"/>
          <w:numId w:val="44"/>
        </w:numPr>
      </w:pPr>
      <w:r>
        <w:t>b</w:t>
      </w:r>
      <w:r w:rsidR="00913625">
        <w:t xml:space="preserve">uilding partnerships with </w:t>
      </w:r>
      <w:r w:rsidR="001C2428">
        <w:t>Pacific</w:t>
      </w:r>
      <w:r w:rsidR="00913625">
        <w:t xml:space="preserve"> countries and relevant organisations will greatly enhance the project.</w:t>
      </w:r>
    </w:p>
    <w:p w14:paraId="193506E1" w14:textId="77777777" w:rsidR="0007573A" w:rsidRPr="005F065F" w:rsidRDefault="0007573A" w:rsidP="0007573A">
      <w:pPr>
        <w:pStyle w:val="BodyText"/>
        <w:ind w:left="720"/>
      </w:pPr>
    </w:p>
    <w:p w14:paraId="0648C2F8" w14:textId="5F163634" w:rsidR="00B85D22" w:rsidRDefault="004A18FD" w:rsidP="00B85D22">
      <w:pPr>
        <w:pStyle w:val="Heading2"/>
      </w:pPr>
      <w:bookmarkStart w:id="12" w:name="_Toc2861277"/>
      <w:r>
        <w:t>Resourcing and Funding</w:t>
      </w:r>
      <w:bookmarkEnd w:id="12"/>
    </w:p>
    <w:p w14:paraId="5869504B" w14:textId="2C1387E8" w:rsidR="00466966" w:rsidRDefault="00466966" w:rsidP="00B85D22">
      <w:r>
        <w:t xml:space="preserve">Assuming an existing and proven robust IT infrastructure is leveraged, </w:t>
      </w:r>
      <w:r w:rsidR="00A728E5">
        <w:t xml:space="preserve">it is anticipated </w:t>
      </w:r>
      <w:r>
        <w:t>costs can be</w:t>
      </w:r>
      <w:r w:rsidR="00A728E5">
        <w:t xml:space="preserve"> contained</w:t>
      </w:r>
      <w:r>
        <w:t xml:space="preserve">. </w:t>
      </w:r>
    </w:p>
    <w:p w14:paraId="65FBEA38" w14:textId="7F621ADB" w:rsidR="0007573A" w:rsidRPr="005F065F" w:rsidRDefault="001C2428">
      <w:pPr>
        <w:pStyle w:val="BodyText"/>
      </w:pPr>
      <w:r>
        <w:t xml:space="preserve">Advice from major Australian and New Zealand collecting institutions is that required funding </w:t>
      </w:r>
      <w:r w:rsidR="00A728E5">
        <w:t xml:space="preserve">for the Pacific Virtual Museum pilot program </w:t>
      </w:r>
      <w:r w:rsidR="00466966">
        <w:t>would be</w:t>
      </w:r>
      <w:r w:rsidR="008763DF">
        <w:t xml:space="preserve"> in the range of</w:t>
      </w:r>
      <w:r w:rsidR="00466966">
        <w:t xml:space="preserve"> </w:t>
      </w:r>
      <w:r w:rsidR="008763DF">
        <w:rPr>
          <w:b/>
        </w:rPr>
        <w:t>$800,000 to $1 million AUD</w:t>
      </w:r>
      <w:r w:rsidR="00466966" w:rsidRPr="0095577F">
        <w:rPr>
          <w:b/>
        </w:rPr>
        <w:t xml:space="preserve"> over</w:t>
      </w:r>
      <w:r w:rsidR="00A728E5">
        <w:rPr>
          <w:b/>
        </w:rPr>
        <w:t xml:space="preserve"> </w:t>
      </w:r>
      <w:r w:rsidR="00466966" w:rsidRPr="0095577F">
        <w:rPr>
          <w:b/>
        </w:rPr>
        <w:t>2.5 years</w:t>
      </w:r>
      <w:r w:rsidR="00466966">
        <w:t xml:space="preserve">. </w:t>
      </w:r>
    </w:p>
    <w:p w14:paraId="47E5B6EC" w14:textId="77777777" w:rsidR="00F84218" w:rsidRPr="00CE5504" w:rsidRDefault="00F84218" w:rsidP="0007573A">
      <w:pPr>
        <w:rPr>
          <w:b/>
        </w:rPr>
      </w:pPr>
    </w:p>
    <w:p w14:paraId="70238150" w14:textId="7B5BD0F8" w:rsidR="00B85D22" w:rsidRDefault="004A18FD" w:rsidP="00B85D22">
      <w:pPr>
        <w:pStyle w:val="Heading2"/>
      </w:pPr>
      <w:bookmarkStart w:id="13" w:name="_Toc2861278"/>
      <w:r>
        <w:t>Risk</w:t>
      </w:r>
      <w:bookmarkEnd w:id="13"/>
    </w:p>
    <w:p w14:paraId="7BE444D9" w14:textId="02D3ABBF" w:rsidR="00AD065C" w:rsidRPr="00BC497C" w:rsidRDefault="00AD065C" w:rsidP="00AD065C">
      <w:r w:rsidRPr="00BC497C">
        <w:t xml:space="preserve">The successful development of a </w:t>
      </w:r>
      <w:r>
        <w:t>Pacific Virtual Museum</w:t>
      </w:r>
      <w:r w:rsidRPr="00BC497C">
        <w:t xml:space="preserve"> will achieve the </w:t>
      </w:r>
      <w:r>
        <w:t xml:space="preserve">core </w:t>
      </w:r>
      <w:r w:rsidRPr="00BC497C">
        <w:t xml:space="preserve">objective of enhancing </w:t>
      </w:r>
      <w:r>
        <w:t>Pacific island countries’</w:t>
      </w:r>
      <w:r w:rsidRPr="00BC497C">
        <w:t xml:space="preserve"> access to their cultural heritage</w:t>
      </w:r>
      <w:r w:rsidR="001514B5">
        <w:t>, and making it more accessible to the world</w:t>
      </w:r>
      <w:r w:rsidRPr="00BC497C">
        <w:t xml:space="preserve">.  </w:t>
      </w:r>
    </w:p>
    <w:p w14:paraId="7F323C67" w14:textId="0B73092A" w:rsidR="00AD065C" w:rsidRDefault="001514B5" w:rsidP="00AD065C">
      <w:r>
        <w:t>This proposal acknowledges</w:t>
      </w:r>
      <w:r w:rsidR="00AD065C" w:rsidRPr="00DF5A2A">
        <w:t xml:space="preserve"> there are risks and obstacles associated with the development of a </w:t>
      </w:r>
      <w:r w:rsidR="00AD065C">
        <w:t>digital museum</w:t>
      </w:r>
      <w:r w:rsidR="00AD065C" w:rsidRPr="00DF5A2A">
        <w:t xml:space="preserve">. </w:t>
      </w:r>
      <w:r w:rsidR="00AD065C">
        <w:t xml:space="preserve"> </w:t>
      </w:r>
      <w:r w:rsidR="00AD065C" w:rsidRPr="00DF5A2A">
        <w:t xml:space="preserve">These include: </w:t>
      </w:r>
    </w:p>
    <w:p w14:paraId="45443A1F" w14:textId="0D3B4635" w:rsidR="00AD065C" w:rsidRDefault="00AD065C" w:rsidP="00AD065C">
      <w:pPr>
        <w:pStyle w:val="ListParagraph"/>
        <w:numPr>
          <w:ilvl w:val="0"/>
          <w:numId w:val="47"/>
        </w:numPr>
      </w:pPr>
      <w:r>
        <w:t xml:space="preserve">public and private museum </w:t>
      </w:r>
      <w:r w:rsidR="001C2428">
        <w:t>concerns over</w:t>
      </w:r>
      <w:r>
        <w:t xml:space="preserve"> potential requests by Pacific countries for the physical repatriation of their cultural artefacts </w:t>
      </w:r>
      <w:r>
        <w:rPr>
          <w:rStyle w:val="FootnoteReference"/>
        </w:rPr>
        <w:footnoteReference w:id="7"/>
      </w:r>
      <w:r>
        <w:t>;</w:t>
      </w:r>
    </w:p>
    <w:p w14:paraId="65769718" w14:textId="77777777" w:rsidR="00AD065C" w:rsidRDefault="00AD065C" w:rsidP="00AD065C">
      <w:pPr>
        <w:pStyle w:val="ListParagraph"/>
        <w:numPr>
          <w:ilvl w:val="0"/>
          <w:numId w:val="47"/>
        </w:numPr>
      </w:pPr>
      <w:r>
        <w:t>huge variations in the quality of metadata associated with digitised objects;</w:t>
      </w:r>
    </w:p>
    <w:p w14:paraId="118F59C6" w14:textId="77777777" w:rsidR="00AD065C" w:rsidRDefault="00AD065C" w:rsidP="00AD065C">
      <w:pPr>
        <w:pStyle w:val="ListParagraph"/>
        <w:numPr>
          <w:ilvl w:val="0"/>
          <w:numId w:val="47"/>
        </w:numPr>
      </w:pPr>
      <w:r w:rsidRPr="00DF5A2A">
        <w:t>technological challenges in finding a globally compatible platform for housing digital</w:t>
      </w:r>
      <w:r>
        <w:t xml:space="preserve"> copies of cultural artefacts; </w:t>
      </w:r>
    </w:p>
    <w:p w14:paraId="4373C38B" w14:textId="77777777" w:rsidR="00AD065C" w:rsidRDefault="00AD065C" w:rsidP="00AD065C">
      <w:pPr>
        <w:pStyle w:val="ListParagraph"/>
        <w:numPr>
          <w:ilvl w:val="0"/>
          <w:numId w:val="47"/>
        </w:numPr>
      </w:pPr>
      <w:r>
        <w:t xml:space="preserve">ethical and </w:t>
      </w:r>
      <w:r w:rsidRPr="00DF5A2A">
        <w:t xml:space="preserve">legal </w:t>
      </w:r>
      <w:r>
        <w:t>challenges</w:t>
      </w:r>
      <w:r w:rsidRPr="00DF5A2A">
        <w:t xml:space="preserve"> associated with obtaining access to and use of digital copies of artefacts (in particular, intellectual property issues)</w:t>
      </w:r>
      <w:r>
        <w:rPr>
          <w:rStyle w:val="FootnoteReference"/>
        </w:rPr>
        <w:footnoteReference w:id="8"/>
      </w:r>
      <w:r>
        <w:t xml:space="preserve">; </w:t>
      </w:r>
    </w:p>
    <w:p w14:paraId="4B217154" w14:textId="77777777" w:rsidR="00AD065C" w:rsidRDefault="00AD065C" w:rsidP="00AD065C">
      <w:pPr>
        <w:pStyle w:val="ListParagraph"/>
        <w:numPr>
          <w:ilvl w:val="0"/>
          <w:numId w:val="47"/>
        </w:numPr>
      </w:pPr>
      <w:r w:rsidRPr="00DF5A2A">
        <w:t xml:space="preserve">challenges in securing ongoing funding; and </w:t>
      </w:r>
    </w:p>
    <w:p w14:paraId="7A691810" w14:textId="5AE187A8" w:rsidR="00BD601F" w:rsidRPr="00BD601F" w:rsidRDefault="00AD065C" w:rsidP="00365573">
      <w:pPr>
        <w:pStyle w:val="ListParagraph"/>
        <w:numPr>
          <w:ilvl w:val="0"/>
          <w:numId w:val="47"/>
        </w:numPr>
      </w:pPr>
      <w:r>
        <w:t>managerial and organisational challenges</w:t>
      </w:r>
      <w:r w:rsidRPr="00DF5A2A">
        <w:t xml:space="preserve"> related to the</w:t>
      </w:r>
      <w:r>
        <w:t xml:space="preserve"> governance of a di</w:t>
      </w:r>
      <w:r w:rsidR="00BD601F">
        <w:t>gital collection database.</w:t>
      </w:r>
    </w:p>
    <w:p w14:paraId="50D21622" w14:textId="77777777" w:rsidR="00BD601F" w:rsidRPr="00BD601F" w:rsidRDefault="00BD601F" w:rsidP="00BD601F"/>
    <w:p w14:paraId="2541F890" w14:textId="272061FB" w:rsidR="005F35FB" w:rsidRDefault="005F35FB" w:rsidP="005F35FB">
      <w:pPr>
        <w:pStyle w:val="Heading2"/>
      </w:pPr>
      <w:bookmarkStart w:id="14" w:name="_Toc2861279"/>
      <w:r>
        <w:lastRenderedPageBreak/>
        <w:t>Estimated Project Timeline</w:t>
      </w:r>
      <w:bookmarkEnd w:id="14"/>
    </w:p>
    <w:p w14:paraId="5F435991" w14:textId="586BB939" w:rsidR="00E02B29" w:rsidRPr="00E02B29" w:rsidRDefault="00E02B29" w:rsidP="00E02B29"/>
    <w:p w14:paraId="3171FED7" w14:textId="62C7FAB9" w:rsidR="00CE7E11" w:rsidRDefault="00CE7E11" w:rsidP="005F35FB">
      <w:pPr>
        <w:rPr>
          <w:color w:val="1F497D"/>
        </w:rPr>
      </w:pPr>
      <w:r>
        <w:rPr>
          <w:b/>
          <w:bCs/>
          <w:color w:val="1F497D"/>
        </w:rPr>
        <w:t>2019</w:t>
      </w:r>
    </w:p>
    <w:p w14:paraId="0EAE0C54" w14:textId="6FA53EBC" w:rsidR="005F35FB" w:rsidRDefault="005F35FB" w:rsidP="005F35FB">
      <w:pPr>
        <w:rPr>
          <w:color w:val="1F497D"/>
          <w:lang w:val="en-AU"/>
        </w:rPr>
      </w:pPr>
      <w:r>
        <w:rPr>
          <w:color w:val="1F497D"/>
        </w:rPr>
        <w:t xml:space="preserve">Early </w:t>
      </w:r>
      <w:r w:rsidR="00CE7E11">
        <w:rPr>
          <w:color w:val="1F497D"/>
        </w:rPr>
        <w:t>June</w:t>
      </w:r>
      <w:r w:rsidR="00CE7E11">
        <w:rPr>
          <w:color w:val="1F497D"/>
        </w:rPr>
        <w:tab/>
      </w:r>
      <w:r>
        <w:rPr>
          <w:color w:val="1F497D"/>
        </w:rPr>
        <w:t>Pacific Virtual Museum Pilot Program commences</w:t>
      </w:r>
    </w:p>
    <w:p w14:paraId="461BACE3" w14:textId="64CCF7C2" w:rsidR="005F35FB" w:rsidRDefault="005F35FB" w:rsidP="005F35FB">
      <w:pPr>
        <w:rPr>
          <w:color w:val="1F497D"/>
        </w:rPr>
      </w:pPr>
      <w:r>
        <w:rPr>
          <w:color w:val="1F497D"/>
        </w:rPr>
        <w:t>November</w:t>
      </w:r>
      <w:r w:rsidR="00CE7E11">
        <w:rPr>
          <w:color w:val="1F497D"/>
        </w:rPr>
        <w:tab/>
      </w:r>
      <w:r>
        <w:rPr>
          <w:color w:val="1F497D"/>
        </w:rPr>
        <w:t>Design and consultation completed</w:t>
      </w:r>
    </w:p>
    <w:p w14:paraId="0702587E" w14:textId="77777777" w:rsidR="005F35FB" w:rsidRDefault="005F35FB" w:rsidP="005F35FB">
      <w:pPr>
        <w:rPr>
          <w:b/>
          <w:bCs/>
          <w:color w:val="1F497D"/>
        </w:rPr>
      </w:pPr>
    </w:p>
    <w:p w14:paraId="3C9FB15B" w14:textId="431490C3" w:rsidR="005F35FB" w:rsidRDefault="005F35FB" w:rsidP="005F35FB">
      <w:pPr>
        <w:rPr>
          <w:b/>
          <w:bCs/>
          <w:color w:val="1F497D"/>
        </w:rPr>
      </w:pPr>
      <w:r>
        <w:rPr>
          <w:b/>
          <w:bCs/>
          <w:color w:val="1F497D"/>
        </w:rPr>
        <w:t>2020</w:t>
      </w:r>
    </w:p>
    <w:p w14:paraId="6A5703C2" w14:textId="59BE63E6" w:rsidR="005F35FB" w:rsidRDefault="00CE7E11" w:rsidP="005F35FB">
      <w:pPr>
        <w:rPr>
          <w:color w:val="1F497D"/>
        </w:rPr>
      </w:pPr>
      <w:r>
        <w:rPr>
          <w:color w:val="1F497D"/>
        </w:rPr>
        <w:t>January</w:t>
      </w:r>
      <w:r>
        <w:rPr>
          <w:color w:val="1F497D"/>
        </w:rPr>
        <w:tab/>
      </w:r>
      <w:r>
        <w:rPr>
          <w:color w:val="1F497D"/>
        </w:rPr>
        <w:tab/>
      </w:r>
      <w:r w:rsidR="005F35FB">
        <w:rPr>
          <w:color w:val="1F497D"/>
        </w:rPr>
        <w:t>Commence building of Pacific Virtual Museum portal</w:t>
      </w:r>
    </w:p>
    <w:p w14:paraId="705C4D30" w14:textId="46A58951" w:rsidR="005F35FB" w:rsidRDefault="005F35FB" w:rsidP="00CE7E11">
      <w:pPr>
        <w:rPr>
          <w:color w:val="1F497D"/>
        </w:rPr>
      </w:pPr>
      <w:r>
        <w:rPr>
          <w:color w:val="1F497D"/>
        </w:rPr>
        <w:t>April</w:t>
      </w:r>
      <w:r w:rsidR="00CE7E11">
        <w:rPr>
          <w:color w:val="1F497D"/>
        </w:rPr>
        <w:tab/>
      </w:r>
      <w:r w:rsidR="00CE7E11">
        <w:rPr>
          <w:color w:val="1F497D"/>
        </w:rPr>
        <w:tab/>
      </w:r>
      <w:r>
        <w:rPr>
          <w:color w:val="1F497D"/>
        </w:rPr>
        <w:t>Soft Launch of Pacific Virtual Museum portal</w:t>
      </w:r>
    </w:p>
    <w:p w14:paraId="200A2F96" w14:textId="178CA125" w:rsidR="005F35FB" w:rsidRDefault="005F35FB" w:rsidP="005F35FB">
      <w:pPr>
        <w:rPr>
          <w:color w:val="1F497D"/>
        </w:rPr>
      </w:pPr>
      <w:r>
        <w:rPr>
          <w:color w:val="1F497D"/>
        </w:rPr>
        <w:t>May/June</w:t>
      </w:r>
      <w:r w:rsidR="00CE7E11">
        <w:rPr>
          <w:color w:val="1F497D"/>
        </w:rPr>
        <w:tab/>
      </w:r>
      <w:r>
        <w:rPr>
          <w:color w:val="1F497D"/>
        </w:rPr>
        <w:t>Official launch</w:t>
      </w:r>
    </w:p>
    <w:p w14:paraId="71D1484B" w14:textId="3A8F335B" w:rsidR="005F35FB" w:rsidRDefault="00CE7E11" w:rsidP="005F35FB">
      <w:pPr>
        <w:ind w:left="1440" w:hanging="1440"/>
        <w:rPr>
          <w:color w:val="1F497D"/>
        </w:rPr>
      </w:pPr>
      <w:r>
        <w:rPr>
          <w:color w:val="1F497D"/>
        </w:rPr>
        <w:t>July 2020</w:t>
      </w:r>
      <w:r w:rsidR="005F35FB">
        <w:rPr>
          <w:color w:val="1F497D"/>
        </w:rPr>
        <w:t>           </w:t>
      </w:r>
      <w:r>
        <w:rPr>
          <w:color w:val="1F497D"/>
        </w:rPr>
        <w:t xml:space="preserve"> </w:t>
      </w:r>
      <w:r w:rsidR="005F35FB">
        <w:rPr>
          <w:color w:val="1F497D"/>
        </w:rPr>
        <w:t>Outreach programs and continual uploading and refining of portal – continuing to form partnerships with international institutions holding digitised Pacific cultural material</w:t>
      </w:r>
    </w:p>
    <w:p w14:paraId="7F4FACA4" w14:textId="77777777" w:rsidR="005F35FB" w:rsidRDefault="005F35FB" w:rsidP="005F35FB">
      <w:pPr>
        <w:ind w:left="1440" w:hanging="1440"/>
        <w:rPr>
          <w:color w:val="1F497D"/>
        </w:rPr>
      </w:pPr>
    </w:p>
    <w:p w14:paraId="04CF4815" w14:textId="77777777" w:rsidR="005F35FB" w:rsidRDefault="005F35FB" w:rsidP="005F35FB">
      <w:pPr>
        <w:rPr>
          <w:b/>
          <w:bCs/>
          <w:color w:val="1F497D"/>
        </w:rPr>
      </w:pPr>
      <w:r>
        <w:rPr>
          <w:b/>
          <w:bCs/>
          <w:color w:val="1F497D"/>
        </w:rPr>
        <w:t>2021</w:t>
      </w:r>
    </w:p>
    <w:p w14:paraId="1F0CF139" w14:textId="42EDE530" w:rsidR="005F35FB" w:rsidRDefault="005F35FB" w:rsidP="00CE7E11">
      <w:pPr>
        <w:ind w:hanging="22"/>
        <w:rPr>
          <w:color w:val="1F497D"/>
        </w:rPr>
      </w:pPr>
      <w:r>
        <w:rPr>
          <w:color w:val="1F497D"/>
        </w:rPr>
        <w:t>Feb/March</w:t>
      </w:r>
      <w:r w:rsidR="00CE7E11">
        <w:rPr>
          <w:color w:val="1F497D"/>
        </w:rPr>
        <w:tab/>
      </w:r>
      <w:r>
        <w:rPr>
          <w:color w:val="1F497D"/>
        </w:rPr>
        <w:t>DFAT Review of Pacific Virtual Museum Pilot Program progress</w:t>
      </w:r>
    </w:p>
    <w:p w14:paraId="12C11153" w14:textId="76EB3720" w:rsidR="005F35FB" w:rsidRDefault="00CE7E11" w:rsidP="00CE7E11">
      <w:pPr>
        <w:rPr>
          <w:color w:val="1F497D"/>
        </w:rPr>
      </w:pPr>
      <w:r>
        <w:rPr>
          <w:color w:val="1F497D"/>
        </w:rPr>
        <w:t>July</w:t>
      </w:r>
      <w:r>
        <w:rPr>
          <w:color w:val="1F497D"/>
        </w:rPr>
        <w:tab/>
      </w:r>
      <w:r>
        <w:rPr>
          <w:color w:val="1F497D"/>
        </w:rPr>
        <w:tab/>
      </w:r>
      <w:r w:rsidR="005F35FB">
        <w:rPr>
          <w:color w:val="1F497D"/>
        </w:rPr>
        <w:t>DFAT decision on extension of Pacific Virtual Museum project</w:t>
      </w:r>
    </w:p>
    <w:p w14:paraId="4E8ED5E6" w14:textId="246B17A5" w:rsidR="005F35FB" w:rsidRDefault="00CE7E11" w:rsidP="005F35FB">
      <w:pPr>
        <w:rPr>
          <w:color w:val="1F497D"/>
        </w:rPr>
      </w:pPr>
      <w:r>
        <w:rPr>
          <w:color w:val="1F497D"/>
        </w:rPr>
        <w:t>Dec 2021      </w:t>
      </w:r>
      <w:r>
        <w:rPr>
          <w:color w:val="1F497D"/>
        </w:rPr>
        <w:tab/>
      </w:r>
      <w:r w:rsidR="005F35FB">
        <w:rPr>
          <w:color w:val="1F497D"/>
        </w:rPr>
        <w:t>Completion of Pacific Virtual Museum Pilot Program</w:t>
      </w:r>
    </w:p>
    <w:p w14:paraId="58B0A940" w14:textId="77777777" w:rsidR="005F35FB" w:rsidRDefault="005F35FB" w:rsidP="005F35FB">
      <w:pPr>
        <w:rPr>
          <w:color w:val="1F497D"/>
        </w:rPr>
      </w:pPr>
    </w:p>
    <w:p w14:paraId="0C59EE25" w14:textId="77777777" w:rsidR="005F35FB" w:rsidRDefault="005F35FB" w:rsidP="005F35FB">
      <w:pPr>
        <w:rPr>
          <w:b/>
          <w:bCs/>
          <w:color w:val="1F497D"/>
        </w:rPr>
      </w:pPr>
      <w:r>
        <w:rPr>
          <w:b/>
          <w:bCs/>
          <w:color w:val="1F497D"/>
        </w:rPr>
        <w:t>2022</w:t>
      </w:r>
    </w:p>
    <w:p w14:paraId="7111B883" w14:textId="4FEE5DF1" w:rsidR="005F35FB" w:rsidRDefault="005F35FB" w:rsidP="005F35FB">
      <w:pPr>
        <w:rPr>
          <w:color w:val="1F497D"/>
        </w:rPr>
      </w:pPr>
      <w:r>
        <w:rPr>
          <w:color w:val="1F497D"/>
        </w:rPr>
        <w:t>February 2022    Final report and acquittal of grant</w:t>
      </w:r>
      <w:r w:rsidR="00CE7E11">
        <w:rPr>
          <w:color w:val="1F497D"/>
        </w:rPr>
        <w:t xml:space="preserve"> by recipient</w:t>
      </w:r>
    </w:p>
    <w:p w14:paraId="4FE066D6" w14:textId="77777777" w:rsidR="005F35FB" w:rsidRDefault="005F35FB" w:rsidP="005F35FB">
      <w:pPr>
        <w:rPr>
          <w:color w:val="1F497D"/>
        </w:rPr>
      </w:pPr>
    </w:p>
    <w:p w14:paraId="07644D91" w14:textId="707A9BDB" w:rsidR="00982A5F" w:rsidRPr="00E02B29" w:rsidRDefault="00982A5F" w:rsidP="00E02B29">
      <w:pPr>
        <w:tabs>
          <w:tab w:val="left" w:pos="1470"/>
        </w:tabs>
      </w:pPr>
    </w:p>
    <w:sectPr w:rsidR="00982A5F" w:rsidRPr="00E02B29" w:rsidSect="00271503">
      <w:headerReference w:type="default" r:id="rId25"/>
      <w:footerReference w:type="default" r:id="rId26"/>
      <w:headerReference w:type="first" r:id="rId27"/>
      <w:footerReference w:type="first" r:id="rId28"/>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1C3E7" w14:textId="77777777" w:rsidR="00A13673" w:rsidRDefault="00A13673" w:rsidP="003A5358">
      <w:r>
        <w:separator/>
      </w:r>
    </w:p>
  </w:endnote>
  <w:endnote w:type="continuationSeparator" w:id="0">
    <w:p w14:paraId="7AE2A4F0" w14:textId="77777777" w:rsidR="00A13673" w:rsidRDefault="00A13673"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A91A" w14:textId="77777777" w:rsidR="003317B8" w:rsidRDefault="00331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A79E4" w14:textId="77777777" w:rsidR="003317B8" w:rsidRDefault="003317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A8110" w14:textId="77777777" w:rsidR="003317B8" w:rsidRDefault="003317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C39CA" w14:textId="77777777" w:rsidR="00A13673" w:rsidRDefault="00A13673" w:rsidP="00D203EB">
    <w:pPr>
      <w:pStyle w:val="Classification"/>
    </w:pPr>
  </w:p>
  <w:p w14:paraId="56D1ABC2" w14:textId="6FAEE2DF" w:rsidR="00A13673" w:rsidRDefault="00A13673" w:rsidP="003A5358">
    <w:pPr>
      <w:pStyle w:val="Footer"/>
    </w:pPr>
    <w:r>
      <w:tab/>
    </w:r>
    <w:r w:rsidRPr="00B92E1E">
      <w:fldChar w:fldCharType="begin"/>
    </w:r>
    <w:r>
      <w:instrText xml:space="preserve"> STYLEREF  Title  \* MERGEFORMAT </w:instrText>
    </w:r>
    <w:r w:rsidRPr="00B92E1E">
      <w:fldChar w:fldCharType="separate"/>
    </w:r>
    <w:r w:rsidR="00BD601F">
      <w:rPr>
        <w:noProof/>
      </w:rPr>
      <w:t>Pacific Virtual Museum Pilot Program – Concept Note</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BD601F">
      <w:rPr>
        <w:rStyle w:val="PageNumber"/>
        <w:noProof/>
      </w:rPr>
      <w:t>5</w:t>
    </w:r>
    <w:r w:rsidRPr="00B92E1E">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F34F9" w14:textId="77777777" w:rsidR="00A13673" w:rsidRDefault="00A13673" w:rsidP="00D203EB">
    <w:pPr>
      <w:pStyle w:val="Classification"/>
    </w:pPr>
  </w:p>
  <w:p w14:paraId="5580284C" w14:textId="3277F53E" w:rsidR="00A13673" w:rsidRDefault="00A13673" w:rsidP="003A5358">
    <w:pPr>
      <w:pStyle w:val="Footer"/>
    </w:pPr>
    <w:r>
      <w:tab/>
    </w:r>
    <w:r w:rsidRPr="005B583F">
      <w:fldChar w:fldCharType="begin"/>
    </w:r>
    <w:r>
      <w:instrText xml:space="preserve"> STYLEREF  Title  \* MERGEFORMAT </w:instrText>
    </w:r>
    <w:r w:rsidRPr="005B583F">
      <w:fldChar w:fldCharType="separate"/>
    </w:r>
    <w:r w:rsidR="003317B8">
      <w:rPr>
        <w:noProof/>
      </w:rPr>
      <w:t>Pacific Virtual Museum Pilot Program – Concept Note</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3317B8">
      <w:rPr>
        <w:rStyle w:val="PageNumber"/>
        <w:noProof/>
      </w:rPr>
      <w:t>1</w:t>
    </w:r>
    <w:r w:rsidRPr="005B583F">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120EC" w14:textId="77777777" w:rsidR="00A13673" w:rsidRDefault="00A13673" w:rsidP="007C42D8">
    <w:pPr>
      <w:pStyle w:val="Classification"/>
    </w:pPr>
  </w:p>
  <w:p w14:paraId="4728F459" w14:textId="1E4A06AB" w:rsidR="00A13673" w:rsidRDefault="00A13673" w:rsidP="007C42D8">
    <w:pPr>
      <w:pStyle w:val="Footer"/>
    </w:pPr>
    <w:r>
      <w:tab/>
    </w:r>
    <w:r w:rsidRPr="005B583F">
      <w:fldChar w:fldCharType="begin"/>
    </w:r>
    <w:r>
      <w:instrText xml:space="preserve"> STYLEREF  Title  \* MERGEFORMAT </w:instrText>
    </w:r>
    <w:r w:rsidRPr="005B583F">
      <w:fldChar w:fldCharType="separate"/>
    </w:r>
    <w:r w:rsidR="003317B8">
      <w:rPr>
        <w:noProof/>
      </w:rPr>
      <w:t>Pacific Virtual Museum Pilot Program – Concept Note</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3317B8">
      <w:rPr>
        <w:rStyle w:val="PageNumber"/>
        <w:noProof/>
      </w:rPr>
      <w:t>3</w:t>
    </w:r>
    <w:r w:rsidRPr="005B583F">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B8068" w14:textId="77777777" w:rsidR="00A13673" w:rsidRDefault="00A13673" w:rsidP="00D203EB">
    <w:pPr>
      <w:pStyle w:val="Classification"/>
    </w:pPr>
  </w:p>
  <w:p w14:paraId="2EC9D82B" w14:textId="73269C00" w:rsidR="00A13673" w:rsidRDefault="00A13673" w:rsidP="003A5358">
    <w:pPr>
      <w:pStyle w:val="Footer"/>
    </w:pPr>
    <w:r>
      <w:tab/>
    </w:r>
    <w:r w:rsidRPr="005B583F">
      <w:fldChar w:fldCharType="begin"/>
    </w:r>
    <w:r>
      <w:instrText xml:space="preserve"> STYLEREF  Title  \* MERGEFORMAT </w:instrText>
    </w:r>
    <w:r w:rsidRPr="005B583F">
      <w:fldChar w:fldCharType="separate"/>
    </w:r>
    <w:r w:rsidR="003317B8">
      <w:rPr>
        <w:noProof/>
      </w:rPr>
      <w:t>Pacific Virtual Museum Pilot Program – Concept Note</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3317B8">
      <w:rPr>
        <w:rStyle w:val="PageNumber"/>
        <w:noProof/>
      </w:rPr>
      <w:t>2</w:t>
    </w:r>
    <w:r w:rsidRPr="005B583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5A5CB" w14:textId="77777777" w:rsidR="00A13673" w:rsidRPr="008C5A0E" w:rsidRDefault="00A13673" w:rsidP="003A5358">
      <w:pPr>
        <w:pStyle w:val="FootnoteSeparator"/>
      </w:pPr>
    </w:p>
  </w:footnote>
  <w:footnote w:type="continuationSeparator" w:id="0">
    <w:p w14:paraId="0E7CBCA5" w14:textId="77777777" w:rsidR="00A13673" w:rsidRDefault="00A13673" w:rsidP="003A5358">
      <w:r>
        <w:continuationSeparator/>
      </w:r>
    </w:p>
  </w:footnote>
  <w:footnote w:id="1">
    <w:p w14:paraId="5BA81043" w14:textId="7AFDED8A" w:rsidR="00A13673" w:rsidRPr="008C1234" w:rsidRDefault="00A13673" w:rsidP="00FA3F66">
      <w:pPr>
        <w:pStyle w:val="FootnoteText"/>
        <w:rPr>
          <w:lang w:val="en-AU"/>
        </w:rPr>
      </w:pPr>
      <w:r>
        <w:rPr>
          <w:rStyle w:val="FootnoteReference"/>
        </w:rPr>
        <w:footnoteRef/>
      </w:r>
      <w:r>
        <w:t xml:space="preserve"> </w:t>
      </w:r>
      <w:r w:rsidR="00B13867">
        <w:t>Virtual Museum</w:t>
      </w:r>
      <w:r>
        <w:t xml:space="preserve"> of Canada, </w:t>
      </w:r>
      <w:r w:rsidR="00B13867" w:rsidRPr="00A003C1">
        <w:rPr>
          <w:rStyle w:val="Hyperlink"/>
          <w:rFonts w:cstheme="minorBidi"/>
        </w:rPr>
        <w:t>http://www.virtualmuseum.ca</w:t>
      </w:r>
    </w:p>
  </w:footnote>
  <w:footnote w:id="2">
    <w:p w14:paraId="5984D49F" w14:textId="77777777" w:rsidR="00A13673" w:rsidRPr="00DB7455" w:rsidRDefault="00A13673" w:rsidP="00FA3F66">
      <w:pPr>
        <w:pStyle w:val="FootnoteText"/>
        <w:rPr>
          <w:lang w:val="en-AU"/>
        </w:rPr>
      </w:pPr>
      <w:r>
        <w:rPr>
          <w:rStyle w:val="FootnoteReference"/>
        </w:rPr>
        <w:footnoteRef/>
      </w:r>
      <w:r>
        <w:t xml:space="preserve"> </w:t>
      </w:r>
      <w:hyperlink r:id="rId1" w:history="1">
        <w:r w:rsidRPr="002F2C6B">
          <w:rPr>
            <w:rStyle w:val="Hyperlink"/>
            <w:rFonts w:cstheme="minorBidi"/>
          </w:rPr>
          <w:t>http://www.britishmuseum.org/research/collection_online/search.aspx</w:t>
        </w:r>
      </w:hyperlink>
      <w:r>
        <w:t xml:space="preserve"> </w:t>
      </w:r>
    </w:p>
  </w:footnote>
  <w:footnote w:id="3">
    <w:p w14:paraId="57DDC262" w14:textId="77777777" w:rsidR="00A13673" w:rsidRPr="00DB7455" w:rsidRDefault="00A13673" w:rsidP="00FA3F66">
      <w:pPr>
        <w:pStyle w:val="FootnoteText"/>
        <w:rPr>
          <w:lang w:val="en-AU"/>
        </w:rPr>
      </w:pPr>
      <w:r>
        <w:rPr>
          <w:rStyle w:val="FootnoteReference"/>
        </w:rPr>
        <w:footnoteRef/>
      </w:r>
      <w:r>
        <w:t xml:space="preserve"> </w:t>
      </w:r>
      <w:hyperlink r:id="rId2" w:history="1">
        <w:r w:rsidRPr="002F2C6B">
          <w:rPr>
            <w:rStyle w:val="Hyperlink"/>
            <w:rFonts w:cstheme="minorBidi"/>
          </w:rPr>
          <w:t>http://npg.si.edu/portraits</w:t>
        </w:r>
      </w:hyperlink>
      <w:r>
        <w:t xml:space="preserve"> </w:t>
      </w:r>
    </w:p>
  </w:footnote>
  <w:footnote w:id="4">
    <w:p w14:paraId="717715A5" w14:textId="7A8ECE73" w:rsidR="00A13673" w:rsidRPr="008C1234" w:rsidRDefault="00A13673" w:rsidP="00FA3F66">
      <w:pPr>
        <w:pStyle w:val="FootnoteText"/>
        <w:rPr>
          <w:lang w:val="en-AU"/>
        </w:rPr>
      </w:pPr>
      <w:r>
        <w:rPr>
          <w:rStyle w:val="FootnoteReference"/>
        </w:rPr>
        <w:footnoteRef/>
      </w:r>
      <w:r>
        <w:t xml:space="preserve"> Pacific Islands Report, </w:t>
      </w:r>
      <w:r>
        <w:rPr>
          <w:lang w:val="en-AU"/>
        </w:rPr>
        <w:t xml:space="preserve">‘Museum of Samoa launches mobile app, online cultural, history website’, </w:t>
      </w:r>
      <w:hyperlink r:id="rId3" w:history="1">
        <w:r w:rsidRPr="002F2C6B">
          <w:rPr>
            <w:rStyle w:val="Hyperlink"/>
            <w:rFonts w:cstheme="minorBidi"/>
            <w:lang w:val="en-AU"/>
          </w:rPr>
          <w:t>http://www.pireport.org/articles/2017/02/14/museum-samoa-launches-mobile-app-online-cultural-history-website</w:t>
        </w:r>
      </w:hyperlink>
    </w:p>
  </w:footnote>
  <w:footnote w:id="5">
    <w:p w14:paraId="0A289A18" w14:textId="0CBAF993" w:rsidR="00677A29" w:rsidRPr="00677A29" w:rsidRDefault="00677A29">
      <w:pPr>
        <w:pStyle w:val="FootnoteText"/>
        <w:rPr>
          <w:lang w:val="en-AU"/>
        </w:rPr>
      </w:pPr>
      <w:r>
        <w:rPr>
          <w:rStyle w:val="FootnoteReference"/>
        </w:rPr>
        <w:footnoteRef/>
      </w:r>
      <w:r>
        <w:t xml:space="preserve"> </w:t>
      </w:r>
      <w:r w:rsidRPr="00677A29">
        <w:t>https://www.fpwhitepaper.gov.au/foreign-policy-white-paper/chapter-seven-shared-agenda-security-and-prosperity/stepping-our</w:t>
      </w:r>
    </w:p>
  </w:footnote>
  <w:footnote w:id="6">
    <w:p w14:paraId="0E0BCBEE" w14:textId="507479DE" w:rsidR="007C662C" w:rsidRPr="007C662C" w:rsidRDefault="007C662C">
      <w:pPr>
        <w:pStyle w:val="FootnoteText"/>
        <w:rPr>
          <w:lang w:val="en-AU"/>
        </w:rPr>
      </w:pPr>
      <w:r>
        <w:rPr>
          <w:rStyle w:val="FootnoteReference"/>
        </w:rPr>
        <w:footnoteRef/>
      </w:r>
      <w:r>
        <w:t xml:space="preserve"> </w:t>
      </w:r>
      <w:r>
        <w:rPr>
          <w:lang w:val="en-AU"/>
        </w:rPr>
        <w:t xml:space="preserve">UNESCO, Culture: at the heart of the SDGs, April 2017, </w:t>
      </w:r>
      <w:r w:rsidRPr="007C662C">
        <w:rPr>
          <w:lang w:val="en-AU"/>
        </w:rPr>
        <w:t>https://en.unesco.org/courier/2017-april-june/culture-heart-sdgs</w:t>
      </w:r>
    </w:p>
  </w:footnote>
  <w:footnote w:id="7">
    <w:p w14:paraId="6F572462" w14:textId="77777777" w:rsidR="00AD065C" w:rsidRPr="00A869C5" w:rsidRDefault="00AD065C" w:rsidP="00AD065C">
      <w:pPr>
        <w:pStyle w:val="FootnoteText"/>
        <w:rPr>
          <w:lang w:val="en-AU"/>
        </w:rPr>
      </w:pPr>
      <w:r>
        <w:rPr>
          <w:rStyle w:val="FootnoteReference"/>
        </w:rPr>
        <w:footnoteRef/>
      </w:r>
      <w:r>
        <w:t xml:space="preserve"> </w:t>
      </w:r>
      <w:r>
        <w:rPr>
          <w:lang w:val="en-AU"/>
        </w:rPr>
        <w:t xml:space="preserve">For example, see call from PNG Lake Murray villagers in January 2018 for repatriation of artefacts collected by Australian photographer Frank Hurley in 1922, </w:t>
      </w:r>
      <w:r w:rsidRPr="00A869C5">
        <w:rPr>
          <w:lang w:val="en-AU"/>
        </w:rPr>
        <w:t>http://www.abc.net.au/news/2018-01-30/png-lake-murray-villagers-seek-repatriation-of-artefacts/9370478</w:t>
      </w:r>
    </w:p>
  </w:footnote>
  <w:footnote w:id="8">
    <w:p w14:paraId="7D1BC599" w14:textId="77777777" w:rsidR="00AD065C" w:rsidRPr="009B0F73" w:rsidRDefault="00AD065C" w:rsidP="00AD065C">
      <w:pPr>
        <w:pStyle w:val="FootnoteText"/>
        <w:rPr>
          <w:lang w:val="en-AU"/>
        </w:rPr>
      </w:pPr>
      <w:r>
        <w:rPr>
          <w:rStyle w:val="FootnoteReference"/>
        </w:rPr>
        <w:footnoteRef/>
      </w:r>
      <w:r>
        <w:t xml:space="preserve"> </w:t>
      </w:r>
      <w:r>
        <w:rPr>
          <w:lang w:val="en-AU"/>
        </w:rPr>
        <w:t>See, for example, Kukutai &amp; Taylor (eds), Indigenous Data Sovereignty (2017: ANU Press).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54DBE" w14:textId="77777777" w:rsidR="003317B8" w:rsidRDefault="00331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E7675" w14:textId="77777777" w:rsidR="00A13673" w:rsidRPr="00806503" w:rsidRDefault="00A13673" w:rsidP="00057479">
    <w:pPr>
      <w:pStyle w:val="Classification"/>
    </w:pPr>
    <w:r w:rsidRPr="00B92E1E">
      <w:rPr>
        <w:noProof/>
        <w:lang w:val="en-AU" w:eastAsia="en-AU"/>
      </w:rPr>
      <w:drawing>
        <wp:anchor distT="0" distB="0" distL="114300" distR="114300" simplePos="0" relativeHeight="251640832" behindDoc="1" locked="1" layoutInCell="1" allowOverlap="1" wp14:anchorId="6F12123D" wp14:editId="23529603">
          <wp:simplePos x="0" y="0"/>
          <wp:positionH relativeFrom="page">
            <wp:posOffset>720090</wp:posOffset>
          </wp:positionH>
          <wp:positionV relativeFrom="page">
            <wp:posOffset>1584325</wp:posOffset>
          </wp:positionV>
          <wp:extent cx="3168000" cy="554400"/>
          <wp:effectExtent l="0" t="0" r="0" b="0"/>
          <wp:wrapNone/>
          <wp:docPr id="20" name="Picture 20"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8544" behindDoc="1" locked="1" layoutInCell="1" allowOverlap="1" wp14:anchorId="3251C1A4" wp14:editId="057E6E2C">
          <wp:simplePos x="0" y="0"/>
          <wp:positionH relativeFrom="page">
            <wp:align>left</wp:align>
          </wp:positionH>
          <wp:positionV relativeFrom="page">
            <wp:align>center</wp:align>
          </wp:positionV>
          <wp:extent cx="7559040" cy="10692765"/>
          <wp:effectExtent l="0" t="0" r="381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A3D90" w14:textId="77777777" w:rsidR="00A13673" w:rsidRDefault="00A13673" w:rsidP="00A75A27">
    <w:pPr>
      <w:pStyle w:val="Classification"/>
    </w:pPr>
    <w:r w:rsidRPr="00B92E1E">
      <w:rPr>
        <w:noProof/>
        <w:lang w:val="en-AU" w:eastAsia="en-AU"/>
      </w:rPr>
      <mc:AlternateContent>
        <mc:Choice Requires="wps">
          <w:drawing>
            <wp:anchor distT="91440" distB="91440" distL="114300" distR="114300" simplePos="0" relativeHeight="251692032" behindDoc="0" locked="0" layoutInCell="0" allowOverlap="1" wp14:anchorId="5E554D4C" wp14:editId="0983491C">
              <wp:simplePos x="0" y="0"/>
              <wp:positionH relativeFrom="margin">
                <wp:posOffset>0</wp:posOffset>
              </wp:positionH>
              <wp:positionV relativeFrom="paragraph">
                <wp:posOffset>3114040</wp:posOffset>
              </wp:positionV>
              <wp:extent cx="4089400" cy="2120900"/>
              <wp:effectExtent l="0" t="0" r="25400"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0" cy="2120900"/>
                      </a:xfrm>
                      <a:prstGeom prst="foldedCorner">
                        <a:avLst>
                          <a:gd name="adj" fmla="val 12500"/>
                        </a:avLst>
                      </a:prstGeom>
                      <a:solidFill>
                        <a:schemeClr val="accent5">
                          <a:lumMod val="20000"/>
                          <a:lumOff val="80000"/>
                          <a:alpha val="50000"/>
                        </a:schemeClr>
                      </a:solidFill>
                      <a:ln w="6350">
                        <a:solidFill>
                          <a:srgbClr val="969696"/>
                        </a:solidFill>
                        <a:round/>
                        <a:headEnd/>
                        <a:tailEnd/>
                      </a:ln>
                    </wps:spPr>
                    <wps:txbx>
                      <w:txbxContent>
                        <w:p w14:paraId="152E47FE" w14:textId="77777777" w:rsidR="00A13673" w:rsidRPr="00806503" w:rsidRDefault="00A13673" w:rsidP="003567C7">
                          <w:r w:rsidRPr="00806503">
                            <w:t>To access the photo, double-click the header:</w:t>
                          </w:r>
                        </w:p>
                        <w:p w14:paraId="2B8C9DE3" w14:textId="77777777" w:rsidR="00A13673" w:rsidRPr="00806503" w:rsidRDefault="00A13673" w:rsidP="003567C7">
                          <w:r w:rsidRPr="00806503">
                            <w:t>&gt; Select the main graphic, right click, and choose “Send to back”</w:t>
                          </w:r>
                        </w:p>
                        <w:p w14:paraId="4C91D34C" w14:textId="77777777" w:rsidR="00A13673" w:rsidRPr="00806503" w:rsidRDefault="00A13673" w:rsidP="003567C7">
                          <w:r w:rsidRPr="00806503">
                            <w:t>This main image acts as a mask for the photo to maintain the placement position and round corner effect</w:t>
                          </w:r>
                        </w:p>
                        <w:p w14:paraId="1163EF8A" w14:textId="77777777" w:rsidR="00A13673" w:rsidRPr="00806503" w:rsidRDefault="00A13673" w:rsidP="003567C7">
                          <w:r w:rsidRPr="00806503">
                            <w:t>&gt; Now select the photo, right click and choose “Change Picture…”</w:t>
                          </w:r>
                        </w:p>
                        <w:p w14:paraId="41E94E4F" w14:textId="77777777" w:rsidR="00A13673" w:rsidRPr="00806503" w:rsidRDefault="00A13673" w:rsidP="003567C7">
                          <w:r w:rsidRPr="00806503">
                            <w:t>&gt; Navigate to your desired image and click Ok.</w:t>
                          </w:r>
                        </w:p>
                        <w:p w14:paraId="2E6E09FD" w14:textId="77777777" w:rsidR="00A13673" w:rsidRPr="00806503" w:rsidRDefault="00A13673" w:rsidP="003567C7">
                          <w:r w:rsidRPr="00806503">
                            <w:t>&gt; Right click your new image and select “Send to back” again.</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54D4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0;margin-top:245.2pt;width:322pt;height:167pt;z-index:2516920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" o:allowincell="f" fillcolor="#d5eee0 [664]" strokecolor="#969696" strokeweight=".5pt">
              <v:fill opacity="32896f"/>
              <v:textbox inset="10.8pt,7.2pt,10.8pt">
                <w:txbxContent>
                  <w:p w14:paraId="152E47FE" w14:textId="77777777" w:rsidR="00A13673" w:rsidRPr="00806503" w:rsidRDefault="00A13673" w:rsidP="003567C7">
                    <w:r w:rsidRPr="00806503">
                      <w:t>To access the photo, double-click the header:</w:t>
                    </w:r>
                  </w:p>
                  <w:p w14:paraId="2B8C9DE3" w14:textId="77777777" w:rsidR="00A13673" w:rsidRPr="00806503" w:rsidRDefault="00A13673" w:rsidP="003567C7">
                    <w:r w:rsidRPr="00806503">
                      <w:t>&gt; Select the main graphic, right click, and choose “Send to back”</w:t>
                    </w:r>
                  </w:p>
                  <w:p w14:paraId="4C91D34C" w14:textId="77777777" w:rsidR="00A13673" w:rsidRPr="00806503" w:rsidRDefault="00A13673" w:rsidP="003567C7">
                    <w:r w:rsidRPr="00806503">
                      <w:t>This main image acts as a mask for the photo to maintain the placement position and round corner effect</w:t>
                    </w:r>
                  </w:p>
                  <w:p w14:paraId="1163EF8A" w14:textId="77777777" w:rsidR="00A13673" w:rsidRPr="00806503" w:rsidRDefault="00A13673" w:rsidP="003567C7">
                    <w:r w:rsidRPr="00806503">
                      <w:t>&gt; Now select the photo, right click and choose “Change Picture…”</w:t>
                    </w:r>
                  </w:p>
                  <w:p w14:paraId="41E94E4F" w14:textId="77777777" w:rsidR="00A13673" w:rsidRPr="00806503" w:rsidRDefault="00A13673" w:rsidP="003567C7">
                    <w:r w:rsidRPr="00806503">
                      <w:t>&gt; Navigate to your desired image and click Ok.</w:t>
                    </w:r>
                  </w:p>
                  <w:p w14:paraId="2E6E09FD" w14:textId="77777777" w:rsidR="00A13673" w:rsidRPr="00806503" w:rsidRDefault="00A13673" w:rsidP="003567C7">
                    <w:r w:rsidRPr="00806503">
                      <w:t>&gt; Right click your new image and select “Send to back” again.</w:t>
                    </w:r>
                  </w:p>
                </w:txbxContent>
              </v:textbox>
              <w10:wrap anchorx="margin"/>
            </v:shape>
          </w:pict>
        </mc:Fallback>
      </mc:AlternateContent>
    </w:r>
    <w:r w:rsidRPr="00B92E1E">
      <w:rPr>
        <w:noProof/>
        <w:lang w:val="en-AU" w:eastAsia="en-AU"/>
      </w:rPr>
      <w:drawing>
        <wp:anchor distT="0" distB="0" distL="114300" distR="114300" simplePos="0" relativeHeight="251678720" behindDoc="1" locked="1" layoutInCell="1" allowOverlap="1" wp14:anchorId="0C986B40" wp14:editId="4E5732F1">
          <wp:simplePos x="0" y="0"/>
          <wp:positionH relativeFrom="page">
            <wp:posOffset>720090</wp:posOffset>
          </wp:positionH>
          <wp:positionV relativeFrom="page">
            <wp:posOffset>1584325</wp:posOffset>
          </wp:positionV>
          <wp:extent cx="3168000" cy="554400"/>
          <wp:effectExtent l="0" t="0" r="0" b="0"/>
          <wp:wrapNone/>
          <wp:docPr id="24" name="Picture 24"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6494" behindDoc="1" locked="1" layoutInCell="1" allowOverlap="1" wp14:anchorId="024A2657" wp14:editId="71AD8276">
          <wp:simplePos x="0" y="0"/>
          <wp:positionH relativeFrom="page">
            <wp:posOffset>0</wp:posOffset>
          </wp:positionH>
          <wp:positionV relativeFrom="page">
            <wp:posOffset>4968875</wp:posOffset>
          </wp:positionV>
          <wp:extent cx="5039995" cy="4180205"/>
          <wp:effectExtent l="0" t="0" r="8255" b="0"/>
          <wp:wrapNone/>
          <wp:docPr id="25" name="Picture 2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7519" behindDoc="1" locked="1" layoutInCell="1" allowOverlap="1" wp14:anchorId="2872E52D" wp14:editId="5ACEC6F0">
          <wp:simplePos x="0" y="0"/>
          <wp:positionH relativeFrom="page">
            <wp:align>left</wp:align>
          </wp:positionH>
          <wp:positionV relativeFrom="page">
            <wp:align>center</wp:align>
          </wp:positionV>
          <wp:extent cx="7559040" cy="10692765"/>
          <wp:effectExtent l="0" t="0" r="381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12653" w14:textId="77777777" w:rsidR="00A13673" w:rsidRPr="00806503" w:rsidRDefault="00A13673" w:rsidP="00D203EB">
    <w:pPr>
      <w:pStyle w:val="Classification"/>
    </w:pPr>
    <w:r w:rsidRPr="00B92E1E">
      <w:rPr>
        <w:noProof/>
        <w:lang w:val="en-AU" w:eastAsia="en-AU"/>
      </w:rPr>
      <w:drawing>
        <wp:anchor distT="0" distB="0" distL="114300" distR="114300" simplePos="0" relativeHeight="251653632" behindDoc="1" locked="1" layoutInCell="1" allowOverlap="1" wp14:anchorId="3D355EFE" wp14:editId="4389FD3B">
          <wp:simplePos x="0" y="0"/>
          <wp:positionH relativeFrom="page">
            <wp:align>left</wp:align>
          </wp:positionH>
          <wp:positionV relativeFrom="page">
            <wp:align>center</wp:align>
          </wp:positionV>
          <wp:extent cx="7558405" cy="10692130"/>
          <wp:effectExtent l="0" t="0" r="444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1E5AB" w14:textId="77777777" w:rsidR="00A13673" w:rsidRPr="00806503" w:rsidRDefault="00A13673" w:rsidP="00D203EB">
    <w:pPr>
      <w:pStyle w:val="Classification"/>
    </w:pPr>
    <w:r w:rsidRPr="00B92E1E">
      <w:rPr>
        <w:noProof/>
        <w:lang w:val="en-AU" w:eastAsia="en-AU"/>
      </w:rPr>
      <w:drawing>
        <wp:anchor distT="0" distB="0" distL="114300" distR="114300" simplePos="0" relativeHeight="251654656" behindDoc="1" locked="1" layoutInCell="1" allowOverlap="1" wp14:anchorId="1FC49ACD" wp14:editId="54736032">
          <wp:simplePos x="0" y="0"/>
          <wp:positionH relativeFrom="page">
            <wp:align>left</wp:align>
          </wp:positionH>
          <wp:positionV relativeFrom="page">
            <wp:align>center</wp:align>
          </wp:positionV>
          <wp:extent cx="7558405" cy="10692130"/>
          <wp:effectExtent l="0" t="0" r="444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C5428" w14:textId="77777777" w:rsidR="00A13673" w:rsidRPr="00806503" w:rsidRDefault="00A13673" w:rsidP="007C42D8">
    <w:pPr>
      <w:pStyle w:val="Classification"/>
    </w:pPr>
    <w:r w:rsidRPr="00B92E1E">
      <w:rPr>
        <w:noProof/>
        <w:lang w:val="en-AU" w:eastAsia="en-AU"/>
      </w:rPr>
      <w:drawing>
        <wp:anchor distT="0" distB="0" distL="114300" distR="114300" simplePos="0" relativeHeight="251707392" behindDoc="1" locked="1" layoutInCell="1" allowOverlap="1" wp14:anchorId="4F4E3A29" wp14:editId="071A299D">
          <wp:simplePos x="0" y="0"/>
          <wp:positionH relativeFrom="page">
            <wp:align>left</wp:align>
          </wp:positionH>
          <wp:positionV relativeFrom="page">
            <wp:align>center</wp:align>
          </wp:positionV>
          <wp:extent cx="7558405" cy="10692130"/>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92C4E" w14:textId="77777777" w:rsidR="00A13673" w:rsidRPr="00806503" w:rsidRDefault="00A13673" w:rsidP="00D203EB">
    <w:pPr>
      <w:pStyle w:val="Classification"/>
    </w:pPr>
    <w:r w:rsidRPr="00B92E1E">
      <w:rPr>
        <w:noProof/>
        <w:lang w:val="en-AU" w:eastAsia="en-AU"/>
      </w:rPr>
      <w:drawing>
        <wp:anchor distT="0" distB="0" distL="114300" distR="114300" simplePos="0" relativeHeight="251703296" behindDoc="1" locked="1" layoutInCell="1" allowOverlap="1" wp14:anchorId="11BB2309" wp14:editId="533BD02F">
          <wp:simplePos x="0" y="0"/>
          <wp:positionH relativeFrom="page">
            <wp:align>left</wp:align>
          </wp:positionH>
          <wp:positionV relativeFrom="page">
            <wp:align>center</wp:align>
          </wp:positionV>
          <wp:extent cx="7558405" cy="10692130"/>
          <wp:effectExtent l="0" t="0" r="444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D831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A8A5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3204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AAD9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BC4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AE58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9E31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2894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E2B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AF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505BA"/>
    <w:multiLevelType w:val="hybridMultilevel"/>
    <w:tmpl w:val="DCDEC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4D79D1"/>
    <w:multiLevelType w:val="hybridMultilevel"/>
    <w:tmpl w:val="2BCCB0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1B897AB7"/>
    <w:multiLevelType w:val="hybridMultilevel"/>
    <w:tmpl w:val="415CD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0E483E"/>
    <w:multiLevelType w:val="hybridMultilevel"/>
    <w:tmpl w:val="7BC8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31567989"/>
    <w:multiLevelType w:val="hybridMultilevel"/>
    <w:tmpl w:val="BF20C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B749E1"/>
    <w:multiLevelType w:val="hybridMultilevel"/>
    <w:tmpl w:val="01EE8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285B41"/>
    <w:multiLevelType w:val="multilevel"/>
    <w:tmpl w:val="F67477C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A055D79"/>
    <w:multiLevelType w:val="hybridMultilevel"/>
    <w:tmpl w:val="68B8D2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82D47146">
      <w:start w:val="1"/>
      <w:numFmt w:val="bullet"/>
      <w:lvlText w:val="-"/>
      <w:lvlJc w:val="left"/>
      <w:pPr>
        <w:ind w:left="2880" w:hanging="360"/>
      </w:pPr>
      <w:rPr>
        <w:rFonts w:ascii="Courier New" w:hAnsi="Courier New"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4D31F1"/>
    <w:multiLevelType w:val="hybridMultilevel"/>
    <w:tmpl w:val="41107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565667"/>
    <w:multiLevelType w:val="multilevel"/>
    <w:tmpl w:val="5D9A3B7C"/>
    <w:numStyleLink w:val="BulletsList"/>
  </w:abstractNum>
  <w:abstractNum w:abstractNumId="24" w15:restartNumberingAfterBreak="0">
    <w:nsid w:val="5378698A"/>
    <w:multiLevelType w:val="multilevel"/>
    <w:tmpl w:val="B18AA2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93B68EC"/>
    <w:multiLevelType w:val="hybridMultilevel"/>
    <w:tmpl w:val="FA9E2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5D3C1EA7"/>
    <w:multiLevelType w:val="multilevel"/>
    <w:tmpl w:val="5D9A3B7C"/>
    <w:numStyleLink w:val="BulletsList"/>
  </w:abstractNum>
  <w:abstractNum w:abstractNumId="2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618C75CD"/>
    <w:multiLevelType w:val="multilevel"/>
    <w:tmpl w:val="B18AA2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0484DC8"/>
    <w:multiLevelType w:val="hybridMultilevel"/>
    <w:tmpl w:val="8BEECE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32" w15:restartNumberingAfterBreak="0">
    <w:nsid w:val="76AF6C43"/>
    <w:multiLevelType w:val="hybridMultilevel"/>
    <w:tmpl w:val="371218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31"/>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6"/>
  </w:num>
  <w:num w:numId="10">
    <w:abstractNumId w:val="2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7"/>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7"/>
  </w:num>
  <w:num w:numId="25">
    <w:abstractNumId w:val="27"/>
  </w:num>
  <w:num w:numId="26">
    <w:abstractNumId w:val="12"/>
  </w:num>
  <w:num w:numId="27">
    <w:abstractNumId w:val="12"/>
  </w:num>
  <w:num w:numId="28">
    <w:abstractNumId w:val="12"/>
  </w:num>
  <w:num w:numId="29">
    <w:abstractNumId w:val="17"/>
  </w:num>
  <w:num w:numId="30">
    <w:abstractNumId w:val="17"/>
  </w:num>
  <w:num w:numId="31">
    <w:abstractNumId w:val="17"/>
  </w:num>
  <w:num w:numId="32">
    <w:abstractNumId w:val="14"/>
  </w:num>
  <w:num w:numId="33">
    <w:abstractNumId w:val="33"/>
  </w:num>
  <w:num w:numId="34">
    <w:abstractNumId w:val="23"/>
  </w:num>
  <w:num w:numId="35">
    <w:abstractNumId w:val="21"/>
  </w:num>
  <w:num w:numId="36">
    <w:abstractNumId w:val="30"/>
  </w:num>
  <w:num w:numId="37">
    <w:abstractNumId w:val="15"/>
  </w:num>
  <w:num w:numId="38">
    <w:abstractNumId w:val="16"/>
  </w:num>
  <w:num w:numId="39">
    <w:abstractNumId w:val="20"/>
  </w:num>
  <w:num w:numId="40">
    <w:abstractNumId w:val="24"/>
  </w:num>
  <w:num w:numId="41">
    <w:abstractNumId w:val="29"/>
  </w:num>
  <w:num w:numId="42">
    <w:abstractNumId w:val="10"/>
  </w:num>
  <w:num w:numId="43">
    <w:abstractNumId w:val="25"/>
  </w:num>
  <w:num w:numId="44">
    <w:abstractNumId w:val="11"/>
  </w:num>
  <w:num w:numId="45">
    <w:abstractNumId w:val="32"/>
  </w:num>
  <w:num w:numId="46">
    <w:abstractNumId w:val="18"/>
  </w:num>
  <w:num w:numId="47">
    <w:abstractNumId w:val="22"/>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3923"/>
    <w:rsid w:val="000041F8"/>
    <w:rsid w:val="00007676"/>
    <w:rsid w:val="000117E1"/>
    <w:rsid w:val="00013F0E"/>
    <w:rsid w:val="0002080A"/>
    <w:rsid w:val="00022EBF"/>
    <w:rsid w:val="00023FAD"/>
    <w:rsid w:val="00027287"/>
    <w:rsid w:val="0002782F"/>
    <w:rsid w:val="00032618"/>
    <w:rsid w:val="000356C3"/>
    <w:rsid w:val="000524C5"/>
    <w:rsid w:val="00054E4D"/>
    <w:rsid w:val="00057479"/>
    <w:rsid w:val="00060073"/>
    <w:rsid w:val="00060DB2"/>
    <w:rsid w:val="00064004"/>
    <w:rsid w:val="000718A6"/>
    <w:rsid w:val="0007573A"/>
    <w:rsid w:val="000765C2"/>
    <w:rsid w:val="000845CB"/>
    <w:rsid w:val="000A320B"/>
    <w:rsid w:val="000A5C0E"/>
    <w:rsid w:val="000B3155"/>
    <w:rsid w:val="000B321A"/>
    <w:rsid w:val="000B6154"/>
    <w:rsid w:val="000C022B"/>
    <w:rsid w:val="000C497E"/>
    <w:rsid w:val="000D03BB"/>
    <w:rsid w:val="000D1830"/>
    <w:rsid w:val="000E576E"/>
    <w:rsid w:val="000E79F6"/>
    <w:rsid w:val="000F1C2D"/>
    <w:rsid w:val="000F672C"/>
    <w:rsid w:val="00114621"/>
    <w:rsid w:val="00115D66"/>
    <w:rsid w:val="001250CF"/>
    <w:rsid w:val="00137EA0"/>
    <w:rsid w:val="00141E3E"/>
    <w:rsid w:val="00145A05"/>
    <w:rsid w:val="00150090"/>
    <w:rsid w:val="001514B5"/>
    <w:rsid w:val="001541EA"/>
    <w:rsid w:val="001572D8"/>
    <w:rsid w:val="00157C34"/>
    <w:rsid w:val="00164D50"/>
    <w:rsid w:val="00182594"/>
    <w:rsid w:val="00193924"/>
    <w:rsid w:val="001A33D9"/>
    <w:rsid w:val="001A79DE"/>
    <w:rsid w:val="001B0088"/>
    <w:rsid w:val="001B07F8"/>
    <w:rsid w:val="001B2257"/>
    <w:rsid w:val="001C013B"/>
    <w:rsid w:val="001C2428"/>
    <w:rsid w:val="001C7935"/>
    <w:rsid w:val="001D4CFA"/>
    <w:rsid w:val="001D663E"/>
    <w:rsid w:val="001D66A1"/>
    <w:rsid w:val="001E0018"/>
    <w:rsid w:val="001E1C7F"/>
    <w:rsid w:val="001E1DC0"/>
    <w:rsid w:val="001E339B"/>
    <w:rsid w:val="00203BF7"/>
    <w:rsid w:val="0020734D"/>
    <w:rsid w:val="00210F4A"/>
    <w:rsid w:val="0022186C"/>
    <w:rsid w:val="00223786"/>
    <w:rsid w:val="00223E34"/>
    <w:rsid w:val="002268DD"/>
    <w:rsid w:val="0023481D"/>
    <w:rsid w:val="00234A59"/>
    <w:rsid w:val="002362E7"/>
    <w:rsid w:val="00240892"/>
    <w:rsid w:val="00242621"/>
    <w:rsid w:val="0024653B"/>
    <w:rsid w:val="00247708"/>
    <w:rsid w:val="00257227"/>
    <w:rsid w:val="00271475"/>
    <w:rsid w:val="00271503"/>
    <w:rsid w:val="00276B76"/>
    <w:rsid w:val="00276FE9"/>
    <w:rsid w:val="0028602A"/>
    <w:rsid w:val="0029085A"/>
    <w:rsid w:val="0029348E"/>
    <w:rsid w:val="002A4643"/>
    <w:rsid w:val="002A4E29"/>
    <w:rsid w:val="002D484F"/>
    <w:rsid w:val="002D605F"/>
    <w:rsid w:val="002E65AB"/>
    <w:rsid w:val="002E7EFC"/>
    <w:rsid w:val="002F0CF7"/>
    <w:rsid w:val="002F6651"/>
    <w:rsid w:val="003002C0"/>
    <w:rsid w:val="00301144"/>
    <w:rsid w:val="00302192"/>
    <w:rsid w:val="00302E34"/>
    <w:rsid w:val="003148B7"/>
    <w:rsid w:val="003158C3"/>
    <w:rsid w:val="00326CA8"/>
    <w:rsid w:val="003274CD"/>
    <w:rsid w:val="003317B8"/>
    <w:rsid w:val="00333501"/>
    <w:rsid w:val="003457C4"/>
    <w:rsid w:val="00345C9D"/>
    <w:rsid w:val="00347D66"/>
    <w:rsid w:val="0035119D"/>
    <w:rsid w:val="003567C7"/>
    <w:rsid w:val="0036254F"/>
    <w:rsid w:val="00363B3C"/>
    <w:rsid w:val="00372643"/>
    <w:rsid w:val="00375CDF"/>
    <w:rsid w:val="0037764A"/>
    <w:rsid w:val="003825B2"/>
    <w:rsid w:val="00383B26"/>
    <w:rsid w:val="00383C7F"/>
    <w:rsid w:val="003A2BDB"/>
    <w:rsid w:val="003A5358"/>
    <w:rsid w:val="003A664E"/>
    <w:rsid w:val="003B4F12"/>
    <w:rsid w:val="003C0FB8"/>
    <w:rsid w:val="003C2B91"/>
    <w:rsid w:val="003C3AED"/>
    <w:rsid w:val="003C6196"/>
    <w:rsid w:val="003E0442"/>
    <w:rsid w:val="00401002"/>
    <w:rsid w:val="00412B07"/>
    <w:rsid w:val="004169D2"/>
    <w:rsid w:val="004215E7"/>
    <w:rsid w:val="004230ED"/>
    <w:rsid w:val="00423F31"/>
    <w:rsid w:val="0042455D"/>
    <w:rsid w:val="00425712"/>
    <w:rsid w:val="00425CB9"/>
    <w:rsid w:val="00426C51"/>
    <w:rsid w:val="00427B4D"/>
    <w:rsid w:val="00431393"/>
    <w:rsid w:val="00431899"/>
    <w:rsid w:val="00435A0C"/>
    <w:rsid w:val="00464D8B"/>
    <w:rsid w:val="00466966"/>
    <w:rsid w:val="00467695"/>
    <w:rsid w:val="00473546"/>
    <w:rsid w:val="00476182"/>
    <w:rsid w:val="004773ED"/>
    <w:rsid w:val="00481CA0"/>
    <w:rsid w:val="00482020"/>
    <w:rsid w:val="00482D64"/>
    <w:rsid w:val="00486804"/>
    <w:rsid w:val="00495F8E"/>
    <w:rsid w:val="004A18FD"/>
    <w:rsid w:val="004A1E62"/>
    <w:rsid w:val="004B3775"/>
    <w:rsid w:val="004D0AEE"/>
    <w:rsid w:val="004D336E"/>
    <w:rsid w:val="004D633C"/>
    <w:rsid w:val="004E058F"/>
    <w:rsid w:val="004E3B87"/>
    <w:rsid w:val="004F61C3"/>
    <w:rsid w:val="00501EA3"/>
    <w:rsid w:val="00502BE4"/>
    <w:rsid w:val="0050405D"/>
    <w:rsid w:val="00510921"/>
    <w:rsid w:val="00510AD3"/>
    <w:rsid w:val="00513348"/>
    <w:rsid w:val="00533B5D"/>
    <w:rsid w:val="00543204"/>
    <w:rsid w:val="0056164E"/>
    <w:rsid w:val="00577E43"/>
    <w:rsid w:val="0058458D"/>
    <w:rsid w:val="0058530D"/>
    <w:rsid w:val="00596DED"/>
    <w:rsid w:val="005A2BD9"/>
    <w:rsid w:val="005A6155"/>
    <w:rsid w:val="005B2130"/>
    <w:rsid w:val="005B583F"/>
    <w:rsid w:val="005C3332"/>
    <w:rsid w:val="005D7E02"/>
    <w:rsid w:val="005E3331"/>
    <w:rsid w:val="005F065F"/>
    <w:rsid w:val="005F2B9F"/>
    <w:rsid w:val="005F35FB"/>
    <w:rsid w:val="005F3B40"/>
    <w:rsid w:val="00617926"/>
    <w:rsid w:val="00623BA1"/>
    <w:rsid w:val="00626DA3"/>
    <w:rsid w:val="00627558"/>
    <w:rsid w:val="00627752"/>
    <w:rsid w:val="006330B0"/>
    <w:rsid w:val="006346BC"/>
    <w:rsid w:val="00644135"/>
    <w:rsid w:val="0064467B"/>
    <w:rsid w:val="00650D52"/>
    <w:rsid w:val="00655169"/>
    <w:rsid w:val="00660AF5"/>
    <w:rsid w:val="0066652A"/>
    <w:rsid w:val="00677A29"/>
    <w:rsid w:val="00682167"/>
    <w:rsid w:val="00687B3B"/>
    <w:rsid w:val="006A077A"/>
    <w:rsid w:val="006B0E2A"/>
    <w:rsid w:val="006B1B71"/>
    <w:rsid w:val="006B2B43"/>
    <w:rsid w:val="006B69B3"/>
    <w:rsid w:val="006C42AF"/>
    <w:rsid w:val="006C483E"/>
    <w:rsid w:val="006E08C7"/>
    <w:rsid w:val="006E2A12"/>
    <w:rsid w:val="006F0606"/>
    <w:rsid w:val="00700B3A"/>
    <w:rsid w:val="007012E4"/>
    <w:rsid w:val="00706C02"/>
    <w:rsid w:val="0071086E"/>
    <w:rsid w:val="00711D8E"/>
    <w:rsid w:val="00712672"/>
    <w:rsid w:val="00732605"/>
    <w:rsid w:val="00734E3F"/>
    <w:rsid w:val="00736985"/>
    <w:rsid w:val="00745DF5"/>
    <w:rsid w:val="00750DBA"/>
    <w:rsid w:val="00756044"/>
    <w:rsid w:val="00761FBB"/>
    <w:rsid w:val="007638F2"/>
    <w:rsid w:val="00766DE6"/>
    <w:rsid w:val="00774489"/>
    <w:rsid w:val="007806BC"/>
    <w:rsid w:val="007815DA"/>
    <w:rsid w:val="00785190"/>
    <w:rsid w:val="00786637"/>
    <w:rsid w:val="0079738A"/>
    <w:rsid w:val="007B42BF"/>
    <w:rsid w:val="007B6200"/>
    <w:rsid w:val="007C26AC"/>
    <w:rsid w:val="007C3153"/>
    <w:rsid w:val="007C3C70"/>
    <w:rsid w:val="007C42D8"/>
    <w:rsid w:val="007C662C"/>
    <w:rsid w:val="007D03FB"/>
    <w:rsid w:val="007D35CF"/>
    <w:rsid w:val="007E3380"/>
    <w:rsid w:val="007E5AA3"/>
    <w:rsid w:val="007F3395"/>
    <w:rsid w:val="007F3738"/>
    <w:rsid w:val="00801B9F"/>
    <w:rsid w:val="00806503"/>
    <w:rsid w:val="00827AD1"/>
    <w:rsid w:val="00834336"/>
    <w:rsid w:val="0083669D"/>
    <w:rsid w:val="00837B43"/>
    <w:rsid w:val="00845A69"/>
    <w:rsid w:val="0085011E"/>
    <w:rsid w:val="00851735"/>
    <w:rsid w:val="00855EFA"/>
    <w:rsid w:val="00861F14"/>
    <w:rsid w:val="00863A5B"/>
    <w:rsid w:val="00866A59"/>
    <w:rsid w:val="008701BA"/>
    <w:rsid w:val="008763DF"/>
    <w:rsid w:val="008830D2"/>
    <w:rsid w:val="0088356E"/>
    <w:rsid w:val="00891881"/>
    <w:rsid w:val="00892441"/>
    <w:rsid w:val="008B7E19"/>
    <w:rsid w:val="008C455D"/>
    <w:rsid w:val="008C5A0E"/>
    <w:rsid w:val="008D23EF"/>
    <w:rsid w:val="008E032F"/>
    <w:rsid w:val="008F1A4F"/>
    <w:rsid w:val="008F516A"/>
    <w:rsid w:val="00904A10"/>
    <w:rsid w:val="00906FC3"/>
    <w:rsid w:val="00910E29"/>
    <w:rsid w:val="00913625"/>
    <w:rsid w:val="009146D0"/>
    <w:rsid w:val="0092312F"/>
    <w:rsid w:val="009430FB"/>
    <w:rsid w:val="00946C9C"/>
    <w:rsid w:val="0095577F"/>
    <w:rsid w:val="00961895"/>
    <w:rsid w:val="00980FB5"/>
    <w:rsid w:val="00982A5F"/>
    <w:rsid w:val="00987960"/>
    <w:rsid w:val="009946C6"/>
    <w:rsid w:val="009A60A0"/>
    <w:rsid w:val="009B12CA"/>
    <w:rsid w:val="009B4D3B"/>
    <w:rsid w:val="009B4E3B"/>
    <w:rsid w:val="009C5995"/>
    <w:rsid w:val="009D7407"/>
    <w:rsid w:val="009E0866"/>
    <w:rsid w:val="009F6423"/>
    <w:rsid w:val="00A003C1"/>
    <w:rsid w:val="00A13673"/>
    <w:rsid w:val="00A13E4D"/>
    <w:rsid w:val="00A14C54"/>
    <w:rsid w:val="00A24100"/>
    <w:rsid w:val="00A2486C"/>
    <w:rsid w:val="00A24A62"/>
    <w:rsid w:val="00A31C9F"/>
    <w:rsid w:val="00A4144F"/>
    <w:rsid w:val="00A6241D"/>
    <w:rsid w:val="00A632B4"/>
    <w:rsid w:val="00A65F96"/>
    <w:rsid w:val="00A712FB"/>
    <w:rsid w:val="00A728E5"/>
    <w:rsid w:val="00A7536E"/>
    <w:rsid w:val="00A75A27"/>
    <w:rsid w:val="00A869C5"/>
    <w:rsid w:val="00A91D0F"/>
    <w:rsid w:val="00A948EB"/>
    <w:rsid w:val="00AB388E"/>
    <w:rsid w:val="00AC164A"/>
    <w:rsid w:val="00AC512F"/>
    <w:rsid w:val="00AC5C34"/>
    <w:rsid w:val="00AD065C"/>
    <w:rsid w:val="00AE07AB"/>
    <w:rsid w:val="00AF2050"/>
    <w:rsid w:val="00AF6D5E"/>
    <w:rsid w:val="00B03CA8"/>
    <w:rsid w:val="00B1103B"/>
    <w:rsid w:val="00B13867"/>
    <w:rsid w:val="00B16212"/>
    <w:rsid w:val="00B179A9"/>
    <w:rsid w:val="00B2467C"/>
    <w:rsid w:val="00B34059"/>
    <w:rsid w:val="00B55E19"/>
    <w:rsid w:val="00B566B3"/>
    <w:rsid w:val="00B701B9"/>
    <w:rsid w:val="00B851FD"/>
    <w:rsid w:val="00B85D22"/>
    <w:rsid w:val="00B91C63"/>
    <w:rsid w:val="00B92E1E"/>
    <w:rsid w:val="00B93BB4"/>
    <w:rsid w:val="00BA4B6D"/>
    <w:rsid w:val="00BB0732"/>
    <w:rsid w:val="00BB19CD"/>
    <w:rsid w:val="00BB26C5"/>
    <w:rsid w:val="00BC60AC"/>
    <w:rsid w:val="00BD056E"/>
    <w:rsid w:val="00BD601F"/>
    <w:rsid w:val="00BE0891"/>
    <w:rsid w:val="00BF0F7F"/>
    <w:rsid w:val="00BF14D0"/>
    <w:rsid w:val="00BF29D2"/>
    <w:rsid w:val="00BF3A17"/>
    <w:rsid w:val="00BF4DE6"/>
    <w:rsid w:val="00BF5088"/>
    <w:rsid w:val="00C00C98"/>
    <w:rsid w:val="00C04CAA"/>
    <w:rsid w:val="00C15FB3"/>
    <w:rsid w:val="00C16478"/>
    <w:rsid w:val="00C2316A"/>
    <w:rsid w:val="00C24115"/>
    <w:rsid w:val="00C3731C"/>
    <w:rsid w:val="00C378F4"/>
    <w:rsid w:val="00C37E60"/>
    <w:rsid w:val="00C41902"/>
    <w:rsid w:val="00C42CDE"/>
    <w:rsid w:val="00C5209C"/>
    <w:rsid w:val="00C63EE9"/>
    <w:rsid w:val="00C70062"/>
    <w:rsid w:val="00C76B5E"/>
    <w:rsid w:val="00C86007"/>
    <w:rsid w:val="00C90FE2"/>
    <w:rsid w:val="00CA37B1"/>
    <w:rsid w:val="00CA6EC9"/>
    <w:rsid w:val="00CB13F3"/>
    <w:rsid w:val="00CB1959"/>
    <w:rsid w:val="00CB1A32"/>
    <w:rsid w:val="00CB4B73"/>
    <w:rsid w:val="00CC431B"/>
    <w:rsid w:val="00CD2F34"/>
    <w:rsid w:val="00CE5504"/>
    <w:rsid w:val="00CE7E11"/>
    <w:rsid w:val="00D0076C"/>
    <w:rsid w:val="00D01478"/>
    <w:rsid w:val="00D0296C"/>
    <w:rsid w:val="00D079F2"/>
    <w:rsid w:val="00D203EB"/>
    <w:rsid w:val="00D347C7"/>
    <w:rsid w:val="00D40C15"/>
    <w:rsid w:val="00D46B02"/>
    <w:rsid w:val="00D500E9"/>
    <w:rsid w:val="00D50149"/>
    <w:rsid w:val="00D60D3A"/>
    <w:rsid w:val="00DC62E5"/>
    <w:rsid w:val="00DE03E7"/>
    <w:rsid w:val="00DE114F"/>
    <w:rsid w:val="00DF6E92"/>
    <w:rsid w:val="00E02B29"/>
    <w:rsid w:val="00E07AD5"/>
    <w:rsid w:val="00E2110B"/>
    <w:rsid w:val="00E357B7"/>
    <w:rsid w:val="00E377D5"/>
    <w:rsid w:val="00E50FB3"/>
    <w:rsid w:val="00E53800"/>
    <w:rsid w:val="00E6081F"/>
    <w:rsid w:val="00E6387C"/>
    <w:rsid w:val="00E6753E"/>
    <w:rsid w:val="00E82491"/>
    <w:rsid w:val="00E8262C"/>
    <w:rsid w:val="00E82DE7"/>
    <w:rsid w:val="00E839A4"/>
    <w:rsid w:val="00EA04B2"/>
    <w:rsid w:val="00EA0BCE"/>
    <w:rsid w:val="00EA20F3"/>
    <w:rsid w:val="00EB51F3"/>
    <w:rsid w:val="00EB57EA"/>
    <w:rsid w:val="00ED39EF"/>
    <w:rsid w:val="00ED43D1"/>
    <w:rsid w:val="00EE0598"/>
    <w:rsid w:val="00EE4EE1"/>
    <w:rsid w:val="00EF23EA"/>
    <w:rsid w:val="00EF4574"/>
    <w:rsid w:val="00EF532A"/>
    <w:rsid w:val="00F0797C"/>
    <w:rsid w:val="00F1611E"/>
    <w:rsid w:val="00F20E5E"/>
    <w:rsid w:val="00F2684E"/>
    <w:rsid w:val="00F4791C"/>
    <w:rsid w:val="00F52743"/>
    <w:rsid w:val="00F5404C"/>
    <w:rsid w:val="00F6098C"/>
    <w:rsid w:val="00F637D6"/>
    <w:rsid w:val="00F63911"/>
    <w:rsid w:val="00F729EF"/>
    <w:rsid w:val="00F77CAE"/>
    <w:rsid w:val="00F8219F"/>
    <w:rsid w:val="00F84218"/>
    <w:rsid w:val="00F84384"/>
    <w:rsid w:val="00F91EAF"/>
    <w:rsid w:val="00F958AE"/>
    <w:rsid w:val="00F96BB9"/>
    <w:rsid w:val="00FA2208"/>
    <w:rsid w:val="00FA35E9"/>
    <w:rsid w:val="00FA3F66"/>
    <w:rsid w:val="00FA6261"/>
    <w:rsid w:val="00FC2DEA"/>
    <w:rsid w:val="00FC750D"/>
    <w:rsid w:val="00FD1DF4"/>
    <w:rsid w:val="00FD22B7"/>
    <w:rsid w:val="00FE6D51"/>
    <w:rsid w:val="00FE7052"/>
    <w:rsid w:val="00FF456A"/>
    <w:rsid w:val="00FF463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03EF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0"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1C013B"/>
    <w:pPr>
      <w:numPr>
        <w:numId w:val="34"/>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28"/>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31"/>
      </w:numPr>
      <w:spacing w:after="3000" w:line="240" w:lineRule="auto"/>
    </w:pPr>
  </w:style>
  <w:style w:type="paragraph" w:customStyle="1" w:styleId="Heading2Numbered">
    <w:name w:val="Heading 2 Numbered"/>
    <w:basedOn w:val="Heading2"/>
    <w:next w:val="Normal"/>
    <w:qFormat/>
    <w:rsid w:val="00501EA3"/>
    <w:pPr>
      <w:numPr>
        <w:ilvl w:val="1"/>
        <w:numId w:val="31"/>
      </w:numPr>
      <w:spacing w:after="60"/>
    </w:pPr>
    <w:rPr>
      <w:bCs/>
    </w:rPr>
  </w:style>
  <w:style w:type="paragraph" w:customStyle="1" w:styleId="Heading3Numbered">
    <w:name w:val="Heading 3 Numbered"/>
    <w:basedOn w:val="Heading3"/>
    <w:next w:val="Normal"/>
    <w:qFormat/>
    <w:rsid w:val="00501EA3"/>
    <w:pPr>
      <w:numPr>
        <w:ilvl w:val="2"/>
        <w:numId w:val="31"/>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7806BC"/>
    <w:pPr>
      <w:spacing w:before="400" w:after="400" w:line="280" w:lineRule="exact"/>
    </w:pPr>
    <w:rPr>
      <w:b/>
      <w:caps/>
      <w:color w:val="ACD08C" w:themeColor="accent2"/>
      <w:sz w:val="28"/>
    </w:rPr>
  </w:style>
  <w:style w:type="table" w:styleId="TableGrid">
    <w:name w:val="Table Grid"/>
    <w:basedOn w:val="TableNormal"/>
    <w:uiPriority w:val="5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rsid w:val="001C013B"/>
    <w:rPr>
      <w:color w:val="495965" w:themeColor="text2"/>
      <w:sz w:val="16"/>
      <w:szCs w:val="20"/>
      <w:lang w:val="en-GB"/>
    </w:rPr>
  </w:style>
  <w:style w:type="character" w:styleId="FootnoteReference">
    <w:name w:val="footnote reference"/>
    <w:basedOn w:val="DefaultParagraphFont"/>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32"/>
      </w:numPr>
      <w:ind w:left="454" w:hanging="170"/>
    </w:pPr>
  </w:style>
  <w:style w:type="paragraph" w:customStyle="1" w:styleId="Box2Bullet">
    <w:name w:val="Box 2 Bullet"/>
    <w:basedOn w:val="Box2Text"/>
    <w:qFormat/>
    <w:rsid w:val="00C16478"/>
    <w:pPr>
      <w:numPr>
        <w:numId w:val="33"/>
      </w:numPr>
      <w:ind w:left="454" w:hanging="170"/>
    </w:pPr>
  </w:style>
  <w:style w:type="paragraph" w:styleId="ListParagraph">
    <w:name w:val="List Paragraph"/>
    <w:basedOn w:val="Normal"/>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paragraph" w:styleId="EndnoteText">
    <w:name w:val="endnote text"/>
    <w:basedOn w:val="Normal"/>
    <w:link w:val="EndnoteTextChar"/>
    <w:uiPriority w:val="99"/>
    <w:semiHidden/>
    <w:unhideWhenUsed/>
    <w:rsid w:val="00A869C5"/>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A869C5"/>
    <w:rPr>
      <w:color w:val="495965" w:themeColor="text2"/>
      <w:sz w:val="20"/>
      <w:szCs w:val="20"/>
      <w:lang w:val="en-GB"/>
    </w:rPr>
  </w:style>
  <w:style w:type="character" w:styleId="EndnoteReference">
    <w:name w:val="endnote reference"/>
    <w:basedOn w:val="DefaultParagraphFont"/>
    <w:uiPriority w:val="99"/>
    <w:semiHidden/>
    <w:unhideWhenUsed/>
    <w:rsid w:val="00A869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 w:id="179005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un.org/sustainabledevelopment/cities/"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www.un.org/sustainabledevelopment/climate-change-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6.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un.org/sustainabledevelopment/gender-equali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australia.gov.au/accessibility"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un.org/sustainabledevelopment/biodiversity/" TargetMode="Externa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https://www.un.org/sustainabledevelopment/economic-growth/"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un.org/sustainabledevelopment/oceans/" TargetMode="External"/><Relationship Id="rId27" Type="http://schemas.openxmlformats.org/officeDocument/2006/relationships/header" Target="header7.xml"/><Relationship Id="rId30" Type="http://schemas.openxmlformats.org/officeDocument/2006/relationships/theme" Target="theme/theme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pireport.org/articles/2017/02/14/museum-samoa-launches-mobile-app-online-cultural-history-website" TargetMode="External"/><Relationship Id="rId2" Type="http://schemas.openxmlformats.org/officeDocument/2006/relationships/hyperlink" Target="http://npg.si.edu/portraits" TargetMode="External"/><Relationship Id="rId1" Type="http://schemas.openxmlformats.org/officeDocument/2006/relationships/hyperlink" Target="http://www.britishmuseum.org/research/collection_online/search.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884F19-9A7E-4608-B471-6F6B7894CC48}"/>
</file>

<file path=customXml/itemProps2.xml><?xml version="1.0" encoding="utf-8"?>
<ds:datastoreItem xmlns:ds="http://schemas.openxmlformats.org/officeDocument/2006/customXml" ds:itemID="{1626848B-53A2-4EBF-AA36-88B0D1CD574A}"/>
</file>

<file path=customXml/itemProps3.xml><?xml version="1.0" encoding="utf-8"?>
<ds:datastoreItem xmlns:ds="http://schemas.openxmlformats.org/officeDocument/2006/customXml" ds:itemID="{484F6E64-4CD1-4252-90F7-2CE4154A267E}"/>
</file>

<file path=customXml/itemProps4.xml><?xml version="1.0" encoding="utf-8"?>
<ds:datastoreItem xmlns:ds="http://schemas.openxmlformats.org/officeDocument/2006/customXml" ds:itemID="{A407D93C-99FB-423F-9BD0-A5BA8AE4731F}"/>
</file>

<file path=docProps/app.xml><?xml version="1.0" encoding="utf-8"?>
<Properties xmlns="http://schemas.openxmlformats.org/officeDocument/2006/extended-properties" xmlns:vt="http://schemas.openxmlformats.org/officeDocument/2006/docPropsVTypes">
  <Template>Normal.dotm</Template>
  <TotalTime>0</TotalTime>
  <Pages>8</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Virtual Museum Pilot Program Concept Note</dc:title>
  <dc:creator/>
  <cp:lastModifiedBy/>
  <cp:revision>1</cp:revision>
  <dcterms:created xsi:type="dcterms:W3CDTF">2019-04-01T23:34:00Z</dcterms:created>
  <dcterms:modified xsi:type="dcterms:W3CDTF">2019-04-01T23:34:00Z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e12c3b45-e119-4cfe-971a-c021c0913145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1134500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