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3733CE" w:rsidP="005C2856">
      <w:pPr>
        <w:pStyle w:val="Heading2"/>
        <w:spacing w:before="0" w:line="276" w:lineRule="auto"/>
        <w:rPr>
          <w:sz w:val="28"/>
        </w:rPr>
      </w:pPr>
      <w:bookmarkStart w:id="0" w:name="_GoBack"/>
      <w:bookmarkEnd w:id="0"/>
      <w:r>
        <w:rPr>
          <w:sz w:val="28"/>
        </w:rPr>
        <w:t>Annex J</w:t>
      </w:r>
      <w:r w:rsidR="00D80DA6">
        <w:rPr>
          <w:sz w:val="28"/>
        </w:rPr>
        <w:t xml:space="preserve"> </w:t>
      </w:r>
    </w:p>
    <w:p w:rsidR="00D80DA6" w:rsidRDefault="00D80DA6" w:rsidP="005C2856">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5C2856" w:rsidP="005C2856">
      <w:pPr>
        <w:pStyle w:val="Heading2"/>
        <w:spacing w:before="0" w:line="276" w:lineRule="auto"/>
        <w:rPr>
          <w:sz w:val="28"/>
        </w:rPr>
      </w:pPr>
      <w:r>
        <w:rPr>
          <w:sz w:val="28"/>
        </w:rPr>
        <w:t>Vanuatu</w:t>
      </w:r>
      <w:r w:rsidR="00D80DA6" w:rsidRPr="00D80DA6">
        <w:rPr>
          <w:sz w:val="28"/>
        </w:rPr>
        <w:t xml:space="preserve"> </w:t>
      </w:r>
      <w:r w:rsidR="003733CE">
        <w:rPr>
          <w:sz w:val="28"/>
        </w:rPr>
        <w:t xml:space="preserve">Regional </w:t>
      </w:r>
      <w:r w:rsidR="00D80DA6" w:rsidRPr="00D80DA6">
        <w:rPr>
          <w:sz w:val="28"/>
        </w:rPr>
        <w:t>Program - 2013</w:t>
      </w:r>
      <w:r w:rsidR="00D80DA6" w:rsidRPr="00D80DA6">
        <w:rPr>
          <w:sz w:val="28"/>
        </w:rPr>
        <w:tab/>
      </w:r>
      <w:r w:rsidR="00D80DA6" w:rsidRPr="00D80DA6">
        <w:rPr>
          <w:sz w:val="28"/>
        </w:rPr>
        <w:tab/>
      </w:r>
    </w:p>
    <w:p w:rsidR="00D80DA6" w:rsidRDefault="00D80DA6" w:rsidP="005C2856">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5C2856">
            <w:pPr>
              <w:pStyle w:val="TableHeading1"/>
              <w:spacing w:before="0" w:after="120" w:line="276" w:lineRule="auto"/>
            </w:pPr>
          </w:p>
        </w:tc>
        <w:tc>
          <w:tcPr>
            <w:tcW w:w="1534" w:type="dxa"/>
          </w:tcPr>
          <w:p w:rsidR="00D80DA6" w:rsidRPr="00180B19" w:rsidRDefault="00D80DA6" w:rsidP="005C2856">
            <w:pPr>
              <w:pStyle w:val="TableHeading1"/>
              <w:spacing w:before="0" w:after="120" w:line="276" w:lineRule="auto"/>
            </w:pPr>
            <w:r>
              <w:t xml:space="preserve">2013/14 </w:t>
            </w:r>
            <w:r>
              <w:br/>
              <w:t>(Actual)</w:t>
            </w:r>
          </w:p>
        </w:tc>
        <w:tc>
          <w:tcPr>
            <w:tcW w:w="1552" w:type="dxa"/>
          </w:tcPr>
          <w:p w:rsidR="00D80DA6" w:rsidRPr="00180B19" w:rsidRDefault="00D80DA6" w:rsidP="005C2856">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5C2856" w:rsidP="005C2856">
            <w:pPr>
              <w:pStyle w:val="TableTextEntries"/>
              <w:spacing w:before="0" w:after="120" w:line="276" w:lineRule="auto"/>
            </w:pPr>
            <w:r>
              <w:t>Vanuatu</w:t>
            </w:r>
          </w:p>
        </w:tc>
        <w:tc>
          <w:tcPr>
            <w:tcW w:w="1534" w:type="dxa"/>
          </w:tcPr>
          <w:p w:rsidR="00D80DA6" w:rsidRPr="00C57923" w:rsidRDefault="00E90BA1" w:rsidP="005C2856">
            <w:pPr>
              <w:pStyle w:val="TableTextEntries"/>
              <w:spacing w:before="0" w:after="120" w:line="276" w:lineRule="auto"/>
            </w:pPr>
            <w:r>
              <w:t>A$</w:t>
            </w:r>
            <w:r w:rsidR="005C2856">
              <w:t>11,274,679</w:t>
            </w:r>
          </w:p>
        </w:tc>
        <w:tc>
          <w:tcPr>
            <w:tcW w:w="1552" w:type="dxa"/>
          </w:tcPr>
          <w:p w:rsidR="00D80DA6" w:rsidRPr="00C57923" w:rsidRDefault="00E90BA1" w:rsidP="005C2856">
            <w:pPr>
              <w:pStyle w:val="TableTextEntries"/>
              <w:spacing w:before="0" w:after="120" w:line="276" w:lineRule="auto"/>
            </w:pPr>
            <w:r>
              <w:t>A$</w:t>
            </w:r>
            <w:r w:rsidR="005C2856">
              <w:t>9,553,138</w:t>
            </w:r>
          </w:p>
        </w:tc>
      </w:tr>
    </w:tbl>
    <w:p w:rsidR="002B1D75" w:rsidRDefault="002B1D75" w:rsidP="005C2856">
      <w:pPr>
        <w:pStyle w:val="ListBullet"/>
        <w:numPr>
          <w:ilvl w:val="0"/>
          <w:numId w:val="0"/>
        </w:numPr>
        <w:spacing w:line="276" w:lineRule="auto"/>
      </w:pPr>
    </w:p>
    <w:p w:rsidR="00D80DA6" w:rsidRPr="00AC6F49" w:rsidRDefault="002B1D75" w:rsidP="005C2856">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5C2856">
        <w:t>Vanuatu</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5C2856">
      <w:pPr>
        <w:pStyle w:val="Heading2"/>
        <w:spacing w:before="0" w:line="276" w:lineRule="auto"/>
        <w:rPr>
          <w:rStyle w:val="BodyTextChar"/>
        </w:rPr>
      </w:pPr>
      <w:r w:rsidRPr="002B1D75">
        <w:rPr>
          <w:sz w:val="28"/>
        </w:rPr>
        <w:t xml:space="preserve">Contributions to </w:t>
      </w:r>
      <w:r w:rsidR="005C2856">
        <w:rPr>
          <w:sz w:val="28"/>
        </w:rPr>
        <w:t>Vanuatu</w:t>
      </w:r>
      <w:r w:rsidRPr="002B1D75">
        <w:rPr>
          <w:sz w:val="28"/>
        </w:rPr>
        <w:t xml:space="preserve"> Country Program Outcomes</w:t>
      </w:r>
      <w:r w:rsidR="00D80DA6" w:rsidRPr="009E38C1">
        <w:rPr>
          <w:sz w:val="28"/>
        </w:rPr>
        <w:t xml:space="preserve"> </w:t>
      </w:r>
      <w:r w:rsidR="00D80DA6" w:rsidRPr="009E38C1">
        <w:rPr>
          <w:sz w:val="28"/>
        </w:rPr>
        <w:tab/>
      </w:r>
      <w:r w:rsidR="00D80DA6">
        <w:rPr>
          <w:sz w:val="32"/>
          <w:szCs w:val="32"/>
        </w:rPr>
        <w:tab/>
      </w:r>
    </w:p>
    <w:p w:rsidR="005C2856" w:rsidRPr="005C2856" w:rsidRDefault="000330D3" w:rsidP="005C2856">
      <w:pPr>
        <w:pStyle w:val="Heading3"/>
        <w:spacing w:before="0" w:line="276" w:lineRule="auto"/>
      </w:pPr>
      <w:r>
        <w:t>Objective 1 – s</w:t>
      </w:r>
      <w:r w:rsidR="005C2856" w:rsidRPr="005C2856">
        <w:t>upport increased access to and quality of education for all boys and girls, and equip them with skills and knowledge</w:t>
      </w:r>
    </w:p>
    <w:p w:rsidR="005C2856" w:rsidRPr="005C2856" w:rsidRDefault="005C2856" w:rsidP="005C2856">
      <w:pPr>
        <w:spacing w:after="120" w:line="276" w:lineRule="auto"/>
        <w:jc w:val="both"/>
        <w:rPr>
          <w:rFonts w:ascii="Franklin Gothic Book" w:eastAsia="Times New Roman" w:hAnsi="Franklin Gothic Book"/>
          <w:sz w:val="21"/>
        </w:rPr>
      </w:pPr>
      <w:r w:rsidRPr="005C2856">
        <w:rPr>
          <w:rFonts w:ascii="Franklin Gothic Book" w:eastAsia="Times New Roman" w:hAnsi="Franklin Gothic Book"/>
          <w:sz w:val="21"/>
        </w:rPr>
        <w:t>Examples of contributions to this objective from the DFAT Pacific Regional Program include:</w:t>
      </w:r>
    </w:p>
    <w:p w:rsidR="006D56AD" w:rsidRPr="00CE4DAA" w:rsidRDefault="006D56AD" w:rsidP="006D56AD">
      <w:pPr>
        <w:pStyle w:val="ListBullet"/>
        <w:tabs>
          <w:tab w:val="clear" w:pos="284"/>
          <w:tab w:val="left" w:pos="720"/>
        </w:tabs>
        <w:spacing w:line="276" w:lineRule="auto"/>
      </w:pPr>
      <w:r w:rsidRPr="00CE4DAA">
        <w:t xml:space="preserve">The Secretariat of the Pacific Board of Educational Assessment (SPBEA) worked with the Examinations and Assessment Unit within the Vanuatu Ministry of Education to develop national literacy and numeracy intervention booklets for years 3, 5, and 7 in English and French to provide teachers with tools to address learning outcomes at classroom level. SPBEA also provided training to 25 teachers to become national examiners and moderators as part of the process of nationalising the Pacific Senior Secondary Certificate qualification in </w:t>
      </w:r>
      <w:r w:rsidR="0057257B">
        <w:t>7</w:t>
      </w:r>
      <w:r w:rsidR="0057257B" w:rsidRPr="00CE4DAA">
        <w:t xml:space="preserve"> </w:t>
      </w:r>
      <w:r w:rsidRPr="00CE4DAA">
        <w:t>subjects.</w:t>
      </w:r>
    </w:p>
    <w:p w:rsidR="005C2856" w:rsidRPr="005C2856" w:rsidRDefault="005C2856" w:rsidP="005C2856">
      <w:pPr>
        <w:pStyle w:val="ListBullet"/>
        <w:tabs>
          <w:tab w:val="clear" w:pos="284"/>
        </w:tabs>
        <w:spacing w:line="276" w:lineRule="auto"/>
      </w:pPr>
      <w:r w:rsidRPr="005C2856">
        <w:t>The Pacific Disability Forum secured funding from the German Federal Ministry for Economic Cooperation and Development to support ADRA implement the Pacific Indicators for Inclusive Education Pilot in four countries, including Vanuatu.  The research will develop a set of contextually specific indicators for inclusive education in the Pacific and guidelines for implementation. These will assist countries to evaluate their efforts and develop further plans and targets for providing quality education for children with disability.</w:t>
      </w:r>
    </w:p>
    <w:p w:rsidR="005C2856" w:rsidRPr="005C2856" w:rsidRDefault="000330D3" w:rsidP="005C2856">
      <w:pPr>
        <w:pStyle w:val="Heading3"/>
        <w:spacing w:before="0" w:line="276" w:lineRule="auto"/>
      </w:pPr>
      <w:r>
        <w:t>Objective 2 – s</w:t>
      </w:r>
      <w:r w:rsidR="005C2856" w:rsidRPr="005C2856">
        <w:t>trengthen health services and accelerate progress towards health MDGs</w:t>
      </w:r>
    </w:p>
    <w:p w:rsidR="005C2856" w:rsidRPr="005C2856" w:rsidRDefault="005C2856" w:rsidP="005C2856">
      <w:pPr>
        <w:spacing w:after="120" w:line="276" w:lineRule="auto"/>
        <w:jc w:val="both"/>
        <w:rPr>
          <w:rFonts w:ascii="Franklin Gothic Book" w:eastAsia="Times New Roman" w:hAnsi="Franklin Gothic Book"/>
          <w:sz w:val="21"/>
        </w:rPr>
      </w:pPr>
      <w:r w:rsidRPr="005C2856">
        <w:rPr>
          <w:rFonts w:ascii="Franklin Gothic Book" w:eastAsia="Times New Roman" w:hAnsi="Franklin Gothic Book"/>
          <w:sz w:val="21"/>
        </w:rPr>
        <w:t>Examples of contributions to this objective from the DFAT Pacific Regional Program include:</w:t>
      </w:r>
    </w:p>
    <w:p w:rsidR="005C2856" w:rsidRPr="005C2856" w:rsidRDefault="005C2856" w:rsidP="005C2856">
      <w:pPr>
        <w:pStyle w:val="ListBullet"/>
        <w:tabs>
          <w:tab w:val="clear" w:pos="284"/>
        </w:tabs>
        <w:spacing w:line="276" w:lineRule="auto"/>
      </w:pPr>
      <w:r w:rsidRPr="005C2856">
        <w:t xml:space="preserve">The Strengthening Specialised Clinical Services in Pacific Project (SSCSiP) supported 5 clinical visits that provided non-surgical services to 635 ni-Vanuatu people and surgery for 66 ni-Vanuatu people; conducted 10 training activities (4 in Vanuatu) for 21 women and 17 men; and supported </w:t>
      </w:r>
      <w:r w:rsidR="000330D3">
        <w:t xml:space="preserve">the </w:t>
      </w:r>
      <w:r w:rsidRPr="005C2856">
        <w:t>M</w:t>
      </w:r>
      <w:r w:rsidR="000330D3">
        <w:t xml:space="preserve">inistry </w:t>
      </w:r>
      <w:r w:rsidRPr="005C2856">
        <w:t>o</w:t>
      </w:r>
      <w:r w:rsidR="000330D3">
        <w:t xml:space="preserve">f </w:t>
      </w:r>
      <w:r w:rsidRPr="005C2856">
        <w:t>H</w:t>
      </w:r>
      <w:r w:rsidR="000330D3">
        <w:t>ealth</w:t>
      </w:r>
      <w:r w:rsidRPr="005C2856">
        <w:t xml:space="preserve"> to establish and recruit a Specialised Clinical Services (SCS) coordinator position.</w:t>
      </w:r>
    </w:p>
    <w:p w:rsidR="005C2856" w:rsidRPr="005C2856" w:rsidRDefault="005C2856" w:rsidP="005C2856">
      <w:pPr>
        <w:pStyle w:val="ListBullet"/>
        <w:tabs>
          <w:tab w:val="clear" w:pos="284"/>
        </w:tabs>
        <w:spacing w:line="276" w:lineRule="auto"/>
      </w:pPr>
      <w:r w:rsidRPr="005C2856">
        <w:t xml:space="preserve">The UNICEF Multi-Country Program 2013-2017 contributed to Vanuatu recording no major outbreak of vaccine-preventable diseases, and integrated measles and rubella supplementary immunisation activities being successfully carried out in Vanuatu, with an overall national coverage of 92 per cent.  This campaign was complemented by distribution of Vitamin A and de-worming tablets to the target population in Vanuatu, reaching almost all the target 6–59 </w:t>
      </w:r>
      <w:r w:rsidR="0057257B" w:rsidRPr="005C2856">
        <w:t>month</w:t>
      </w:r>
      <w:r w:rsidR="0057257B">
        <w:t>-</w:t>
      </w:r>
      <w:r w:rsidRPr="005C2856">
        <w:lastRenderedPageBreak/>
        <w:t xml:space="preserve">old children.  In addition, UNICEF support for increased birth registration led to under age </w:t>
      </w:r>
      <w:r w:rsidR="0057257B">
        <w:t>5</w:t>
      </w:r>
      <w:r w:rsidR="0057257B" w:rsidRPr="005C2856">
        <w:t xml:space="preserve"> </w:t>
      </w:r>
      <w:r w:rsidRPr="005C2856">
        <w:t>registration in Vanuatu increasing from a baseline of 40 per cent in January 2013 to 52 per cent at end of 2013.  UNICEF was also a key partner in Vanuatu’s 2013 Demographic and Health Survey.</w:t>
      </w:r>
    </w:p>
    <w:p w:rsidR="005C2856" w:rsidRPr="005C2856" w:rsidRDefault="005C2856" w:rsidP="005C2856">
      <w:pPr>
        <w:pStyle w:val="ListBullet"/>
        <w:tabs>
          <w:tab w:val="clear" w:pos="284"/>
        </w:tabs>
        <w:spacing w:line="276" w:lineRule="auto"/>
      </w:pPr>
      <w:r w:rsidRPr="005C2856">
        <w:t xml:space="preserve">The Pacific Regional Sexual and Reproductive Health and Rights Capacity Building Facility, co-financed with New Zealand, supported the Vanuatu Family Health Association (VFHA) to prepare its accreditation papers; develop the VFHA systems including an IT network and editing facility; renovate Tanna and Epi Island Youth Centres; purchase clinic equipment; and conduct </w:t>
      </w:r>
      <w:r w:rsidR="0057257B">
        <w:t>education</w:t>
      </w:r>
      <w:r w:rsidR="0057257B" w:rsidRPr="005C2856">
        <w:t xml:space="preserve"> </w:t>
      </w:r>
      <w:r w:rsidRPr="005C2856">
        <w:t>of trainers for new site coordinators.</w:t>
      </w:r>
    </w:p>
    <w:p w:rsidR="005C2856" w:rsidRPr="005C2856" w:rsidRDefault="000330D3" w:rsidP="005C2856">
      <w:pPr>
        <w:pStyle w:val="Heading3"/>
        <w:spacing w:before="0" w:line="276" w:lineRule="auto"/>
      </w:pPr>
      <w:r>
        <w:t>Objective 3 – p</w:t>
      </w:r>
      <w:r w:rsidR="005C2856" w:rsidRPr="005C2856">
        <w:t>rogress reform on economic governance issues</w:t>
      </w:r>
    </w:p>
    <w:p w:rsidR="005C2856" w:rsidRPr="005C2856" w:rsidRDefault="005C2856" w:rsidP="005C2856">
      <w:pPr>
        <w:spacing w:after="120" w:line="276" w:lineRule="auto"/>
        <w:jc w:val="both"/>
        <w:rPr>
          <w:rFonts w:ascii="Franklin Gothic Book" w:eastAsia="Times New Roman" w:hAnsi="Franklin Gothic Book"/>
          <w:sz w:val="21"/>
        </w:rPr>
      </w:pPr>
      <w:r w:rsidRPr="005C2856">
        <w:rPr>
          <w:rFonts w:ascii="Franklin Gothic Book" w:eastAsia="Times New Roman" w:hAnsi="Franklin Gothic Book"/>
          <w:sz w:val="21"/>
        </w:rPr>
        <w:t>Examples of contributions to this objective from the DFAT Pacific Regional Program include:</w:t>
      </w:r>
    </w:p>
    <w:p w:rsidR="005C2856" w:rsidRPr="005C2856" w:rsidRDefault="005C2856" w:rsidP="005C2856">
      <w:pPr>
        <w:pStyle w:val="ListBullet"/>
        <w:tabs>
          <w:tab w:val="clear" w:pos="284"/>
        </w:tabs>
        <w:spacing w:line="276" w:lineRule="auto"/>
      </w:pPr>
      <w:r w:rsidRPr="005C2856">
        <w:t>Pacific Regional investment in the Pacific Financial Technical Assistance Centre (PFTAC) contributed to macroeconomic development and economic governance in Vanuatu.  In 2013 Vanuatu received 6 per cent of PFTAC technical assistance, which was used to: rebase GDP; review off-site prudential supervision in Vanuatu following the implementation of prudential returns for reporting by commercial banks; developing a financial program</w:t>
      </w:r>
      <w:r w:rsidR="0057257B">
        <w:t>m</w:t>
      </w:r>
      <w:r w:rsidRPr="005C2856">
        <w:t>ing framework; and developing risk-based, compliance improvement plans and strategies that use both service and enforcement approaches.</w:t>
      </w:r>
    </w:p>
    <w:p w:rsidR="005C2856" w:rsidRPr="005C2856" w:rsidRDefault="005C2856" w:rsidP="005C2856">
      <w:pPr>
        <w:pStyle w:val="ListBullet"/>
        <w:tabs>
          <w:tab w:val="clear" w:pos="284"/>
        </w:tabs>
        <w:spacing w:line="276" w:lineRule="auto"/>
      </w:pPr>
      <w:r w:rsidRPr="005C2856">
        <w:t>IFC advisory services supported the National Bank of Vanuatu to pursue its expansion plans by facilitating internal capacity building and system and process improvements in the areas of risk management and internal audit, as the bank transitions from a state-owned enterprise to a mainstream commercial bank.  IFC undertook a scoping mission in September 2013 to advise Coconut Oil Production Santo Ltd (COPSL) on options for increasing the competitiveness of the copra sector.  With the bilateral program (GfG)</w:t>
      </w:r>
      <w:r w:rsidR="0057257B">
        <w:t>,</w:t>
      </w:r>
      <w:r w:rsidRPr="005C2856">
        <w:t xml:space="preserve"> IFC also implemented projects to improve access to electronic payment services for unserved and underserved ni-Vanuatu people, and also worked with Westpac to increase basic financial services through a mobile banking model.  With GfG co-financing</w:t>
      </w:r>
      <w:r w:rsidR="000330D3">
        <w:t>,</w:t>
      </w:r>
      <w:r w:rsidRPr="005C2856">
        <w:t xml:space="preserve"> IFC also worked with Carnival to increase tourism expenditure in Vanuatu – working on both the demand and supply sides.  On the demand-side the program will increase the number of tourists visiting the islands, while on the supply-side the program will support investment opportunities in the tourism sector.</w:t>
      </w:r>
    </w:p>
    <w:p w:rsidR="005C2856" w:rsidRPr="005C2856" w:rsidRDefault="005C2856" w:rsidP="005C2856">
      <w:pPr>
        <w:pStyle w:val="ListBullet"/>
        <w:tabs>
          <w:tab w:val="clear" w:pos="284"/>
        </w:tabs>
        <w:spacing w:line="276" w:lineRule="auto"/>
      </w:pPr>
      <w:r w:rsidRPr="005C2856">
        <w:t>The Pacific Horticultural and Agricultural Market Access Program (PHAMA) worked with Vanuatu private sector and government partners to prepare documentation for technical, bilateral discussions between Biosecurity Vanuatu and the Republic of South Korea on market access for Vanuatu beef.</w:t>
      </w:r>
    </w:p>
    <w:p w:rsidR="005C2856" w:rsidRPr="005C2856" w:rsidRDefault="005C2856" w:rsidP="005C2856">
      <w:pPr>
        <w:pStyle w:val="ListBullet"/>
        <w:tabs>
          <w:tab w:val="clear" w:pos="284"/>
        </w:tabs>
        <w:spacing w:line="276" w:lineRule="auto"/>
      </w:pPr>
      <w:r w:rsidRPr="005C2856">
        <w:t>Between 2007 and 2013, Vanuatu received over $1 million in Pacific Private Sector Development Initiative (PSDI) assistance. The focus of PSDI work in Vanuatu is access to finance.  Assistance was also provided in business law reform and state-owned enterprise reform. For example, PSDI supported the Vanuatu Financial Services Commission (VFSC) and State Law Office (SLO) on the introduction of the Companies (Insolvency and Receiverships) Act and Insolvency (Cross border) Act passed by Parliament in Q3 2013.  PSDI supported preparation of a new State-Owned Enterprise (SOE) Policy, approved in October 2013, to serve as a blueprint for subsequent SOE legislation, to place SOEs on a firm commercial footing and enhance the governance, monitoring, and accountability frameworks.</w:t>
      </w:r>
    </w:p>
    <w:p w:rsidR="005C2856" w:rsidRPr="005C2856" w:rsidRDefault="005C2856" w:rsidP="005C2856">
      <w:pPr>
        <w:pStyle w:val="ListBullet"/>
        <w:tabs>
          <w:tab w:val="clear" w:pos="284"/>
        </w:tabs>
        <w:spacing w:line="276" w:lineRule="auto"/>
      </w:pPr>
      <w:r w:rsidRPr="005C2856">
        <w:t>The Pacific Regional Audit Initiative (PRAI) supported the Supreme Audit Institution in Vanuatu to adopt Strategic Management and Operational Guidelines and strengthen strategic management for effective audit</w:t>
      </w:r>
      <w:r w:rsidR="0057257B">
        <w:t>ing</w:t>
      </w:r>
      <w:r w:rsidRPr="005C2856">
        <w:t>.</w:t>
      </w:r>
    </w:p>
    <w:p w:rsidR="005C2856" w:rsidRPr="005C2856" w:rsidRDefault="005C2856" w:rsidP="005C2856">
      <w:pPr>
        <w:pStyle w:val="ListBullet"/>
        <w:tabs>
          <w:tab w:val="clear" w:pos="284"/>
        </w:tabs>
        <w:spacing w:line="276" w:lineRule="auto"/>
      </w:pPr>
      <w:r w:rsidRPr="005C2856">
        <w:lastRenderedPageBreak/>
        <w:t>Vanuatu</w:t>
      </w:r>
      <w:r w:rsidR="000330D3">
        <w:t>’s Disabled Peoples’ Association (DPA)</w:t>
      </w:r>
      <w:r w:rsidRPr="005C2856">
        <w:t xml:space="preserve"> attended a P</w:t>
      </w:r>
      <w:r w:rsidR="000330D3">
        <w:t xml:space="preserve">acific </w:t>
      </w:r>
      <w:r w:rsidRPr="005C2856">
        <w:t>I</w:t>
      </w:r>
      <w:r w:rsidR="000330D3">
        <w:t xml:space="preserve">slands </w:t>
      </w:r>
      <w:r w:rsidRPr="005C2856">
        <w:t>F</w:t>
      </w:r>
      <w:r w:rsidR="000330D3">
        <w:t xml:space="preserve">orum </w:t>
      </w:r>
      <w:r w:rsidRPr="005C2856">
        <w:t>S</w:t>
      </w:r>
      <w:r w:rsidR="000330D3">
        <w:t>ecretariat (PIFS)</w:t>
      </w:r>
      <w:r w:rsidRPr="005C2856">
        <w:t xml:space="preserve"> regional workshop on disability inclusive budgeting and disability statistics held in Nadi, Fiji, 12-15 November 2013.</w:t>
      </w:r>
    </w:p>
    <w:p w:rsidR="005C2856" w:rsidRPr="005C2856" w:rsidRDefault="000330D3" w:rsidP="005C2856">
      <w:pPr>
        <w:pStyle w:val="Heading3"/>
        <w:spacing w:before="0" w:line="276" w:lineRule="auto"/>
      </w:pPr>
      <w:r>
        <w:t>Objective 4 – d</w:t>
      </w:r>
      <w:r w:rsidR="005C2856" w:rsidRPr="005C2856">
        <w:t>evelop essential infrastructure to support economic growth and service delivery</w:t>
      </w:r>
    </w:p>
    <w:p w:rsidR="005C2856" w:rsidRPr="005C2856" w:rsidRDefault="005C2856" w:rsidP="005C2856">
      <w:pPr>
        <w:spacing w:after="120" w:line="276" w:lineRule="auto"/>
        <w:jc w:val="both"/>
        <w:rPr>
          <w:rFonts w:ascii="Franklin Gothic Book" w:eastAsia="Times New Roman" w:hAnsi="Franklin Gothic Book"/>
          <w:sz w:val="21"/>
        </w:rPr>
      </w:pPr>
      <w:r w:rsidRPr="005C2856">
        <w:rPr>
          <w:rFonts w:ascii="Franklin Gothic Book" w:eastAsia="Times New Roman" w:hAnsi="Franklin Gothic Book"/>
          <w:sz w:val="21"/>
        </w:rPr>
        <w:t>Examples of contributions to this objective from the DFAT Pacific Regional Program include:</w:t>
      </w:r>
    </w:p>
    <w:p w:rsidR="005C2856" w:rsidRPr="005C2856" w:rsidRDefault="005C2856" w:rsidP="005C2856">
      <w:pPr>
        <w:pStyle w:val="ListBullet"/>
        <w:tabs>
          <w:tab w:val="clear" w:pos="284"/>
        </w:tabs>
        <w:spacing w:line="276" w:lineRule="auto"/>
      </w:pPr>
      <w:r w:rsidRPr="005C2856">
        <w:t xml:space="preserve">The Pacific Regional Infrastructure Facility (PRIF) prepared a report on Infrastructure Maintenance: Review of Labour-Based Approaches in 2013 (see: </w:t>
      </w:r>
      <w:hyperlink r:id="rId9" w:history="1">
        <w:r w:rsidRPr="005C2856">
          <w:t>http://www.theprif.org/key-documents</w:t>
        </w:r>
      </w:hyperlink>
      <w:r w:rsidRPr="005C2856">
        <w:t>).</w:t>
      </w:r>
    </w:p>
    <w:p w:rsidR="005C2856" w:rsidRPr="005C2856" w:rsidRDefault="000330D3" w:rsidP="005C2856">
      <w:pPr>
        <w:pStyle w:val="Heading3"/>
        <w:spacing w:before="0" w:line="276" w:lineRule="auto"/>
      </w:pPr>
      <w:r>
        <w:t>Objective 5 – m</w:t>
      </w:r>
      <w:r w:rsidR="005C2856" w:rsidRPr="005C2856">
        <w:t>ore effective legal institutions and improved police services</w:t>
      </w:r>
    </w:p>
    <w:p w:rsidR="005C2856" w:rsidRPr="005C2856" w:rsidRDefault="005C2856" w:rsidP="005C2856">
      <w:pPr>
        <w:spacing w:after="120" w:line="276" w:lineRule="auto"/>
        <w:jc w:val="both"/>
        <w:rPr>
          <w:rFonts w:ascii="Franklin Gothic Book" w:eastAsia="Times New Roman" w:hAnsi="Franklin Gothic Book"/>
          <w:sz w:val="21"/>
        </w:rPr>
      </w:pPr>
      <w:r w:rsidRPr="005C2856">
        <w:rPr>
          <w:rFonts w:ascii="Franklin Gothic Book" w:eastAsia="Times New Roman" w:hAnsi="Franklin Gothic Book"/>
          <w:sz w:val="21"/>
        </w:rPr>
        <w:t>Examples of contributions to this objective from the DFAT Pacific Regional Program include:</w:t>
      </w:r>
    </w:p>
    <w:p w:rsidR="005C2856" w:rsidRPr="005C2856" w:rsidRDefault="005C2856" w:rsidP="005C2856">
      <w:pPr>
        <w:pStyle w:val="ListBullet"/>
        <w:tabs>
          <w:tab w:val="clear" w:pos="284"/>
        </w:tabs>
        <w:spacing w:line="276" w:lineRule="auto"/>
      </w:pPr>
      <w:r w:rsidRPr="005C2856">
        <w:t>Regional Pacific investment in the UNICEF Multi-</w:t>
      </w:r>
      <w:r w:rsidR="0057257B">
        <w:t>c</w:t>
      </w:r>
      <w:r w:rsidR="0057257B" w:rsidRPr="005C2856">
        <w:t xml:space="preserve">ountry </w:t>
      </w:r>
      <w:r w:rsidRPr="005C2856">
        <w:t>Program 2013-2017, promoted a child-friendly legal and regulatory system by engaging key stakeholders including police, judiciary, prosecutor’s office, and law reform commission.  UNICEF provided technical input to the newly finalised Justice and Community Services Strategic Plan of the Ministry of Justice and Community Services.  Police were equipped with knowledge on handling children in contact with the law and child-sensitive investigation techniques through staff training on standard operating procedures, supported by technical assistance from UNICEF.</w:t>
      </w:r>
    </w:p>
    <w:p w:rsidR="005C2856" w:rsidRPr="005C2856" w:rsidRDefault="005C2856" w:rsidP="005C2856">
      <w:pPr>
        <w:pStyle w:val="ListBullet"/>
        <w:tabs>
          <w:tab w:val="clear" w:pos="284"/>
        </w:tabs>
        <w:spacing w:line="276" w:lineRule="auto"/>
      </w:pPr>
      <w:r w:rsidRPr="005C2856">
        <w:t xml:space="preserve">The Regional Rights Response Team </w:t>
      </w:r>
      <w:r w:rsidR="000330D3">
        <w:t xml:space="preserve">(RRRT) </w:t>
      </w:r>
      <w:r w:rsidRPr="005C2856">
        <w:t>delivered several outputs in Vanuatu during 2013, including developing and submitting, with the Department of Women’s Affairs, a request to the Vanuatu Law Commission for review for the Family Protection Act; and supporting preparations for a universal periodic review of human rights in Vanuatu.</w:t>
      </w:r>
    </w:p>
    <w:p w:rsidR="005C2856" w:rsidRPr="005C2856" w:rsidRDefault="005C2856" w:rsidP="005C2856">
      <w:pPr>
        <w:pStyle w:val="ListBullet"/>
        <w:tabs>
          <w:tab w:val="clear" w:pos="284"/>
        </w:tabs>
        <w:spacing w:line="276" w:lineRule="auto"/>
      </w:pPr>
      <w:r w:rsidRPr="005C2856">
        <w:t xml:space="preserve">Vanuatu benefitted from financial assistance through </w:t>
      </w:r>
      <w:r w:rsidR="000330D3">
        <w:t xml:space="preserve">the </w:t>
      </w:r>
      <w:r w:rsidRPr="005C2856">
        <w:t>P</w:t>
      </w:r>
      <w:r w:rsidR="000330D3">
        <w:t xml:space="preserve">acific </w:t>
      </w:r>
      <w:r w:rsidRPr="005C2856">
        <w:t>D</w:t>
      </w:r>
      <w:r w:rsidR="000330D3">
        <w:t xml:space="preserve">isability </w:t>
      </w:r>
      <w:r w:rsidRPr="005C2856">
        <w:t>F</w:t>
      </w:r>
      <w:r w:rsidR="000330D3">
        <w:t>orum</w:t>
      </w:r>
      <w:r w:rsidRPr="005C2856">
        <w:t xml:space="preserve"> to Vanuatu</w:t>
      </w:r>
      <w:r w:rsidR="000330D3">
        <w:t>’s Disabled Peoples’ Association (DPA)</w:t>
      </w:r>
      <w:r w:rsidRPr="005C2856">
        <w:t>, which covered recurrent costs such as office rent, communication, utilities, equipment and salaries for an Office Manager.</w:t>
      </w:r>
    </w:p>
    <w:p w:rsidR="002B1D75" w:rsidRPr="006E631D" w:rsidRDefault="002B1D75" w:rsidP="005C2856">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5C2856">
        <w:rPr>
          <w:rFonts w:ascii="Helvetica" w:hAnsi="Helvetica" w:cs="Arial"/>
          <w:color w:val="007FAD"/>
          <w:kern w:val="28"/>
          <w:sz w:val="28"/>
          <w:szCs w:val="28"/>
        </w:rPr>
        <w:t>Vanuatu</w:t>
      </w:r>
      <w:r w:rsidRPr="002B1D75">
        <w:rPr>
          <w:rFonts w:ascii="Helvetica" w:hAnsi="Helvetica" w:cs="Arial"/>
          <w:color w:val="007FAD"/>
          <w:kern w:val="28"/>
          <w:sz w:val="28"/>
          <w:szCs w:val="28"/>
        </w:rPr>
        <w:t xml:space="preserve"> Bilateral Program</w:t>
      </w:r>
    </w:p>
    <w:p w:rsidR="002B1D75" w:rsidRDefault="002B1D75" w:rsidP="005C2856">
      <w:pPr>
        <w:pStyle w:val="ListBullet"/>
        <w:numPr>
          <w:ilvl w:val="0"/>
          <w:numId w:val="0"/>
        </w:numPr>
        <w:spacing w:line="276" w:lineRule="auto"/>
      </w:pPr>
      <w:r>
        <w:t xml:space="preserve">Examples of contributions to the </w:t>
      </w:r>
      <w:r w:rsidR="005C2856">
        <w:t>Vanuatu</w:t>
      </w:r>
      <w:r w:rsidR="00375B03">
        <w:t xml:space="preserve"> </w:t>
      </w:r>
      <w:r>
        <w:t>Bilateral Program from Regional Institutions and Regional Services supported by the DFAT Pacific Regional Program include:</w:t>
      </w:r>
    </w:p>
    <w:p w:rsidR="005C2856" w:rsidRPr="005C2856" w:rsidRDefault="005C2856" w:rsidP="005C2856">
      <w:pPr>
        <w:pStyle w:val="ListBullet"/>
        <w:tabs>
          <w:tab w:val="clear" w:pos="284"/>
        </w:tabs>
        <w:spacing w:line="276" w:lineRule="auto"/>
      </w:pPr>
      <w:r w:rsidRPr="005C2856">
        <w:t>Pacific Regional core funding to the Secretariat of the Pacific Community (SPC) in 2013 resulted in improved policies, plans and regulations to address non-communicable diseases; maintenance of the international comparability of the Pacific Register of Qualifications and Standards; and 15 training activities being implemented in Vanuatu, directly involving 142 women (47</w:t>
      </w:r>
      <w:r w:rsidR="0057257B">
        <w:t>per cent</w:t>
      </w:r>
      <w:r w:rsidRPr="005C2856">
        <w:t xml:space="preserve">) and 157 men, on topics including deep sea minerals and maritime boundaries; human rights and violence against women; educational assessment; and public health.  </w:t>
      </w:r>
    </w:p>
    <w:p w:rsidR="005C2856" w:rsidRPr="005C2856" w:rsidRDefault="005C2856" w:rsidP="005C2856">
      <w:pPr>
        <w:pStyle w:val="ListBullet"/>
        <w:tabs>
          <w:tab w:val="clear" w:pos="284"/>
        </w:tabs>
        <w:spacing w:line="276" w:lineRule="auto"/>
      </w:pPr>
      <w:r w:rsidRPr="005C2856">
        <w:t>With support from the Pacific Islands Forum Secretariat</w:t>
      </w:r>
      <w:r w:rsidR="00426593">
        <w:t xml:space="preserve"> (PIFS)</w:t>
      </w:r>
      <w:r w:rsidRPr="005C2856">
        <w:t>, which receives core funding through the Pacific Regional Program, Vanuatu ratified the UN Convention on the Rights of Persons with Disabilities (CRPD).  PIFS also supported Vanuatu to develop a National Disability Policy.</w:t>
      </w:r>
    </w:p>
    <w:p w:rsidR="005C2856" w:rsidRPr="005C2856" w:rsidRDefault="005C2856" w:rsidP="005C2856">
      <w:pPr>
        <w:pStyle w:val="ListBullet"/>
        <w:tabs>
          <w:tab w:val="clear" w:pos="284"/>
        </w:tabs>
        <w:spacing w:line="276" w:lineRule="auto"/>
      </w:pPr>
      <w:r w:rsidRPr="005C2856">
        <w:t xml:space="preserve">The Pacific Disability Forum (PDF) supported DPA Vanuatu to conduct a two week training course on the UN Convention on the Rights of Persons with Disabilities (CRPD). </w:t>
      </w:r>
      <w:r w:rsidR="0057257B">
        <w:t>Twenty</w:t>
      </w:r>
      <w:r w:rsidR="0057257B" w:rsidRPr="005C2856">
        <w:t xml:space="preserve"> </w:t>
      </w:r>
      <w:r w:rsidRPr="005C2856">
        <w:t xml:space="preserve">members attended this training (12 male and 8 females). The DPA Vanuatu members were also part of the DPA Vanuatu CRPD Shadow report workshop that was organised by </w:t>
      </w:r>
      <w:r w:rsidR="00426593">
        <w:t>the Regional Rights Response Team (</w:t>
      </w:r>
      <w:r w:rsidRPr="005C2856">
        <w:t>RRRT</w:t>
      </w:r>
      <w:r w:rsidR="00426593">
        <w:t>)</w:t>
      </w:r>
      <w:r w:rsidRPr="005C2856">
        <w:t xml:space="preserve"> from 18 to 19 November 2013. </w:t>
      </w:r>
      <w:r w:rsidR="00426593">
        <w:t>A</w:t>
      </w:r>
      <w:r w:rsidRPr="005C2856">
        <w:t xml:space="preserve"> total of 12 participants attended this workshop</w:t>
      </w:r>
      <w:r w:rsidR="00426593">
        <w:t xml:space="preserve"> (3 </w:t>
      </w:r>
      <w:r w:rsidR="00426593">
        <w:lastRenderedPageBreak/>
        <w:t>men  and 9 women)</w:t>
      </w:r>
      <w:r w:rsidRPr="005C2856">
        <w:t xml:space="preserve">.  PDF also supported DPA Vanuatu to hold a one-day awareness on CRPD </w:t>
      </w:r>
      <w:r w:rsidR="00426593">
        <w:t>A</w:t>
      </w:r>
      <w:r w:rsidRPr="005C2856">
        <w:t>rticle 3 in Sanma Province. More than 100 people attended this activity.</w:t>
      </w:r>
    </w:p>
    <w:p w:rsidR="005C2856" w:rsidRPr="005C2856" w:rsidRDefault="005C2856" w:rsidP="005C2856">
      <w:pPr>
        <w:pStyle w:val="ListBullet"/>
        <w:tabs>
          <w:tab w:val="clear" w:pos="284"/>
        </w:tabs>
        <w:spacing w:line="276" w:lineRule="auto"/>
      </w:pPr>
      <w:r w:rsidRPr="005C2856">
        <w:t>Pacific Regional core funding to the South Pacific Environment Program (SPREP) in 2013 resulted in implementation in Vanuatu, amongst other activities, of the Pacific Adaptation to Climate Change Project as well as the Prevention, Control and Management of Invasive Alien Species in the Pacific Islands Project.</w:t>
      </w:r>
    </w:p>
    <w:p w:rsidR="005C2856" w:rsidRPr="005C2856" w:rsidRDefault="005C2856" w:rsidP="005C2856">
      <w:pPr>
        <w:pStyle w:val="ListBullet"/>
        <w:tabs>
          <w:tab w:val="clear" w:pos="284"/>
        </w:tabs>
        <w:spacing w:line="276" w:lineRule="auto"/>
      </w:pPr>
      <w:r w:rsidRPr="005C2856">
        <w:t>Pacific Regional core funding to the University of the South Pacific (USP) in 2013 supported 1,201 ni-Vanuatu students and 99 graduates.</w:t>
      </w:r>
    </w:p>
    <w:p w:rsidR="005C2856" w:rsidRPr="005C2856" w:rsidRDefault="005C2856" w:rsidP="005C2856">
      <w:pPr>
        <w:pStyle w:val="ListBullet"/>
        <w:tabs>
          <w:tab w:val="clear" w:pos="284"/>
        </w:tabs>
        <w:spacing w:line="276" w:lineRule="auto"/>
      </w:pPr>
      <w:r w:rsidRPr="005C2856">
        <w:t xml:space="preserve">Pacific Regional core funding to the Australia Pacific Technical College (APTC) in 2013 supported </w:t>
      </w:r>
      <w:r w:rsidR="00A73ED5">
        <w:t>251 enrolments (40</w:t>
      </w:r>
      <w:r w:rsidR="007A3EAB">
        <w:t xml:space="preserve"> </w:t>
      </w:r>
      <w:r w:rsidR="0057257B">
        <w:t>per cent</w:t>
      </w:r>
      <w:r w:rsidRPr="005C2856">
        <w:t xml:space="preserve"> women) and </w:t>
      </w:r>
      <w:r w:rsidR="00A73ED5">
        <w:t>124 graduates (45</w:t>
      </w:r>
      <w:r w:rsidR="007A3EAB">
        <w:t xml:space="preserve"> </w:t>
      </w:r>
      <w:r w:rsidR="0057257B">
        <w:t>per cent</w:t>
      </w:r>
      <w:r w:rsidRPr="005C2856">
        <w:t xml:space="preserve"> women) from Vanuatu.</w:t>
      </w:r>
    </w:p>
    <w:p w:rsidR="005C2856" w:rsidRPr="005C2856" w:rsidRDefault="005C2856" w:rsidP="005C2856">
      <w:pPr>
        <w:pStyle w:val="ListBullet"/>
        <w:tabs>
          <w:tab w:val="clear" w:pos="284"/>
        </w:tabs>
        <w:spacing w:line="276" w:lineRule="auto"/>
      </w:pPr>
      <w:r w:rsidRPr="005C2856">
        <w:t>The Secretariat of the Pacific Regional Environment Program (SPREP) supports Vanuatu to manage its turtle population, for example by distributing 875 turtle tags and coordinating the Turtle Research and Monitoring Database System and the regional turtle tagging program in the South Pacific.</w:t>
      </w:r>
    </w:p>
    <w:p w:rsidR="005C2856" w:rsidRPr="005C2856" w:rsidRDefault="005C2856" w:rsidP="005C2856">
      <w:pPr>
        <w:pStyle w:val="ListBullet"/>
        <w:tabs>
          <w:tab w:val="clear" w:pos="284"/>
        </w:tabs>
        <w:spacing w:line="276" w:lineRule="auto"/>
      </w:pPr>
      <w:r w:rsidRPr="005C2856">
        <w:t xml:space="preserve">The Pacific Islands Media Assistance Scheme (PACMAS) delivered 14 national and regional workshops for media strengthening through vocational training of Pacific communication broadcast technicians.  Participants in PACMAS training are selected through competitive expressions of interest.  In the </w:t>
      </w:r>
      <w:r w:rsidR="0057257B">
        <w:t>6</w:t>
      </w:r>
      <w:r w:rsidR="0057257B" w:rsidRPr="005C2856">
        <w:t xml:space="preserve"> </w:t>
      </w:r>
      <w:r w:rsidRPr="005C2856">
        <w:t xml:space="preserve">months to June 2014, 184 participants from 12 Pacific Island countries, including Vanuatu, received training.  For example, in Vanuatu PACMAS conducted newsroom management training for news directors and senior reporters to strengthen skills in strategic planning and newsroom management and develop an understanding of performance management dynamics.  PACMAS also collaborated with the USP Pacific Islands Centre for Public Administration </w:t>
      </w:r>
      <w:r w:rsidR="00426593">
        <w:t xml:space="preserve">(PICPA) </w:t>
      </w:r>
      <w:r w:rsidRPr="005C2856">
        <w:t>to deliver Public Sector Reform and Governance Training for Directors of Vanuatu Government Ministries.  PACMAS sessions covered media relations and strategic communications</w:t>
      </w:r>
      <w:r w:rsidR="00426593">
        <w:t>.</w:t>
      </w:r>
    </w:p>
    <w:p w:rsidR="005C2856" w:rsidRPr="005C2856" w:rsidRDefault="005C2856" w:rsidP="005C2856">
      <w:pPr>
        <w:pStyle w:val="ListBullet"/>
        <w:tabs>
          <w:tab w:val="clear" w:pos="284"/>
        </w:tabs>
        <w:spacing w:line="276" w:lineRule="auto"/>
      </w:pPr>
      <w:r w:rsidRPr="005C2856">
        <w:t>The Pacific Leadership Program (PLP) supported reform coalitions addressing the issues of youth employment and regional policy as well as women in political decision making in Vanuatu.  The Program supported the passing of the Temporary Special Measures (TSM) legislation in Vanuatu that has allowed five women to be elected onto the Port Vila Municipal Council.</w:t>
      </w:r>
    </w:p>
    <w:p w:rsidR="005C2856" w:rsidRPr="005C2856" w:rsidRDefault="005C2856" w:rsidP="005C2856">
      <w:pPr>
        <w:pStyle w:val="ListBullet"/>
        <w:tabs>
          <w:tab w:val="clear" w:pos="284"/>
        </w:tabs>
        <w:spacing w:line="276" w:lineRule="auto"/>
      </w:pPr>
      <w:r w:rsidRPr="005C2856">
        <w:t>In Vanuatu, PLP’s support for a leadership forum to identify and explore key development issues has evolved into providing support for Leadership Vanuatu, a group of Emerging Pacific Leaders Dialogue alumni who aim to provide a space to discuss and address some of Vanuatu’s key development challenges.</w:t>
      </w:r>
    </w:p>
    <w:p w:rsidR="005C2856" w:rsidRPr="005C2856" w:rsidRDefault="005C2856" w:rsidP="005C2856">
      <w:pPr>
        <w:pStyle w:val="ListBullet"/>
        <w:tabs>
          <w:tab w:val="clear" w:pos="284"/>
        </w:tabs>
        <w:spacing w:line="276" w:lineRule="auto"/>
      </w:pPr>
      <w:r w:rsidRPr="005C2856">
        <w:t>Training and coaching support for the WISDM coalition in Vanuatu, in campaigning for TSM in municipal councils</w:t>
      </w:r>
      <w:r w:rsidR="0057257B">
        <w:t>.</w:t>
      </w:r>
    </w:p>
    <w:p w:rsidR="005C2856" w:rsidRPr="00A43AA7" w:rsidRDefault="005C2856" w:rsidP="005C2856">
      <w:pPr>
        <w:rPr>
          <w:sz w:val="16"/>
          <w:szCs w:val="16"/>
        </w:rPr>
      </w:pPr>
    </w:p>
    <w:p w:rsidR="00C039C2" w:rsidRPr="009E38C1" w:rsidRDefault="00C039C2" w:rsidP="005C2856">
      <w:pPr>
        <w:pStyle w:val="Heading2"/>
        <w:spacing w:before="0" w:line="276" w:lineRule="auto"/>
        <w:rPr>
          <w:sz w:val="28"/>
        </w:rPr>
      </w:pPr>
      <w:r w:rsidRPr="00034413">
        <w:rPr>
          <w:sz w:val="28"/>
        </w:rPr>
        <w:t xml:space="preserve">Case study: </w:t>
      </w:r>
      <w:r w:rsidR="005C2856" w:rsidRPr="005C2856">
        <w:rPr>
          <w:sz w:val="28"/>
        </w:rPr>
        <w:t>Pacific Leadership Program supports change in Vanuatu</w:t>
      </w:r>
    </w:p>
    <w:p w:rsidR="005C2856" w:rsidRPr="005C2856" w:rsidRDefault="005C2856" w:rsidP="005C2856">
      <w:pPr>
        <w:pBdr>
          <w:top w:val="single" w:sz="4" w:space="1" w:color="auto"/>
          <w:bottom w:val="single" w:sz="4" w:space="1" w:color="auto"/>
        </w:pBdr>
        <w:spacing w:after="120" w:line="276" w:lineRule="auto"/>
        <w:rPr>
          <w:rFonts w:ascii="Franklin Gothic Book" w:eastAsia="Times New Roman" w:hAnsi="Franklin Gothic Book"/>
          <w:sz w:val="21"/>
        </w:rPr>
      </w:pPr>
      <w:r w:rsidRPr="005C2856">
        <w:rPr>
          <w:rFonts w:ascii="Franklin Gothic Book" w:eastAsia="Times New Roman" w:hAnsi="Franklin Gothic Book"/>
          <w:sz w:val="21"/>
        </w:rPr>
        <w:t>In late 2013, Vanuatu enacted Temporary Special Measures (TSM) legislation in Vanuatu, establishing reserved seats for women on Vanuatu’s Municipal Councils, which enabled five women to be elected to the Port Vila Municipal Council.  Championed and largely negotiated by the Director of Women’s Affairs in Vanuatu, the lead up to the legislation was supported by the Pacific Leadership Program (PLP), financed b</w:t>
      </w:r>
      <w:r>
        <w:rPr>
          <w:rFonts w:ascii="Franklin Gothic Book" w:eastAsia="Times New Roman" w:hAnsi="Franklin Gothic Book"/>
          <w:sz w:val="21"/>
        </w:rPr>
        <w:t>y the Regional Pacific Program.</w:t>
      </w:r>
    </w:p>
    <w:p w:rsidR="005C2856" w:rsidRDefault="005C2856" w:rsidP="005C2856">
      <w:pPr>
        <w:pBdr>
          <w:top w:val="single" w:sz="4" w:space="1" w:color="auto"/>
          <w:bottom w:val="single" w:sz="4" w:space="1" w:color="auto"/>
        </w:pBdr>
        <w:spacing w:after="120" w:line="276" w:lineRule="auto"/>
      </w:pPr>
      <w:r w:rsidRPr="005C2856">
        <w:rPr>
          <w:rFonts w:ascii="Franklin Gothic Book" w:eastAsia="Times New Roman" w:hAnsi="Franklin Gothic Book"/>
          <w:sz w:val="21"/>
        </w:rPr>
        <w:t xml:space="preserve">An adaptive leadership symposium presented in Brisbane by PLP was highlighted by the Director and PLP staff as a key moment in their relationship.  It offered an introduction to and expansion on ideas and actions used by the Director in her work towards the TSM.  The symposium also offered a space </w:t>
      </w:r>
      <w:r w:rsidRPr="005C2856">
        <w:rPr>
          <w:rFonts w:ascii="Franklin Gothic Book" w:eastAsia="Times New Roman" w:hAnsi="Franklin Gothic Book"/>
          <w:sz w:val="21"/>
        </w:rPr>
        <w:lastRenderedPageBreak/>
        <w:t>in which to consider how to engage and negotiate the new legislation.  As a result of the symposium, the Director comprehensively mapped the stakeholders and identified the people and groups she would need to work with before embarking on her push for reserved seats.  This experience suggests that providing structures – both material and conceptual (workshops, retreats, frameworks and procedures for change) – is an effective approach in facilitating and promoting developmental leadership.</w:t>
      </w:r>
    </w:p>
    <w:p w:rsidR="00C039C2" w:rsidRPr="00C039C2" w:rsidRDefault="00C039C2" w:rsidP="005C2856">
      <w:pPr>
        <w:pStyle w:val="ListBullet"/>
        <w:numPr>
          <w:ilvl w:val="0"/>
          <w:numId w:val="0"/>
        </w:numPr>
        <w:tabs>
          <w:tab w:val="clear" w:pos="284"/>
        </w:tabs>
        <w:spacing w:line="276" w:lineRule="auto"/>
      </w:pPr>
    </w:p>
    <w:sectPr w:rsidR="00C039C2" w:rsidRPr="00C039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1A" w:rsidRDefault="00806C1A" w:rsidP="00806C1A">
      <w:r>
        <w:separator/>
      </w:r>
    </w:p>
  </w:endnote>
  <w:endnote w:type="continuationSeparator" w:id="0">
    <w:p w:rsidR="00806C1A" w:rsidRDefault="00806C1A" w:rsidP="008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1A" w:rsidRDefault="00806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1A" w:rsidRDefault="00806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1A" w:rsidRDefault="00806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1A" w:rsidRDefault="00806C1A" w:rsidP="00806C1A">
      <w:r>
        <w:separator/>
      </w:r>
    </w:p>
  </w:footnote>
  <w:footnote w:type="continuationSeparator" w:id="0">
    <w:p w:rsidR="00806C1A" w:rsidRDefault="00806C1A" w:rsidP="0080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1A" w:rsidRDefault="0080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1A" w:rsidRDefault="00806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1A" w:rsidRDefault="00806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30D3"/>
    <w:rsid w:val="00034413"/>
    <w:rsid w:val="00192951"/>
    <w:rsid w:val="002B1D75"/>
    <w:rsid w:val="003733CE"/>
    <w:rsid w:val="00375B03"/>
    <w:rsid w:val="003D0794"/>
    <w:rsid w:val="00426593"/>
    <w:rsid w:val="0044636D"/>
    <w:rsid w:val="0057257B"/>
    <w:rsid w:val="005C2856"/>
    <w:rsid w:val="005D2D03"/>
    <w:rsid w:val="006D56AD"/>
    <w:rsid w:val="006E631D"/>
    <w:rsid w:val="007A3EAB"/>
    <w:rsid w:val="00806C1A"/>
    <w:rsid w:val="0087297D"/>
    <w:rsid w:val="00A505A2"/>
    <w:rsid w:val="00A73ED5"/>
    <w:rsid w:val="00B128E0"/>
    <w:rsid w:val="00B95309"/>
    <w:rsid w:val="00B97250"/>
    <w:rsid w:val="00C039C2"/>
    <w:rsid w:val="00CC3F70"/>
    <w:rsid w:val="00CE4DAA"/>
    <w:rsid w:val="00D80DA6"/>
    <w:rsid w:val="00E90B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character" w:styleId="Hyperlink">
    <w:name w:val="Hyperlink"/>
    <w:basedOn w:val="DefaultParagraphFont"/>
    <w:rsid w:val="005C2856"/>
    <w:rPr>
      <w:color w:val="0000FF"/>
      <w:u w:val="single"/>
    </w:rPr>
  </w:style>
  <w:style w:type="paragraph" w:styleId="BalloonText">
    <w:name w:val="Balloon Text"/>
    <w:basedOn w:val="Normal"/>
    <w:link w:val="BalloonTextChar"/>
    <w:uiPriority w:val="99"/>
    <w:semiHidden/>
    <w:unhideWhenUsed/>
    <w:rsid w:val="000330D3"/>
    <w:rPr>
      <w:rFonts w:ascii="Tahoma" w:hAnsi="Tahoma" w:cs="Tahoma"/>
      <w:sz w:val="16"/>
      <w:szCs w:val="16"/>
    </w:rPr>
  </w:style>
  <w:style w:type="character" w:customStyle="1" w:styleId="BalloonTextChar">
    <w:name w:val="Balloon Text Char"/>
    <w:basedOn w:val="DefaultParagraphFont"/>
    <w:link w:val="BalloonText"/>
    <w:uiPriority w:val="99"/>
    <w:semiHidden/>
    <w:rsid w:val="000330D3"/>
    <w:rPr>
      <w:rFonts w:ascii="Tahoma" w:eastAsia="SimSun" w:hAnsi="Tahoma" w:cs="Tahoma"/>
      <w:sz w:val="16"/>
      <w:szCs w:val="16"/>
      <w:lang w:eastAsia="en-AU"/>
    </w:rPr>
  </w:style>
  <w:style w:type="paragraph" w:styleId="Header">
    <w:name w:val="header"/>
    <w:basedOn w:val="Normal"/>
    <w:link w:val="HeaderChar"/>
    <w:uiPriority w:val="99"/>
    <w:unhideWhenUsed/>
    <w:rsid w:val="00806C1A"/>
    <w:pPr>
      <w:tabs>
        <w:tab w:val="center" w:pos="4513"/>
        <w:tab w:val="right" w:pos="9026"/>
      </w:tabs>
    </w:pPr>
  </w:style>
  <w:style w:type="character" w:customStyle="1" w:styleId="HeaderChar">
    <w:name w:val="Header Char"/>
    <w:basedOn w:val="DefaultParagraphFont"/>
    <w:link w:val="Header"/>
    <w:uiPriority w:val="99"/>
    <w:rsid w:val="00806C1A"/>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806C1A"/>
    <w:pPr>
      <w:tabs>
        <w:tab w:val="center" w:pos="4513"/>
        <w:tab w:val="right" w:pos="9026"/>
      </w:tabs>
    </w:pPr>
  </w:style>
  <w:style w:type="character" w:customStyle="1" w:styleId="FooterChar">
    <w:name w:val="Footer Char"/>
    <w:basedOn w:val="DefaultParagraphFont"/>
    <w:link w:val="Footer"/>
    <w:uiPriority w:val="99"/>
    <w:rsid w:val="00806C1A"/>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character" w:styleId="Hyperlink">
    <w:name w:val="Hyperlink"/>
    <w:basedOn w:val="DefaultParagraphFont"/>
    <w:rsid w:val="005C2856"/>
    <w:rPr>
      <w:color w:val="0000FF"/>
      <w:u w:val="single"/>
    </w:rPr>
  </w:style>
  <w:style w:type="paragraph" w:styleId="BalloonText">
    <w:name w:val="Balloon Text"/>
    <w:basedOn w:val="Normal"/>
    <w:link w:val="BalloonTextChar"/>
    <w:uiPriority w:val="99"/>
    <w:semiHidden/>
    <w:unhideWhenUsed/>
    <w:rsid w:val="000330D3"/>
    <w:rPr>
      <w:rFonts w:ascii="Tahoma" w:hAnsi="Tahoma" w:cs="Tahoma"/>
      <w:sz w:val="16"/>
      <w:szCs w:val="16"/>
    </w:rPr>
  </w:style>
  <w:style w:type="character" w:customStyle="1" w:styleId="BalloonTextChar">
    <w:name w:val="Balloon Text Char"/>
    <w:basedOn w:val="DefaultParagraphFont"/>
    <w:link w:val="BalloonText"/>
    <w:uiPriority w:val="99"/>
    <w:semiHidden/>
    <w:rsid w:val="000330D3"/>
    <w:rPr>
      <w:rFonts w:ascii="Tahoma" w:eastAsia="SimSun" w:hAnsi="Tahoma" w:cs="Tahoma"/>
      <w:sz w:val="16"/>
      <w:szCs w:val="16"/>
      <w:lang w:eastAsia="en-AU"/>
    </w:rPr>
  </w:style>
  <w:style w:type="paragraph" w:styleId="Header">
    <w:name w:val="header"/>
    <w:basedOn w:val="Normal"/>
    <w:link w:val="HeaderChar"/>
    <w:uiPriority w:val="99"/>
    <w:unhideWhenUsed/>
    <w:rsid w:val="00806C1A"/>
    <w:pPr>
      <w:tabs>
        <w:tab w:val="center" w:pos="4513"/>
        <w:tab w:val="right" w:pos="9026"/>
      </w:tabs>
    </w:pPr>
  </w:style>
  <w:style w:type="character" w:customStyle="1" w:styleId="HeaderChar">
    <w:name w:val="Header Char"/>
    <w:basedOn w:val="DefaultParagraphFont"/>
    <w:link w:val="Header"/>
    <w:uiPriority w:val="99"/>
    <w:rsid w:val="00806C1A"/>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806C1A"/>
    <w:pPr>
      <w:tabs>
        <w:tab w:val="center" w:pos="4513"/>
        <w:tab w:val="right" w:pos="9026"/>
      </w:tabs>
    </w:pPr>
  </w:style>
  <w:style w:type="character" w:customStyle="1" w:styleId="FooterChar">
    <w:name w:val="Footer Char"/>
    <w:basedOn w:val="DefaultParagraphFont"/>
    <w:link w:val="Footer"/>
    <w:uiPriority w:val="99"/>
    <w:rsid w:val="00806C1A"/>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theprif.org/key-docu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FE0131-A039-43A7-89AC-260E63F8B361}"/>
</file>

<file path=customXml/itemProps2.xml><?xml version="1.0" encoding="utf-8"?>
<ds:datastoreItem xmlns:ds="http://schemas.openxmlformats.org/officeDocument/2006/customXml" ds:itemID="{C24FDD93-0267-4023-8B89-C93F35EC6905}"/>
</file>

<file path=customXml/itemProps3.xml><?xml version="1.0" encoding="utf-8"?>
<ds:datastoreItem xmlns:ds="http://schemas.openxmlformats.org/officeDocument/2006/customXml" ds:itemID="{675327CC-3337-4D01-9753-565B9A14F79B}"/>
</file>

<file path=customXml/itemProps4.xml><?xml version="1.0" encoding="utf-8"?>
<ds:datastoreItem xmlns:ds="http://schemas.openxmlformats.org/officeDocument/2006/customXml" ds:itemID="{4CA27189-520B-4789-8313-77F8B3FEE8CB}"/>
</file>

<file path=docProps/app.xml><?xml version="1.0" encoding="utf-8"?>
<Properties xmlns="http://schemas.openxmlformats.org/officeDocument/2006/extended-properties" xmlns:vt="http://schemas.openxmlformats.org/officeDocument/2006/docPropsVTypes">
  <Template>83DFFBBD</Template>
  <TotalTime>0</TotalTime>
  <Pages>5</Pages>
  <Words>2153</Words>
  <Characters>12275</Characters>
  <Application>Microsoft Office Word</Application>
  <DocSecurity>0</DocSecurity>
  <Lines>102</Lines>
  <Paragraphs>28</Paragraphs>
  <ScaleCrop>false</ScaleCrop>
  <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2014-10-29T00:15:00Z</dcterms:created>
  <dcterms:modified xsi:type="dcterms:W3CDTF">2014-10-29T00:15:00Z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