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02133" w14:textId="2ED88700" w:rsidR="00D60C6E" w:rsidRDefault="00C25752" w:rsidP="08C056E1">
      <w:r>
        <w:rPr>
          <w:noProof/>
        </w:rPr>
        <w:drawing>
          <wp:anchor distT="0" distB="0" distL="114300" distR="114300" simplePos="0" relativeHeight="251658240" behindDoc="1" locked="0" layoutInCell="1" allowOverlap="1" wp14:anchorId="387E9343" wp14:editId="7F7F373B">
            <wp:simplePos x="0" y="0"/>
            <wp:positionH relativeFrom="column">
              <wp:posOffset>-913185</wp:posOffset>
            </wp:positionH>
            <wp:positionV relativeFrom="paragraph">
              <wp:posOffset>-913765</wp:posOffset>
            </wp:positionV>
            <wp:extent cx="7560614" cy="8694549"/>
            <wp:effectExtent l="0" t="0" r="0" b="5080"/>
            <wp:wrapNone/>
            <wp:docPr id="19469356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35651" name="Picture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560614" cy="8694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C43A92" w14:textId="7CBD8A75" w:rsidR="00D60C6E" w:rsidRDefault="00D60C6E" w:rsidP="08C056E1"/>
    <w:p w14:paraId="1FE3FE8F" w14:textId="77777777" w:rsidR="00D60C6E" w:rsidRDefault="00D60C6E" w:rsidP="08C056E1"/>
    <w:p w14:paraId="147758C4" w14:textId="09223B71" w:rsidR="00D60C6E" w:rsidRDefault="00D60C6E" w:rsidP="08C056E1"/>
    <w:p w14:paraId="3BA4B758" w14:textId="5B4E9F56" w:rsidR="00D60C6E" w:rsidRDefault="00D60C6E" w:rsidP="08C056E1"/>
    <w:p w14:paraId="46F32710" w14:textId="29A38887" w:rsidR="00D60C6E" w:rsidRDefault="00D60C6E" w:rsidP="08C056E1"/>
    <w:p w14:paraId="07143F72" w14:textId="47A93273" w:rsidR="00D60C6E" w:rsidRDefault="00D60C6E" w:rsidP="08C056E1"/>
    <w:p w14:paraId="6113B2C7" w14:textId="17D6E74C" w:rsidR="00D60C6E" w:rsidRDefault="00D60C6E" w:rsidP="08C056E1"/>
    <w:p w14:paraId="61D8528E" w14:textId="7EAAB90E" w:rsidR="00D60C6E" w:rsidRDefault="00D60C6E" w:rsidP="08C056E1"/>
    <w:p w14:paraId="3DB17BED" w14:textId="47EA74E6" w:rsidR="00D60C6E" w:rsidRDefault="00D60C6E" w:rsidP="08C056E1"/>
    <w:p w14:paraId="633E0CF3" w14:textId="30A14A2A" w:rsidR="00D60C6E" w:rsidRDefault="00D60C6E" w:rsidP="08C056E1"/>
    <w:p w14:paraId="7C4BDD6D" w14:textId="4355EF7A" w:rsidR="00D60C6E" w:rsidRDefault="00D60C6E" w:rsidP="08C056E1"/>
    <w:p w14:paraId="4CAF2A45" w14:textId="4E7C98F0" w:rsidR="00D60C6E" w:rsidRDefault="00D60C6E" w:rsidP="08C056E1"/>
    <w:p w14:paraId="429650D2" w14:textId="7F724ECE" w:rsidR="00D60C6E" w:rsidRDefault="00D60C6E" w:rsidP="08C056E1"/>
    <w:p w14:paraId="4CE1F0E7" w14:textId="5F46290C" w:rsidR="009D5AD1" w:rsidRDefault="009D5AD1" w:rsidP="009D5AD1">
      <w:pPr>
        <w:pStyle w:val="Title"/>
        <w:spacing w:after="0" w:line="360" w:lineRule="auto"/>
        <w:contextualSpacing w:val="0"/>
        <w:rPr>
          <w:rFonts w:asciiTheme="majorHAnsi" w:hAnsiTheme="majorHAnsi"/>
          <w:b w:val="0"/>
          <w:bCs w:val="0"/>
          <w:color w:val="FFFFFF" w:themeColor="background1"/>
          <w:sz w:val="32"/>
          <w:szCs w:val="32"/>
        </w:rPr>
      </w:pPr>
      <w:r>
        <w:rPr>
          <w:noProof/>
        </w:rPr>
        <mc:AlternateContent>
          <mc:Choice Requires="wps">
            <w:drawing>
              <wp:anchor distT="0" distB="0" distL="114300" distR="114300" simplePos="0" relativeHeight="251658242" behindDoc="1" locked="0" layoutInCell="1" allowOverlap="1" wp14:anchorId="08270B0C" wp14:editId="77FF7A28">
                <wp:simplePos x="0" y="0"/>
                <wp:positionH relativeFrom="margin">
                  <wp:posOffset>-224155</wp:posOffset>
                </wp:positionH>
                <wp:positionV relativeFrom="margin">
                  <wp:posOffset>4440196</wp:posOffset>
                </wp:positionV>
                <wp:extent cx="6419088" cy="2578608"/>
                <wp:effectExtent l="0" t="0" r="0" b="0"/>
                <wp:wrapNone/>
                <wp:docPr id="107626685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19088" cy="2578608"/>
                        </a:xfrm>
                        <a:prstGeom prst="rect">
                          <a:avLst/>
                        </a:prstGeom>
                        <a:solidFill>
                          <a:srgbClr val="01000E">
                            <a:alpha val="60000"/>
                          </a:srgbClr>
                        </a:solidFill>
                        <a:ln w="6350">
                          <a:noFill/>
                        </a:ln>
                      </wps:spPr>
                      <wps:txbx>
                        <w:txbxContent>
                          <w:p w14:paraId="589AE563" w14:textId="77777777" w:rsidR="00611E5D" w:rsidRPr="009D5AD1" w:rsidRDefault="00611E5D">
                            <w:pPr>
                              <w:rPr>
                                <w:lang w:val="en-US"/>
                              </w:rPr>
                            </w:pPr>
                          </w:p>
                        </w:txbxContent>
                      </wps:txbx>
                      <wps:bodyPr rot="0" spcFirstLastPara="0" vertOverflow="overflow" horzOverflow="overflow" vert="horz" wrap="square" lIns="251999" tIns="251999" rIns="251999" bIns="251999"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70B0C" id="_x0000_t202" coordsize="21600,21600" o:spt="202" path="m,l,21600r21600,l21600,xe">
                <v:stroke joinstyle="miter"/>
                <v:path gradientshapeok="t" o:connecttype="rect"/>
              </v:shapetype>
              <v:shape id="Text Box 1" o:spid="_x0000_s1026" type="#_x0000_t202" alt="&quot;&quot;" style="position:absolute;margin-left:-17.65pt;margin-top:349.6pt;width:505.45pt;height:203.0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" fillcolor="#01000e" stroked="f" strokeweight=".5pt">
                <v:fill opacity="39321f"/>
                <v:textbox inset="6.99997mm,6.99997mm,6.99997mm,6.99997mm">
                  <w:txbxContent>
                    <w:p w14:paraId="589AE563" w14:textId="77777777" w:rsidR="00611E5D" w:rsidRPr="009D5AD1" w:rsidRDefault="00611E5D">
                      <w:pPr>
                        <w:rPr>
                          <w:lang w:val="en-US"/>
                        </w:rPr>
                      </w:pPr>
                    </w:p>
                  </w:txbxContent>
                </v:textbox>
                <w10:wrap anchorx="margin" anchory="margin"/>
              </v:shape>
            </w:pict>
          </mc:Fallback>
        </mc:AlternateContent>
      </w:r>
    </w:p>
    <w:p w14:paraId="4120A0BD" w14:textId="77777777" w:rsidR="009D5AD1" w:rsidRDefault="009D5AD1" w:rsidP="009D5AD1">
      <w:pPr>
        <w:pStyle w:val="Title"/>
        <w:spacing w:after="0" w:line="360" w:lineRule="auto"/>
        <w:contextualSpacing w:val="0"/>
        <w:rPr>
          <w:rFonts w:asciiTheme="majorHAnsi" w:hAnsiTheme="majorHAnsi"/>
          <w:b w:val="0"/>
          <w:bCs w:val="0"/>
          <w:color w:val="FFFFFF" w:themeColor="background1"/>
          <w:sz w:val="32"/>
          <w:szCs w:val="32"/>
        </w:rPr>
      </w:pPr>
    </w:p>
    <w:p w14:paraId="335F3A29" w14:textId="12E39D92" w:rsidR="009D5AD1" w:rsidRPr="00611E5D" w:rsidRDefault="009D5AD1" w:rsidP="009D5AD1">
      <w:pPr>
        <w:pStyle w:val="Title"/>
        <w:spacing w:after="0" w:line="360" w:lineRule="auto"/>
        <w:contextualSpacing w:val="0"/>
        <w:rPr>
          <w:rFonts w:asciiTheme="majorHAnsi" w:hAnsiTheme="majorHAnsi"/>
          <w:b w:val="0"/>
          <w:bCs w:val="0"/>
          <w:color w:val="FFFFFF" w:themeColor="background1"/>
          <w:sz w:val="32"/>
          <w:szCs w:val="32"/>
        </w:rPr>
      </w:pPr>
      <w:r w:rsidRPr="00611E5D">
        <w:rPr>
          <w:rFonts w:asciiTheme="majorHAnsi" w:hAnsiTheme="majorHAnsi"/>
          <w:b w:val="0"/>
          <w:bCs w:val="0"/>
          <w:color w:val="FFFFFF" w:themeColor="background1"/>
          <w:sz w:val="32"/>
          <w:szCs w:val="32"/>
        </w:rPr>
        <w:t>Department of Climate Change, Energy, the Environment and Water</w:t>
      </w:r>
    </w:p>
    <w:p w14:paraId="67471228" w14:textId="6EA814BE" w:rsidR="009D5AD1" w:rsidRPr="00611E5D" w:rsidRDefault="009D5AD1" w:rsidP="009D5AD1">
      <w:pPr>
        <w:pStyle w:val="Title"/>
        <w:spacing w:after="0" w:line="360" w:lineRule="auto"/>
        <w:contextualSpacing w:val="0"/>
        <w:rPr>
          <w:rFonts w:asciiTheme="majorHAnsi" w:hAnsiTheme="majorHAnsi"/>
          <w:b w:val="0"/>
          <w:bCs w:val="0"/>
          <w:color w:val="FFFFFF" w:themeColor="background1"/>
          <w:szCs w:val="48"/>
        </w:rPr>
      </w:pPr>
      <w:r w:rsidRPr="00611E5D">
        <w:rPr>
          <w:rFonts w:asciiTheme="majorHAnsi" w:hAnsiTheme="majorHAnsi"/>
          <w:b w:val="0"/>
          <w:bCs w:val="0"/>
          <w:color w:val="FFFFFF" w:themeColor="background1"/>
          <w:szCs w:val="48"/>
        </w:rPr>
        <w:t xml:space="preserve">Pacific Ocean Litter </w:t>
      </w:r>
      <w:r>
        <w:rPr>
          <w:rFonts w:asciiTheme="majorHAnsi" w:hAnsiTheme="majorHAnsi"/>
          <w:b w:val="0"/>
          <w:bCs w:val="0"/>
          <w:color w:val="FFFFFF" w:themeColor="background1"/>
          <w:szCs w:val="48"/>
        </w:rPr>
        <w:t>Project</w:t>
      </w:r>
    </w:p>
    <w:p w14:paraId="2C906B83" w14:textId="77777777" w:rsidR="009D5AD1" w:rsidRPr="00611E5D" w:rsidRDefault="009D5AD1" w:rsidP="009D5AD1">
      <w:pPr>
        <w:pStyle w:val="Title"/>
        <w:spacing w:after="0" w:line="360" w:lineRule="auto"/>
        <w:contextualSpacing w:val="0"/>
        <w:rPr>
          <w:rFonts w:asciiTheme="majorHAnsi" w:hAnsiTheme="majorHAnsi"/>
          <w:b w:val="0"/>
          <w:bCs w:val="0"/>
          <w:color w:val="FFFFFF" w:themeColor="background1"/>
          <w:szCs w:val="48"/>
        </w:rPr>
      </w:pPr>
      <w:r w:rsidRPr="00611E5D">
        <w:rPr>
          <w:rFonts w:asciiTheme="majorHAnsi" w:hAnsiTheme="majorHAnsi"/>
          <w:b w:val="0"/>
          <w:bCs w:val="0"/>
          <w:color w:val="FFFFFF" w:themeColor="background1"/>
          <w:szCs w:val="48"/>
        </w:rPr>
        <w:t xml:space="preserve">Mid–term </w:t>
      </w:r>
      <w:r>
        <w:rPr>
          <w:rFonts w:asciiTheme="majorHAnsi" w:hAnsiTheme="majorHAnsi"/>
          <w:b w:val="0"/>
          <w:bCs w:val="0"/>
          <w:color w:val="FFFFFF" w:themeColor="background1"/>
          <w:szCs w:val="48"/>
        </w:rPr>
        <w:t>r</w:t>
      </w:r>
      <w:r w:rsidRPr="00611E5D">
        <w:rPr>
          <w:rFonts w:asciiTheme="majorHAnsi" w:hAnsiTheme="majorHAnsi"/>
          <w:b w:val="0"/>
          <w:bCs w:val="0"/>
          <w:color w:val="FFFFFF" w:themeColor="background1"/>
          <w:szCs w:val="48"/>
        </w:rPr>
        <w:t xml:space="preserve">eview and </w:t>
      </w:r>
      <w:r>
        <w:rPr>
          <w:rFonts w:asciiTheme="majorHAnsi" w:hAnsiTheme="majorHAnsi"/>
          <w:b w:val="0"/>
          <w:bCs w:val="0"/>
          <w:color w:val="FFFFFF" w:themeColor="background1"/>
          <w:szCs w:val="48"/>
        </w:rPr>
        <w:t>e</w:t>
      </w:r>
      <w:r w:rsidRPr="00611E5D">
        <w:rPr>
          <w:rFonts w:asciiTheme="majorHAnsi" w:hAnsiTheme="majorHAnsi"/>
          <w:b w:val="0"/>
          <w:bCs w:val="0"/>
          <w:color w:val="FFFFFF" w:themeColor="background1"/>
          <w:szCs w:val="48"/>
        </w:rPr>
        <w:t>valuation</w:t>
      </w:r>
    </w:p>
    <w:p w14:paraId="3B795868" w14:textId="77777777" w:rsidR="009D5AD1" w:rsidRDefault="009D5AD1" w:rsidP="009D5AD1">
      <w:pPr>
        <w:pStyle w:val="Subtitle"/>
        <w:spacing w:after="0" w:line="360" w:lineRule="auto"/>
        <w:rPr>
          <w:b/>
          <w:bCs/>
          <w:color w:val="FFFFFF" w:themeColor="background1"/>
        </w:rPr>
      </w:pPr>
      <w:r>
        <w:rPr>
          <w:b/>
          <w:bCs/>
          <w:color w:val="FFFFFF" w:themeColor="background1"/>
        </w:rPr>
        <w:t>Final</w:t>
      </w:r>
      <w:r w:rsidRPr="00611E5D">
        <w:rPr>
          <w:b/>
          <w:bCs/>
          <w:color w:val="FFFFFF" w:themeColor="background1"/>
        </w:rPr>
        <w:t xml:space="preserve"> Report</w:t>
      </w:r>
    </w:p>
    <w:p w14:paraId="39416320" w14:textId="77777777" w:rsidR="009D5AD1" w:rsidRPr="004E493E" w:rsidRDefault="009D5AD1" w:rsidP="009D5AD1">
      <w:pPr>
        <w:pStyle w:val="Subtitle"/>
        <w:spacing w:after="0" w:line="360" w:lineRule="auto"/>
        <w:rPr>
          <w:b/>
          <w:bCs/>
          <w:color w:val="FFFFFF" w:themeColor="background1"/>
        </w:rPr>
      </w:pPr>
      <w:r>
        <w:rPr>
          <w:color w:val="FFFFFF" w:themeColor="background1"/>
        </w:rPr>
        <w:t>29</w:t>
      </w:r>
      <w:r w:rsidRPr="00611E5D">
        <w:rPr>
          <w:color w:val="FFFFFF" w:themeColor="background1"/>
        </w:rPr>
        <w:t xml:space="preserve"> November</w:t>
      </w:r>
      <w:r>
        <w:rPr>
          <w:color w:val="FFFFFF" w:themeColor="background1"/>
        </w:rPr>
        <w:t xml:space="preserve"> </w:t>
      </w:r>
      <w:r w:rsidRPr="00611E5D">
        <w:rPr>
          <w:color w:val="FFFFFF" w:themeColor="background1"/>
        </w:rPr>
        <w:t>2024</w:t>
      </w:r>
    </w:p>
    <w:p w14:paraId="01D941BB" w14:textId="6CA8FE27" w:rsidR="00D60C6E" w:rsidRDefault="00D60C6E" w:rsidP="08C056E1"/>
    <w:p w14:paraId="5AB29A0B" w14:textId="5BDD716D" w:rsidR="00D60C6E" w:rsidRDefault="00D60C6E" w:rsidP="08C056E1"/>
    <w:p w14:paraId="33FF28EF" w14:textId="6976411C" w:rsidR="0061221E" w:rsidRDefault="0061221E" w:rsidP="08C056E1"/>
    <w:p w14:paraId="18FBE955" w14:textId="507F3464" w:rsidR="00C25752" w:rsidRDefault="00C25752" w:rsidP="08C056E1"/>
    <w:p w14:paraId="760B404E" w14:textId="5D3165B9" w:rsidR="00A51612" w:rsidRPr="00A51612" w:rsidRDefault="00A51612" w:rsidP="036F41A6">
      <w:r w:rsidRPr="00A51612">
        <w:rPr>
          <w:noProof/>
        </w:rPr>
        <w:drawing>
          <wp:anchor distT="0" distB="0" distL="114300" distR="114300" simplePos="0" relativeHeight="251658241" behindDoc="0" locked="0" layoutInCell="1" allowOverlap="1" wp14:anchorId="659F7A5F" wp14:editId="32266FC5">
            <wp:simplePos x="0" y="0"/>
            <wp:positionH relativeFrom="margin">
              <wp:posOffset>2540</wp:posOffset>
            </wp:positionH>
            <wp:positionV relativeFrom="margin">
              <wp:posOffset>8113558</wp:posOffset>
            </wp:positionV>
            <wp:extent cx="3239770" cy="865505"/>
            <wp:effectExtent l="0" t="0" r="0" b="0"/>
            <wp:wrapSquare wrapText="bothSides"/>
            <wp:docPr id="1628118127" name="Picture 3" descr="sustine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18127" name="Picture 3" descr="sustineo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9770" cy="86550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A1EAC7D" w14:textId="77777777" w:rsidR="00A51612" w:rsidRPr="00A51612" w:rsidRDefault="00A51612" w:rsidP="0054061F">
      <w:pPr>
        <w:pStyle w:val="TOCHeading"/>
      </w:pPr>
      <w:r w:rsidRPr="00A51612">
        <w:lastRenderedPageBreak/>
        <w:t>Contents</w:t>
      </w:r>
    </w:p>
    <w:p w14:paraId="72541B1B" w14:textId="30F3D6E4" w:rsidR="000F4037" w:rsidRDefault="00DE2989">
      <w:pPr>
        <w:pStyle w:val="TOC1"/>
        <w:rPr>
          <w:rFonts w:eastAsiaTheme="minorEastAsia"/>
          <w:b w:val="0"/>
          <w:bCs w:val="0"/>
          <w:iCs w:val="0"/>
          <w:noProof/>
          <w:lang w:val="en-US" w:eastAsia="en-US"/>
        </w:rPr>
      </w:pPr>
      <w:r>
        <w:fldChar w:fldCharType="begin"/>
      </w:r>
      <w:r>
        <w:instrText xml:space="preserve"> TOC \o "1-1" \h \z \t "Heading 2,2,Appendices,1" </w:instrText>
      </w:r>
      <w:r>
        <w:fldChar w:fldCharType="separate"/>
      </w:r>
      <w:hyperlink w:anchor="_Toc215413868" w:history="1">
        <w:r w:rsidR="000F4037" w:rsidRPr="00E24FE0">
          <w:rPr>
            <w:rStyle w:val="Hyperlink"/>
            <w:noProof/>
          </w:rPr>
          <w:t>1</w:t>
        </w:r>
        <w:r w:rsidR="000F4037">
          <w:rPr>
            <w:rFonts w:eastAsiaTheme="minorEastAsia"/>
            <w:b w:val="0"/>
            <w:bCs w:val="0"/>
            <w:iCs w:val="0"/>
            <w:noProof/>
            <w:lang w:val="en-US" w:eastAsia="en-US"/>
          </w:rPr>
          <w:tab/>
        </w:r>
        <w:r w:rsidR="000F4037" w:rsidRPr="00E24FE0">
          <w:rPr>
            <w:rStyle w:val="Hyperlink"/>
            <w:noProof/>
          </w:rPr>
          <w:t>Executive Summary</w:t>
        </w:r>
        <w:r w:rsidR="000F4037">
          <w:rPr>
            <w:noProof/>
            <w:webHidden/>
          </w:rPr>
          <w:tab/>
        </w:r>
        <w:r w:rsidR="000F4037">
          <w:rPr>
            <w:noProof/>
            <w:webHidden/>
          </w:rPr>
          <w:fldChar w:fldCharType="begin"/>
        </w:r>
        <w:r w:rsidR="000F4037">
          <w:rPr>
            <w:noProof/>
            <w:webHidden/>
          </w:rPr>
          <w:instrText xml:space="preserve"> PAGEREF _Toc215413868 \h </w:instrText>
        </w:r>
        <w:r w:rsidR="000F4037">
          <w:rPr>
            <w:noProof/>
            <w:webHidden/>
          </w:rPr>
        </w:r>
        <w:r w:rsidR="000F4037">
          <w:rPr>
            <w:noProof/>
            <w:webHidden/>
          </w:rPr>
          <w:fldChar w:fldCharType="separate"/>
        </w:r>
        <w:r w:rsidR="000F4037">
          <w:rPr>
            <w:noProof/>
            <w:webHidden/>
          </w:rPr>
          <w:t>5</w:t>
        </w:r>
        <w:r w:rsidR="000F4037">
          <w:rPr>
            <w:noProof/>
            <w:webHidden/>
          </w:rPr>
          <w:fldChar w:fldCharType="end"/>
        </w:r>
      </w:hyperlink>
    </w:p>
    <w:p w14:paraId="1FA0C476" w14:textId="127240BF" w:rsidR="000F4037" w:rsidRDefault="000F4037">
      <w:pPr>
        <w:pStyle w:val="TOC2"/>
        <w:tabs>
          <w:tab w:val="left" w:pos="1200"/>
          <w:tab w:val="right" w:leader="dot" w:pos="9016"/>
        </w:tabs>
        <w:rPr>
          <w:rFonts w:eastAsiaTheme="minorEastAsia"/>
          <w:noProof/>
          <w:lang w:val="en-US" w:eastAsia="en-US"/>
        </w:rPr>
      </w:pPr>
      <w:hyperlink w:anchor="_Toc215413869" w:history="1">
        <w:r w:rsidRPr="00E24FE0">
          <w:rPr>
            <w:rStyle w:val="Hyperlink"/>
            <w:noProof/>
          </w:rPr>
          <w:t>1.1</w:t>
        </w:r>
        <w:r>
          <w:rPr>
            <w:rFonts w:eastAsiaTheme="minorEastAsia"/>
            <w:noProof/>
            <w:lang w:val="en-US" w:eastAsia="en-US"/>
          </w:rPr>
          <w:tab/>
        </w:r>
        <w:r w:rsidRPr="00E24FE0">
          <w:rPr>
            <w:rStyle w:val="Hyperlink"/>
            <w:noProof/>
          </w:rPr>
          <w:t>Key findings</w:t>
        </w:r>
        <w:r>
          <w:rPr>
            <w:noProof/>
            <w:webHidden/>
          </w:rPr>
          <w:tab/>
        </w:r>
        <w:r>
          <w:rPr>
            <w:noProof/>
            <w:webHidden/>
          </w:rPr>
          <w:fldChar w:fldCharType="begin"/>
        </w:r>
        <w:r>
          <w:rPr>
            <w:noProof/>
            <w:webHidden/>
          </w:rPr>
          <w:instrText xml:space="preserve"> PAGEREF _Toc215413869 \h </w:instrText>
        </w:r>
        <w:r>
          <w:rPr>
            <w:noProof/>
            <w:webHidden/>
          </w:rPr>
        </w:r>
        <w:r>
          <w:rPr>
            <w:noProof/>
            <w:webHidden/>
          </w:rPr>
          <w:fldChar w:fldCharType="separate"/>
        </w:r>
        <w:r>
          <w:rPr>
            <w:noProof/>
            <w:webHidden/>
          </w:rPr>
          <w:t>5</w:t>
        </w:r>
        <w:r>
          <w:rPr>
            <w:noProof/>
            <w:webHidden/>
          </w:rPr>
          <w:fldChar w:fldCharType="end"/>
        </w:r>
      </w:hyperlink>
    </w:p>
    <w:p w14:paraId="759D9AB0" w14:textId="328FE018" w:rsidR="000F4037" w:rsidRDefault="000F4037">
      <w:pPr>
        <w:pStyle w:val="TOC2"/>
        <w:tabs>
          <w:tab w:val="left" w:pos="1200"/>
          <w:tab w:val="right" w:leader="dot" w:pos="9016"/>
        </w:tabs>
        <w:rPr>
          <w:rFonts w:eastAsiaTheme="minorEastAsia"/>
          <w:noProof/>
          <w:lang w:val="en-US" w:eastAsia="en-US"/>
        </w:rPr>
      </w:pPr>
      <w:hyperlink w:anchor="_Toc215413870" w:history="1">
        <w:r w:rsidRPr="00E24FE0">
          <w:rPr>
            <w:rStyle w:val="Hyperlink"/>
            <w:noProof/>
          </w:rPr>
          <w:t>1.2</w:t>
        </w:r>
        <w:r>
          <w:rPr>
            <w:rFonts w:eastAsiaTheme="minorEastAsia"/>
            <w:noProof/>
            <w:lang w:val="en-US" w:eastAsia="en-US"/>
          </w:rPr>
          <w:tab/>
        </w:r>
        <w:r w:rsidRPr="00E24FE0">
          <w:rPr>
            <w:rStyle w:val="Hyperlink"/>
            <w:noProof/>
          </w:rPr>
          <w:t>List of recommendations</w:t>
        </w:r>
        <w:r>
          <w:rPr>
            <w:noProof/>
            <w:webHidden/>
          </w:rPr>
          <w:tab/>
        </w:r>
        <w:r>
          <w:rPr>
            <w:noProof/>
            <w:webHidden/>
          </w:rPr>
          <w:fldChar w:fldCharType="begin"/>
        </w:r>
        <w:r>
          <w:rPr>
            <w:noProof/>
            <w:webHidden/>
          </w:rPr>
          <w:instrText xml:space="preserve"> PAGEREF _Toc215413870 \h </w:instrText>
        </w:r>
        <w:r>
          <w:rPr>
            <w:noProof/>
            <w:webHidden/>
          </w:rPr>
        </w:r>
        <w:r>
          <w:rPr>
            <w:noProof/>
            <w:webHidden/>
          </w:rPr>
          <w:fldChar w:fldCharType="separate"/>
        </w:r>
        <w:r>
          <w:rPr>
            <w:noProof/>
            <w:webHidden/>
          </w:rPr>
          <w:t>6</w:t>
        </w:r>
        <w:r>
          <w:rPr>
            <w:noProof/>
            <w:webHidden/>
          </w:rPr>
          <w:fldChar w:fldCharType="end"/>
        </w:r>
      </w:hyperlink>
    </w:p>
    <w:p w14:paraId="3A443824" w14:textId="69846A78" w:rsidR="000F4037" w:rsidRDefault="000F4037">
      <w:pPr>
        <w:pStyle w:val="TOC1"/>
        <w:rPr>
          <w:rFonts w:eastAsiaTheme="minorEastAsia"/>
          <w:b w:val="0"/>
          <w:bCs w:val="0"/>
          <w:iCs w:val="0"/>
          <w:noProof/>
          <w:lang w:val="en-US" w:eastAsia="en-US"/>
        </w:rPr>
      </w:pPr>
      <w:hyperlink w:anchor="_Toc215413871" w:history="1">
        <w:r w:rsidRPr="00E24FE0">
          <w:rPr>
            <w:rStyle w:val="Hyperlink"/>
            <w:noProof/>
          </w:rPr>
          <w:t>2</w:t>
        </w:r>
        <w:r>
          <w:rPr>
            <w:rFonts w:eastAsiaTheme="minorEastAsia"/>
            <w:b w:val="0"/>
            <w:bCs w:val="0"/>
            <w:iCs w:val="0"/>
            <w:noProof/>
            <w:lang w:val="en-US" w:eastAsia="en-US"/>
          </w:rPr>
          <w:tab/>
        </w:r>
        <w:r w:rsidRPr="00E24FE0">
          <w:rPr>
            <w:rStyle w:val="Hyperlink"/>
            <w:noProof/>
          </w:rPr>
          <w:t>Background and purpose</w:t>
        </w:r>
        <w:r>
          <w:rPr>
            <w:noProof/>
            <w:webHidden/>
          </w:rPr>
          <w:tab/>
        </w:r>
        <w:r>
          <w:rPr>
            <w:noProof/>
            <w:webHidden/>
          </w:rPr>
          <w:fldChar w:fldCharType="begin"/>
        </w:r>
        <w:r>
          <w:rPr>
            <w:noProof/>
            <w:webHidden/>
          </w:rPr>
          <w:instrText xml:space="preserve"> PAGEREF _Toc215413871 \h </w:instrText>
        </w:r>
        <w:r>
          <w:rPr>
            <w:noProof/>
            <w:webHidden/>
          </w:rPr>
        </w:r>
        <w:r>
          <w:rPr>
            <w:noProof/>
            <w:webHidden/>
          </w:rPr>
          <w:fldChar w:fldCharType="separate"/>
        </w:r>
        <w:r>
          <w:rPr>
            <w:noProof/>
            <w:webHidden/>
          </w:rPr>
          <w:t>8</w:t>
        </w:r>
        <w:r>
          <w:rPr>
            <w:noProof/>
            <w:webHidden/>
          </w:rPr>
          <w:fldChar w:fldCharType="end"/>
        </w:r>
      </w:hyperlink>
    </w:p>
    <w:p w14:paraId="662A8DA0" w14:textId="3BBA7CE4" w:rsidR="000F4037" w:rsidRDefault="000F4037">
      <w:pPr>
        <w:pStyle w:val="TOC2"/>
        <w:tabs>
          <w:tab w:val="left" w:pos="1200"/>
          <w:tab w:val="right" w:leader="dot" w:pos="9016"/>
        </w:tabs>
        <w:rPr>
          <w:rFonts w:eastAsiaTheme="minorEastAsia"/>
          <w:noProof/>
          <w:lang w:val="en-US" w:eastAsia="en-US"/>
        </w:rPr>
      </w:pPr>
      <w:hyperlink w:anchor="_Toc215413872" w:history="1">
        <w:r w:rsidRPr="00E24FE0">
          <w:rPr>
            <w:rStyle w:val="Hyperlink"/>
            <w:noProof/>
          </w:rPr>
          <w:t>2.1</w:t>
        </w:r>
        <w:r>
          <w:rPr>
            <w:rFonts w:eastAsiaTheme="minorEastAsia"/>
            <w:noProof/>
            <w:lang w:val="en-US" w:eastAsia="en-US"/>
          </w:rPr>
          <w:tab/>
        </w:r>
        <w:r w:rsidRPr="00E24FE0">
          <w:rPr>
            <w:rStyle w:val="Hyperlink"/>
            <w:noProof/>
          </w:rPr>
          <w:t>The Pacific Ocean Litter Project</w:t>
        </w:r>
        <w:r>
          <w:rPr>
            <w:noProof/>
            <w:webHidden/>
          </w:rPr>
          <w:tab/>
        </w:r>
        <w:r>
          <w:rPr>
            <w:noProof/>
            <w:webHidden/>
          </w:rPr>
          <w:fldChar w:fldCharType="begin"/>
        </w:r>
        <w:r>
          <w:rPr>
            <w:noProof/>
            <w:webHidden/>
          </w:rPr>
          <w:instrText xml:space="preserve"> PAGEREF _Toc215413872 \h </w:instrText>
        </w:r>
        <w:r>
          <w:rPr>
            <w:noProof/>
            <w:webHidden/>
          </w:rPr>
        </w:r>
        <w:r>
          <w:rPr>
            <w:noProof/>
            <w:webHidden/>
          </w:rPr>
          <w:fldChar w:fldCharType="separate"/>
        </w:r>
        <w:r>
          <w:rPr>
            <w:noProof/>
            <w:webHidden/>
          </w:rPr>
          <w:t>8</w:t>
        </w:r>
        <w:r>
          <w:rPr>
            <w:noProof/>
            <w:webHidden/>
          </w:rPr>
          <w:fldChar w:fldCharType="end"/>
        </w:r>
      </w:hyperlink>
    </w:p>
    <w:p w14:paraId="09881715" w14:textId="0C7F8529" w:rsidR="000F4037" w:rsidRDefault="000F4037">
      <w:pPr>
        <w:pStyle w:val="TOC2"/>
        <w:tabs>
          <w:tab w:val="left" w:pos="1200"/>
          <w:tab w:val="right" w:leader="dot" w:pos="9016"/>
        </w:tabs>
        <w:rPr>
          <w:rFonts w:eastAsiaTheme="minorEastAsia"/>
          <w:noProof/>
          <w:lang w:val="en-US" w:eastAsia="en-US"/>
        </w:rPr>
      </w:pPr>
      <w:hyperlink w:anchor="_Toc215413873" w:history="1">
        <w:r w:rsidRPr="00E24FE0">
          <w:rPr>
            <w:rStyle w:val="Hyperlink"/>
            <w:noProof/>
          </w:rPr>
          <w:t>2.2</w:t>
        </w:r>
        <w:r>
          <w:rPr>
            <w:rFonts w:eastAsiaTheme="minorEastAsia"/>
            <w:noProof/>
            <w:lang w:val="en-US" w:eastAsia="en-US"/>
          </w:rPr>
          <w:tab/>
        </w:r>
        <w:r w:rsidRPr="00E24FE0">
          <w:rPr>
            <w:rStyle w:val="Hyperlink"/>
            <w:noProof/>
          </w:rPr>
          <w:t>Purpose and scope of the evaluation</w:t>
        </w:r>
        <w:r>
          <w:rPr>
            <w:noProof/>
            <w:webHidden/>
          </w:rPr>
          <w:tab/>
        </w:r>
        <w:r>
          <w:rPr>
            <w:noProof/>
            <w:webHidden/>
          </w:rPr>
          <w:fldChar w:fldCharType="begin"/>
        </w:r>
        <w:r>
          <w:rPr>
            <w:noProof/>
            <w:webHidden/>
          </w:rPr>
          <w:instrText xml:space="preserve"> PAGEREF _Toc215413873 \h </w:instrText>
        </w:r>
        <w:r>
          <w:rPr>
            <w:noProof/>
            <w:webHidden/>
          </w:rPr>
        </w:r>
        <w:r>
          <w:rPr>
            <w:noProof/>
            <w:webHidden/>
          </w:rPr>
          <w:fldChar w:fldCharType="separate"/>
        </w:r>
        <w:r>
          <w:rPr>
            <w:noProof/>
            <w:webHidden/>
          </w:rPr>
          <w:t>10</w:t>
        </w:r>
        <w:r>
          <w:rPr>
            <w:noProof/>
            <w:webHidden/>
          </w:rPr>
          <w:fldChar w:fldCharType="end"/>
        </w:r>
      </w:hyperlink>
    </w:p>
    <w:p w14:paraId="44EA3FF1" w14:textId="6C1201AA" w:rsidR="000F4037" w:rsidRDefault="000F4037">
      <w:pPr>
        <w:pStyle w:val="TOC1"/>
        <w:rPr>
          <w:rFonts w:eastAsiaTheme="minorEastAsia"/>
          <w:b w:val="0"/>
          <w:bCs w:val="0"/>
          <w:iCs w:val="0"/>
          <w:noProof/>
          <w:lang w:val="en-US" w:eastAsia="en-US"/>
        </w:rPr>
      </w:pPr>
      <w:hyperlink w:anchor="_Toc215413874" w:history="1">
        <w:r w:rsidRPr="00E24FE0">
          <w:rPr>
            <w:rStyle w:val="Hyperlink"/>
            <w:noProof/>
          </w:rPr>
          <w:t>3</w:t>
        </w:r>
        <w:r>
          <w:rPr>
            <w:rFonts w:eastAsiaTheme="minorEastAsia"/>
            <w:b w:val="0"/>
            <w:bCs w:val="0"/>
            <w:iCs w:val="0"/>
            <w:noProof/>
            <w:lang w:val="en-US" w:eastAsia="en-US"/>
          </w:rPr>
          <w:tab/>
        </w:r>
        <w:r w:rsidRPr="00E24FE0">
          <w:rPr>
            <w:rStyle w:val="Hyperlink"/>
            <w:noProof/>
          </w:rPr>
          <w:t>Methodology</w:t>
        </w:r>
        <w:r>
          <w:rPr>
            <w:noProof/>
            <w:webHidden/>
          </w:rPr>
          <w:tab/>
        </w:r>
        <w:r>
          <w:rPr>
            <w:noProof/>
            <w:webHidden/>
          </w:rPr>
          <w:fldChar w:fldCharType="begin"/>
        </w:r>
        <w:r>
          <w:rPr>
            <w:noProof/>
            <w:webHidden/>
          </w:rPr>
          <w:instrText xml:space="preserve"> PAGEREF _Toc215413874 \h </w:instrText>
        </w:r>
        <w:r>
          <w:rPr>
            <w:noProof/>
            <w:webHidden/>
          </w:rPr>
        </w:r>
        <w:r>
          <w:rPr>
            <w:noProof/>
            <w:webHidden/>
          </w:rPr>
          <w:fldChar w:fldCharType="separate"/>
        </w:r>
        <w:r>
          <w:rPr>
            <w:noProof/>
            <w:webHidden/>
          </w:rPr>
          <w:t>11</w:t>
        </w:r>
        <w:r>
          <w:rPr>
            <w:noProof/>
            <w:webHidden/>
          </w:rPr>
          <w:fldChar w:fldCharType="end"/>
        </w:r>
      </w:hyperlink>
    </w:p>
    <w:p w14:paraId="69A3ED0B" w14:textId="121E2BD3" w:rsidR="000F4037" w:rsidRDefault="000F4037">
      <w:pPr>
        <w:pStyle w:val="TOC2"/>
        <w:tabs>
          <w:tab w:val="left" w:pos="1200"/>
          <w:tab w:val="right" w:leader="dot" w:pos="9016"/>
        </w:tabs>
        <w:rPr>
          <w:rFonts w:eastAsiaTheme="minorEastAsia"/>
          <w:noProof/>
          <w:lang w:val="en-US" w:eastAsia="en-US"/>
        </w:rPr>
      </w:pPr>
      <w:hyperlink w:anchor="_Toc215413875" w:history="1">
        <w:r w:rsidRPr="00E24FE0">
          <w:rPr>
            <w:rStyle w:val="Hyperlink"/>
            <w:noProof/>
          </w:rPr>
          <w:t>3.1</w:t>
        </w:r>
        <w:r>
          <w:rPr>
            <w:rFonts w:eastAsiaTheme="minorEastAsia"/>
            <w:noProof/>
            <w:lang w:val="en-US" w:eastAsia="en-US"/>
          </w:rPr>
          <w:tab/>
        </w:r>
        <w:r w:rsidRPr="00E24FE0">
          <w:rPr>
            <w:rStyle w:val="Hyperlink"/>
            <w:noProof/>
          </w:rPr>
          <w:t>Evaluation criteria and questions</w:t>
        </w:r>
        <w:r>
          <w:rPr>
            <w:noProof/>
            <w:webHidden/>
          </w:rPr>
          <w:tab/>
        </w:r>
        <w:r>
          <w:rPr>
            <w:noProof/>
            <w:webHidden/>
          </w:rPr>
          <w:fldChar w:fldCharType="begin"/>
        </w:r>
        <w:r>
          <w:rPr>
            <w:noProof/>
            <w:webHidden/>
          </w:rPr>
          <w:instrText xml:space="preserve"> PAGEREF _Toc215413875 \h </w:instrText>
        </w:r>
        <w:r>
          <w:rPr>
            <w:noProof/>
            <w:webHidden/>
          </w:rPr>
        </w:r>
        <w:r>
          <w:rPr>
            <w:noProof/>
            <w:webHidden/>
          </w:rPr>
          <w:fldChar w:fldCharType="separate"/>
        </w:r>
        <w:r>
          <w:rPr>
            <w:noProof/>
            <w:webHidden/>
          </w:rPr>
          <w:t>11</w:t>
        </w:r>
        <w:r>
          <w:rPr>
            <w:noProof/>
            <w:webHidden/>
          </w:rPr>
          <w:fldChar w:fldCharType="end"/>
        </w:r>
      </w:hyperlink>
    </w:p>
    <w:p w14:paraId="50C9BFCC" w14:textId="23532A53" w:rsidR="000F4037" w:rsidRDefault="000F4037">
      <w:pPr>
        <w:pStyle w:val="TOC2"/>
        <w:tabs>
          <w:tab w:val="left" w:pos="1200"/>
          <w:tab w:val="right" w:leader="dot" w:pos="9016"/>
        </w:tabs>
        <w:rPr>
          <w:rFonts w:eastAsiaTheme="minorEastAsia"/>
          <w:noProof/>
          <w:lang w:val="en-US" w:eastAsia="en-US"/>
        </w:rPr>
      </w:pPr>
      <w:hyperlink w:anchor="_Toc215413876" w:history="1">
        <w:r w:rsidRPr="00E24FE0">
          <w:rPr>
            <w:rStyle w:val="Hyperlink"/>
            <w:noProof/>
          </w:rPr>
          <w:t>3.2</w:t>
        </w:r>
        <w:r>
          <w:rPr>
            <w:rFonts w:eastAsiaTheme="minorEastAsia"/>
            <w:noProof/>
            <w:lang w:val="en-US" w:eastAsia="en-US"/>
          </w:rPr>
          <w:tab/>
        </w:r>
        <w:r w:rsidRPr="00E24FE0">
          <w:rPr>
            <w:rStyle w:val="Hyperlink"/>
            <w:noProof/>
          </w:rPr>
          <w:t>Data collection methods</w:t>
        </w:r>
        <w:r>
          <w:rPr>
            <w:noProof/>
            <w:webHidden/>
          </w:rPr>
          <w:tab/>
        </w:r>
        <w:r>
          <w:rPr>
            <w:noProof/>
            <w:webHidden/>
          </w:rPr>
          <w:fldChar w:fldCharType="begin"/>
        </w:r>
        <w:r>
          <w:rPr>
            <w:noProof/>
            <w:webHidden/>
          </w:rPr>
          <w:instrText xml:space="preserve"> PAGEREF _Toc215413876 \h </w:instrText>
        </w:r>
        <w:r>
          <w:rPr>
            <w:noProof/>
            <w:webHidden/>
          </w:rPr>
        </w:r>
        <w:r>
          <w:rPr>
            <w:noProof/>
            <w:webHidden/>
          </w:rPr>
          <w:fldChar w:fldCharType="separate"/>
        </w:r>
        <w:r>
          <w:rPr>
            <w:noProof/>
            <w:webHidden/>
          </w:rPr>
          <w:t>11</w:t>
        </w:r>
        <w:r>
          <w:rPr>
            <w:noProof/>
            <w:webHidden/>
          </w:rPr>
          <w:fldChar w:fldCharType="end"/>
        </w:r>
      </w:hyperlink>
    </w:p>
    <w:p w14:paraId="66CFD82A" w14:textId="7BA28B75" w:rsidR="000F4037" w:rsidRDefault="000F4037">
      <w:pPr>
        <w:pStyle w:val="TOC1"/>
        <w:rPr>
          <w:rFonts w:eastAsiaTheme="minorEastAsia"/>
          <w:b w:val="0"/>
          <w:bCs w:val="0"/>
          <w:iCs w:val="0"/>
          <w:noProof/>
          <w:lang w:val="en-US" w:eastAsia="en-US"/>
        </w:rPr>
      </w:pPr>
      <w:hyperlink w:anchor="_Toc215413877" w:history="1">
        <w:r w:rsidRPr="00E24FE0">
          <w:rPr>
            <w:rStyle w:val="Hyperlink"/>
            <w:noProof/>
          </w:rPr>
          <w:t>4</w:t>
        </w:r>
        <w:r>
          <w:rPr>
            <w:rFonts w:eastAsiaTheme="minorEastAsia"/>
            <w:b w:val="0"/>
            <w:bCs w:val="0"/>
            <w:iCs w:val="0"/>
            <w:noProof/>
            <w:lang w:val="en-US" w:eastAsia="en-US"/>
          </w:rPr>
          <w:tab/>
        </w:r>
        <w:r w:rsidRPr="00E24FE0">
          <w:rPr>
            <w:rStyle w:val="Hyperlink"/>
            <w:noProof/>
          </w:rPr>
          <w:t>Key findings</w:t>
        </w:r>
        <w:r>
          <w:rPr>
            <w:noProof/>
            <w:webHidden/>
          </w:rPr>
          <w:tab/>
        </w:r>
        <w:r>
          <w:rPr>
            <w:noProof/>
            <w:webHidden/>
          </w:rPr>
          <w:tab/>
        </w:r>
        <w:r>
          <w:rPr>
            <w:noProof/>
            <w:webHidden/>
          </w:rPr>
          <w:fldChar w:fldCharType="begin"/>
        </w:r>
        <w:r>
          <w:rPr>
            <w:noProof/>
            <w:webHidden/>
          </w:rPr>
          <w:instrText xml:space="preserve"> PAGEREF _Toc215413877 \h </w:instrText>
        </w:r>
        <w:r>
          <w:rPr>
            <w:noProof/>
            <w:webHidden/>
          </w:rPr>
        </w:r>
        <w:r>
          <w:rPr>
            <w:noProof/>
            <w:webHidden/>
          </w:rPr>
          <w:fldChar w:fldCharType="separate"/>
        </w:r>
        <w:r>
          <w:rPr>
            <w:noProof/>
            <w:webHidden/>
          </w:rPr>
          <w:t>13</w:t>
        </w:r>
        <w:r>
          <w:rPr>
            <w:noProof/>
            <w:webHidden/>
          </w:rPr>
          <w:fldChar w:fldCharType="end"/>
        </w:r>
      </w:hyperlink>
    </w:p>
    <w:p w14:paraId="4EA4A20B" w14:textId="3F973AF9" w:rsidR="000F4037" w:rsidRDefault="000F4037">
      <w:pPr>
        <w:pStyle w:val="TOC2"/>
        <w:tabs>
          <w:tab w:val="left" w:pos="1200"/>
          <w:tab w:val="right" w:leader="dot" w:pos="9016"/>
        </w:tabs>
        <w:rPr>
          <w:rFonts w:eastAsiaTheme="minorEastAsia"/>
          <w:noProof/>
          <w:lang w:val="en-US" w:eastAsia="en-US"/>
        </w:rPr>
      </w:pPr>
      <w:hyperlink w:anchor="_Toc215413878" w:history="1">
        <w:r w:rsidRPr="00E24FE0">
          <w:rPr>
            <w:rStyle w:val="Hyperlink"/>
            <w:noProof/>
          </w:rPr>
          <w:t>4.1</w:t>
        </w:r>
        <w:r>
          <w:rPr>
            <w:rFonts w:eastAsiaTheme="minorEastAsia"/>
            <w:noProof/>
            <w:lang w:val="en-US" w:eastAsia="en-US"/>
          </w:rPr>
          <w:tab/>
        </w:r>
        <w:r w:rsidRPr="00E24FE0">
          <w:rPr>
            <w:rStyle w:val="Hyperlink"/>
            <w:noProof/>
          </w:rPr>
          <w:t>Overall findings</w:t>
        </w:r>
        <w:r>
          <w:rPr>
            <w:noProof/>
            <w:webHidden/>
          </w:rPr>
          <w:tab/>
        </w:r>
        <w:r>
          <w:rPr>
            <w:noProof/>
            <w:webHidden/>
          </w:rPr>
          <w:fldChar w:fldCharType="begin"/>
        </w:r>
        <w:r>
          <w:rPr>
            <w:noProof/>
            <w:webHidden/>
          </w:rPr>
          <w:instrText xml:space="preserve"> PAGEREF _Toc215413878 \h </w:instrText>
        </w:r>
        <w:r>
          <w:rPr>
            <w:noProof/>
            <w:webHidden/>
          </w:rPr>
        </w:r>
        <w:r>
          <w:rPr>
            <w:noProof/>
            <w:webHidden/>
          </w:rPr>
          <w:fldChar w:fldCharType="separate"/>
        </w:r>
        <w:r>
          <w:rPr>
            <w:noProof/>
            <w:webHidden/>
          </w:rPr>
          <w:t>13</w:t>
        </w:r>
        <w:r>
          <w:rPr>
            <w:noProof/>
            <w:webHidden/>
          </w:rPr>
          <w:fldChar w:fldCharType="end"/>
        </w:r>
      </w:hyperlink>
    </w:p>
    <w:p w14:paraId="1CE95139" w14:textId="45AF1D37" w:rsidR="000F4037" w:rsidRDefault="000F4037">
      <w:pPr>
        <w:pStyle w:val="TOC2"/>
        <w:tabs>
          <w:tab w:val="left" w:pos="1200"/>
          <w:tab w:val="right" w:leader="dot" w:pos="9016"/>
        </w:tabs>
        <w:rPr>
          <w:rFonts w:eastAsiaTheme="minorEastAsia"/>
          <w:noProof/>
          <w:lang w:val="en-US" w:eastAsia="en-US"/>
        </w:rPr>
      </w:pPr>
      <w:hyperlink w:anchor="_Toc215413879" w:history="1">
        <w:r w:rsidRPr="00E24FE0">
          <w:rPr>
            <w:rStyle w:val="Hyperlink"/>
            <w:noProof/>
          </w:rPr>
          <w:t>4.2</w:t>
        </w:r>
        <w:r>
          <w:rPr>
            <w:rFonts w:eastAsiaTheme="minorEastAsia"/>
            <w:noProof/>
            <w:lang w:val="en-US" w:eastAsia="en-US"/>
          </w:rPr>
          <w:tab/>
        </w:r>
        <w:r w:rsidRPr="00E24FE0">
          <w:rPr>
            <w:rStyle w:val="Hyperlink"/>
            <w:noProof/>
          </w:rPr>
          <w:t>Compliance and governance</w:t>
        </w:r>
        <w:r>
          <w:rPr>
            <w:noProof/>
            <w:webHidden/>
          </w:rPr>
          <w:tab/>
        </w:r>
        <w:r>
          <w:rPr>
            <w:noProof/>
            <w:webHidden/>
          </w:rPr>
          <w:fldChar w:fldCharType="begin"/>
        </w:r>
        <w:r>
          <w:rPr>
            <w:noProof/>
            <w:webHidden/>
          </w:rPr>
          <w:instrText xml:space="preserve"> PAGEREF _Toc215413879 \h </w:instrText>
        </w:r>
        <w:r>
          <w:rPr>
            <w:noProof/>
            <w:webHidden/>
          </w:rPr>
        </w:r>
        <w:r>
          <w:rPr>
            <w:noProof/>
            <w:webHidden/>
          </w:rPr>
          <w:fldChar w:fldCharType="separate"/>
        </w:r>
        <w:r>
          <w:rPr>
            <w:noProof/>
            <w:webHidden/>
          </w:rPr>
          <w:t>13</w:t>
        </w:r>
        <w:r>
          <w:rPr>
            <w:noProof/>
            <w:webHidden/>
          </w:rPr>
          <w:fldChar w:fldCharType="end"/>
        </w:r>
      </w:hyperlink>
    </w:p>
    <w:p w14:paraId="3DDDA749" w14:textId="36401D4A" w:rsidR="000F4037" w:rsidRDefault="000F4037">
      <w:pPr>
        <w:pStyle w:val="TOC2"/>
        <w:tabs>
          <w:tab w:val="left" w:pos="1200"/>
          <w:tab w:val="right" w:leader="dot" w:pos="9016"/>
        </w:tabs>
        <w:rPr>
          <w:rFonts w:eastAsiaTheme="minorEastAsia"/>
          <w:noProof/>
          <w:lang w:val="en-US" w:eastAsia="en-US"/>
        </w:rPr>
      </w:pPr>
      <w:hyperlink w:anchor="_Toc215413880" w:history="1">
        <w:r w:rsidRPr="00E24FE0">
          <w:rPr>
            <w:rStyle w:val="Hyperlink"/>
            <w:noProof/>
          </w:rPr>
          <w:t>4.3</w:t>
        </w:r>
        <w:r>
          <w:rPr>
            <w:rFonts w:eastAsiaTheme="minorEastAsia"/>
            <w:noProof/>
            <w:lang w:val="en-US" w:eastAsia="en-US"/>
          </w:rPr>
          <w:tab/>
        </w:r>
        <w:r w:rsidRPr="00E24FE0">
          <w:rPr>
            <w:rStyle w:val="Hyperlink"/>
            <w:noProof/>
          </w:rPr>
          <w:t>Relevance</w:t>
        </w:r>
        <w:r>
          <w:rPr>
            <w:noProof/>
            <w:webHidden/>
          </w:rPr>
          <w:tab/>
        </w:r>
        <w:r>
          <w:rPr>
            <w:noProof/>
            <w:webHidden/>
          </w:rPr>
          <w:fldChar w:fldCharType="begin"/>
        </w:r>
        <w:r>
          <w:rPr>
            <w:noProof/>
            <w:webHidden/>
          </w:rPr>
          <w:instrText xml:space="preserve"> PAGEREF _Toc215413880 \h </w:instrText>
        </w:r>
        <w:r>
          <w:rPr>
            <w:noProof/>
            <w:webHidden/>
          </w:rPr>
        </w:r>
        <w:r>
          <w:rPr>
            <w:noProof/>
            <w:webHidden/>
          </w:rPr>
          <w:fldChar w:fldCharType="separate"/>
        </w:r>
        <w:r>
          <w:rPr>
            <w:noProof/>
            <w:webHidden/>
          </w:rPr>
          <w:t>18</w:t>
        </w:r>
        <w:r>
          <w:rPr>
            <w:noProof/>
            <w:webHidden/>
          </w:rPr>
          <w:fldChar w:fldCharType="end"/>
        </w:r>
      </w:hyperlink>
    </w:p>
    <w:p w14:paraId="7B678278" w14:textId="0E212394" w:rsidR="000F4037" w:rsidRDefault="000F4037">
      <w:pPr>
        <w:pStyle w:val="TOC2"/>
        <w:tabs>
          <w:tab w:val="left" w:pos="1200"/>
          <w:tab w:val="right" w:leader="dot" w:pos="9016"/>
        </w:tabs>
        <w:rPr>
          <w:rFonts w:eastAsiaTheme="minorEastAsia"/>
          <w:noProof/>
          <w:lang w:val="en-US" w:eastAsia="en-US"/>
        </w:rPr>
      </w:pPr>
      <w:hyperlink w:anchor="_Toc215413881" w:history="1">
        <w:r w:rsidRPr="00E24FE0">
          <w:rPr>
            <w:rStyle w:val="Hyperlink"/>
            <w:noProof/>
          </w:rPr>
          <w:t>4.4</w:t>
        </w:r>
        <w:r>
          <w:rPr>
            <w:rFonts w:eastAsiaTheme="minorEastAsia"/>
            <w:noProof/>
            <w:lang w:val="en-US" w:eastAsia="en-US"/>
          </w:rPr>
          <w:tab/>
        </w:r>
        <w:r w:rsidRPr="00E24FE0">
          <w:rPr>
            <w:rStyle w:val="Hyperlink"/>
            <w:noProof/>
          </w:rPr>
          <w:t>Effectiveness</w:t>
        </w:r>
        <w:r>
          <w:rPr>
            <w:noProof/>
            <w:webHidden/>
          </w:rPr>
          <w:tab/>
        </w:r>
        <w:r>
          <w:rPr>
            <w:noProof/>
            <w:webHidden/>
          </w:rPr>
          <w:fldChar w:fldCharType="begin"/>
        </w:r>
        <w:r>
          <w:rPr>
            <w:noProof/>
            <w:webHidden/>
          </w:rPr>
          <w:instrText xml:space="preserve"> PAGEREF _Toc215413881 \h </w:instrText>
        </w:r>
        <w:r>
          <w:rPr>
            <w:noProof/>
            <w:webHidden/>
          </w:rPr>
        </w:r>
        <w:r>
          <w:rPr>
            <w:noProof/>
            <w:webHidden/>
          </w:rPr>
          <w:fldChar w:fldCharType="separate"/>
        </w:r>
        <w:r>
          <w:rPr>
            <w:noProof/>
            <w:webHidden/>
          </w:rPr>
          <w:t>21</w:t>
        </w:r>
        <w:r>
          <w:rPr>
            <w:noProof/>
            <w:webHidden/>
          </w:rPr>
          <w:fldChar w:fldCharType="end"/>
        </w:r>
      </w:hyperlink>
    </w:p>
    <w:p w14:paraId="4D052576" w14:textId="4DECAC40" w:rsidR="000F4037" w:rsidRDefault="000F4037">
      <w:pPr>
        <w:pStyle w:val="TOC2"/>
        <w:tabs>
          <w:tab w:val="left" w:pos="1200"/>
          <w:tab w:val="right" w:leader="dot" w:pos="9016"/>
        </w:tabs>
        <w:rPr>
          <w:rFonts w:eastAsiaTheme="minorEastAsia"/>
          <w:noProof/>
          <w:lang w:val="en-US" w:eastAsia="en-US"/>
        </w:rPr>
      </w:pPr>
      <w:hyperlink w:anchor="_Toc215413882" w:history="1">
        <w:r w:rsidRPr="00E24FE0">
          <w:rPr>
            <w:rStyle w:val="Hyperlink"/>
            <w:noProof/>
          </w:rPr>
          <w:t>4.5</w:t>
        </w:r>
        <w:r>
          <w:rPr>
            <w:rFonts w:eastAsiaTheme="minorEastAsia"/>
            <w:noProof/>
            <w:lang w:val="en-US" w:eastAsia="en-US"/>
          </w:rPr>
          <w:tab/>
        </w:r>
        <w:r w:rsidRPr="00E24FE0">
          <w:rPr>
            <w:rStyle w:val="Hyperlink"/>
            <w:noProof/>
          </w:rPr>
          <w:t>Efficiency</w:t>
        </w:r>
        <w:r>
          <w:rPr>
            <w:noProof/>
            <w:webHidden/>
          </w:rPr>
          <w:tab/>
        </w:r>
        <w:r>
          <w:rPr>
            <w:noProof/>
            <w:webHidden/>
          </w:rPr>
          <w:fldChar w:fldCharType="begin"/>
        </w:r>
        <w:r>
          <w:rPr>
            <w:noProof/>
            <w:webHidden/>
          </w:rPr>
          <w:instrText xml:space="preserve"> PAGEREF _Toc215413882 \h </w:instrText>
        </w:r>
        <w:r>
          <w:rPr>
            <w:noProof/>
            <w:webHidden/>
          </w:rPr>
        </w:r>
        <w:r>
          <w:rPr>
            <w:noProof/>
            <w:webHidden/>
          </w:rPr>
          <w:fldChar w:fldCharType="separate"/>
        </w:r>
        <w:r>
          <w:rPr>
            <w:noProof/>
            <w:webHidden/>
          </w:rPr>
          <w:t>25</w:t>
        </w:r>
        <w:r>
          <w:rPr>
            <w:noProof/>
            <w:webHidden/>
          </w:rPr>
          <w:fldChar w:fldCharType="end"/>
        </w:r>
      </w:hyperlink>
    </w:p>
    <w:p w14:paraId="597B010C" w14:textId="049E5F1A" w:rsidR="000F4037" w:rsidRDefault="000F4037">
      <w:pPr>
        <w:pStyle w:val="TOC2"/>
        <w:tabs>
          <w:tab w:val="left" w:pos="1200"/>
          <w:tab w:val="right" w:leader="dot" w:pos="9016"/>
        </w:tabs>
        <w:rPr>
          <w:rFonts w:eastAsiaTheme="minorEastAsia"/>
          <w:noProof/>
          <w:lang w:val="en-US" w:eastAsia="en-US"/>
        </w:rPr>
      </w:pPr>
      <w:hyperlink w:anchor="_Toc215413883" w:history="1">
        <w:r w:rsidRPr="00E24FE0">
          <w:rPr>
            <w:rStyle w:val="Hyperlink"/>
            <w:noProof/>
          </w:rPr>
          <w:t>4.6</w:t>
        </w:r>
        <w:r>
          <w:rPr>
            <w:rFonts w:eastAsiaTheme="minorEastAsia"/>
            <w:noProof/>
            <w:lang w:val="en-US" w:eastAsia="en-US"/>
          </w:rPr>
          <w:tab/>
        </w:r>
        <w:r w:rsidRPr="00E24FE0">
          <w:rPr>
            <w:rStyle w:val="Hyperlink"/>
            <w:noProof/>
          </w:rPr>
          <w:t>GEDSI</w:t>
        </w:r>
        <w:r>
          <w:rPr>
            <w:noProof/>
            <w:webHidden/>
          </w:rPr>
          <w:tab/>
        </w:r>
        <w:r>
          <w:rPr>
            <w:noProof/>
            <w:webHidden/>
          </w:rPr>
          <w:fldChar w:fldCharType="begin"/>
        </w:r>
        <w:r>
          <w:rPr>
            <w:noProof/>
            <w:webHidden/>
          </w:rPr>
          <w:instrText xml:space="preserve"> PAGEREF _Toc215413883 \h </w:instrText>
        </w:r>
        <w:r>
          <w:rPr>
            <w:noProof/>
            <w:webHidden/>
          </w:rPr>
        </w:r>
        <w:r>
          <w:rPr>
            <w:noProof/>
            <w:webHidden/>
          </w:rPr>
          <w:fldChar w:fldCharType="separate"/>
        </w:r>
        <w:r>
          <w:rPr>
            <w:noProof/>
            <w:webHidden/>
          </w:rPr>
          <w:t>27</w:t>
        </w:r>
        <w:r>
          <w:rPr>
            <w:noProof/>
            <w:webHidden/>
          </w:rPr>
          <w:fldChar w:fldCharType="end"/>
        </w:r>
      </w:hyperlink>
    </w:p>
    <w:p w14:paraId="5EE419C0" w14:textId="5293D1CE" w:rsidR="000F4037" w:rsidRDefault="000F4037">
      <w:pPr>
        <w:pStyle w:val="TOC2"/>
        <w:tabs>
          <w:tab w:val="left" w:pos="1200"/>
          <w:tab w:val="right" w:leader="dot" w:pos="9016"/>
        </w:tabs>
        <w:rPr>
          <w:rFonts w:eastAsiaTheme="minorEastAsia"/>
          <w:noProof/>
          <w:lang w:val="en-US" w:eastAsia="en-US"/>
        </w:rPr>
      </w:pPr>
      <w:hyperlink w:anchor="_Toc215413884" w:history="1">
        <w:r w:rsidRPr="00E24FE0">
          <w:rPr>
            <w:rStyle w:val="Hyperlink"/>
            <w:noProof/>
          </w:rPr>
          <w:t>4.7</w:t>
        </w:r>
        <w:r>
          <w:rPr>
            <w:rFonts w:eastAsiaTheme="minorEastAsia"/>
            <w:noProof/>
            <w:lang w:val="en-US" w:eastAsia="en-US"/>
          </w:rPr>
          <w:tab/>
        </w:r>
        <w:r w:rsidRPr="00E24FE0">
          <w:rPr>
            <w:rStyle w:val="Hyperlink"/>
            <w:noProof/>
          </w:rPr>
          <w:t>Sustainability</w:t>
        </w:r>
        <w:r>
          <w:rPr>
            <w:noProof/>
            <w:webHidden/>
          </w:rPr>
          <w:tab/>
        </w:r>
        <w:r>
          <w:rPr>
            <w:noProof/>
            <w:webHidden/>
          </w:rPr>
          <w:fldChar w:fldCharType="begin"/>
        </w:r>
        <w:r>
          <w:rPr>
            <w:noProof/>
            <w:webHidden/>
          </w:rPr>
          <w:instrText xml:space="preserve"> PAGEREF _Toc215413884 \h </w:instrText>
        </w:r>
        <w:r>
          <w:rPr>
            <w:noProof/>
            <w:webHidden/>
          </w:rPr>
        </w:r>
        <w:r>
          <w:rPr>
            <w:noProof/>
            <w:webHidden/>
          </w:rPr>
          <w:fldChar w:fldCharType="separate"/>
        </w:r>
        <w:r>
          <w:rPr>
            <w:noProof/>
            <w:webHidden/>
          </w:rPr>
          <w:t>28</w:t>
        </w:r>
        <w:r>
          <w:rPr>
            <w:noProof/>
            <w:webHidden/>
          </w:rPr>
          <w:fldChar w:fldCharType="end"/>
        </w:r>
      </w:hyperlink>
    </w:p>
    <w:p w14:paraId="6FBCC645" w14:textId="5E4A28CB" w:rsidR="000F4037" w:rsidRDefault="000F4037">
      <w:pPr>
        <w:pStyle w:val="TOC1"/>
        <w:rPr>
          <w:rFonts w:eastAsiaTheme="minorEastAsia"/>
          <w:b w:val="0"/>
          <w:bCs w:val="0"/>
          <w:iCs w:val="0"/>
          <w:noProof/>
          <w:lang w:val="en-US" w:eastAsia="en-US"/>
        </w:rPr>
      </w:pPr>
      <w:hyperlink w:anchor="_Toc215413885" w:history="1">
        <w:r w:rsidRPr="00E24FE0">
          <w:rPr>
            <w:rStyle w:val="Hyperlink"/>
            <w:noProof/>
          </w:rPr>
          <w:t>5</w:t>
        </w:r>
        <w:r>
          <w:rPr>
            <w:rFonts w:eastAsiaTheme="minorEastAsia"/>
            <w:b w:val="0"/>
            <w:bCs w:val="0"/>
            <w:iCs w:val="0"/>
            <w:noProof/>
            <w:lang w:val="en-US" w:eastAsia="en-US"/>
          </w:rPr>
          <w:tab/>
        </w:r>
        <w:r w:rsidRPr="00E24FE0">
          <w:rPr>
            <w:rStyle w:val="Hyperlink"/>
            <w:noProof/>
          </w:rPr>
          <w:t>Case studies</w:t>
        </w:r>
        <w:r>
          <w:rPr>
            <w:noProof/>
            <w:webHidden/>
          </w:rPr>
          <w:tab/>
        </w:r>
        <w:r>
          <w:rPr>
            <w:noProof/>
            <w:webHidden/>
          </w:rPr>
          <w:fldChar w:fldCharType="begin"/>
        </w:r>
        <w:r>
          <w:rPr>
            <w:noProof/>
            <w:webHidden/>
          </w:rPr>
          <w:instrText xml:space="preserve"> PAGEREF _Toc215413885 \h </w:instrText>
        </w:r>
        <w:r>
          <w:rPr>
            <w:noProof/>
            <w:webHidden/>
          </w:rPr>
        </w:r>
        <w:r>
          <w:rPr>
            <w:noProof/>
            <w:webHidden/>
          </w:rPr>
          <w:fldChar w:fldCharType="separate"/>
        </w:r>
        <w:r>
          <w:rPr>
            <w:noProof/>
            <w:webHidden/>
          </w:rPr>
          <w:t>32</w:t>
        </w:r>
        <w:r>
          <w:rPr>
            <w:noProof/>
            <w:webHidden/>
          </w:rPr>
          <w:fldChar w:fldCharType="end"/>
        </w:r>
      </w:hyperlink>
    </w:p>
    <w:p w14:paraId="380F3802" w14:textId="082AEA87" w:rsidR="000F4037" w:rsidRDefault="000F4037">
      <w:pPr>
        <w:pStyle w:val="TOC2"/>
        <w:tabs>
          <w:tab w:val="left" w:pos="1200"/>
          <w:tab w:val="right" w:leader="dot" w:pos="9016"/>
        </w:tabs>
        <w:rPr>
          <w:rFonts w:eastAsiaTheme="minorEastAsia"/>
          <w:noProof/>
          <w:lang w:val="en-US" w:eastAsia="en-US"/>
        </w:rPr>
      </w:pPr>
      <w:hyperlink w:anchor="_Toc215413886" w:history="1">
        <w:r w:rsidRPr="00E24FE0">
          <w:rPr>
            <w:rStyle w:val="Hyperlink"/>
            <w:noProof/>
          </w:rPr>
          <w:t>5.1</w:t>
        </w:r>
        <w:r>
          <w:rPr>
            <w:rFonts w:eastAsiaTheme="minorEastAsia"/>
            <w:noProof/>
            <w:lang w:val="en-US" w:eastAsia="en-US"/>
          </w:rPr>
          <w:tab/>
        </w:r>
        <w:r w:rsidRPr="00E24FE0">
          <w:rPr>
            <w:rStyle w:val="Hyperlink"/>
            <w:noProof/>
          </w:rPr>
          <w:t>Greening of the Pacific Games, Solomon Islands</w:t>
        </w:r>
        <w:r>
          <w:rPr>
            <w:noProof/>
            <w:webHidden/>
          </w:rPr>
          <w:tab/>
        </w:r>
        <w:r>
          <w:rPr>
            <w:noProof/>
            <w:webHidden/>
          </w:rPr>
          <w:fldChar w:fldCharType="begin"/>
        </w:r>
        <w:r>
          <w:rPr>
            <w:noProof/>
            <w:webHidden/>
          </w:rPr>
          <w:instrText xml:space="preserve"> PAGEREF _Toc215413886 \h </w:instrText>
        </w:r>
        <w:r>
          <w:rPr>
            <w:noProof/>
            <w:webHidden/>
          </w:rPr>
        </w:r>
        <w:r>
          <w:rPr>
            <w:noProof/>
            <w:webHidden/>
          </w:rPr>
          <w:fldChar w:fldCharType="separate"/>
        </w:r>
        <w:r>
          <w:rPr>
            <w:noProof/>
            <w:webHidden/>
          </w:rPr>
          <w:t>32</w:t>
        </w:r>
        <w:r>
          <w:rPr>
            <w:noProof/>
            <w:webHidden/>
          </w:rPr>
          <w:fldChar w:fldCharType="end"/>
        </w:r>
      </w:hyperlink>
    </w:p>
    <w:p w14:paraId="3AE470A1" w14:textId="070FF94E" w:rsidR="000F4037" w:rsidRDefault="000F4037">
      <w:pPr>
        <w:pStyle w:val="TOC2"/>
        <w:tabs>
          <w:tab w:val="left" w:pos="1200"/>
          <w:tab w:val="right" w:leader="dot" w:pos="9016"/>
        </w:tabs>
        <w:rPr>
          <w:rFonts w:eastAsiaTheme="minorEastAsia"/>
          <w:noProof/>
          <w:lang w:val="en-US" w:eastAsia="en-US"/>
        </w:rPr>
      </w:pPr>
      <w:hyperlink w:anchor="_Toc215413887" w:history="1">
        <w:r w:rsidRPr="00E24FE0">
          <w:rPr>
            <w:rStyle w:val="Hyperlink"/>
            <w:noProof/>
          </w:rPr>
          <w:t>5.2</w:t>
        </w:r>
        <w:r>
          <w:rPr>
            <w:rFonts w:eastAsiaTheme="minorEastAsia"/>
            <w:noProof/>
            <w:lang w:val="en-US" w:eastAsia="en-US"/>
          </w:rPr>
          <w:tab/>
        </w:r>
        <w:r w:rsidRPr="00E24FE0">
          <w:rPr>
            <w:rStyle w:val="Hyperlink"/>
            <w:noProof/>
          </w:rPr>
          <w:t>Support for the ICN process</w:t>
        </w:r>
        <w:r>
          <w:rPr>
            <w:noProof/>
            <w:webHidden/>
          </w:rPr>
          <w:tab/>
        </w:r>
        <w:r>
          <w:rPr>
            <w:noProof/>
            <w:webHidden/>
          </w:rPr>
          <w:fldChar w:fldCharType="begin"/>
        </w:r>
        <w:r>
          <w:rPr>
            <w:noProof/>
            <w:webHidden/>
          </w:rPr>
          <w:instrText xml:space="preserve"> PAGEREF _Toc215413887 \h </w:instrText>
        </w:r>
        <w:r>
          <w:rPr>
            <w:noProof/>
            <w:webHidden/>
          </w:rPr>
        </w:r>
        <w:r>
          <w:rPr>
            <w:noProof/>
            <w:webHidden/>
          </w:rPr>
          <w:fldChar w:fldCharType="separate"/>
        </w:r>
        <w:r>
          <w:rPr>
            <w:noProof/>
            <w:webHidden/>
          </w:rPr>
          <w:t>36</w:t>
        </w:r>
        <w:r>
          <w:rPr>
            <w:noProof/>
            <w:webHidden/>
          </w:rPr>
          <w:fldChar w:fldCharType="end"/>
        </w:r>
      </w:hyperlink>
    </w:p>
    <w:p w14:paraId="68C1AA66" w14:textId="2D81479A" w:rsidR="000F4037" w:rsidRDefault="000F4037">
      <w:pPr>
        <w:pStyle w:val="TOC1"/>
        <w:rPr>
          <w:rFonts w:eastAsiaTheme="minorEastAsia"/>
          <w:b w:val="0"/>
          <w:bCs w:val="0"/>
          <w:iCs w:val="0"/>
          <w:noProof/>
          <w:lang w:val="en-US" w:eastAsia="en-US"/>
        </w:rPr>
      </w:pPr>
      <w:hyperlink w:anchor="_Toc215413888" w:history="1">
        <w:r w:rsidRPr="00E24FE0">
          <w:rPr>
            <w:rStyle w:val="Hyperlink"/>
            <w:noProof/>
          </w:rPr>
          <w:t>Appendix A</w:t>
        </w:r>
        <w:r>
          <w:rPr>
            <w:rFonts w:eastAsiaTheme="minorEastAsia"/>
            <w:b w:val="0"/>
            <w:bCs w:val="0"/>
            <w:iCs w:val="0"/>
            <w:noProof/>
            <w:lang w:val="en-US" w:eastAsia="en-US"/>
          </w:rPr>
          <w:tab/>
        </w:r>
        <w:r w:rsidRPr="00E24FE0">
          <w:rPr>
            <w:rStyle w:val="Hyperlink"/>
            <w:noProof/>
          </w:rPr>
          <w:t>POLP program logic framework</w:t>
        </w:r>
        <w:r>
          <w:rPr>
            <w:noProof/>
            <w:webHidden/>
          </w:rPr>
          <w:tab/>
        </w:r>
        <w:r>
          <w:rPr>
            <w:noProof/>
            <w:webHidden/>
          </w:rPr>
          <w:fldChar w:fldCharType="begin"/>
        </w:r>
        <w:r>
          <w:rPr>
            <w:noProof/>
            <w:webHidden/>
          </w:rPr>
          <w:instrText xml:space="preserve"> PAGEREF _Toc215413888 \h </w:instrText>
        </w:r>
        <w:r>
          <w:rPr>
            <w:noProof/>
            <w:webHidden/>
          </w:rPr>
        </w:r>
        <w:r>
          <w:rPr>
            <w:noProof/>
            <w:webHidden/>
          </w:rPr>
          <w:fldChar w:fldCharType="separate"/>
        </w:r>
        <w:r>
          <w:rPr>
            <w:noProof/>
            <w:webHidden/>
          </w:rPr>
          <w:t>40</w:t>
        </w:r>
        <w:r>
          <w:rPr>
            <w:noProof/>
            <w:webHidden/>
          </w:rPr>
          <w:fldChar w:fldCharType="end"/>
        </w:r>
      </w:hyperlink>
    </w:p>
    <w:p w14:paraId="68B30A0E" w14:textId="6CF67ADE" w:rsidR="000F4037" w:rsidRDefault="000F4037">
      <w:pPr>
        <w:pStyle w:val="TOC1"/>
        <w:rPr>
          <w:rFonts w:eastAsiaTheme="minorEastAsia"/>
          <w:b w:val="0"/>
          <w:bCs w:val="0"/>
          <w:iCs w:val="0"/>
          <w:noProof/>
          <w:lang w:val="en-US" w:eastAsia="en-US"/>
        </w:rPr>
      </w:pPr>
      <w:hyperlink w:anchor="_Toc215413889" w:history="1">
        <w:r w:rsidRPr="00E24FE0">
          <w:rPr>
            <w:rStyle w:val="Hyperlink"/>
            <w:noProof/>
          </w:rPr>
          <w:t>Appendix B</w:t>
        </w:r>
        <w:r>
          <w:rPr>
            <w:rFonts w:eastAsiaTheme="minorEastAsia"/>
            <w:b w:val="0"/>
            <w:bCs w:val="0"/>
            <w:iCs w:val="0"/>
            <w:noProof/>
            <w:lang w:val="en-US" w:eastAsia="en-US"/>
          </w:rPr>
          <w:tab/>
        </w:r>
        <w:r w:rsidRPr="00E24FE0">
          <w:rPr>
            <w:rStyle w:val="Hyperlink"/>
            <w:noProof/>
          </w:rPr>
          <w:t>List of documents</w:t>
        </w:r>
        <w:r>
          <w:rPr>
            <w:noProof/>
            <w:webHidden/>
          </w:rPr>
          <w:tab/>
        </w:r>
        <w:r>
          <w:rPr>
            <w:noProof/>
            <w:webHidden/>
          </w:rPr>
          <w:fldChar w:fldCharType="begin"/>
        </w:r>
        <w:r>
          <w:rPr>
            <w:noProof/>
            <w:webHidden/>
          </w:rPr>
          <w:instrText xml:space="preserve"> PAGEREF _Toc215413889 \h </w:instrText>
        </w:r>
        <w:r>
          <w:rPr>
            <w:noProof/>
            <w:webHidden/>
          </w:rPr>
        </w:r>
        <w:r>
          <w:rPr>
            <w:noProof/>
            <w:webHidden/>
          </w:rPr>
          <w:fldChar w:fldCharType="separate"/>
        </w:r>
        <w:r>
          <w:rPr>
            <w:noProof/>
            <w:webHidden/>
          </w:rPr>
          <w:t>41</w:t>
        </w:r>
        <w:r>
          <w:rPr>
            <w:noProof/>
            <w:webHidden/>
          </w:rPr>
          <w:fldChar w:fldCharType="end"/>
        </w:r>
      </w:hyperlink>
    </w:p>
    <w:p w14:paraId="3795B6B8" w14:textId="62C350ED" w:rsidR="000F4037" w:rsidRDefault="000F4037">
      <w:pPr>
        <w:pStyle w:val="TOC1"/>
        <w:rPr>
          <w:rFonts w:eastAsiaTheme="minorEastAsia"/>
          <w:b w:val="0"/>
          <w:bCs w:val="0"/>
          <w:iCs w:val="0"/>
          <w:noProof/>
          <w:lang w:val="en-US" w:eastAsia="en-US"/>
        </w:rPr>
      </w:pPr>
      <w:hyperlink w:anchor="_Toc215413890" w:history="1">
        <w:r w:rsidRPr="00E24FE0">
          <w:rPr>
            <w:rStyle w:val="Hyperlink"/>
            <w:noProof/>
          </w:rPr>
          <w:t>Appendix C</w:t>
        </w:r>
        <w:r>
          <w:rPr>
            <w:rFonts w:eastAsiaTheme="minorEastAsia"/>
            <w:b w:val="0"/>
            <w:bCs w:val="0"/>
            <w:iCs w:val="0"/>
            <w:noProof/>
            <w:lang w:val="en-US" w:eastAsia="en-US"/>
          </w:rPr>
          <w:tab/>
        </w:r>
        <w:r w:rsidRPr="00E24FE0">
          <w:rPr>
            <w:rStyle w:val="Hyperlink"/>
            <w:noProof/>
          </w:rPr>
          <w:t>List of stakeholders</w:t>
        </w:r>
        <w:r>
          <w:rPr>
            <w:noProof/>
            <w:webHidden/>
          </w:rPr>
          <w:tab/>
        </w:r>
        <w:r>
          <w:rPr>
            <w:noProof/>
            <w:webHidden/>
          </w:rPr>
          <w:fldChar w:fldCharType="begin"/>
        </w:r>
        <w:r>
          <w:rPr>
            <w:noProof/>
            <w:webHidden/>
          </w:rPr>
          <w:instrText xml:space="preserve"> PAGEREF _Toc215413890 \h </w:instrText>
        </w:r>
        <w:r>
          <w:rPr>
            <w:noProof/>
            <w:webHidden/>
          </w:rPr>
        </w:r>
        <w:r>
          <w:rPr>
            <w:noProof/>
            <w:webHidden/>
          </w:rPr>
          <w:fldChar w:fldCharType="separate"/>
        </w:r>
        <w:r>
          <w:rPr>
            <w:noProof/>
            <w:webHidden/>
          </w:rPr>
          <w:t>43</w:t>
        </w:r>
        <w:r>
          <w:rPr>
            <w:noProof/>
            <w:webHidden/>
          </w:rPr>
          <w:fldChar w:fldCharType="end"/>
        </w:r>
      </w:hyperlink>
    </w:p>
    <w:p w14:paraId="058F7F73" w14:textId="1975A548" w:rsidR="000F4037" w:rsidRDefault="000F4037">
      <w:pPr>
        <w:pStyle w:val="TOC1"/>
        <w:rPr>
          <w:rFonts w:eastAsiaTheme="minorEastAsia"/>
          <w:b w:val="0"/>
          <w:bCs w:val="0"/>
          <w:iCs w:val="0"/>
          <w:noProof/>
          <w:lang w:val="en-US" w:eastAsia="en-US"/>
        </w:rPr>
      </w:pPr>
      <w:hyperlink w:anchor="_Toc215413891" w:history="1">
        <w:r w:rsidRPr="00E24FE0">
          <w:rPr>
            <w:rStyle w:val="Hyperlink"/>
            <w:noProof/>
          </w:rPr>
          <w:t>Appendix D</w:t>
        </w:r>
        <w:r>
          <w:rPr>
            <w:rFonts w:eastAsiaTheme="minorEastAsia"/>
            <w:b w:val="0"/>
            <w:bCs w:val="0"/>
            <w:iCs w:val="0"/>
            <w:noProof/>
            <w:lang w:val="en-US" w:eastAsia="en-US"/>
          </w:rPr>
          <w:tab/>
        </w:r>
        <w:r w:rsidRPr="00E24FE0">
          <w:rPr>
            <w:rStyle w:val="Hyperlink"/>
            <w:noProof/>
          </w:rPr>
          <w:t>Participant information sheet</w:t>
        </w:r>
        <w:r>
          <w:rPr>
            <w:noProof/>
            <w:webHidden/>
          </w:rPr>
          <w:tab/>
        </w:r>
        <w:r>
          <w:rPr>
            <w:noProof/>
            <w:webHidden/>
          </w:rPr>
          <w:fldChar w:fldCharType="begin"/>
        </w:r>
        <w:r>
          <w:rPr>
            <w:noProof/>
            <w:webHidden/>
          </w:rPr>
          <w:instrText xml:space="preserve"> PAGEREF _Toc215413891 \h </w:instrText>
        </w:r>
        <w:r>
          <w:rPr>
            <w:noProof/>
            <w:webHidden/>
          </w:rPr>
        </w:r>
        <w:r>
          <w:rPr>
            <w:noProof/>
            <w:webHidden/>
          </w:rPr>
          <w:fldChar w:fldCharType="separate"/>
        </w:r>
        <w:r>
          <w:rPr>
            <w:noProof/>
            <w:webHidden/>
          </w:rPr>
          <w:t>45</w:t>
        </w:r>
        <w:r>
          <w:rPr>
            <w:noProof/>
            <w:webHidden/>
          </w:rPr>
          <w:fldChar w:fldCharType="end"/>
        </w:r>
      </w:hyperlink>
    </w:p>
    <w:p w14:paraId="6D1900A4" w14:textId="63DAFDF8" w:rsidR="000F4037" w:rsidRDefault="000F4037">
      <w:pPr>
        <w:pStyle w:val="TOC1"/>
        <w:rPr>
          <w:rFonts w:eastAsiaTheme="minorEastAsia"/>
          <w:b w:val="0"/>
          <w:bCs w:val="0"/>
          <w:iCs w:val="0"/>
          <w:noProof/>
          <w:lang w:val="en-US" w:eastAsia="en-US"/>
        </w:rPr>
      </w:pPr>
      <w:hyperlink w:anchor="_Toc215413892" w:history="1">
        <w:r w:rsidRPr="00E24FE0">
          <w:rPr>
            <w:rStyle w:val="Hyperlink"/>
            <w:noProof/>
          </w:rPr>
          <w:t>Appendix E</w:t>
        </w:r>
        <w:r>
          <w:rPr>
            <w:rFonts w:eastAsiaTheme="minorEastAsia"/>
            <w:b w:val="0"/>
            <w:bCs w:val="0"/>
            <w:iCs w:val="0"/>
            <w:noProof/>
            <w:lang w:val="en-US" w:eastAsia="en-US"/>
          </w:rPr>
          <w:tab/>
        </w:r>
        <w:r w:rsidRPr="00E24FE0">
          <w:rPr>
            <w:rStyle w:val="Hyperlink"/>
            <w:noProof/>
          </w:rPr>
          <w:t>Survey Instrument</w:t>
        </w:r>
        <w:r>
          <w:rPr>
            <w:noProof/>
            <w:webHidden/>
          </w:rPr>
          <w:tab/>
        </w:r>
        <w:r>
          <w:rPr>
            <w:noProof/>
            <w:webHidden/>
          </w:rPr>
          <w:fldChar w:fldCharType="begin"/>
        </w:r>
        <w:r>
          <w:rPr>
            <w:noProof/>
            <w:webHidden/>
          </w:rPr>
          <w:instrText xml:space="preserve"> PAGEREF _Toc215413892 \h </w:instrText>
        </w:r>
        <w:r>
          <w:rPr>
            <w:noProof/>
            <w:webHidden/>
          </w:rPr>
        </w:r>
        <w:r>
          <w:rPr>
            <w:noProof/>
            <w:webHidden/>
          </w:rPr>
          <w:fldChar w:fldCharType="separate"/>
        </w:r>
        <w:r>
          <w:rPr>
            <w:noProof/>
            <w:webHidden/>
          </w:rPr>
          <w:t>47</w:t>
        </w:r>
        <w:r>
          <w:rPr>
            <w:noProof/>
            <w:webHidden/>
          </w:rPr>
          <w:fldChar w:fldCharType="end"/>
        </w:r>
      </w:hyperlink>
    </w:p>
    <w:p w14:paraId="733A97AD" w14:textId="40E60EB8" w:rsidR="000F4037" w:rsidRDefault="000F4037">
      <w:pPr>
        <w:pStyle w:val="TOC1"/>
        <w:rPr>
          <w:rFonts w:eastAsiaTheme="minorEastAsia"/>
          <w:b w:val="0"/>
          <w:bCs w:val="0"/>
          <w:iCs w:val="0"/>
          <w:noProof/>
          <w:lang w:val="en-US" w:eastAsia="en-US"/>
        </w:rPr>
      </w:pPr>
      <w:hyperlink w:anchor="_Toc215413893" w:history="1">
        <w:r w:rsidRPr="00E24FE0">
          <w:rPr>
            <w:rStyle w:val="Hyperlink"/>
            <w:noProof/>
          </w:rPr>
          <w:t>Appendix F</w:t>
        </w:r>
        <w:r>
          <w:rPr>
            <w:rFonts w:eastAsiaTheme="minorEastAsia"/>
            <w:b w:val="0"/>
            <w:bCs w:val="0"/>
            <w:iCs w:val="0"/>
            <w:noProof/>
            <w:lang w:val="en-US" w:eastAsia="en-US"/>
          </w:rPr>
          <w:tab/>
        </w:r>
        <w:r w:rsidRPr="00E24FE0">
          <w:rPr>
            <w:rStyle w:val="Hyperlink"/>
            <w:noProof/>
          </w:rPr>
          <w:t>POLP governance structure</w:t>
        </w:r>
        <w:r>
          <w:rPr>
            <w:noProof/>
            <w:webHidden/>
          </w:rPr>
          <w:tab/>
        </w:r>
        <w:r>
          <w:rPr>
            <w:noProof/>
            <w:webHidden/>
          </w:rPr>
          <w:fldChar w:fldCharType="begin"/>
        </w:r>
        <w:r>
          <w:rPr>
            <w:noProof/>
            <w:webHidden/>
          </w:rPr>
          <w:instrText xml:space="preserve"> PAGEREF _Toc215413893 \h </w:instrText>
        </w:r>
        <w:r>
          <w:rPr>
            <w:noProof/>
            <w:webHidden/>
          </w:rPr>
        </w:r>
        <w:r>
          <w:rPr>
            <w:noProof/>
            <w:webHidden/>
          </w:rPr>
          <w:fldChar w:fldCharType="separate"/>
        </w:r>
        <w:r>
          <w:rPr>
            <w:noProof/>
            <w:webHidden/>
          </w:rPr>
          <w:t>53</w:t>
        </w:r>
        <w:r>
          <w:rPr>
            <w:noProof/>
            <w:webHidden/>
          </w:rPr>
          <w:fldChar w:fldCharType="end"/>
        </w:r>
      </w:hyperlink>
    </w:p>
    <w:p w14:paraId="29D9AAAE" w14:textId="3728CD02" w:rsidR="000F4037" w:rsidRDefault="000F4037">
      <w:pPr>
        <w:pStyle w:val="TOC1"/>
        <w:rPr>
          <w:rFonts w:eastAsiaTheme="minorEastAsia"/>
          <w:b w:val="0"/>
          <w:bCs w:val="0"/>
          <w:iCs w:val="0"/>
          <w:noProof/>
          <w:lang w:val="en-US" w:eastAsia="en-US"/>
        </w:rPr>
      </w:pPr>
      <w:hyperlink w:anchor="_Toc215413894" w:history="1">
        <w:r w:rsidRPr="00E24FE0">
          <w:rPr>
            <w:rStyle w:val="Hyperlink"/>
            <w:noProof/>
          </w:rPr>
          <w:t>Appendix G</w:t>
        </w:r>
        <w:r>
          <w:rPr>
            <w:rFonts w:eastAsiaTheme="minorEastAsia"/>
            <w:b w:val="0"/>
            <w:bCs w:val="0"/>
            <w:iCs w:val="0"/>
            <w:noProof/>
            <w:lang w:val="en-US" w:eastAsia="en-US"/>
          </w:rPr>
          <w:tab/>
        </w:r>
        <w:r w:rsidRPr="00E24FE0">
          <w:rPr>
            <w:rStyle w:val="Hyperlink"/>
            <w:noProof/>
          </w:rPr>
          <w:t>Survey respondents’ profile</w:t>
        </w:r>
        <w:r>
          <w:rPr>
            <w:noProof/>
            <w:webHidden/>
          </w:rPr>
          <w:tab/>
        </w:r>
        <w:r>
          <w:rPr>
            <w:noProof/>
            <w:webHidden/>
          </w:rPr>
          <w:fldChar w:fldCharType="begin"/>
        </w:r>
        <w:r>
          <w:rPr>
            <w:noProof/>
            <w:webHidden/>
          </w:rPr>
          <w:instrText xml:space="preserve"> PAGEREF _Toc215413894 \h </w:instrText>
        </w:r>
        <w:r>
          <w:rPr>
            <w:noProof/>
            <w:webHidden/>
          </w:rPr>
        </w:r>
        <w:r>
          <w:rPr>
            <w:noProof/>
            <w:webHidden/>
          </w:rPr>
          <w:fldChar w:fldCharType="separate"/>
        </w:r>
        <w:r>
          <w:rPr>
            <w:noProof/>
            <w:webHidden/>
          </w:rPr>
          <w:t>54</w:t>
        </w:r>
        <w:r>
          <w:rPr>
            <w:noProof/>
            <w:webHidden/>
          </w:rPr>
          <w:fldChar w:fldCharType="end"/>
        </w:r>
      </w:hyperlink>
    </w:p>
    <w:p w14:paraId="1E759F2B" w14:textId="40ADB4DA" w:rsidR="000F4037" w:rsidRDefault="000F4037">
      <w:pPr>
        <w:pStyle w:val="TOC1"/>
        <w:rPr>
          <w:rFonts w:eastAsiaTheme="minorEastAsia"/>
          <w:b w:val="0"/>
          <w:bCs w:val="0"/>
          <w:iCs w:val="0"/>
          <w:noProof/>
          <w:lang w:val="en-US" w:eastAsia="en-US"/>
        </w:rPr>
      </w:pPr>
      <w:hyperlink w:anchor="_Toc215413895" w:history="1">
        <w:r w:rsidRPr="00E24FE0">
          <w:rPr>
            <w:rStyle w:val="Hyperlink"/>
            <w:noProof/>
          </w:rPr>
          <w:t>Appendix H</w:t>
        </w:r>
        <w:r>
          <w:rPr>
            <w:rFonts w:eastAsiaTheme="minorEastAsia"/>
            <w:b w:val="0"/>
            <w:bCs w:val="0"/>
            <w:iCs w:val="0"/>
            <w:noProof/>
            <w:lang w:val="en-US" w:eastAsia="en-US"/>
          </w:rPr>
          <w:tab/>
        </w:r>
        <w:r w:rsidRPr="00E24FE0">
          <w:rPr>
            <w:rStyle w:val="Hyperlink"/>
            <w:noProof/>
          </w:rPr>
          <w:t>Survey results</w:t>
        </w:r>
        <w:r>
          <w:rPr>
            <w:noProof/>
            <w:webHidden/>
          </w:rPr>
          <w:tab/>
        </w:r>
        <w:r>
          <w:rPr>
            <w:noProof/>
            <w:webHidden/>
          </w:rPr>
          <w:fldChar w:fldCharType="begin"/>
        </w:r>
        <w:r>
          <w:rPr>
            <w:noProof/>
            <w:webHidden/>
          </w:rPr>
          <w:instrText xml:space="preserve"> PAGEREF _Toc215413895 \h </w:instrText>
        </w:r>
        <w:r>
          <w:rPr>
            <w:noProof/>
            <w:webHidden/>
          </w:rPr>
        </w:r>
        <w:r>
          <w:rPr>
            <w:noProof/>
            <w:webHidden/>
          </w:rPr>
          <w:fldChar w:fldCharType="separate"/>
        </w:r>
        <w:r>
          <w:rPr>
            <w:noProof/>
            <w:webHidden/>
          </w:rPr>
          <w:t>55</w:t>
        </w:r>
        <w:r>
          <w:rPr>
            <w:noProof/>
            <w:webHidden/>
          </w:rPr>
          <w:fldChar w:fldCharType="end"/>
        </w:r>
      </w:hyperlink>
    </w:p>
    <w:p w14:paraId="2167F2D0" w14:textId="0F6AC6A2" w:rsidR="000F4037" w:rsidRDefault="000F4037">
      <w:pPr>
        <w:pStyle w:val="TOC1"/>
        <w:rPr>
          <w:rFonts w:eastAsiaTheme="minorEastAsia"/>
          <w:b w:val="0"/>
          <w:bCs w:val="0"/>
          <w:iCs w:val="0"/>
          <w:noProof/>
          <w:lang w:val="en-US" w:eastAsia="en-US"/>
        </w:rPr>
      </w:pPr>
      <w:hyperlink w:anchor="_Toc215413896" w:history="1">
        <w:r w:rsidRPr="00E24FE0">
          <w:rPr>
            <w:rStyle w:val="Hyperlink"/>
            <w:noProof/>
            <w:lang w:eastAsia="en-AU"/>
          </w:rPr>
          <w:t>Appendix I</w:t>
        </w:r>
        <w:r>
          <w:rPr>
            <w:rFonts w:eastAsiaTheme="minorEastAsia"/>
            <w:b w:val="0"/>
            <w:bCs w:val="0"/>
            <w:iCs w:val="0"/>
            <w:noProof/>
            <w:lang w:val="en-US" w:eastAsia="en-US"/>
          </w:rPr>
          <w:tab/>
        </w:r>
        <w:r w:rsidRPr="00E24FE0">
          <w:rPr>
            <w:rStyle w:val="Hyperlink"/>
            <w:noProof/>
            <w:lang w:eastAsia="en-AU"/>
          </w:rPr>
          <w:t>Project Logic (written version)</w:t>
        </w:r>
        <w:r>
          <w:rPr>
            <w:noProof/>
            <w:webHidden/>
          </w:rPr>
          <w:tab/>
        </w:r>
        <w:r>
          <w:rPr>
            <w:noProof/>
            <w:webHidden/>
          </w:rPr>
          <w:fldChar w:fldCharType="begin"/>
        </w:r>
        <w:r>
          <w:rPr>
            <w:noProof/>
            <w:webHidden/>
          </w:rPr>
          <w:instrText xml:space="preserve"> PAGEREF _Toc215413896 \h </w:instrText>
        </w:r>
        <w:r>
          <w:rPr>
            <w:noProof/>
            <w:webHidden/>
          </w:rPr>
        </w:r>
        <w:r>
          <w:rPr>
            <w:noProof/>
            <w:webHidden/>
          </w:rPr>
          <w:fldChar w:fldCharType="separate"/>
        </w:r>
        <w:r>
          <w:rPr>
            <w:noProof/>
            <w:webHidden/>
          </w:rPr>
          <w:t>59</w:t>
        </w:r>
        <w:r>
          <w:rPr>
            <w:noProof/>
            <w:webHidden/>
          </w:rPr>
          <w:fldChar w:fldCharType="end"/>
        </w:r>
      </w:hyperlink>
    </w:p>
    <w:p w14:paraId="7843997E" w14:textId="2BDAE643" w:rsidR="00B912E9" w:rsidRPr="009E6D5A" w:rsidRDefault="00DE2989" w:rsidP="009E6D5A">
      <w:r>
        <w:fldChar w:fldCharType="end"/>
      </w:r>
      <w:r w:rsidR="00B912E9">
        <w:br w:type="page"/>
      </w:r>
    </w:p>
    <w:p w14:paraId="39B27635" w14:textId="4E745CB2" w:rsidR="00A51612" w:rsidRPr="00A51612" w:rsidRDefault="00A51612" w:rsidP="00CC0625">
      <w:pPr>
        <w:pStyle w:val="TOCHeading"/>
      </w:pPr>
      <w:r w:rsidRPr="00A51612">
        <w:lastRenderedPageBreak/>
        <w:t>List of tables</w:t>
      </w:r>
      <w:r w:rsidR="006C5D75">
        <w:t xml:space="preserve"> and figures</w:t>
      </w:r>
    </w:p>
    <w:p w14:paraId="1A620164" w14:textId="4F49902A" w:rsidR="000F4037" w:rsidRDefault="00853E97">
      <w:pPr>
        <w:pStyle w:val="TableofFigures"/>
        <w:tabs>
          <w:tab w:val="right" w:leader="dot" w:pos="9016"/>
        </w:tabs>
        <w:rPr>
          <w:rFonts w:eastAsiaTheme="minorEastAsia"/>
          <w:noProof/>
          <w:lang w:val="en-US" w:eastAsia="en-US"/>
        </w:rPr>
      </w:pPr>
      <w:r>
        <w:fldChar w:fldCharType="begin"/>
      </w:r>
      <w:r>
        <w:instrText xml:space="preserve"> TOC \h \z \c "Table" </w:instrText>
      </w:r>
      <w:r>
        <w:fldChar w:fldCharType="separate"/>
      </w:r>
      <w:hyperlink w:anchor="_Toc215410972" w:history="1">
        <w:r w:rsidR="000F4037" w:rsidRPr="00BB1310">
          <w:rPr>
            <w:rStyle w:val="Hyperlink"/>
            <w:noProof/>
          </w:rPr>
          <w:t>Table 1 – POLP participating PICs</w:t>
        </w:r>
        <w:r w:rsidR="000F4037">
          <w:rPr>
            <w:noProof/>
            <w:webHidden/>
          </w:rPr>
          <w:tab/>
        </w:r>
        <w:r w:rsidR="000F4037">
          <w:rPr>
            <w:noProof/>
            <w:webHidden/>
          </w:rPr>
          <w:fldChar w:fldCharType="begin"/>
        </w:r>
        <w:r w:rsidR="000F4037">
          <w:rPr>
            <w:noProof/>
            <w:webHidden/>
          </w:rPr>
          <w:instrText xml:space="preserve"> PAGEREF _Toc215410972 \h </w:instrText>
        </w:r>
        <w:r w:rsidR="000F4037">
          <w:rPr>
            <w:noProof/>
            <w:webHidden/>
          </w:rPr>
        </w:r>
        <w:r w:rsidR="000F4037">
          <w:rPr>
            <w:noProof/>
            <w:webHidden/>
          </w:rPr>
          <w:fldChar w:fldCharType="separate"/>
        </w:r>
        <w:r w:rsidR="000F4037">
          <w:rPr>
            <w:noProof/>
            <w:webHidden/>
          </w:rPr>
          <w:t>9</w:t>
        </w:r>
        <w:r w:rsidR="000F4037">
          <w:rPr>
            <w:noProof/>
            <w:webHidden/>
          </w:rPr>
          <w:fldChar w:fldCharType="end"/>
        </w:r>
      </w:hyperlink>
    </w:p>
    <w:p w14:paraId="3CDC20C6" w14:textId="4C3867DA" w:rsidR="000F4037" w:rsidRDefault="000F4037">
      <w:pPr>
        <w:pStyle w:val="TableofFigures"/>
        <w:tabs>
          <w:tab w:val="right" w:leader="dot" w:pos="9016"/>
        </w:tabs>
        <w:rPr>
          <w:rFonts w:eastAsiaTheme="minorEastAsia"/>
          <w:noProof/>
          <w:lang w:val="en-US" w:eastAsia="en-US"/>
        </w:rPr>
      </w:pPr>
      <w:hyperlink w:anchor="_Toc215410973" w:history="1">
        <w:r w:rsidRPr="00BB1310">
          <w:rPr>
            <w:rStyle w:val="Hyperlink"/>
            <w:noProof/>
          </w:rPr>
          <w:t>Table 2 – POLP key evaluation questions</w:t>
        </w:r>
        <w:r>
          <w:rPr>
            <w:noProof/>
            <w:webHidden/>
          </w:rPr>
          <w:tab/>
        </w:r>
        <w:r>
          <w:rPr>
            <w:noProof/>
            <w:webHidden/>
          </w:rPr>
          <w:fldChar w:fldCharType="begin"/>
        </w:r>
        <w:r>
          <w:rPr>
            <w:noProof/>
            <w:webHidden/>
          </w:rPr>
          <w:instrText xml:space="preserve"> PAGEREF _Toc215410973 \h </w:instrText>
        </w:r>
        <w:r>
          <w:rPr>
            <w:noProof/>
            <w:webHidden/>
          </w:rPr>
        </w:r>
        <w:r>
          <w:rPr>
            <w:noProof/>
            <w:webHidden/>
          </w:rPr>
          <w:fldChar w:fldCharType="separate"/>
        </w:r>
        <w:r>
          <w:rPr>
            <w:noProof/>
            <w:webHidden/>
          </w:rPr>
          <w:t>11</w:t>
        </w:r>
        <w:r>
          <w:rPr>
            <w:noProof/>
            <w:webHidden/>
          </w:rPr>
          <w:fldChar w:fldCharType="end"/>
        </w:r>
      </w:hyperlink>
    </w:p>
    <w:p w14:paraId="63E21A0A" w14:textId="12B78ECA" w:rsidR="000F4037" w:rsidRDefault="000F4037">
      <w:pPr>
        <w:pStyle w:val="TableofFigures"/>
        <w:tabs>
          <w:tab w:val="right" w:leader="dot" w:pos="9016"/>
        </w:tabs>
        <w:rPr>
          <w:rFonts w:eastAsiaTheme="minorEastAsia"/>
          <w:noProof/>
          <w:lang w:val="en-US" w:eastAsia="en-US"/>
        </w:rPr>
      </w:pPr>
      <w:hyperlink w:anchor="_Toc215410974" w:history="1">
        <w:r w:rsidRPr="00BB1310">
          <w:rPr>
            <w:rStyle w:val="Hyperlink"/>
            <w:noProof/>
          </w:rPr>
          <w:t>Table 3 – POLP governance structure</w:t>
        </w:r>
        <w:r>
          <w:rPr>
            <w:noProof/>
            <w:webHidden/>
          </w:rPr>
          <w:tab/>
        </w:r>
        <w:r>
          <w:rPr>
            <w:noProof/>
            <w:webHidden/>
          </w:rPr>
          <w:fldChar w:fldCharType="begin"/>
        </w:r>
        <w:r>
          <w:rPr>
            <w:noProof/>
            <w:webHidden/>
          </w:rPr>
          <w:instrText xml:space="preserve"> PAGEREF _Toc215410974 \h </w:instrText>
        </w:r>
        <w:r>
          <w:rPr>
            <w:noProof/>
            <w:webHidden/>
          </w:rPr>
        </w:r>
        <w:r>
          <w:rPr>
            <w:noProof/>
            <w:webHidden/>
          </w:rPr>
          <w:fldChar w:fldCharType="separate"/>
        </w:r>
        <w:r>
          <w:rPr>
            <w:noProof/>
            <w:webHidden/>
          </w:rPr>
          <w:t>14</w:t>
        </w:r>
        <w:r>
          <w:rPr>
            <w:noProof/>
            <w:webHidden/>
          </w:rPr>
          <w:fldChar w:fldCharType="end"/>
        </w:r>
      </w:hyperlink>
    </w:p>
    <w:p w14:paraId="740DEC83" w14:textId="01ED66D7" w:rsidR="000F4037" w:rsidRDefault="000F4037">
      <w:pPr>
        <w:pStyle w:val="TableofFigures"/>
        <w:tabs>
          <w:tab w:val="right" w:leader="dot" w:pos="9016"/>
        </w:tabs>
        <w:rPr>
          <w:rFonts w:eastAsiaTheme="minorEastAsia"/>
          <w:noProof/>
          <w:lang w:val="en-US" w:eastAsia="en-US"/>
        </w:rPr>
      </w:pPr>
      <w:hyperlink w:anchor="_Toc215410975" w:history="1">
        <w:r w:rsidRPr="00BB1310">
          <w:rPr>
            <w:rStyle w:val="Hyperlink"/>
            <w:noProof/>
          </w:rPr>
          <w:t>Table 4 – Appropriateness of POLP’s focus on specific components</w:t>
        </w:r>
        <w:r>
          <w:rPr>
            <w:noProof/>
            <w:webHidden/>
          </w:rPr>
          <w:tab/>
        </w:r>
        <w:r>
          <w:rPr>
            <w:noProof/>
            <w:webHidden/>
          </w:rPr>
          <w:fldChar w:fldCharType="begin"/>
        </w:r>
        <w:r>
          <w:rPr>
            <w:noProof/>
            <w:webHidden/>
          </w:rPr>
          <w:instrText xml:space="preserve"> PAGEREF _Toc215410975 \h </w:instrText>
        </w:r>
        <w:r>
          <w:rPr>
            <w:noProof/>
            <w:webHidden/>
          </w:rPr>
        </w:r>
        <w:r>
          <w:rPr>
            <w:noProof/>
            <w:webHidden/>
          </w:rPr>
          <w:fldChar w:fldCharType="separate"/>
        </w:r>
        <w:r>
          <w:rPr>
            <w:noProof/>
            <w:webHidden/>
          </w:rPr>
          <w:t>19</w:t>
        </w:r>
        <w:r>
          <w:rPr>
            <w:noProof/>
            <w:webHidden/>
          </w:rPr>
          <w:fldChar w:fldCharType="end"/>
        </w:r>
      </w:hyperlink>
    </w:p>
    <w:p w14:paraId="55375998" w14:textId="070F5A8C" w:rsidR="000F4037" w:rsidRDefault="000F4037">
      <w:pPr>
        <w:pStyle w:val="TableofFigures"/>
        <w:tabs>
          <w:tab w:val="right" w:leader="dot" w:pos="9016"/>
        </w:tabs>
        <w:rPr>
          <w:rFonts w:eastAsiaTheme="minorEastAsia"/>
          <w:noProof/>
          <w:lang w:val="en-US" w:eastAsia="en-US"/>
        </w:rPr>
      </w:pPr>
      <w:hyperlink w:anchor="_Toc215410976" w:history="1">
        <w:r w:rsidRPr="00BB1310">
          <w:rPr>
            <w:rStyle w:val="Hyperlink"/>
            <w:noProof/>
          </w:rPr>
          <w:t>Table 5 – POLP implementation</w:t>
        </w:r>
        <w:r>
          <w:rPr>
            <w:noProof/>
            <w:webHidden/>
          </w:rPr>
          <w:tab/>
        </w:r>
        <w:r>
          <w:rPr>
            <w:noProof/>
            <w:webHidden/>
          </w:rPr>
          <w:fldChar w:fldCharType="begin"/>
        </w:r>
        <w:r>
          <w:rPr>
            <w:noProof/>
            <w:webHidden/>
          </w:rPr>
          <w:instrText xml:space="preserve"> PAGEREF _Toc215410976 \h </w:instrText>
        </w:r>
        <w:r>
          <w:rPr>
            <w:noProof/>
            <w:webHidden/>
          </w:rPr>
        </w:r>
        <w:r>
          <w:rPr>
            <w:noProof/>
            <w:webHidden/>
          </w:rPr>
          <w:fldChar w:fldCharType="separate"/>
        </w:r>
        <w:r>
          <w:rPr>
            <w:noProof/>
            <w:webHidden/>
          </w:rPr>
          <w:t>22</w:t>
        </w:r>
        <w:r>
          <w:rPr>
            <w:noProof/>
            <w:webHidden/>
          </w:rPr>
          <w:fldChar w:fldCharType="end"/>
        </w:r>
      </w:hyperlink>
    </w:p>
    <w:p w14:paraId="47750DBC" w14:textId="7ECE403A" w:rsidR="000F4037" w:rsidRDefault="000F4037">
      <w:pPr>
        <w:pStyle w:val="TableofFigures"/>
        <w:tabs>
          <w:tab w:val="right" w:leader="dot" w:pos="9016"/>
        </w:tabs>
        <w:rPr>
          <w:rFonts w:eastAsiaTheme="minorEastAsia"/>
          <w:noProof/>
          <w:lang w:val="en-US" w:eastAsia="en-US"/>
        </w:rPr>
      </w:pPr>
      <w:hyperlink w:anchor="_Toc215410977" w:history="1">
        <w:r w:rsidRPr="00BB1310">
          <w:rPr>
            <w:rStyle w:val="Hyperlink"/>
            <w:noProof/>
          </w:rPr>
          <w:t>Table 6 – Pacific involvement in the INC</w:t>
        </w:r>
        <w:r>
          <w:rPr>
            <w:noProof/>
            <w:webHidden/>
          </w:rPr>
          <w:tab/>
        </w:r>
        <w:r>
          <w:rPr>
            <w:noProof/>
            <w:webHidden/>
          </w:rPr>
          <w:fldChar w:fldCharType="begin"/>
        </w:r>
        <w:r>
          <w:rPr>
            <w:noProof/>
            <w:webHidden/>
          </w:rPr>
          <w:instrText xml:space="preserve"> PAGEREF _Toc215410977 \h </w:instrText>
        </w:r>
        <w:r>
          <w:rPr>
            <w:noProof/>
            <w:webHidden/>
          </w:rPr>
        </w:r>
        <w:r>
          <w:rPr>
            <w:noProof/>
            <w:webHidden/>
          </w:rPr>
          <w:fldChar w:fldCharType="separate"/>
        </w:r>
        <w:r>
          <w:rPr>
            <w:noProof/>
            <w:webHidden/>
          </w:rPr>
          <w:t>36</w:t>
        </w:r>
        <w:r>
          <w:rPr>
            <w:noProof/>
            <w:webHidden/>
          </w:rPr>
          <w:fldChar w:fldCharType="end"/>
        </w:r>
      </w:hyperlink>
    </w:p>
    <w:p w14:paraId="0E6D9038" w14:textId="709CC640" w:rsidR="00A51612" w:rsidRPr="00A51612" w:rsidRDefault="00853E97" w:rsidP="000D6E65">
      <w:pPr>
        <w:pStyle w:val="TableofFigures"/>
      </w:pPr>
      <w:r>
        <w:fldChar w:fldCharType="end"/>
      </w:r>
    </w:p>
    <w:p w14:paraId="23E84A5B" w14:textId="3C0FC9E3" w:rsidR="000F4037" w:rsidRDefault="00757820">
      <w:pPr>
        <w:pStyle w:val="TableofFigures"/>
        <w:tabs>
          <w:tab w:val="right" w:leader="dot" w:pos="9016"/>
        </w:tabs>
        <w:rPr>
          <w:rFonts w:eastAsiaTheme="minorEastAsia"/>
          <w:noProof/>
          <w:lang w:val="en-US" w:eastAsia="en-US"/>
        </w:rPr>
      </w:pPr>
      <w:r>
        <w:fldChar w:fldCharType="begin"/>
      </w:r>
      <w:r>
        <w:instrText xml:space="preserve"> TOC \h \z \c "Figure" </w:instrText>
      </w:r>
      <w:r>
        <w:fldChar w:fldCharType="separate"/>
      </w:r>
      <w:hyperlink w:anchor="_Toc215411001" w:history="1">
        <w:r w:rsidR="000F4037" w:rsidRPr="00846725">
          <w:rPr>
            <w:rStyle w:val="Hyperlink"/>
            <w:noProof/>
          </w:rPr>
          <w:t>Figure 1 – Appropriateness of POLP’s focus on specific components</w:t>
        </w:r>
        <w:r w:rsidR="000F4037">
          <w:rPr>
            <w:noProof/>
            <w:webHidden/>
          </w:rPr>
          <w:tab/>
        </w:r>
        <w:r w:rsidR="000F4037">
          <w:rPr>
            <w:noProof/>
            <w:webHidden/>
          </w:rPr>
          <w:fldChar w:fldCharType="begin"/>
        </w:r>
        <w:r w:rsidR="000F4037">
          <w:rPr>
            <w:noProof/>
            <w:webHidden/>
          </w:rPr>
          <w:instrText xml:space="preserve"> PAGEREF _Toc215411001 \h </w:instrText>
        </w:r>
        <w:r w:rsidR="000F4037">
          <w:rPr>
            <w:noProof/>
            <w:webHidden/>
          </w:rPr>
        </w:r>
        <w:r w:rsidR="000F4037">
          <w:rPr>
            <w:noProof/>
            <w:webHidden/>
          </w:rPr>
          <w:fldChar w:fldCharType="separate"/>
        </w:r>
        <w:r w:rsidR="000F4037">
          <w:rPr>
            <w:noProof/>
            <w:webHidden/>
          </w:rPr>
          <w:t>19</w:t>
        </w:r>
        <w:r w:rsidR="000F4037">
          <w:rPr>
            <w:noProof/>
            <w:webHidden/>
          </w:rPr>
          <w:fldChar w:fldCharType="end"/>
        </w:r>
      </w:hyperlink>
    </w:p>
    <w:p w14:paraId="217958C1" w14:textId="388385FF" w:rsidR="000F4037" w:rsidRDefault="000F4037">
      <w:pPr>
        <w:pStyle w:val="TableofFigures"/>
        <w:tabs>
          <w:tab w:val="right" w:leader="dot" w:pos="9016"/>
        </w:tabs>
        <w:rPr>
          <w:rFonts w:eastAsiaTheme="minorEastAsia"/>
          <w:noProof/>
          <w:lang w:val="en-US" w:eastAsia="en-US"/>
        </w:rPr>
      </w:pPr>
      <w:hyperlink w:anchor="_Toc215411002" w:history="1">
        <w:r w:rsidRPr="00846725">
          <w:rPr>
            <w:rStyle w:val="Hyperlink"/>
            <w:noProof/>
          </w:rPr>
          <w:t>Figure 2 – POLP implementation</w:t>
        </w:r>
        <w:r>
          <w:rPr>
            <w:noProof/>
            <w:webHidden/>
          </w:rPr>
          <w:tab/>
        </w:r>
        <w:r>
          <w:rPr>
            <w:noProof/>
            <w:webHidden/>
          </w:rPr>
          <w:fldChar w:fldCharType="begin"/>
        </w:r>
        <w:r>
          <w:rPr>
            <w:noProof/>
            <w:webHidden/>
          </w:rPr>
          <w:instrText xml:space="preserve"> PAGEREF _Toc215411002 \h </w:instrText>
        </w:r>
        <w:r>
          <w:rPr>
            <w:noProof/>
            <w:webHidden/>
          </w:rPr>
        </w:r>
        <w:r>
          <w:rPr>
            <w:noProof/>
            <w:webHidden/>
          </w:rPr>
          <w:fldChar w:fldCharType="separate"/>
        </w:r>
        <w:r>
          <w:rPr>
            <w:noProof/>
            <w:webHidden/>
          </w:rPr>
          <w:t>23</w:t>
        </w:r>
        <w:r>
          <w:rPr>
            <w:noProof/>
            <w:webHidden/>
          </w:rPr>
          <w:fldChar w:fldCharType="end"/>
        </w:r>
      </w:hyperlink>
    </w:p>
    <w:p w14:paraId="023C45C1" w14:textId="474EB9D5" w:rsidR="00A51612" w:rsidRPr="00A51612" w:rsidRDefault="00757820" w:rsidP="00A51612">
      <w:r>
        <w:fldChar w:fldCharType="end"/>
      </w:r>
    </w:p>
    <w:p w14:paraId="3BC4F6EE" w14:textId="1A342F83" w:rsidR="009E6D5A" w:rsidRDefault="00F863D2" w:rsidP="00E54930">
      <w:pPr>
        <w:pStyle w:val="TOCHeading"/>
        <w:tabs>
          <w:tab w:val="left" w:pos="7186"/>
        </w:tabs>
      </w:pPr>
      <w:bookmarkStart w:id="0" w:name="_Toc170122219"/>
      <w:bookmarkStart w:id="1" w:name="_Toc170122296"/>
      <w:r>
        <w:br w:type="page"/>
      </w:r>
      <w:r w:rsidR="009E6D5A" w:rsidRPr="00A51612">
        <w:lastRenderedPageBreak/>
        <w:t>List of acronyms and abbreviations</w:t>
      </w:r>
    </w:p>
    <w:p w14:paraId="0E41E261" w14:textId="77777777" w:rsidR="009E6D5A" w:rsidRPr="00024793" w:rsidRDefault="009E6D5A" w:rsidP="009E6D5A">
      <w:pPr>
        <w:pStyle w:val="NoSpacing"/>
      </w:pPr>
    </w:p>
    <w:tbl>
      <w:tblPr>
        <w:tblStyle w:val="SustineoTables"/>
        <w:tblW w:w="0" w:type="auto"/>
        <w:tblLook w:val="0620" w:firstRow="1" w:lastRow="0" w:firstColumn="0" w:lastColumn="0" w:noHBand="1" w:noVBand="1"/>
      </w:tblPr>
      <w:tblGrid>
        <w:gridCol w:w="1418"/>
        <w:gridCol w:w="7608"/>
      </w:tblGrid>
      <w:tr w:rsidR="009E6D5A" w:rsidRPr="00A51612" w14:paraId="3B061F4F" w14:textId="77777777" w:rsidTr="00A02796">
        <w:trPr>
          <w:cnfStyle w:val="100000000000" w:firstRow="1" w:lastRow="0" w:firstColumn="0" w:lastColumn="0" w:oddVBand="0" w:evenVBand="0" w:oddHBand="0" w:evenHBand="0" w:firstRowFirstColumn="0" w:firstRowLastColumn="0" w:lastRowFirstColumn="0" w:lastRowLastColumn="0"/>
        </w:trPr>
        <w:tc>
          <w:tcPr>
            <w:tcW w:w="1418" w:type="dxa"/>
          </w:tcPr>
          <w:p w14:paraId="10965585" w14:textId="77777777" w:rsidR="009E6D5A" w:rsidRPr="00A51612" w:rsidRDefault="009E6D5A" w:rsidP="008911FC">
            <w:pPr>
              <w:pStyle w:val="TableText"/>
            </w:pPr>
            <w:r w:rsidRPr="00A51612">
              <w:t>Acronym</w:t>
            </w:r>
          </w:p>
        </w:tc>
        <w:tc>
          <w:tcPr>
            <w:tcW w:w="7608" w:type="dxa"/>
          </w:tcPr>
          <w:p w14:paraId="725B7E38" w14:textId="77777777" w:rsidR="009E6D5A" w:rsidRPr="00A51612" w:rsidRDefault="009E6D5A" w:rsidP="008911FC">
            <w:pPr>
              <w:pStyle w:val="TableText"/>
            </w:pPr>
            <w:r w:rsidRPr="00A51612">
              <w:t>Description</w:t>
            </w:r>
          </w:p>
        </w:tc>
      </w:tr>
      <w:tr w:rsidR="00D4355E" w:rsidRPr="00A51612" w14:paraId="25D01A52" w14:textId="77777777" w:rsidTr="007F3FCA">
        <w:tc>
          <w:tcPr>
            <w:tcW w:w="1418" w:type="dxa"/>
          </w:tcPr>
          <w:p w14:paraId="364264F9" w14:textId="2C6CF899" w:rsidR="00D4355E" w:rsidRDefault="00D4355E" w:rsidP="007F3FCA">
            <w:pPr>
              <w:pStyle w:val="TableText"/>
            </w:pPr>
            <w:r>
              <w:t>ACFID</w:t>
            </w:r>
          </w:p>
        </w:tc>
        <w:tc>
          <w:tcPr>
            <w:tcW w:w="7608" w:type="dxa"/>
          </w:tcPr>
          <w:p w14:paraId="2C286C51" w14:textId="2C84D5D7" w:rsidR="00D4355E" w:rsidRDefault="00D4355E" w:rsidP="007F3FCA">
            <w:pPr>
              <w:pStyle w:val="TableText"/>
            </w:pPr>
            <w:r>
              <w:t>Australian Council for International Develo</w:t>
            </w:r>
            <w:r w:rsidR="00D62EF8">
              <w:t>p</w:t>
            </w:r>
            <w:r>
              <w:t>ment</w:t>
            </w:r>
          </w:p>
        </w:tc>
      </w:tr>
      <w:tr w:rsidR="00FE04CC" w:rsidRPr="00A51612" w14:paraId="5016B745" w14:textId="77777777" w:rsidTr="007F3FCA">
        <w:tc>
          <w:tcPr>
            <w:tcW w:w="1418" w:type="dxa"/>
          </w:tcPr>
          <w:p w14:paraId="2F1BF1CB" w14:textId="146A36B3" w:rsidR="00FE04CC" w:rsidRDefault="00FE04CC" w:rsidP="007F3FCA">
            <w:pPr>
              <w:pStyle w:val="TableText"/>
            </w:pPr>
            <w:r>
              <w:t>AUD</w:t>
            </w:r>
          </w:p>
        </w:tc>
        <w:tc>
          <w:tcPr>
            <w:tcW w:w="7608" w:type="dxa"/>
          </w:tcPr>
          <w:p w14:paraId="5E17BF67" w14:textId="1C330A86" w:rsidR="00FE04CC" w:rsidRDefault="00FE04CC" w:rsidP="007F3FCA">
            <w:pPr>
              <w:pStyle w:val="TableText"/>
            </w:pPr>
            <w:r>
              <w:t>Australian dollar</w:t>
            </w:r>
          </w:p>
        </w:tc>
      </w:tr>
      <w:tr w:rsidR="006F0CCE" w:rsidRPr="00A51612" w14:paraId="6CEB2023" w14:textId="77777777" w:rsidTr="007F3FCA">
        <w:tc>
          <w:tcPr>
            <w:tcW w:w="1418" w:type="dxa"/>
          </w:tcPr>
          <w:p w14:paraId="2E014C7D" w14:textId="77777777" w:rsidR="006F0CCE" w:rsidRDefault="006F0CCE" w:rsidP="007F3FCA">
            <w:pPr>
              <w:pStyle w:val="TableText"/>
            </w:pPr>
            <w:r>
              <w:t>DCCEEW</w:t>
            </w:r>
          </w:p>
        </w:tc>
        <w:tc>
          <w:tcPr>
            <w:tcW w:w="7608" w:type="dxa"/>
          </w:tcPr>
          <w:p w14:paraId="02E02B55" w14:textId="77777777" w:rsidR="006F0CCE" w:rsidRDefault="006F0CCE" w:rsidP="007F3FCA">
            <w:pPr>
              <w:pStyle w:val="TableText"/>
            </w:pPr>
            <w:r>
              <w:t>Department of Climate Change, Energy, the Environment and Water</w:t>
            </w:r>
          </w:p>
        </w:tc>
      </w:tr>
      <w:tr w:rsidR="00120D65" w:rsidRPr="00A51612" w14:paraId="28813254" w14:textId="77777777" w:rsidTr="00A02796">
        <w:tc>
          <w:tcPr>
            <w:tcW w:w="1418" w:type="dxa"/>
          </w:tcPr>
          <w:p w14:paraId="29CCAA73" w14:textId="77777777" w:rsidR="00120D65" w:rsidRPr="00A51612" w:rsidRDefault="00120D65" w:rsidP="008911FC">
            <w:pPr>
              <w:pStyle w:val="TableText"/>
            </w:pPr>
            <w:r>
              <w:t>DFAT</w:t>
            </w:r>
          </w:p>
        </w:tc>
        <w:tc>
          <w:tcPr>
            <w:tcW w:w="7608" w:type="dxa"/>
          </w:tcPr>
          <w:p w14:paraId="2BB3B706" w14:textId="77777777" w:rsidR="00120D65" w:rsidRPr="00A51612" w:rsidRDefault="00120D65" w:rsidP="008911FC">
            <w:pPr>
              <w:pStyle w:val="TableText"/>
            </w:pPr>
            <w:r>
              <w:t>Department of Foreign Affairs and Trade</w:t>
            </w:r>
          </w:p>
        </w:tc>
      </w:tr>
      <w:tr w:rsidR="006B1B3C" w:rsidRPr="00A51612" w14:paraId="17B63976" w14:textId="77777777" w:rsidTr="007F3FCA">
        <w:tc>
          <w:tcPr>
            <w:tcW w:w="1418" w:type="dxa"/>
          </w:tcPr>
          <w:p w14:paraId="0A3AC405" w14:textId="40B1361C" w:rsidR="006B1B3C" w:rsidRDefault="006B1B3C" w:rsidP="008911FC">
            <w:pPr>
              <w:pStyle w:val="TableText"/>
            </w:pPr>
            <w:r>
              <w:t>EOP</w:t>
            </w:r>
            <w:r w:rsidR="00475BB0">
              <w:t>Os</w:t>
            </w:r>
          </w:p>
        </w:tc>
        <w:tc>
          <w:tcPr>
            <w:tcW w:w="7608" w:type="dxa"/>
          </w:tcPr>
          <w:p w14:paraId="0B7EBA1A" w14:textId="219C5A4E" w:rsidR="006B1B3C" w:rsidRDefault="00475BB0" w:rsidP="008911FC">
            <w:pPr>
              <w:pStyle w:val="TableText"/>
            </w:pPr>
            <w:r>
              <w:t xml:space="preserve">End–of–project </w:t>
            </w:r>
            <w:r>
              <w:softHyphen/>
              <w:t>outcomes</w:t>
            </w:r>
          </w:p>
        </w:tc>
      </w:tr>
      <w:tr w:rsidR="00120D65" w:rsidRPr="00A51612" w14:paraId="03E41A06" w14:textId="77777777" w:rsidTr="007F3FCA">
        <w:tc>
          <w:tcPr>
            <w:tcW w:w="1418" w:type="dxa"/>
          </w:tcPr>
          <w:p w14:paraId="0AD5C9DA" w14:textId="77777777" w:rsidR="00120D65" w:rsidRPr="00A51612" w:rsidRDefault="00120D65" w:rsidP="008911FC">
            <w:pPr>
              <w:pStyle w:val="TableText"/>
            </w:pPr>
            <w:r>
              <w:t>GEDSI</w:t>
            </w:r>
          </w:p>
        </w:tc>
        <w:tc>
          <w:tcPr>
            <w:tcW w:w="7608" w:type="dxa"/>
          </w:tcPr>
          <w:p w14:paraId="46AD5D61" w14:textId="77777777" w:rsidR="00120D65" w:rsidRPr="00A51612" w:rsidRDefault="00120D65" w:rsidP="008911FC">
            <w:pPr>
              <w:pStyle w:val="TableText"/>
            </w:pPr>
            <w:r>
              <w:t>Gender equality, disability and social inclusion</w:t>
            </w:r>
          </w:p>
        </w:tc>
      </w:tr>
      <w:tr w:rsidR="00217D8F" w:rsidRPr="00A51612" w14:paraId="55F5E177" w14:textId="77777777" w:rsidTr="007F3FCA">
        <w:tc>
          <w:tcPr>
            <w:tcW w:w="1418" w:type="dxa"/>
          </w:tcPr>
          <w:p w14:paraId="40027375" w14:textId="52D90485" w:rsidR="00217D8F" w:rsidRDefault="005D75E5" w:rsidP="008911FC">
            <w:pPr>
              <w:pStyle w:val="TableText"/>
            </w:pPr>
            <w:r>
              <w:t>GSIC</w:t>
            </w:r>
          </w:p>
        </w:tc>
        <w:tc>
          <w:tcPr>
            <w:tcW w:w="7608" w:type="dxa"/>
          </w:tcPr>
          <w:p w14:paraId="39142C57" w14:textId="0C6C400E" w:rsidR="00217D8F" w:rsidRDefault="005D75E5" w:rsidP="008911FC">
            <w:pPr>
              <w:pStyle w:val="TableText"/>
            </w:pPr>
            <w:r>
              <w:t>(Solomon Islands) Government Services Integration Committee</w:t>
            </w:r>
          </w:p>
        </w:tc>
      </w:tr>
      <w:tr w:rsidR="00120D65" w:rsidRPr="00A51612" w14:paraId="55B63720" w14:textId="77777777" w:rsidTr="00A02796">
        <w:tc>
          <w:tcPr>
            <w:tcW w:w="1418" w:type="dxa"/>
          </w:tcPr>
          <w:p w14:paraId="60C70C1A" w14:textId="77777777" w:rsidR="00120D65" w:rsidRPr="00A51612" w:rsidRDefault="00120D65" w:rsidP="008911FC">
            <w:pPr>
              <w:pStyle w:val="TableText"/>
            </w:pPr>
            <w:r>
              <w:t>IMR</w:t>
            </w:r>
          </w:p>
        </w:tc>
        <w:tc>
          <w:tcPr>
            <w:tcW w:w="7608" w:type="dxa"/>
          </w:tcPr>
          <w:p w14:paraId="4F283CED" w14:textId="77777777" w:rsidR="00120D65" w:rsidRPr="00A51612" w:rsidRDefault="00120D65" w:rsidP="008911FC">
            <w:pPr>
              <w:pStyle w:val="TableText"/>
            </w:pPr>
            <w:r>
              <w:t>Investment Monitoring Report</w:t>
            </w:r>
          </w:p>
        </w:tc>
      </w:tr>
      <w:tr w:rsidR="003F7BBF" w:rsidRPr="00A51612" w14:paraId="18BD8E5D" w14:textId="77777777" w:rsidTr="00A02796">
        <w:tc>
          <w:tcPr>
            <w:tcW w:w="1418" w:type="dxa"/>
          </w:tcPr>
          <w:p w14:paraId="075DF847" w14:textId="4F44C3E5" w:rsidR="003F7BBF" w:rsidRDefault="003F7BBF" w:rsidP="008911FC">
            <w:pPr>
              <w:pStyle w:val="TableText"/>
            </w:pPr>
            <w:r>
              <w:t>INC</w:t>
            </w:r>
          </w:p>
        </w:tc>
        <w:tc>
          <w:tcPr>
            <w:tcW w:w="7608" w:type="dxa"/>
          </w:tcPr>
          <w:p w14:paraId="3B0A647B" w14:textId="0437CB32" w:rsidR="003F7BBF" w:rsidRDefault="003F7BBF" w:rsidP="008911FC">
            <w:pPr>
              <w:pStyle w:val="TableText"/>
            </w:pPr>
            <w:r>
              <w:t xml:space="preserve">International </w:t>
            </w:r>
            <w:r w:rsidR="008153DE">
              <w:t>Negotiating Committee</w:t>
            </w:r>
          </w:p>
        </w:tc>
      </w:tr>
      <w:tr w:rsidR="00B50944" w:rsidRPr="00A51612" w14:paraId="6A454B37" w14:textId="77777777" w:rsidTr="00A02796">
        <w:tc>
          <w:tcPr>
            <w:tcW w:w="1418" w:type="dxa"/>
          </w:tcPr>
          <w:p w14:paraId="605020AE" w14:textId="5BA3A0B8" w:rsidR="00B50944" w:rsidRDefault="00B50944" w:rsidP="008911FC">
            <w:pPr>
              <w:pStyle w:val="TableText"/>
            </w:pPr>
            <w:r>
              <w:t>MECD</w:t>
            </w:r>
            <w:r w:rsidR="00FD0F84">
              <w:t>M</w:t>
            </w:r>
          </w:p>
        </w:tc>
        <w:tc>
          <w:tcPr>
            <w:tcW w:w="7608" w:type="dxa"/>
          </w:tcPr>
          <w:p w14:paraId="7D02AA1E" w14:textId="26330A4E" w:rsidR="00B50944" w:rsidRDefault="009B3A81" w:rsidP="008911FC">
            <w:pPr>
              <w:pStyle w:val="TableText"/>
            </w:pPr>
            <w:r>
              <w:t>(</w:t>
            </w:r>
            <w:r w:rsidR="00FD0F84">
              <w:t>Solomon Islands</w:t>
            </w:r>
            <w:r>
              <w:t>)</w:t>
            </w:r>
            <w:r w:rsidR="00FD0F84">
              <w:t xml:space="preserve"> Ministry of Environment, Climate Changer, Disaster Management and </w:t>
            </w:r>
            <w:r>
              <w:t>Meteorology</w:t>
            </w:r>
          </w:p>
        </w:tc>
      </w:tr>
      <w:tr w:rsidR="00120D65" w:rsidRPr="00A51612" w14:paraId="34A43BDE" w14:textId="77777777" w:rsidTr="00A02796">
        <w:tc>
          <w:tcPr>
            <w:tcW w:w="1418" w:type="dxa"/>
          </w:tcPr>
          <w:p w14:paraId="29802C95" w14:textId="77777777" w:rsidR="00120D65" w:rsidRPr="00A51612" w:rsidRDefault="00120D65" w:rsidP="008911FC">
            <w:pPr>
              <w:pStyle w:val="TableText"/>
            </w:pPr>
            <w:r>
              <w:t>MEL</w:t>
            </w:r>
          </w:p>
        </w:tc>
        <w:tc>
          <w:tcPr>
            <w:tcW w:w="7608" w:type="dxa"/>
          </w:tcPr>
          <w:p w14:paraId="353B07BA" w14:textId="77777777" w:rsidR="00120D65" w:rsidRPr="00A51612" w:rsidRDefault="00120D65" w:rsidP="008911FC">
            <w:pPr>
              <w:pStyle w:val="TableText"/>
            </w:pPr>
            <w:r>
              <w:t>Monitoring, Evaluation and Learning</w:t>
            </w:r>
          </w:p>
        </w:tc>
      </w:tr>
      <w:tr w:rsidR="00120D65" w:rsidRPr="00A51612" w14:paraId="0963E28A" w14:textId="77777777" w:rsidTr="00A02796">
        <w:tc>
          <w:tcPr>
            <w:tcW w:w="1418" w:type="dxa"/>
          </w:tcPr>
          <w:p w14:paraId="1B999090" w14:textId="77777777" w:rsidR="00120D65" w:rsidRDefault="00120D65" w:rsidP="008911FC">
            <w:pPr>
              <w:pStyle w:val="TableText"/>
            </w:pPr>
            <w:r>
              <w:t>MERL</w:t>
            </w:r>
          </w:p>
        </w:tc>
        <w:tc>
          <w:tcPr>
            <w:tcW w:w="7608" w:type="dxa"/>
          </w:tcPr>
          <w:p w14:paraId="6D4BA0C7" w14:textId="71C12430" w:rsidR="00120D65" w:rsidRDefault="00120D65" w:rsidP="008911FC">
            <w:pPr>
              <w:pStyle w:val="TableText"/>
            </w:pPr>
            <w:r>
              <w:t>Monitoring, Evaluation, R</w:t>
            </w:r>
            <w:r w:rsidR="002720D5">
              <w:t>eporting</w:t>
            </w:r>
            <w:r>
              <w:t xml:space="preserve"> and Learning</w:t>
            </w:r>
          </w:p>
        </w:tc>
      </w:tr>
      <w:tr w:rsidR="00120D65" w:rsidRPr="00A51612" w14:paraId="0B4F48AD" w14:textId="77777777" w:rsidTr="00A02796">
        <w:tc>
          <w:tcPr>
            <w:tcW w:w="1418" w:type="dxa"/>
          </w:tcPr>
          <w:p w14:paraId="57F67F81" w14:textId="77777777" w:rsidR="00120D65" w:rsidRDefault="00120D65" w:rsidP="008911FC">
            <w:pPr>
              <w:pStyle w:val="TableText"/>
            </w:pPr>
            <w:r>
              <w:t>MTR</w:t>
            </w:r>
          </w:p>
        </w:tc>
        <w:tc>
          <w:tcPr>
            <w:tcW w:w="7608" w:type="dxa"/>
          </w:tcPr>
          <w:p w14:paraId="26865A9F" w14:textId="77777777" w:rsidR="00120D65" w:rsidRDefault="00120D65" w:rsidP="008911FC">
            <w:pPr>
              <w:pStyle w:val="TableText"/>
            </w:pPr>
            <w:r>
              <w:t>Mid–term Review</w:t>
            </w:r>
          </w:p>
        </w:tc>
      </w:tr>
      <w:tr w:rsidR="00E0605E" w:rsidRPr="00A51612" w14:paraId="476C625F" w14:textId="77777777" w:rsidTr="00A02796">
        <w:tc>
          <w:tcPr>
            <w:tcW w:w="1418" w:type="dxa"/>
          </w:tcPr>
          <w:p w14:paraId="3B897077" w14:textId="7642171F" w:rsidR="00E0605E" w:rsidRDefault="00E0605E" w:rsidP="008911FC">
            <w:pPr>
              <w:pStyle w:val="TableText"/>
            </w:pPr>
            <w:r>
              <w:t>LOA</w:t>
            </w:r>
          </w:p>
        </w:tc>
        <w:tc>
          <w:tcPr>
            <w:tcW w:w="7608" w:type="dxa"/>
          </w:tcPr>
          <w:p w14:paraId="22AC4F56" w14:textId="5287D664" w:rsidR="00E0605E" w:rsidRDefault="00E0605E" w:rsidP="008911FC">
            <w:pPr>
              <w:pStyle w:val="TableText"/>
            </w:pPr>
            <w:r>
              <w:t>Letter of Agreement</w:t>
            </w:r>
          </w:p>
        </w:tc>
      </w:tr>
      <w:tr w:rsidR="00120D65" w:rsidRPr="00A51612" w14:paraId="24208BA3" w14:textId="77777777" w:rsidTr="00A02796">
        <w:tc>
          <w:tcPr>
            <w:tcW w:w="1418" w:type="dxa"/>
          </w:tcPr>
          <w:p w14:paraId="7BA3D030" w14:textId="77777777" w:rsidR="00120D65" w:rsidRDefault="00120D65" w:rsidP="008911FC">
            <w:pPr>
              <w:pStyle w:val="TableText"/>
            </w:pPr>
            <w:r>
              <w:t>ODA</w:t>
            </w:r>
          </w:p>
        </w:tc>
        <w:tc>
          <w:tcPr>
            <w:tcW w:w="7608" w:type="dxa"/>
          </w:tcPr>
          <w:p w14:paraId="5676BC3E" w14:textId="77777777" w:rsidR="00120D65" w:rsidRDefault="00120D65" w:rsidP="008911FC">
            <w:pPr>
              <w:pStyle w:val="TableText"/>
            </w:pPr>
            <w:r>
              <w:t>Official Development Assistance</w:t>
            </w:r>
          </w:p>
        </w:tc>
      </w:tr>
      <w:tr w:rsidR="00120D65" w:rsidRPr="00A51612" w14:paraId="0BC11F3A" w14:textId="77777777" w:rsidTr="00A02796">
        <w:tc>
          <w:tcPr>
            <w:tcW w:w="1418" w:type="dxa"/>
          </w:tcPr>
          <w:p w14:paraId="0F99C263" w14:textId="77777777" w:rsidR="00120D65" w:rsidRDefault="00120D65" w:rsidP="008911FC">
            <w:pPr>
              <w:pStyle w:val="TableText"/>
            </w:pPr>
            <w:r>
              <w:t>OECD</w:t>
            </w:r>
          </w:p>
        </w:tc>
        <w:tc>
          <w:tcPr>
            <w:tcW w:w="7608" w:type="dxa"/>
          </w:tcPr>
          <w:p w14:paraId="18C2FF19" w14:textId="77777777" w:rsidR="00120D65" w:rsidRDefault="00120D65" w:rsidP="008911FC">
            <w:pPr>
              <w:pStyle w:val="TableText"/>
            </w:pPr>
            <w:r>
              <w:t>Organisation for Economic Cooperation and Development</w:t>
            </w:r>
          </w:p>
        </w:tc>
      </w:tr>
      <w:tr w:rsidR="00120D65" w:rsidRPr="00A51612" w14:paraId="0C1BC98E" w14:textId="77777777" w:rsidTr="00A02796">
        <w:tc>
          <w:tcPr>
            <w:tcW w:w="1418" w:type="dxa"/>
          </w:tcPr>
          <w:p w14:paraId="0AD7AFF1" w14:textId="77777777" w:rsidR="00120D65" w:rsidRPr="00A51612" w:rsidRDefault="00120D65" w:rsidP="008911FC">
            <w:pPr>
              <w:pStyle w:val="TableText"/>
            </w:pPr>
            <w:r>
              <w:t>OECD–DAC</w:t>
            </w:r>
          </w:p>
        </w:tc>
        <w:tc>
          <w:tcPr>
            <w:tcW w:w="7608" w:type="dxa"/>
          </w:tcPr>
          <w:p w14:paraId="0F85690D" w14:textId="77777777" w:rsidR="00120D65" w:rsidRPr="00A51612" w:rsidRDefault="00120D65" w:rsidP="008911FC">
            <w:pPr>
              <w:pStyle w:val="TableText"/>
            </w:pPr>
            <w:r>
              <w:t>OECD Development Assistance Committee</w:t>
            </w:r>
          </w:p>
        </w:tc>
      </w:tr>
      <w:tr w:rsidR="00120D65" w:rsidRPr="00A51612" w14:paraId="5FF22722" w14:textId="77777777" w:rsidTr="00A02796">
        <w:tc>
          <w:tcPr>
            <w:tcW w:w="1418" w:type="dxa"/>
          </w:tcPr>
          <w:p w14:paraId="210FF80C" w14:textId="2E3E3878" w:rsidR="00120D65" w:rsidRDefault="00120D65" w:rsidP="008911FC">
            <w:pPr>
              <w:pStyle w:val="TableText"/>
            </w:pPr>
            <w:r>
              <w:t>PIC</w:t>
            </w:r>
            <w:r w:rsidR="00960C12">
              <w:t>s</w:t>
            </w:r>
          </w:p>
        </w:tc>
        <w:tc>
          <w:tcPr>
            <w:tcW w:w="7608" w:type="dxa"/>
          </w:tcPr>
          <w:p w14:paraId="7CABA552" w14:textId="06065345" w:rsidR="00120D65" w:rsidRDefault="00120D65" w:rsidP="008911FC">
            <w:pPr>
              <w:pStyle w:val="TableText"/>
            </w:pPr>
            <w:r>
              <w:t xml:space="preserve">Pacific </w:t>
            </w:r>
            <w:r w:rsidR="001A3ACE">
              <w:t>i</w:t>
            </w:r>
            <w:r>
              <w:t xml:space="preserve">sland </w:t>
            </w:r>
            <w:r w:rsidR="001A3ACE">
              <w:t>c</w:t>
            </w:r>
            <w:r>
              <w:t>ountries</w:t>
            </w:r>
          </w:p>
        </w:tc>
      </w:tr>
      <w:tr w:rsidR="00BD0034" w:rsidRPr="00A51612" w14:paraId="3ABF63CB" w14:textId="77777777" w:rsidTr="00A02796">
        <w:tc>
          <w:tcPr>
            <w:tcW w:w="1418" w:type="dxa"/>
          </w:tcPr>
          <w:p w14:paraId="56290A84" w14:textId="5A107AF3" w:rsidR="00BD0034" w:rsidRDefault="00BD0034" w:rsidP="008911FC">
            <w:pPr>
              <w:pStyle w:val="TableText"/>
            </w:pPr>
            <w:r>
              <w:t>PIM</w:t>
            </w:r>
          </w:p>
        </w:tc>
        <w:tc>
          <w:tcPr>
            <w:tcW w:w="7608" w:type="dxa"/>
          </w:tcPr>
          <w:p w14:paraId="7F855FF6" w14:textId="146F0E0D" w:rsidR="00BD0034" w:rsidRDefault="00BD0034" w:rsidP="008911FC">
            <w:pPr>
              <w:pStyle w:val="TableText"/>
            </w:pPr>
            <w:r>
              <w:t>Project Implementation Manager</w:t>
            </w:r>
          </w:p>
        </w:tc>
      </w:tr>
      <w:tr w:rsidR="009B3A81" w:rsidRPr="00A51612" w14:paraId="5C8B2432" w14:textId="77777777" w:rsidTr="00A02796">
        <w:tc>
          <w:tcPr>
            <w:tcW w:w="1418" w:type="dxa"/>
          </w:tcPr>
          <w:p w14:paraId="0DF4E877" w14:textId="72B8DD77" w:rsidR="009B3A81" w:rsidRDefault="009B3A81" w:rsidP="008911FC">
            <w:pPr>
              <w:pStyle w:val="TableText"/>
            </w:pPr>
            <w:r>
              <w:t>PG</w:t>
            </w:r>
            <w:r w:rsidR="00D30089">
              <w:t>OC</w:t>
            </w:r>
          </w:p>
        </w:tc>
        <w:tc>
          <w:tcPr>
            <w:tcW w:w="7608" w:type="dxa"/>
          </w:tcPr>
          <w:p w14:paraId="0786E1A5" w14:textId="67A964F8" w:rsidR="009B3A81" w:rsidRDefault="00D30089" w:rsidP="008911FC">
            <w:pPr>
              <w:pStyle w:val="TableText"/>
            </w:pPr>
            <w:r>
              <w:t>(Solomon Islands) Pacific Games Organising Committee</w:t>
            </w:r>
          </w:p>
        </w:tc>
      </w:tr>
      <w:tr w:rsidR="00120D65" w:rsidRPr="00A51612" w14:paraId="6DE6A09B" w14:textId="77777777" w:rsidTr="00A02796">
        <w:tc>
          <w:tcPr>
            <w:tcW w:w="1418" w:type="dxa"/>
          </w:tcPr>
          <w:p w14:paraId="67D4365D" w14:textId="77777777" w:rsidR="00120D65" w:rsidRDefault="00120D65" w:rsidP="008911FC">
            <w:pPr>
              <w:pStyle w:val="TableText"/>
            </w:pPr>
            <w:r>
              <w:t>POG</w:t>
            </w:r>
          </w:p>
        </w:tc>
        <w:tc>
          <w:tcPr>
            <w:tcW w:w="7608" w:type="dxa"/>
          </w:tcPr>
          <w:p w14:paraId="53368705" w14:textId="77777777" w:rsidR="00120D65" w:rsidRDefault="00120D65" w:rsidP="008911FC">
            <w:pPr>
              <w:pStyle w:val="TableText"/>
            </w:pPr>
            <w:r>
              <w:t>POLP Oversight Group</w:t>
            </w:r>
          </w:p>
        </w:tc>
      </w:tr>
      <w:tr w:rsidR="00120D65" w:rsidRPr="00A51612" w14:paraId="10B0C7EF" w14:textId="77777777" w:rsidTr="00A02796">
        <w:tc>
          <w:tcPr>
            <w:tcW w:w="1418" w:type="dxa"/>
          </w:tcPr>
          <w:p w14:paraId="43AC59B0" w14:textId="77777777" w:rsidR="00120D65" w:rsidRDefault="00120D65" w:rsidP="008911FC">
            <w:pPr>
              <w:pStyle w:val="TableText"/>
            </w:pPr>
            <w:r>
              <w:t>POLP</w:t>
            </w:r>
          </w:p>
        </w:tc>
        <w:tc>
          <w:tcPr>
            <w:tcW w:w="7608" w:type="dxa"/>
          </w:tcPr>
          <w:p w14:paraId="45F986AF" w14:textId="77777777" w:rsidR="00120D65" w:rsidRDefault="00120D65" w:rsidP="008911FC">
            <w:pPr>
              <w:pStyle w:val="TableText"/>
            </w:pPr>
            <w:r>
              <w:t>Pacific Ocean Litter Project</w:t>
            </w:r>
          </w:p>
        </w:tc>
      </w:tr>
      <w:tr w:rsidR="00614151" w:rsidRPr="00A51612" w14:paraId="4C56018C" w14:textId="77777777" w:rsidTr="00A02796">
        <w:tc>
          <w:tcPr>
            <w:tcW w:w="1418" w:type="dxa"/>
          </w:tcPr>
          <w:p w14:paraId="7C61EC12" w14:textId="2811FAC8" w:rsidR="00614151" w:rsidRDefault="00614151" w:rsidP="008911FC">
            <w:pPr>
              <w:pStyle w:val="TableText"/>
            </w:pPr>
            <w:r>
              <w:t>PMU</w:t>
            </w:r>
          </w:p>
        </w:tc>
        <w:tc>
          <w:tcPr>
            <w:tcW w:w="7608" w:type="dxa"/>
          </w:tcPr>
          <w:p w14:paraId="53AA6E4A" w14:textId="27E15616" w:rsidR="00614151" w:rsidRDefault="00614151" w:rsidP="008911FC">
            <w:pPr>
              <w:pStyle w:val="TableText"/>
            </w:pPr>
            <w:r>
              <w:t>Project Management Unit</w:t>
            </w:r>
          </w:p>
        </w:tc>
      </w:tr>
      <w:tr w:rsidR="00DE21AB" w:rsidRPr="00A51612" w14:paraId="007DD0EE" w14:textId="77777777" w:rsidTr="00A02796">
        <w:tc>
          <w:tcPr>
            <w:tcW w:w="1418" w:type="dxa"/>
          </w:tcPr>
          <w:p w14:paraId="0D56A7B8" w14:textId="48DDE731" w:rsidR="00DE21AB" w:rsidRDefault="00C93819" w:rsidP="008911FC">
            <w:pPr>
              <w:pStyle w:val="TableText"/>
            </w:pPr>
            <w:r>
              <w:t>PSIDS</w:t>
            </w:r>
          </w:p>
        </w:tc>
        <w:tc>
          <w:tcPr>
            <w:tcW w:w="7608" w:type="dxa"/>
          </w:tcPr>
          <w:p w14:paraId="506CFEF5" w14:textId="5AA9AB19" w:rsidR="00DE21AB" w:rsidRDefault="00C93819" w:rsidP="008911FC">
            <w:pPr>
              <w:pStyle w:val="TableText"/>
            </w:pPr>
            <w:r>
              <w:t>Pacific Small Island Developi</w:t>
            </w:r>
            <w:r w:rsidR="000C1DF1">
              <w:t>n</w:t>
            </w:r>
            <w:r>
              <w:t>g States</w:t>
            </w:r>
          </w:p>
        </w:tc>
      </w:tr>
      <w:tr w:rsidR="00E0605E" w:rsidRPr="00A51612" w14:paraId="39399DBE" w14:textId="77777777" w:rsidTr="00A02796">
        <w:tc>
          <w:tcPr>
            <w:tcW w:w="1418" w:type="dxa"/>
          </w:tcPr>
          <w:p w14:paraId="464E9DC9" w14:textId="27A6C055" w:rsidR="00E0605E" w:rsidRDefault="00E0605E" w:rsidP="008911FC">
            <w:pPr>
              <w:pStyle w:val="TableText"/>
            </w:pPr>
            <w:r>
              <w:t>NPO</w:t>
            </w:r>
          </w:p>
        </w:tc>
        <w:tc>
          <w:tcPr>
            <w:tcW w:w="7608" w:type="dxa"/>
          </w:tcPr>
          <w:p w14:paraId="5107F472" w14:textId="41FF2205" w:rsidR="00E0605E" w:rsidRDefault="00E0605E" w:rsidP="008911FC">
            <w:pPr>
              <w:pStyle w:val="TableText"/>
            </w:pPr>
            <w:r>
              <w:t>National Project Officer</w:t>
            </w:r>
          </w:p>
        </w:tc>
      </w:tr>
      <w:tr w:rsidR="005962A6" w:rsidRPr="00A51612" w14:paraId="3B56F4FA" w14:textId="77777777" w:rsidTr="00B7110B">
        <w:tc>
          <w:tcPr>
            <w:tcW w:w="1418" w:type="dxa"/>
          </w:tcPr>
          <w:p w14:paraId="6286696D" w14:textId="77777777" w:rsidR="005962A6" w:rsidRDefault="005962A6" w:rsidP="00B7110B">
            <w:pPr>
              <w:pStyle w:val="TableText"/>
            </w:pPr>
            <w:r>
              <w:t>ROU</w:t>
            </w:r>
          </w:p>
        </w:tc>
        <w:tc>
          <w:tcPr>
            <w:tcW w:w="7608" w:type="dxa"/>
          </w:tcPr>
          <w:p w14:paraId="59876C6A" w14:textId="2BC06798" w:rsidR="005962A6" w:rsidRDefault="005962A6" w:rsidP="00B7110B">
            <w:pPr>
              <w:pStyle w:val="TableText"/>
            </w:pPr>
            <w:r>
              <w:t>Record of Understanding</w:t>
            </w:r>
          </w:p>
        </w:tc>
      </w:tr>
      <w:tr w:rsidR="0009766A" w:rsidRPr="00A51612" w14:paraId="25BE4064" w14:textId="77777777" w:rsidTr="00A02796">
        <w:tc>
          <w:tcPr>
            <w:tcW w:w="1418" w:type="dxa"/>
          </w:tcPr>
          <w:p w14:paraId="0F85C449" w14:textId="79666482" w:rsidR="0009766A" w:rsidRDefault="0009766A" w:rsidP="008911FC">
            <w:pPr>
              <w:pStyle w:val="TableText"/>
            </w:pPr>
            <w:r>
              <w:t>SIG</w:t>
            </w:r>
          </w:p>
        </w:tc>
        <w:tc>
          <w:tcPr>
            <w:tcW w:w="7608" w:type="dxa"/>
          </w:tcPr>
          <w:p w14:paraId="19C7EC3B" w14:textId="75E18A47" w:rsidR="0009766A" w:rsidRDefault="0009766A" w:rsidP="008911FC">
            <w:pPr>
              <w:pStyle w:val="TableText"/>
            </w:pPr>
            <w:r>
              <w:t>Solomon Islands Government</w:t>
            </w:r>
          </w:p>
        </w:tc>
      </w:tr>
      <w:tr w:rsidR="00120D65" w:rsidRPr="00A51612" w14:paraId="42091450" w14:textId="77777777" w:rsidTr="00A02796">
        <w:tc>
          <w:tcPr>
            <w:tcW w:w="1418" w:type="dxa"/>
          </w:tcPr>
          <w:p w14:paraId="68F2E5ED" w14:textId="77777777" w:rsidR="00120D65" w:rsidRPr="00A51612" w:rsidRDefault="00120D65" w:rsidP="008911FC">
            <w:pPr>
              <w:pStyle w:val="TableText"/>
            </w:pPr>
            <w:r>
              <w:t>SPREP</w:t>
            </w:r>
          </w:p>
        </w:tc>
        <w:tc>
          <w:tcPr>
            <w:tcW w:w="7608" w:type="dxa"/>
          </w:tcPr>
          <w:p w14:paraId="496BA796" w14:textId="77777777" w:rsidR="00120D65" w:rsidRPr="00A51612" w:rsidRDefault="00120D65" w:rsidP="008911FC">
            <w:pPr>
              <w:pStyle w:val="TableText"/>
            </w:pPr>
            <w:r>
              <w:t>Secretariat of the Pacific Regional Environment Programme</w:t>
            </w:r>
          </w:p>
        </w:tc>
      </w:tr>
      <w:tr w:rsidR="006C54DD" w:rsidRPr="00A51612" w14:paraId="74BE0804" w14:textId="77777777" w:rsidTr="00A02796">
        <w:tc>
          <w:tcPr>
            <w:tcW w:w="1418" w:type="dxa"/>
          </w:tcPr>
          <w:p w14:paraId="6F88C130" w14:textId="582970F1" w:rsidR="006C54DD" w:rsidRDefault="006C54DD" w:rsidP="008911FC">
            <w:pPr>
              <w:pStyle w:val="TableText"/>
            </w:pPr>
            <w:r>
              <w:t>SGGS</w:t>
            </w:r>
          </w:p>
        </w:tc>
        <w:tc>
          <w:tcPr>
            <w:tcW w:w="7608" w:type="dxa"/>
          </w:tcPr>
          <w:p w14:paraId="6C6834CA" w14:textId="0931B003" w:rsidR="006C54DD" w:rsidRDefault="00217D8F" w:rsidP="008911FC">
            <w:pPr>
              <w:pStyle w:val="TableText"/>
            </w:pPr>
            <w:r>
              <w:t>(</w:t>
            </w:r>
            <w:r w:rsidR="006C54DD">
              <w:t>Solomon Islands</w:t>
            </w:r>
            <w:r>
              <w:t>) S</w:t>
            </w:r>
            <w:r w:rsidR="006C54DD">
              <w:t>afe and Green Games Strategy</w:t>
            </w:r>
          </w:p>
        </w:tc>
      </w:tr>
      <w:tr w:rsidR="008B2F5B" w:rsidRPr="00A51612" w14:paraId="5D079F31" w14:textId="77777777" w:rsidTr="00A02796">
        <w:tc>
          <w:tcPr>
            <w:tcW w:w="1418" w:type="dxa"/>
          </w:tcPr>
          <w:p w14:paraId="39313C9C" w14:textId="7AB3590E" w:rsidR="008B2F5B" w:rsidRDefault="008B2F5B" w:rsidP="008911FC">
            <w:pPr>
              <w:pStyle w:val="TableText"/>
            </w:pPr>
            <w:r>
              <w:t>SUP</w:t>
            </w:r>
          </w:p>
        </w:tc>
        <w:tc>
          <w:tcPr>
            <w:tcW w:w="7608" w:type="dxa"/>
          </w:tcPr>
          <w:p w14:paraId="30EF07B6" w14:textId="0AE5BE01" w:rsidR="008B2F5B" w:rsidRDefault="008B2F5B" w:rsidP="008911FC">
            <w:pPr>
              <w:pStyle w:val="TableText"/>
            </w:pPr>
            <w:r>
              <w:t>Single</w:t>
            </w:r>
            <w:r w:rsidR="000B7DDC">
              <w:t>–</w:t>
            </w:r>
            <w:r>
              <w:t>use plastics</w:t>
            </w:r>
          </w:p>
        </w:tc>
      </w:tr>
      <w:tr w:rsidR="00FE04CC" w:rsidRPr="00A51612" w14:paraId="19A9B981" w14:textId="77777777" w:rsidTr="00A02796">
        <w:tc>
          <w:tcPr>
            <w:tcW w:w="1418" w:type="dxa"/>
          </w:tcPr>
          <w:p w14:paraId="49CEF0B1" w14:textId="45627B96" w:rsidR="00FE04CC" w:rsidRDefault="00FE04CC" w:rsidP="008911FC">
            <w:pPr>
              <w:pStyle w:val="TableText"/>
            </w:pPr>
            <w:r>
              <w:t>USD</w:t>
            </w:r>
          </w:p>
        </w:tc>
        <w:tc>
          <w:tcPr>
            <w:tcW w:w="7608" w:type="dxa"/>
          </w:tcPr>
          <w:p w14:paraId="22F48547" w14:textId="479E3AA0" w:rsidR="00FE04CC" w:rsidRDefault="00FE04CC" w:rsidP="008911FC">
            <w:pPr>
              <w:pStyle w:val="TableText"/>
            </w:pPr>
            <w:r>
              <w:t>US dollar</w:t>
            </w:r>
          </w:p>
        </w:tc>
      </w:tr>
      <w:tr w:rsidR="00836E9A" w:rsidRPr="00A51612" w14:paraId="7CC8B7C2" w14:textId="77777777" w:rsidTr="00A02796">
        <w:tc>
          <w:tcPr>
            <w:tcW w:w="1418" w:type="dxa"/>
          </w:tcPr>
          <w:p w14:paraId="1ED05885" w14:textId="0285A808" w:rsidR="00836E9A" w:rsidRDefault="00836E9A" w:rsidP="008911FC">
            <w:pPr>
              <w:pStyle w:val="TableText"/>
            </w:pPr>
            <w:r>
              <w:t>TOR</w:t>
            </w:r>
          </w:p>
        </w:tc>
        <w:tc>
          <w:tcPr>
            <w:tcW w:w="7608" w:type="dxa"/>
          </w:tcPr>
          <w:p w14:paraId="39E0B691" w14:textId="5C8BFE91" w:rsidR="00836E9A" w:rsidRDefault="00836E9A" w:rsidP="008911FC">
            <w:pPr>
              <w:pStyle w:val="TableText"/>
            </w:pPr>
            <w:r>
              <w:t>Terms of Reference</w:t>
            </w:r>
          </w:p>
        </w:tc>
      </w:tr>
      <w:tr w:rsidR="007561D8" w:rsidRPr="00A51612" w14:paraId="5BB4D203" w14:textId="77777777" w:rsidTr="00A02796">
        <w:tc>
          <w:tcPr>
            <w:tcW w:w="1418" w:type="dxa"/>
          </w:tcPr>
          <w:p w14:paraId="2A916F13" w14:textId="62EA0932" w:rsidR="007561D8" w:rsidRDefault="007561D8" w:rsidP="008911FC">
            <w:pPr>
              <w:pStyle w:val="TableText"/>
            </w:pPr>
            <w:r>
              <w:t>WMPC</w:t>
            </w:r>
          </w:p>
        </w:tc>
        <w:tc>
          <w:tcPr>
            <w:tcW w:w="7608" w:type="dxa"/>
          </w:tcPr>
          <w:p w14:paraId="285EE646" w14:textId="409DA361" w:rsidR="007561D8" w:rsidRDefault="007561D8" w:rsidP="008911FC">
            <w:pPr>
              <w:pStyle w:val="TableText"/>
            </w:pPr>
            <w:r>
              <w:t>SPREP’s Waste Management and Pollution Control team</w:t>
            </w:r>
          </w:p>
        </w:tc>
      </w:tr>
    </w:tbl>
    <w:p w14:paraId="45C9AF31" w14:textId="77777777" w:rsidR="00611E5D" w:rsidRPr="0054061F" w:rsidRDefault="00611E5D" w:rsidP="0054061F">
      <w:pPr>
        <w:pStyle w:val="Heading1"/>
      </w:pPr>
      <w:bookmarkStart w:id="2" w:name="_Toc215413868"/>
      <w:bookmarkEnd w:id="0"/>
      <w:bookmarkEnd w:id="1"/>
      <w:r w:rsidRPr="0054061F">
        <w:lastRenderedPageBreak/>
        <w:t>Executive Summary</w:t>
      </w:r>
      <w:bookmarkEnd w:id="2"/>
    </w:p>
    <w:p w14:paraId="0CDFBE8D" w14:textId="434EAEE1" w:rsidR="0069057F" w:rsidRDefault="00767ACC" w:rsidP="0069057F">
      <w:r>
        <w:t>This mid</w:t>
      </w:r>
      <w:r w:rsidR="004F2500">
        <w:t>–</w:t>
      </w:r>
      <w:r>
        <w:t xml:space="preserve">term review </w:t>
      </w:r>
      <w:r w:rsidR="0069057F">
        <w:t xml:space="preserve">(MTR) was conducted to provide an assessment of the design, governance and implementation of the Pacific Ocean Litter Project (POLP). </w:t>
      </w:r>
      <w:r w:rsidR="0069057F" w:rsidRPr="002C7CB8">
        <w:t>POLP</w:t>
      </w:r>
      <w:r w:rsidR="0069057F">
        <w:t xml:space="preserve"> is</w:t>
      </w:r>
      <w:r w:rsidR="00265D4F">
        <w:t xml:space="preserve"> funded </w:t>
      </w:r>
      <w:r w:rsidR="0069057F">
        <w:t xml:space="preserve">by the Australian </w:t>
      </w:r>
      <w:r w:rsidR="00D47990">
        <w:t>G</w:t>
      </w:r>
      <w:r w:rsidR="0069057F">
        <w:t xml:space="preserve">overnment for </w:t>
      </w:r>
      <w:r w:rsidR="00265D4F">
        <w:t xml:space="preserve">a total of AUD 16 million over </w:t>
      </w:r>
      <w:r w:rsidR="0069057F">
        <w:t>the period 2019 to 2027. POLP supports</w:t>
      </w:r>
      <w:r w:rsidR="0069057F" w:rsidRPr="002C7CB8">
        <w:t xml:space="preserve"> Pacific </w:t>
      </w:r>
      <w:r w:rsidR="001A3ACE">
        <w:t>i</w:t>
      </w:r>
      <w:r w:rsidR="0069057F" w:rsidRPr="002C7CB8">
        <w:t xml:space="preserve">sland </w:t>
      </w:r>
      <w:r w:rsidR="001A3ACE">
        <w:t>c</w:t>
      </w:r>
      <w:r w:rsidR="0069057F" w:rsidRPr="002C7CB8">
        <w:t xml:space="preserve">ountries </w:t>
      </w:r>
      <w:r w:rsidR="0069057F">
        <w:t xml:space="preserve">(PICs) </w:t>
      </w:r>
      <w:r w:rsidR="0069057F" w:rsidRPr="002C7CB8">
        <w:t>to refuse, reduce and find alternatives to single</w:t>
      </w:r>
      <w:r w:rsidR="0069057F">
        <w:t>–</w:t>
      </w:r>
      <w:r w:rsidR="0069057F" w:rsidRPr="002C7CB8">
        <w:t>use plastics</w:t>
      </w:r>
      <w:r w:rsidR="0069057F">
        <w:t xml:space="preserve"> (</w:t>
      </w:r>
      <w:r w:rsidR="00DF197D">
        <w:t>SUP</w:t>
      </w:r>
      <w:r w:rsidR="0069057F">
        <w:t>) to address plastic litter impac</w:t>
      </w:r>
      <w:r w:rsidR="00D47990">
        <w:t>ts on</w:t>
      </w:r>
      <w:r w:rsidR="0069057F">
        <w:t xml:space="preserve"> </w:t>
      </w:r>
      <w:r w:rsidR="0069057F" w:rsidRPr="002C7CB8">
        <w:t>marine and coastal environments</w:t>
      </w:r>
      <w:r w:rsidR="0069057F">
        <w:t>.</w:t>
      </w:r>
    </w:p>
    <w:p w14:paraId="115FA952" w14:textId="7E7D2BF4" w:rsidR="0069057F" w:rsidRDefault="0069057F" w:rsidP="0069057F">
      <w:r>
        <w:t xml:space="preserve">The evaluation assessed the POLP </w:t>
      </w:r>
      <w:r w:rsidR="004633CC">
        <w:t>against</w:t>
      </w:r>
      <w:r>
        <w:t xml:space="preserve"> six criteria </w:t>
      </w:r>
      <w:r w:rsidR="004F2500">
        <w:t>–</w:t>
      </w:r>
      <w:r>
        <w:t xml:space="preserve"> compliance / governance, relevance, efficiency, effectiveness, gender equality, disability and social inclusion (GEDSI</w:t>
      </w:r>
      <w:r w:rsidR="00DF0BD1">
        <w:t>)</w:t>
      </w:r>
      <w:r>
        <w:t xml:space="preserve"> and sustainability. The evaluation methodology included review of relevant documents, stakeholder consultation and a brief survey.</w:t>
      </w:r>
    </w:p>
    <w:p w14:paraId="7EFD519D" w14:textId="3EC5DCCD" w:rsidR="00767ACC" w:rsidRDefault="00767ACC" w:rsidP="0054061F">
      <w:pPr>
        <w:pStyle w:val="Heading2"/>
      </w:pPr>
      <w:bookmarkStart w:id="3" w:name="_Toc215413869"/>
      <w:r>
        <w:t>Key findings</w:t>
      </w:r>
      <w:bookmarkEnd w:id="3"/>
    </w:p>
    <w:p w14:paraId="03FA8638" w14:textId="1929FDA3" w:rsidR="002905EB" w:rsidRDefault="0069057F" w:rsidP="0069057F">
      <w:r>
        <w:t xml:space="preserve">POLP </w:t>
      </w:r>
      <w:r w:rsidR="002905EB">
        <w:t>is a direct response to an urgent and serious problem that has global, regional and national recognition and is a priority for the Australian Government. It complements other Australian regional and inte</w:t>
      </w:r>
      <w:r w:rsidR="00D47990">
        <w:t>rna</w:t>
      </w:r>
      <w:r w:rsidR="002905EB">
        <w:t>tional commitments</w:t>
      </w:r>
      <w:r w:rsidR="003F5146">
        <w:t>,</w:t>
      </w:r>
      <w:r w:rsidR="002905EB">
        <w:t xml:space="preserve"> initiatives and investment</w:t>
      </w:r>
      <w:r w:rsidR="00D47990">
        <w:t>s</w:t>
      </w:r>
      <w:r w:rsidR="002905EB">
        <w:t xml:space="preserve"> in the region.</w:t>
      </w:r>
    </w:p>
    <w:p w14:paraId="2B7145AB" w14:textId="6B8004D9" w:rsidR="00C63538" w:rsidRDefault="002905EB" w:rsidP="0069057F">
      <w:r>
        <w:t>POLP is a</w:t>
      </w:r>
      <w:r w:rsidR="0069057F">
        <w:t xml:space="preserve"> well–designed pr</w:t>
      </w:r>
      <w:r>
        <w:t>oje</w:t>
      </w:r>
      <w:r w:rsidR="00C63538">
        <w:t>ct</w:t>
      </w:r>
      <w:r w:rsidR="0069057F">
        <w:t xml:space="preserve"> with a clear rationale, realistic and achievable outcomes and logical, causal and sequential relationships between its activities and the outcomes it seek</w:t>
      </w:r>
      <w:r w:rsidR="000420DC">
        <w:t>s</w:t>
      </w:r>
      <w:r w:rsidR="0069057F">
        <w:t xml:space="preserve">. </w:t>
      </w:r>
      <w:r w:rsidR="00C63538">
        <w:t>P</w:t>
      </w:r>
      <w:r w:rsidR="0069057F">
        <w:t xml:space="preserve">lanning, implementation and reporting is supported by comprehensive plans covering implementation, risk, communication and monitoring and evaluation. </w:t>
      </w:r>
    </w:p>
    <w:p w14:paraId="5D3F4601" w14:textId="765BF08B" w:rsidR="00C63538" w:rsidRDefault="0069057F" w:rsidP="0069057F">
      <w:r>
        <w:t>However, progress in implementation has been hampered by COVID</w:t>
      </w:r>
      <w:r w:rsidR="004F2500">
        <w:t>–</w:t>
      </w:r>
      <w:r>
        <w:t xml:space="preserve">19 impacts and </w:t>
      </w:r>
      <w:r w:rsidR="00C63538">
        <w:t xml:space="preserve">the need to redesign the project and its approach to implementation, and as a result has experienced significant delays. Full implementation did not commence until 2023, and </w:t>
      </w:r>
      <w:r w:rsidR="00D47990">
        <w:t xml:space="preserve">implementation in </w:t>
      </w:r>
      <w:r w:rsidR="00C63538">
        <w:t>PICs was hampered by delays due to processes and capacity constraints in national government</w:t>
      </w:r>
      <w:r w:rsidR="00D47990">
        <w:t>s</w:t>
      </w:r>
      <w:r w:rsidR="006E213C">
        <w:t>,</w:t>
      </w:r>
      <w:r w:rsidR="00C711D2">
        <w:t xml:space="preserve"> competing priorities such as national celebrations</w:t>
      </w:r>
      <w:r w:rsidR="006E213C">
        <w:t xml:space="preserve"> </w:t>
      </w:r>
      <w:r w:rsidR="00C711D2">
        <w:t>/</w:t>
      </w:r>
      <w:r w:rsidR="006E213C">
        <w:t xml:space="preserve"> </w:t>
      </w:r>
      <w:r w:rsidR="00C711D2">
        <w:t>holidays</w:t>
      </w:r>
      <w:r w:rsidR="00C63538">
        <w:t xml:space="preserve"> and challeng</w:t>
      </w:r>
      <w:r w:rsidR="006E213C">
        <w:t>e</w:t>
      </w:r>
      <w:r w:rsidR="00C63538">
        <w:t>s in recruiting and procuring resources t</w:t>
      </w:r>
      <w:r w:rsidR="00D47990">
        <w:t>o</w:t>
      </w:r>
      <w:r w:rsidR="00C63538">
        <w:t xml:space="preserve"> support on</w:t>
      </w:r>
      <w:r w:rsidR="004F2500">
        <w:t>–</w:t>
      </w:r>
      <w:r w:rsidR="00C63538">
        <w:t>ground activities.</w:t>
      </w:r>
      <w:r w:rsidR="00F201B4" w:rsidRPr="00F201B4">
        <w:t xml:space="preserve"> </w:t>
      </w:r>
      <w:r w:rsidR="00F201B4">
        <w:t xml:space="preserve">Is it worth noting here that at the time of evaluation, not all </w:t>
      </w:r>
      <w:r w:rsidR="00FF45B3">
        <w:t xml:space="preserve">pilot </w:t>
      </w:r>
      <w:r w:rsidR="00F201B4">
        <w:t xml:space="preserve">PICs have started </w:t>
      </w:r>
      <w:r w:rsidR="001A4A84">
        <w:t xml:space="preserve">national activities </w:t>
      </w:r>
      <w:r w:rsidR="008C1FF1">
        <w:t xml:space="preserve">under </w:t>
      </w:r>
      <w:r w:rsidR="00F201B4">
        <w:t xml:space="preserve">POLP. </w:t>
      </w:r>
      <w:r w:rsidR="007D0928">
        <w:t xml:space="preserve">As </w:t>
      </w:r>
      <w:r w:rsidR="005F3338">
        <w:t>Kiribati</w:t>
      </w:r>
      <w:r w:rsidR="00477A0C">
        <w:t xml:space="preserve">, </w:t>
      </w:r>
      <w:r w:rsidR="00F201B4">
        <w:t>PNG</w:t>
      </w:r>
      <w:r w:rsidR="00477A0C">
        <w:t xml:space="preserve"> and</w:t>
      </w:r>
      <w:r w:rsidR="00F201B4">
        <w:t xml:space="preserve"> Palau </w:t>
      </w:r>
      <w:r w:rsidR="00506265">
        <w:t>are</w:t>
      </w:r>
      <w:r w:rsidR="00F201B4">
        <w:t xml:space="preserve"> yet to </w:t>
      </w:r>
      <w:r w:rsidR="009036C1">
        <w:t>submit activit</w:t>
      </w:r>
      <w:r w:rsidR="002206AC">
        <w:t>y</w:t>
      </w:r>
      <w:r w:rsidR="009036C1">
        <w:t xml:space="preserve"> plans linked </w:t>
      </w:r>
      <w:r w:rsidR="00506265">
        <w:t>t</w:t>
      </w:r>
      <w:r w:rsidR="009036C1">
        <w:t>o their national priorities, it has been difficult to implement national activities in these countries</w:t>
      </w:r>
      <w:r w:rsidR="00F201B4">
        <w:t xml:space="preserve">.   </w:t>
      </w:r>
    </w:p>
    <w:p w14:paraId="4A553B13" w14:textId="5F182DA8" w:rsidR="0069057F" w:rsidRDefault="00236680" w:rsidP="0069057F">
      <w:r>
        <w:t xml:space="preserve">While </w:t>
      </w:r>
      <w:r w:rsidR="00D47990">
        <w:t xml:space="preserve">POLP </w:t>
      </w:r>
      <w:r>
        <w:t xml:space="preserve">has </w:t>
      </w:r>
      <w:r w:rsidR="00C63538">
        <w:t>demonstrated measurable progress and results in implementation</w:t>
      </w:r>
      <w:r>
        <w:t xml:space="preserve"> in recent years</w:t>
      </w:r>
      <w:r w:rsidR="00C63538">
        <w:t>, particularly at the regional level</w:t>
      </w:r>
      <w:r>
        <w:t xml:space="preserve">, it faces </w:t>
      </w:r>
      <w:r w:rsidR="00265D4F">
        <w:t>several</w:t>
      </w:r>
      <w:r>
        <w:t xml:space="preserve"> challenges in achieving its planned outcomes over the rem</w:t>
      </w:r>
      <w:r w:rsidR="00F05577">
        <w:t>a</w:t>
      </w:r>
      <w:r>
        <w:t xml:space="preserve">ining three years of the project. POLP has a unique </w:t>
      </w:r>
      <w:r w:rsidRPr="00236680">
        <w:rPr>
          <w:b/>
          <w:bCs/>
        </w:rPr>
        <w:t>governance structure</w:t>
      </w:r>
      <w:r>
        <w:t xml:space="preserve"> that reflects the funding and management roles of its three partners – the </w:t>
      </w:r>
      <w:r w:rsidRPr="00F4063F">
        <w:t xml:space="preserve">Department of Climate Change, Energy, the Environment and Water </w:t>
      </w:r>
      <w:r>
        <w:t>(</w:t>
      </w:r>
      <w:r w:rsidRPr="00F4063F">
        <w:t>DCCEEW</w:t>
      </w:r>
      <w:r>
        <w:t xml:space="preserve">), the Department of Foreign Affairs and Trade (DFAT) and </w:t>
      </w:r>
      <w:r w:rsidRPr="00F4063F">
        <w:t>the Secretariat of the Pacific Regional Environment Programme (SPREP)</w:t>
      </w:r>
      <w:r>
        <w:t xml:space="preserve">. Aspects of the governance structure need to be </w:t>
      </w:r>
      <w:r w:rsidR="00265D4F">
        <w:t>updated,</w:t>
      </w:r>
      <w:r>
        <w:t xml:space="preserve"> and roles and responsibilities </w:t>
      </w:r>
      <w:r w:rsidR="00D47990">
        <w:t>clarified</w:t>
      </w:r>
      <w:r>
        <w:t xml:space="preserve"> to streamline decision</w:t>
      </w:r>
      <w:r w:rsidR="004F2500">
        <w:t>–</w:t>
      </w:r>
      <w:r>
        <w:t>making processes and avoid delays.</w:t>
      </w:r>
    </w:p>
    <w:p w14:paraId="7F0CE9F6" w14:textId="5BF2E35C" w:rsidR="00547A3B" w:rsidRDefault="00D47990" w:rsidP="0069057F">
      <w:r>
        <w:t>T</w:t>
      </w:r>
      <w:r w:rsidR="00547A3B">
        <w:t>he project is directly relevant to the needs of the region and aligned with regional strategies and Australia’s development priorities</w:t>
      </w:r>
      <w:r>
        <w:t>. However</w:t>
      </w:r>
      <w:r w:rsidR="00265D4F">
        <w:t>,</w:t>
      </w:r>
      <w:r w:rsidR="00547A3B">
        <w:t xml:space="preserve"> considerable activity in the </w:t>
      </w:r>
      <w:r w:rsidR="00547A3B">
        <w:lastRenderedPageBreak/>
        <w:t>region is related to POLP</w:t>
      </w:r>
      <w:r w:rsidR="00265D4F">
        <w:t>.</w:t>
      </w:r>
      <w:r w:rsidR="00547A3B">
        <w:t xml:space="preserve"> These activities can bene</w:t>
      </w:r>
      <w:r w:rsidR="00265D4F">
        <w:t>fi</w:t>
      </w:r>
      <w:r w:rsidR="00547A3B">
        <w:t xml:space="preserve">t from improved </w:t>
      </w:r>
      <w:r w:rsidR="00547A3B" w:rsidRPr="00547A3B">
        <w:rPr>
          <w:b/>
          <w:bCs/>
        </w:rPr>
        <w:t>coordination across donors and development partners</w:t>
      </w:r>
      <w:r w:rsidR="00547A3B">
        <w:t xml:space="preserve"> to ensure coherence across programs and projects, avoid duplication and leverage resources.</w:t>
      </w:r>
    </w:p>
    <w:p w14:paraId="5498DE72" w14:textId="1C7D917B" w:rsidR="00EA4153" w:rsidRDefault="00547A3B" w:rsidP="0069057F">
      <w:r>
        <w:t xml:space="preserve">POLP’s implementation of national activities has been delayed and </w:t>
      </w:r>
      <w:r w:rsidR="00265D4F">
        <w:t xml:space="preserve">POLP </w:t>
      </w:r>
      <w:r>
        <w:t xml:space="preserve">now needs to prioritise </w:t>
      </w:r>
      <w:r w:rsidRPr="00547A3B">
        <w:rPr>
          <w:b/>
          <w:bCs/>
        </w:rPr>
        <w:t>accelerating and supporting arrangements in PICs</w:t>
      </w:r>
      <w:r>
        <w:t xml:space="preserve"> to facilitate on</w:t>
      </w:r>
      <w:r w:rsidR="004F2500">
        <w:t>–</w:t>
      </w:r>
      <w:r>
        <w:t>ground activity</w:t>
      </w:r>
      <w:r w:rsidR="00265D4F">
        <w:t>.</w:t>
      </w:r>
    </w:p>
    <w:p w14:paraId="5BABAC03" w14:textId="11BB1DBB" w:rsidR="00547A3B" w:rsidRDefault="00EA4153" w:rsidP="00EA4153">
      <w:r>
        <w:t xml:space="preserve">The focus on </w:t>
      </w:r>
      <w:r w:rsidRPr="00EA4153">
        <w:rPr>
          <w:b/>
          <w:bCs/>
        </w:rPr>
        <w:t>GEDSI outcomes</w:t>
      </w:r>
      <w:r>
        <w:t>, and measuring and reporting GEDSI results</w:t>
      </w:r>
      <w:r w:rsidR="00265D4F">
        <w:t>,</w:t>
      </w:r>
      <w:r>
        <w:t xml:space="preserve"> is an important element of POLP’s design and is embedded in the planning and delivery of activities</w:t>
      </w:r>
      <w:r w:rsidR="00547A3B">
        <w:t>.</w:t>
      </w:r>
      <w:r>
        <w:t xml:space="preserve"> As the project’s implementation momentum grows, and more on</w:t>
      </w:r>
      <w:r w:rsidR="004F2500">
        <w:t>–</w:t>
      </w:r>
      <w:r>
        <w:t>ground activities come online, the focus on GEDSI will expand and there are opportunities for POLP to enhance and strengthen the effectiveness of its approach to GEDSI, which will require specialist support.</w:t>
      </w:r>
    </w:p>
    <w:p w14:paraId="0DFACC32" w14:textId="45C66BB9" w:rsidR="0069057F" w:rsidRDefault="00EA4153" w:rsidP="00611E5D">
      <w:r w:rsidRPr="00EA4153">
        <w:t>Supporting the</w:t>
      </w:r>
      <w:r>
        <w:rPr>
          <w:b/>
          <w:bCs/>
        </w:rPr>
        <w:t xml:space="preserve"> s</w:t>
      </w:r>
      <w:r w:rsidRPr="00EA4153">
        <w:rPr>
          <w:b/>
          <w:bCs/>
        </w:rPr>
        <w:t>ustainability of POLP’s achievements</w:t>
      </w:r>
      <w:r>
        <w:t xml:space="preserve"> will be particularly important in </w:t>
      </w:r>
      <w:r w:rsidR="00D47990">
        <w:t xml:space="preserve">the delivery of </w:t>
      </w:r>
      <w:r>
        <w:t xml:space="preserve">national activities where capacity </w:t>
      </w:r>
      <w:r w:rsidR="00D47990">
        <w:t>constraints</w:t>
      </w:r>
      <w:r>
        <w:t xml:space="preserve"> and other </w:t>
      </w:r>
      <w:r w:rsidR="00D47990">
        <w:t>challenges may limit the continuation of POLP outcomes beyond the life of the project. Consideration will also need to be given to how the POLP focus can be sustained as an ongoing component of SPREP’s waste management program after the current POLP term.</w:t>
      </w:r>
    </w:p>
    <w:p w14:paraId="7DF88978" w14:textId="708729F1" w:rsidR="00E6667C" w:rsidRDefault="00E6667C" w:rsidP="00E6667C">
      <w:pPr>
        <w:pStyle w:val="Heading2"/>
      </w:pPr>
      <w:bookmarkStart w:id="4" w:name="_Toc215413870"/>
      <w:r>
        <w:t xml:space="preserve">List of </w:t>
      </w:r>
      <w:r w:rsidR="00767ACC">
        <w:t>r</w:t>
      </w:r>
      <w:r>
        <w:t>ecommendations</w:t>
      </w:r>
      <w:bookmarkEnd w:id="4"/>
    </w:p>
    <w:p w14:paraId="25F4F075" w14:textId="6C51A681" w:rsidR="00BB2863" w:rsidRDefault="002C400C" w:rsidP="00BB2863">
      <w:r>
        <w:t xml:space="preserve">The following recommendations </w:t>
      </w:r>
      <w:r w:rsidR="001E0858">
        <w:t>a</w:t>
      </w:r>
      <w:r w:rsidR="00BB2863">
        <w:t>r</w:t>
      </w:r>
      <w:r w:rsidR="001E0858">
        <w:t xml:space="preserve">e presented in relation to each of the review </w:t>
      </w:r>
      <w:r w:rsidR="00BB2863">
        <w:t>criteria</w:t>
      </w:r>
      <w:r w:rsidR="00770681">
        <w:t xml:space="preserve">. </w:t>
      </w:r>
    </w:p>
    <w:p w14:paraId="77669653" w14:textId="383A0C41" w:rsidR="00E6667C" w:rsidRDefault="00E6667C" w:rsidP="0054061F">
      <w:pPr>
        <w:pStyle w:val="Heading3-NoNumber"/>
      </w:pPr>
      <w:r>
        <w:t>Compliance and governance</w:t>
      </w:r>
    </w:p>
    <w:p w14:paraId="70E11402" w14:textId="7F9B2979" w:rsidR="003D7726" w:rsidRPr="00B65B6B" w:rsidRDefault="00770681" w:rsidP="003D7726">
      <w:pPr>
        <w:rPr>
          <w:lang w:eastAsia="ko-KR"/>
        </w:rPr>
      </w:pPr>
      <w:r>
        <w:rPr>
          <w:lang w:eastAsia="ko-KR"/>
        </w:rPr>
        <w:t>Section 5.</w:t>
      </w:r>
      <w:r w:rsidR="006C5740">
        <w:rPr>
          <w:lang w:eastAsia="ko-KR"/>
        </w:rPr>
        <w:t>2</w:t>
      </w:r>
      <w:r>
        <w:rPr>
          <w:lang w:eastAsia="ko-KR"/>
        </w:rPr>
        <w:t xml:space="preserve"> </w:t>
      </w:r>
      <w:r w:rsidR="00465F5E">
        <w:rPr>
          <w:lang w:eastAsia="ko-KR"/>
        </w:rPr>
        <w:t xml:space="preserve">(Compliance and governance) </w:t>
      </w:r>
      <w:r w:rsidR="006C5740">
        <w:rPr>
          <w:lang w:eastAsia="ko-KR"/>
        </w:rPr>
        <w:t>discusses the key findings in relation to</w:t>
      </w:r>
      <w:r w:rsidR="00465F5E">
        <w:rPr>
          <w:lang w:eastAsia="ko-KR"/>
        </w:rPr>
        <w:t xml:space="preserve"> </w:t>
      </w:r>
      <w:r w:rsidR="006C5740">
        <w:rPr>
          <w:lang w:eastAsia="ko-KR"/>
        </w:rPr>
        <w:t>this</w:t>
      </w:r>
      <w:r w:rsidR="00465F5E">
        <w:rPr>
          <w:lang w:eastAsia="ko-KR"/>
        </w:rPr>
        <w:t xml:space="preserve"> criteria</w:t>
      </w:r>
      <w:r w:rsidR="006C5740">
        <w:rPr>
          <w:lang w:eastAsia="ko-KR"/>
        </w:rPr>
        <w:t xml:space="preserve"> and the </w:t>
      </w:r>
      <w:r w:rsidR="00465F5E">
        <w:rPr>
          <w:lang w:eastAsia="ko-KR"/>
        </w:rPr>
        <w:t>context</w:t>
      </w:r>
      <w:r w:rsidR="006C5740">
        <w:rPr>
          <w:lang w:eastAsia="ko-KR"/>
        </w:rPr>
        <w:t xml:space="preserve"> and rational</w:t>
      </w:r>
      <w:r w:rsidR="00465F5E">
        <w:rPr>
          <w:lang w:eastAsia="ko-KR"/>
        </w:rPr>
        <w:t xml:space="preserve">e </w:t>
      </w:r>
      <w:r w:rsidR="006C5740">
        <w:rPr>
          <w:lang w:eastAsia="ko-KR"/>
        </w:rPr>
        <w:t xml:space="preserve">for the following </w:t>
      </w:r>
      <w:r w:rsidR="003D7726">
        <w:rPr>
          <w:lang w:eastAsia="ko-KR"/>
        </w:rPr>
        <w:t>recommendations</w:t>
      </w:r>
      <w:r w:rsidR="00957A4D">
        <w:rPr>
          <w:lang w:eastAsia="ko-KR"/>
        </w:rPr>
        <w:t>.</w:t>
      </w:r>
    </w:p>
    <w:p w14:paraId="3C45D58D" w14:textId="5A71EDC2" w:rsidR="00E6667C" w:rsidRPr="00A265EC" w:rsidRDefault="00E6667C" w:rsidP="00A265EC">
      <w:pPr>
        <w:ind w:left="426" w:hanging="426"/>
      </w:pPr>
      <w:r w:rsidRPr="00A265EC">
        <w:t>1</w:t>
      </w:r>
      <w:r w:rsidR="00A265EC" w:rsidRPr="00A265EC">
        <w:tab/>
      </w:r>
      <w:r w:rsidRPr="00A265EC">
        <w:t>Ensure that DFAT’s and DCCEEW’s respective roles and responsibilities at the POLP Officer level are clear and reflect DCCEEW’s decision–making responsibilities for project implementation and decisions requiring referral to DFAT</w:t>
      </w:r>
    </w:p>
    <w:p w14:paraId="38E7D9F7" w14:textId="711F8A76" w:rsidR="00E6667C" w:rsidRPr="00A265EC" w:rsidRDefault="00A265EC" w:rsidP="00A265EC">
      <w:pPr>
        <w:ind w:left="426" w:hanging="426"/>
      </w:pPr>
      <w:r w:rsidRPr="00A265EC">
        <w:t>2</w:t>
      </w:r>
      <w:r w:rsidRPr="00A265EC">
        <w:tab/>
      </w:r>
      <w:r w:rsidR="00E6667C" w:rsidRPr="00A265EC">
        <w:t xml:space="preserve">Update the governance structure and roles to reflect oversight </w:t>
      </w:r>
      <w:r w:rsidR="00637F36">
        <w:t xml:space="preserve">of </w:t>
      </w:r>
      <w:r w:rsidR="00E6667C" w:rsidRPr="00A265EC">
        <w:t>the POLP PIM funding, DFAT’s current resourcing at the POLP Officer level and the Project Advisory Group’s role</w:t>
      </w:r>
    </w:p>
    <w:p w14:paraId="65B1D674" w14:textId="24E4A6D5" w:rsidR="00E6667C" w:rsidRPr="00A265EC" w:rsidRDefault="00A265EC" w:rsidP="00A265EC">
      <w:pPr>
        <w:ind w:left="426" w:hanging="426"/>
      </w:pPr>
      <w:r w:rsidRPr="00A265EC">
        <w:t xml:space="preserve">3 </w:t>
      </w:r>
      <w:r w:rsidRPr="00A265EC">
        <w:tab/>
      </w:r>
      <w:r w:rsidR="00E6667C" w:rsidRPr="00A265EC">
        <w:t>Ensure that there are clear guidelines on the allocation of PMU resources for SPREP WMPC events and activities that benefit POLP’s implementation</w:t>
      </w:r>
    </w:p>
    <w:p w14:paraId="27BF1647" w14:textId="55DB8C06" w:rsidR="00E6667C" w:rsidRPr="00A265EC" w:rsidRDefault="00A265EC" w:rsidP="00A265EC">
      <w:pPr>
        <w:ind w:left="426" w:hanging="426"/>
      </w:pPr>
      <w:r w:rsidRPr="00A265EC">
        <w:t>4</w:t>
      </w:r>
      <w:r w:rsidRPr="00A265EC">
        <w:tab/>
      </w:r>
      <w:r w:rsidR="00E6667C" w:rsidRPr="00A265EC">
        <w:t xml:space="preserve">Ensure that </w:t>
      </w:r>
      <w:r w:rsidR="00233BD6">
        <w:t>POLP’s</w:t>
      </w:r>
      <w:r w:rsidR="00233BD6" w:rsidRPr="00A265EC">
        <w:t xml:space="preserve"> </w:t>
      </w:r>
      <w:r w:rsidR="00E6667C" w:rsidRPr="00A265EC">
        <w:t xml:space="preserve">approach to </w:t>
      </w:r>
      <w:r w:rsidR="00E41DA6">
        <w:t>pilot country</w:t>
      </w:r>
      <w:r w:rsidR="00E41DA6" w:rsidRPr="00A265EC">
        <w:t xml:space="preserve"> </w:t>
      </w:r>
      <w:r w:rsidR="00E6667C" w:rsidRPr="00A265EC">
        <w:t xml:space="preserve">implementation </w:t>
      </w:r>
      <w:r w:rsidR="00042AD4">
        <w:t xml:space="preserve">continues to </w:t>
      </w:r>
      <w:r w:rsidR="00E6667C" w:rsidRPr="00A265EC">
        <w:t>include appropriate processes, guidance and support to accommodate national governance arrangements (and limitations), including requirements and expectations for governance and reporting</w:t>
      </w:r>
    </w:p>
    <w:p w14:paraId="61045600" w14:textId="77777777" w:rsidR="00E67A74" w:rsidRDefault="00A265EC" w:rsidP="00E67A74">
      <w:pPr>
        <w:ind w:left="426" w:hanging="426"/>
      </w:pPr>
      <w:r w:rsidRPr="00A265EC">
        <w:t>5</w:t>
      </w:r>
      <w:r w:rsidRPr="00A265EC">
        <w:tab/>
      </w:r>
      <w:r w:rsidR="00E6667C" w:rsidRPr="00A265EC">
        <w:t>Ensure that requirements and expectations for PIC data collection and reporting are formalised, and consider a common MEL platform for collecting and reporting PIC MEL data</w:t>
      </w:r>
    </w:p>
    <w:p w14:paraId="661F22C3" w14:textId="6AD941A9" w:rsidR="00E67A74" w:rsidRDefault="00E67A74" w:rsidP="00957A4D">
      <w:pPr>
        <w:ind w:left="426" w:hanging="426"/>
      </w:pPr>
      <w:r>
        <w:t>6</w:t>
      </w:r>
      <w:r>
        <w:tab/>
      </w:r>
      <w:r w:rsidRPr="00E67A74">
        <w:t xml:space="preserve">Consider additional MEL expertise / support to strengthen the approach to MEL, including streamlining, aggregation of MEL results for similar activities in PICs, </w:t>
      </w:r>
      <w:r w:rsidRPr="00E67A74">
        <w:lastRenderedPageBreak/>
        <w:t>strengthening the measurement of GEDSI outcomes, improving the depth and quality of reports and focusing on long–term outcomes and impacts</w:t>
      </w:r>
    </w:p>
    <w:p w14:paraId="486F0E03" w14:textId="4EC3DCC0" w:rsidR="00E6667C" w:rsidRDefault="00E6667C" w:rsidP="00A265EC">
      <w:pPr>
        <w:pStyle w:val="Heading3-NoNumber"/>
        <w:ind w:left="426" w:hanging="426"/>
      </w:pPr>
      <w:r>
        <w:t>Relevance</w:t>
      </w:r>
    </w:p>
    <w:p w14:paraId="65807BA2" w14:textId="0AD62620" w:rsidR="00C856DB" w:rsidRPr="00C856DB" w:rsidRDefault="00C856DB" w:rsidP="00C856DB">
      <w:pPr>
        <w:rPr>
          <w:lang w:eastAsia="ko-KR"/>
        </w:rPr>
      </w:pPr>
      <w:r>
        <w:rPr>
          <w:lang w:eastAsia="ko-KR"/>
        </w:rPr>
        <w:t>Section 5.3 (Relevance) discusses the key findings in relation to this criteria and the context and rationale for the following recommendations.</w:t>
      </w:r>
    </w:p>
    <w:p w14:paraId="70DE949F" w14:textId="77777777" w:rsidR="00BF765A" w:rsidRPr="00A265EC" w:rsidRDefault="00BF765A" w:rsidP="00BF765A">
      <w:pPr>
        <w:ind w:left="426" w:hanging="426"/>
      </w:pPr>
      <w:r>
        <w:t>7</w:t>
      </w:r>
      <w:r>
        <w:tab/>
        <w:t>Consider establishing a more formal mechanism for coordination of donor activities through existing SPREP structures or using the reactivated technical advisory group with representation from other donor and development partners</w:t>
      </w:r>
    </w:p>
    <w:p w14:paraId="3BA8762F" w14:textId="2FE38ECD" w:rsidR="00E6667C" w:rsidRDefault="00E6667C" w:rsidP="00A265EC">
      <w:pPr>
        <w:pStyle w:val="Heading3-NoNumber"/>
        <w:ind w:left="426" w:hanging="426"/>
      </w:pPr>
      <w:r>
        <w:t>Effectiveness</w:t>
      </w:r>
    </w:p>
    <w:p w14:paraId="4576C0B8" w14:textId="1CCB1BA2" w:rsidR="002B32A8" w:rsidRPr="00B65B6B" w:rsidRDefault="002B32A8" w:rsidP="00B65B6B">
      <w:pPr>
        <w:rPr>
          <w:lang w:eastAsia="ko-KR"/>
        </w:rPr>
      </w:pPr>
      <w:r>
        <w:rPr>
          <w:lang w:eastAsia="ko-KR"/>
        </w:rPr>
        <w:t>Section 5.4 (Effectiveness) discusses the key findings in relation to this criteria and the context and rationale for the following recommendations.</w:t>
      </w:r>
    </w:p>
    <w:p w14:paraId="7D451BD5" w14:textId="7C057C69" w:rsidR="00E6667C" w:rsidRPr="00A265EC" w:rsidRDefault="00E67A74" w:rsidP="00A265EC">
      <w:pPr>
        <w:ind w:left="426" w:hanging="426"/>
      </w:pPr>
      <w:r>
        <w:t>8</w:t>
      </w:r>
      <w:r w:rsidR="00A265EC" w:rsidRPr="00A265EC">
        <w:tab/>
      </w:r>
      <w:r w:rsidR="00E6667C" w:rsidRPr="00A265EC">
        <w:t xml:space="preserve">Continue to accelerate national implementation through a priority focus on finalising LOAs and consider </w:t>
      </w:r>
      <w:r w:rsidR="00E6667C" w:rsidRPr="005C6D80">
        <w:t>enhancing the PMU’s technical capacity</w:t>
      </w:r>
      <w:r w:rsidR="00E6667C" w:rsidRPr="00A265EC">
        <w:t xml:space="preserve"> to provide on–grou</w:t>
      </w:r>
      <w:r w:rsidR="008810FE">
        <w:t>nd</w:t>
      </w:r>
      <w:r w:rsidR="00E6667C" w:rsidRPr="00A265EC">
        <w:t xml:space="preserve"> support until NPOs are established</w:t>
      </w:r>
    </w:p>
    <w:p w14:paraId="4947DBE1" w14:textId="4F755703" w:rsidR="00E6667C" w:rsidRPr="00A265EC" w:rsidRDefault="00E67A74" w:rsidP="00A265EC">
      <w:pPr>
        <w:ind w:left="426" w:hanging="426"/>
      </w:pPr>
      <w:r>
        <w:t>9</w:t>
      </w:r>
      <w:r w:rsidR="00A265EC" w:rsidRPr="00A265EC">
        <w:tab/>
      </w:r>
      <w:r w:rsidR="00E6667C" w:rsidRPr="00A265EC">
        <w:t>Ensure implementation in remaining PICs includes realistic timeframes, and support and capacity building to address the challenges in national implementation</w:t>
      </w:r>
    </w:p>
    <w:p w14:paraId="5F8E00DC" w14:textId="62F25F15" w:rsidR="00E6667C" w:rsidRPr="00A265EC" w:rsidRDefault="00E67A74" w:rsidP="00A265EC">
      <w:pPr>
        <w:ind w:left="426" w:hanging="426"/>
      </w:pPr>
      <w:r>
        <w:t>10</w:t>
      </w:r>
      <w:r w:rsidR="00A265EC" w:rsidRPr="00A265EC">
        <w:tab/>
      </w:r>
      <w:r w:rsidR="00E6667C" w:rsidRPr="00A265EC">
        <w:t>Consider establishing a regional committee or ‘community of practice’ for PICs, with formal channels and processes for communication, information dissemination and collaboration</w:t>
      </w:r>
    </w:p>
    <w:p w14:paraId="636ED5FA" w14:textId="51536FDF" w:rsidR="00E6667C" w:rsidRDefault="00E6667C" w:rsidP="00A265EC">
      <w:pPr>
        <w:pStyle w:val="Heading3-NoNumber"/>
        <w:ind w:left="426" w:hanging="426"/>
      </w:pPr>
      <w:r>
        <w:t>GEDSI</w:t>
      </w:r>
    </w:p>
    <w:p w14:paraId="16B0D597" w14:textId="4E318155" w:rsidR="002274A0" w:rsidRPr="00A72E6F" w:rsidRDefault="002274A0" w:rsidP="00A72E6F">
      <w:pPr>
        <w:rPr>
          <w:lang w:eastAsia="ko-KR"/>
        </w:rPr>
      </w:pPr>
      <w:r>
        <w:rPr>
          <w:lang w:eastAsia="ko-KR"/>
        </w:rPr>
        <w:t>Section 5.</w:t>
      </w:r>
      <w:r w:rsidR="00A72E6F">
        <w:rPr>
          <w:lang w:eastAsia="ko-KR"/>
        </w:rPr>
        <w:t>6</w:t>
      </w:r>
      <w:r>
        <w:rPr>
          <w:lang w:eastAsia="ko-KR"/>
        </w:rPr>
        <w:t xml:space="preserve"> (GEDSI) discusses the key findings in relation to this criteria and the context and rationale for the following recommendation.</w:t>
      </w:r>
    </w:p>
    <w:p w14:paraId="78069D90" w14:textId="40BE3BF2" w:rsidR="00E6667C" w:rsidRPr="00A265EC" w:rsidRDefault="00A265EC" w:rsidP="00A265EC">
      <w:pPr>
        <w:ind w:left="426" w:hanging="426"/>
      </w:pPr>
      <w:r w:rsidRPr="00A265EC">
        <w:t>1</w:t>
      </w:r>
      <w:r w:rsidR="007976D5">
        <w:t>1</w:t>
      </w:r>
      <w:r w:rsidRPr="00A265EC">
        <w:tab/>
      </w:r>
      <w:r w:rsidR="00E6667C" w:rsidRPr="00A265EC">
        <w:t xml:space="preserve">Utilise specialist GEDSI expertise to strengthen POLP’s approach to GEDSI in implementing </w:t>
      </w:r>
      <w:r w:rsidR="002905EB">
        <w:t>activities</w:t>
      </w:r>
      <w:r w:rsidR="004529A3">
        <w:t xml:space="preserve">, </w:t>
      </w:r>
      <w:r w:rsidR="00721940">
        <w:t xml:space="preserve">collecting </w:t>
      </w:r>
      <w:r w:rsidR="004529A3">
        <w:t>disaggregated data</w:t>
      </w:r>
      <w:r w:rsidR="00E6667C" w:rsidRPr="00A265EC">
        <w:t xml:space="preserve"> and measuring results</w:t>
      </w:r>
    </w:p>
    <w:p w14:paraId="3EC99833" w14:textId="3F4FBEC9" w:rsidR="00E6667C" w:rsidRDefault="00E6667C" w:rsidP="00A265EC">
      <w:pPr>
        <w:pStyle w:val="Heading3-NoNumber"/>
        <w:ind w:left="426" w:hanging="426"/>
      </w:pPr>
      <w:r>
        <w:t>Sustainability</w:t>
      </w:r>
    </w:p>
    <w:p w14:paraId="53C4BBC8" w14:textId="602F6197" w:rsidR="00A72E6F" w:rsidRPr="00A72E6F" w:rsidRDefault="00A72E6F" w:rsidP="00A72E6F">
      <w:pPr>
        <w:rPr>
          <w:lang w:eastAsia="ko-KR"/>
        </w:rPr>
      </w:pPr>
      <w:r>
        <w:rPr>
          <w:lang w:eastAsia="ko-KR"/>
        </w:rPr>
        <w:t>Section 5.7 (Sustainability) discusses the key findings in relation to this criteria and the context and rationale for the following recommendations.</w:t>
      </w:r>
    </w:p>
    <w:p w14:paraId="417E334A" w14:textId="0F03F311" w:rsidR="00E6667C" w:rsidRPr="00A265EC" w:rsidRDefault="00A265EC" w:rsidP="00A265EC">
      <w:pPr>
        <w:ind w:left="426" w:hanging="426"/>
      </w:pPr>
      <w:r w:rsidRPr="00A265EC">
        <w:t>1</w:t>
      </w:r>
      <w:r w:rsidR="007976D5">
        <w:t>2</w:t>
      </w:r>
      <w:r w:rsidRPr="00A265EC">
        <w:tab/>
      </w:r>
      <w:r w:rsidR="00E6667C" w:rsidRPr="00A265EC">
        <w:t xml:space="preserve">Ensure the focus on national–level implementation addresses </w:t>
      </w:r>
      <w:r w:rsidR="001B6C73">
        <w:t>the key directions</w:t>
      </w:r>
      <w:r w:rsidR="000124D5">
        <w:t xml:space="preserve"> for </w:t>
      </w:r>
      <w:r w:rsidR="00E6667C" w:rsidRPr="00A42203">
        <w:t>sustainability</w:t>
      </w:r>
      <w:r w:rsidR="009B370F">
        <w:t xml:space="preserve"> </w:t>
      </w:r>
      <w:r w:rsidR="00B961A1">
        <w:t xml:space="preserve">that are </w:t>
      </w:r>
      <w:r w:rsidR="009B370F">
        <w:t>identified in this report</w:t>
      </w:r>
    </w:p>
    <w:p w14:paraId="241E128E" w14:textId="4C65DE27" w:rsidR="00E6667C" w:rsidRPr="00A265EC" w:rsidRDefault="00A265EC" w:rsidP="00A265EC">
      <w:pPr>
        <w:ind w:left="426" w:hanging="426"/>
      </w:pPr>
      <w:r w:rsidRPr="00A265EC">
        <w:t>1</w:t>
      </w:r>
      <w:r w:rsidR="007976D5">
        <w:t>3</w:t>
      </w:r>
      <w:r w:rsidRPr="00A265EC">
        <w:tab/>
      </w:r>
      <w:r w:rsidR="00E6667C" w:rsidRPr="00A265EC">
        <w:t>For the future delivery of POLP, consider locating POLP’s focus as an integrated component of SPREP’s WMPC program</w:t>
      </w:r>
    </w:p>
    <w:p w14:paraId="67A83D30" w14:textId="31A1A921" w:rsidR="00611E5D" w:rsidRDefault="00611E5D" w:rsidP="00B11BAF"/>
    <w:p w14:paraId="691825BA" w14:textId="77777777" w:rsidR="00A265EC" w:rsidRDefault="00A265EC">
      <w:pPr>
        <w:suppressAutoHyphens w:val="0"/>
        <w:spacing w:after="0"/>
        <w:rPr>
          <w:rFonts w:asciiTheme="majorHAnsi" w:eastAsiaTheme="majorEastAsia" w:hAnsiTheme="majorHAnsi" w:cstheme="majorBidi"/>
          <w:color w:val="6DB33F" w:themeColor="accent1"/>
          <w:sz w:val="44"/>
          <w:szCs w:val="40"/>
        </w:rPr>
      </w:pPr>
      <w:r>
        <w:br w:type="page"/>
      </w:r>
    </w:p>
    <w:p w14:paraId="62A797BF" w14:textId="5311B34B" w:rsidR="00024793" w:rsidRDefault="001A6D48" w:rsidP="000F4037">
      <w:pPr>
        <w:pStyle w:val="Heading1"/>
      </w:pPr>
      <w:bookmarkStart w:id="5" w:name="_Toc215413871"/>
      <w:r>
        <w:lastRenderedPageBreak/>
        <w:t>Background and purpose</w:t>
      </w:r>
      <w:bookmarkEnd w:id="5"/>
    </w:p>
    <w:p w14:paraId="35C6A6B2" w14:textId="3CCB9F50" w:rsidR="00185670" w:rsidRDefault="005B548A" w:rsidP="00185670">
      <w:r w:rsidRPr="002C7CB8">
        <w:t>POLP</w:t>
      </w:r>
      <w:r>
        <w:t xml:space="preserve"> i</w:t>
      </w:r>
      <w:r w:rsidR="00265D4F">
        <w:t xml:space="preserve">s </w:t>
      </w:r>
      <w:r>
        <w:t xml:space="preserve">funded by the Australian government for </w:t>
      </w:r>
      <w:r w:rsidR="00265D4F">
        <w:t xml:space="preserve">a total of AUD 16 million over </w:t>
      </w:r>
      <w:r>
        <w:t xml:space="preserve">the period 2019 to 2027. </w:t>
      </w:r>
      <w:r w:rsidR="00185670">
        <w:t>Th</w:t>
      </w:r>
      <w:r w:rsidR="000B7DDC">
        <w:t>is</w:t>
      </w:r>
      <w:r w:rsidR="00185670">
        <w:t xml:space="preserve"> MTR and evaluation was conducted to provide an assessment of POLP’s design, governance and implementation to date.</w:t>
      </w:r>
    </w:p>
    <w:p w14:paraId="5E18BED1" w14:textId="7A460E67" w:rsidR="001A6D48" w:rsidRDefault="001A6D48" w:rsidP="000F4037">
      <w:pPr>
        <w:pStyle w:val="Heading2"/>
      </w:pPr>
      <w:bookmarkStart w:id="6" w:name="_Toc215413872"/>
      <w:r>
        <w:t>The Pacific Ocean Litter Project</w:t>
      </w:r>
      <w:bookmarkEnd w:id="6"/>
      <w:r>
        <w:t xml:space="preserve"> </w:t>
      </w:r>
    </w:p>
    <w:p w14:paraId="7F64BD18" w14:textId="3C97D644" w:rsidR="00113686" w:rsidRDefault="002C7CB8" w:rsidP="007F27EF">
      <w:r w:rsidRPr="002C7CB8">
        <w:t xml:space="preserve">Plastic litter </w:t>
      </w:r>
      <w:r w:rsidR="00185670">
        <w:t xml:space="preserve">is recognised as </w:t>
      </w:r>
      <w:r w:rsidRPr="002C7CB8">
        <w:t>a significant threat to marine and coastal environments</w:t>
      </w:r>
      <w:r w:rsidR="00734F7C">
        <w:t>,</w:t>
      </w:r>
      <w:r w:rsidR="00185670">
        <w:t xml:space="preserve"> which also impacts</w:t>
      </w:r>
      <w:r w:rsidRPr="002C7CB8">
        <w:t xml:space="preserve"> public health and the economic development of the Pacific region. </w:t>
      </w:r>
      <w:r w:rsidR="00113686" w:rsidRPr="002C7CB8">
        <w:t>T</w:t>
      </w:r>
      <w:r w:rsidR="00185670">
        <w:t>h</w:t>
      </w:r>
      <w:r w:rsidR="00113686" w:rsidRPr="002C7CB8">
        <w:t>e</w:t>
      </w:r>
      <w:r w:rsidRPr="002C7CB8">
        <w:t xml:space="preserve"> Australian Government is implementing </w:t>
      </w:r>
      <w:r w:rsidR="00E4770D">
        <w:t>POLP</w:t>
      </w:r>
      <w:r w:rsidR="00113686" w:rsidRPr="002C7CB8">
        <w:t xml:space="preserve"> </w:t>
      </w:r>
      <w:r w:rsidR="00185670">
        <w:t xml:space="preserve">to directly address these issues by </w:t>
      </w:r>
      <w:r w:rsidRPr="002C7CB8">
        <w:t>assist</w:t>
      </w:r>
      <w:r w:rsidR="00185670">
        <w:t>ing</w:t>
      </w:r>
      <w:r w:rsidRPr="002C7CB8">
        <w:t xml:space="preserve"> </w:t>
      </w:r>
      <w:r>
        <w:t xml:space="preserve">PICs </w:t>
      </w:r>
      <w:r w:rsidRPr="002C7CB8">
        <w:t xml:space="preserve">to refuse, reduce and find alternatives to </w:t>
      </w:r>
      <w:r w:rsidR="00DF197D">
        <w:t>SUP</w:t>
      </w:r>
      <w:r w:rsidRPr="002C7CB8">
        <w:t>, such as plastic bottles and bags, take</w:t>
      </w:r>
      <w:r w:rsidR="00EA1F1A">
        <w:t>–</w:t>
      </w:r>
      <w:r w:rsidRPr="002C7CB8">
        <w:t>away food containers</w:t>
      </w:r>
      <w:r w:rsidR="007950B9">
        <w:t>,</w:t>
      </w:r>
      <w:r w:rsidRPr="002C7CB8">
        <w:t xml:space="preserve"> cutlery and straws.</w:t>
      </w:r>
    </w:p>
    <w:p w14:paraId="19600338" w14:textId="7FB0D2E7" w:rsidR="006760A4" w:rsidRDefault="006760A4" w:rsidP="000F4037">
      <w:pPr>
        <w:pStyle w:val="Heading3-NoNumber"/>
      </w:pPr>
      <w:r>
        <w:t>Funding</w:t>
      </w:r>
      <w:r w:rsidR="00DE0682">
        <w:t xml:space="preserve">, </w:t>
      </w:r>
      <w:r>
        <w:t>implementation</w:t>
      </w:r>
      <w:r w:rsidR="00DE0682">
        <w:t xml:space="preserve"> and management</w:t>
      </w:r>
    </w:p>
    <w:p w14:paraId="415BC368" w14:textId="19C49B9A" w:rsidR="005014FB" w:rsidRDefault="002C7CB8" w:rsidP="000D081E">
      <w:r w:rsidRPr="00F4063F">
        <w:t>POLP is funded through DFAT under Official Development Assistance (ODA) and administered by DCCEEW</w:t>
      </w:r>
      <w:r w:rsidR="00185670">
        <w:t>. The project is</w:t>
      </w:r>
      <w:r w:rsidR="006760A4">
        <w:t xml:space="preserve"> </w:t>
      </w:r>
      <w:r w:rsidR="000022B4">
        <w:t>implemented by</w:t>
      </w:r>
      <w:r w:rsidRPr="00F4063F">
        <w:t xml:space="preserve"> SPREP </w:t>
      </w:r>
      <w:r w:rsidR="006760A4">
        <w:t>in collaboration with PICs.</w:t>
      </w:r>
      <w:r w:rsidR="00FE6C56">
        <w:t xml:space="preserve"> </w:t>
      </w:r>
    </w:p>
    <w:p w14:paraId="58F17683" w14:textId="10C022BD" w:rsidR="000D081E" w:rsidRDefault="00DE0682" w:rsidP="000D081E">
      <w:r>
        <w:t>The three project partners (DFAT, DCCEEW and SPREP) participate in a shared governance arrangement to support the management of the project</w:t>
      </w:r>
      <w:r w:rsidR="00E9418E">
        <w:t>. A</w:t>
      </w:r>
      <w:r>
        <w:t>ccountability is provided through SPREP</w:t>
      </w:r>
      <w:r w:rsidR="006B61AD">
        <w:t>’s</w:t>
      </w:r>
      <w:r>
        <w:t xml:space="preserve"> mid</w:t>
      </w:r>
      <w:r w:rsidR="00EA1F1A">
        <w:t>–</w:t>
      </w:r>
      <w:r>
        <w:t>year and ann</w:t>
      </w:r>
      <w:r w:rsidR="00E80224">
        <w:t>u</w:t>
      </w:r>
      <w:r>
        <w:t>al report</w:t>
      </w:r>
      <w:r w:rsidR="00FE6C56">
        <w:t>s</w:t>
      </w:r>
      <w:r>
        <w:t xml:space="preserve"> to DCCEEW</w:t>
      </w:r>
      <w:r w:rsidR="007D4BB8">
        <w:t xml:space="preserve">. This </w:t>
      </w:r>
      <w:r>
        <w:t xml:space="preserve">informs DCCEEW annual reports </w:t>
      </w:r>
      <w:r w:rsidR="005014FB">
        <w:t xml:space="preserve">provided </w:t>
      </w:r>
      <w:r>
        <w:t>to DFAT</w:t>
      </w:r>
      <w:r w:rsidR="00025DD4">
        <w:t>,</w:t>
      </w:r>
      <w:r>
        <w:t xml:space="preserve"> which</w:t>
      </w:r>
      <w:r w:rsidR="00FE6C56">
        <w:t xml:space="preserve"> </w:t>
      </w:r>
      <w:r w:rsidR="005E116F">
        <w:t>in turn</w:t>
      </w:r>
      <w:r w:rsidR="00FE6C56">
        <w:t xml:space="preserve"> inform </w:t>
      </w:r>
      <w:r w:rsidR="005014FB">
        <w:t>DFAT’s</w:t>
      </w:r>
      <w:r w:rsidR="00FE6C56">
        <w:t xml:space="preserve"> investment monitoring reports (</w:t>
      </w:r>
      <w:r w:rsidR="00840646">
        <w:t>IMRs</w:t>
      </w:r>
      <w:r w:rsidR="00FE6C56">
        <w:t>).</w:t>
      </w:r>
      <w:r w:rsidR="000D081E">
        <w:t xml:space="preserve"> </w:t>
      </w:r>
    </w:p>
    <w:p w14:paraId="69E4122B" w14:textId="369AF9A4" w:rsidR="000D081E" w:rsidRPr="00D953A7" w:rsidRDefault="004641CC" w:rsidP="000D081E">
      <w:r>
        <w:t>P</w:t>
      </w:r>
      <w:r w:rsidR="000D081E" w:rsidRPr="00D953A7">
        <w:t>OLP has been implemented in two phases, with some significant differences in each phase.</w:t>
      </w:r>
    </w:p>
    <w:p w14:paraId="6D99EA37" w14:textId="77777777" w:rsidR="000D081E" w:rsidRDefault="000D081E" w:rsidP="000F4037">
      <w:pPr>
        <w:pStyle w:val="Heading4"/>
      </w:pPr>
      <w:r>
        <w:t>Phase 1 – 2019–2023</w:t>
      </w:r>
    </w:p>
    <w:p w14:paraId="4897607F" w14:textId="2B6A54F3" w:rsidR="005014FB" w:rsidRDefault="000D081E" w:rsidP="000D081E">
      <w:r w:rsidRPr="00D953A7">
        <w:t>Initially</w:t>
      </w:r>
      <w:r w:rsidR="009C5442">
        <w:t>,</w:t>
      </w:r>
      <w:r w:rsidRPr="00D953A7">
        <w:t xml:space="preserve"> </w:t>
      </w:r>
      <w:r w:rsidR="00E4770D">
        <w:t>POLP</w:t>
      </w:r>
      <w:r w:rsidRPr="00D953A7">
        <w:t xml:space="preserve"> was allocated funding of </w:t>
      </w:r>
      <w:r w:rsidR="004B1EBE">
        <w:t xml:space="preserve">AUD </w:t>
      </w:r>
      <w:r w:rsidRPr="00D953A7">
        <w:t xml:space="preserve">8 million until September 2023, however this was increased to </w:t>
      </w:r>
      <w:r w:rsidR="004B1EBE">
        <w:t xml:space="preserve">AUD </w:t>
      </w:r>
      <w:r w:rsidRPr="00D953A7">
        <w:t xml:space="preserve">16 million. Implementation was managed by an Australian Government Project Manager based in SPREP and supported by SPREP staff. </w:t>
      </w:r>
    </w:p>
    <w:p w14:paraId="44BB34B8" w14:textId="3CA1EDAB" w:rsidR="000D081E" w:rsidRPr="00D953A7" w:rsidRDefault="000D081E" w:rsidP="000D081E">
      <w:r w:rsidRPr="00D953A7">
        <w:t>During 2020–2021, COVID</w:t>
      </w:r>
      <w:r w:rsidR="00EA1F1A">
        <w:t>–</w:t>
      </w:r>
      <w:r w:rsidRPr="00D953A7">
        <w:t xml:space="preserve">19 severely impacted the implementation of the project through restrictions on project activities and the </w:t>
      </w:r>
      <w:r w:rsidR="00D15E50">
        <w:t xml:space="preserve">subsequent </w:t>
      </w:r>
      <w:r w:rsidRPr="00D953A7">
        <w:t xml:space="preserve">recall of the </w:t>
      </w:r>
      <w:r w:rsidR="00D15E50">
        <w:t>p</w:t>
      </w:r>
      <w:r w:rsidRPr="00D953A7">
        <w:t xml:space="preserve">roject </w:t>
      </w:r>
      <w:r w:rsidR="00D15E50">
        <w:t>m</w:t>
      </w:r>
      <w:r w:rsidRPr="00D953A7">
        <w:t>anager. In 2021, responsibility for implementation was transferred to SPREP with DCCEEW’s predecessor department continuing to administer the project.</w:t>
      </w:r>
      <w:r>
        <w:t xml:space="preserve"> In late 2022, the project end date was extended at no cost to October 2024 and in early 2023 </w:t>
      </w:r>
      <w:r w:rsidR="00E4770D">
        <w:t>POLP</w:t>
      </w:r>
      <w:r>
        <w:t xml:space="preserve"> was redesigned.</w:t>
      </w:r>
    </w:p>
    <w:p w14:paraId="5CE250AE" w14:textId="77777777" w:rsidR="000D081E" w:rsidRPr="004A2AB6" w:rsidRDefault="000D081E" w:rsidP="004A2AB6">
      <w:pPr>
        <w:pStyle w:val="Heading4"/>
      </w:pPr>
      <w:r w:rsidRPr="004A2AB6">
        <w:t>Phase 2 – 2023–2027</w:t>
      </w:r>
    </w:p>
    <w:p w14:paraId="57A84755" w14:textId="6F6E374B" w:rsidR="00DE0682" w:rsidRDefault="000D081E" w:rsidP="007F27EF">
      <w:r>
        <w:t xml:space="preserve">In May 2023, DFAT and DCCEEW entered into a new agreement for Phase 2 of </w:t>
      </w:r>
      <w:r w:rsidR="00E4770D">
        <w:t>POLP</w:t>
      </w:r>
      <w:r>
        <w:t xml:space="preserve"> valued at </w:t>
      </w:r>
      <w:r w:rsidR="004B1EBE">
        <w:t xml:space="preserve">AUD </w:t>
      </w:r>
      <w:r>
        <w:t>10 million</w:t>
      </w:r>
      <w:r w:rsidR="009248C2">
        <w:t xml:space="preserve"> for the period August 2023 to September 2027</w:t>
      </w:r>
      <w:r>
        <w:t>, with DCCEEW administering the project and SPREP as the regional delivery partner.</w:t>
      </w:r>
    </w:p>
    <w:p w14:paraId="58D0BD82" w14:textId="62B89BE8" w:rsidR="006760A4" w:rsidRPr="00185670" w:rsidRDefault="006760A4" w:rsidP="00045227">
      <w:pPr>
        <w:pStyle w:val="Heading3-NoNumber"/>
        <w:rPr>
          <w:szCs w:val="28"/>
        </w:rPr>
      </w:pPr>
      <w:r>
        <w:t>Geographic scope</w:t>
      </w:r>
    </w:p>
    <w:p w14:paraId="1A65C8A7" w14:textId="01F37046" w:rsidR="00D40545" w:rsidRDefault="00045227" w:rsidP="00C61DCF">
      <w:r>
        <w:t>F</w:t>
      </w:r>
      <w:r w:rsidR="000022B4" w:rsidRPr="00C61DCF">
        <w:t xml:space="preserve">ourteen </w:t>
      </w:r>
      <w:r w:rsidR="006760A4" w:rsidRPr="00C61DCF">
        <w:t xml:space="preserve">PICs participate in </w:t>
      </w:r>
      <w:r w:rsidR="00E4770D" w:rsidRPr="00C61DCF">
        <w:t>POLP</w:t>
      </w:r>
      <w:r w:rsidR="002C7CB8" w:rsidRPr="00C61DCF">
        <w:t>.</w:t>
      </w:r>
      <w:r w:rsidR="000022B4" w:rsidRPr="00C61DCF">
        <w:t xml:space="preserve"> </w:t>
      </w:r>
      <w:r w:rsidR="00D774AA">
        <w:t>Eight</w:t>
      </w:r>
      <w:r>
        <w:t xml:space="preserve"> PICs </w:t>
      </w:r>
      <w:r w:rsidR="00321F86">
        <w:t xml:space="preserve">expressed interest in </w:t>
      </w:r>
      <w:r>
        <w:t>participating as pilot countries</w:t>
      </w:r>
      <w:r w:rsidR="00047D28">
        <w:t>, to</w:t>
      </w:r>
      <w:r>
        <w:t xml:space="preserve"> implement activities through a national plan developed with national governments and supported by POLP </w:t>
      </w:r>
      <w:r w:rsidR="003367A3">
        <w:t>N</w:t>
      </w:r>
      <w:r>
        <w:t xml:space="preserve">ational </w:t>
      </w:r>
      <w:r w:rsidR="003367A3">
        <w:t>P</w:t>
      </w:r>
      <w:r>
        <w:t xml:space="preserve">roject </w:t>
      </w:r>
      <w:r w:rsidR="003367A3">
        <w:t>O</w:t>
      </w:r>
      <w:r>
        <w:t>fficers</w:t>
      </w:r>
      <w:r w:rsidR="003367A3">
        <w:t xml:space="preserve"> (NPOs)</w:t>
      </w:r>
      <w:r>
        <w:t xml:space="preserve">. These </w:t>
      </w:r>
      <w:r>
        <w:lastRenderedPageBreak/>
        <w:t xml:space="preserve">arrangements are at various stages of finalisation. As the Cooks Islands is no </w:t>
      </w:r>
      <w:r w:rsidR="00D774AA">
        <w:t>longer</w:t>
      </w:r>
      <w:r>
        <w:t xml:space="preserve"> eligible</w:t>
      </w:r>
      <w:r w:rsidR="00D774AA">
        <w:t xml:space="preserve"> to receive </w:t>
      </w:r>
      <w:r>
        <w:t>ODA</w:t>
      </w:r>
      <w:r w:rsidR="00D774AA">
        <w:t>, it participates in POLP through DFAT’s Regional Grants Program.</w:t>
      </w:r>
      <w:r>
        <w:t xml:space="preserve"> </w:t>
      </w:r>
      <w:r w:rsidR="008567F3">
        <w:t>S</w:t>
      </w:r>
      <w:r w:rsidR="00D774AA">
        <w:t xml:space="preserve">ix PICs participate in POLP through ad hoc funding support. POLP </w:t>
      </w:r>
      <w:r w:rsidR="00361A1F">
        <w:t xml:space="preserve">pilot countries </w:t>
      </w:r>
      <w:r w:rsidR="00D774AA">
        <w:t xml:space="preserve">are listed in </w:t>
      </w:r>
      <w:r w:rsidR="00D774AA" w:rsidRPr="006C5D75">
        <w:t>Table 1.</w:t>
      </w:r>
    </w:p>
    <w:p w14:paraId="4E089DBF" w14:textId="668BB984" w:rsidR="00D40545" w:rsidRDefault="00D40545" w:rsidP="00D40545">
      <w:pPr>
        <w:pStyle w:val="Caption"/>
      </w:pPr>
      <w:bookmarkStart w:id="7" w:name="_Toc215410972"/>
      <w:r>
        <w:t xml:space="preserve">Table </w:t>
      </w:r>
      <w:r w:rsidR="000F4037">
        <w:fldChar w:fldCharType="begin"/>
      </w:r>
      <w:r w:rsidR="000F4037">
        <w:instrText xml:space="preserve"> SEQ Table \* ARABIC </w:instrText>
      </w:r>
      <w:r w:rsidR="000F4037">
        <w:fldChar w:fldCharType="separate"/>
      </w:r>
      <w:r w:rsidR="000F4037">
        <w:rPr>
          <w:noProof/>
        </w:rPr>
        <w:t>1</w:t>
      </w:r>
      <w:r w:rsidR="000F4037">
        <w:rPr>
          <w:noProof/>
        </w:rPr>
        <w:fldChar w:fldCharType="end"/>
      </w:r>
      <w:r>
        <w:t xml:space="preserve"> – POLP </w:t>
      </w:r>
      <w:r w:rsidR="00D774AA">
        <w:t>participating PICs</w:t>
      </w:r>
      <w:bookmarkEnd w:id="7"/>
    </w:p>
    <w:tbl>
      <w:tblPr>
        <w:tblStyle w:val="SustineoTables0"/>
        <w:tblW w:w="0" w:type="auto"/>
        <w:tblLook w:val="06A0" w:firstRow="1" w:lastRow="0" w:firstColumn="1" w:lastColumn="0" w:noHBand="1" w:noVBand="1"/>
      </w:tblPr>
      <w:tblGrid>
        <w:gridCol w:w="3969"/>
        <w:gridCol w:w="4962"/>
      </w:tblGrid>
      <w:tr w:rsidR="002A6100" w14:paraId="4142656D" w14:textId="77777777" w:rsidTr="009D5A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B98794F" w14:textId="08E7D816" w:rsidR="002A6100" w:rsidRDefault="002A6100" w:rsidP="001B28C7">
            <w:pPr>
              <w:pStyle w:val="TableText"/>
            </w:pPr>
            <w:r>
              <w:t>Count</w:t>
            </w:r>
            <w:r w:rsidR="000408DB">
              <w:t>r</w:t>
            </w:r>
            <w:r w:rsidR="00AA3EDE">
              <w:t>y</w:t>
            </w:r>
          </w:p>
        </w:tc>
        <w:tc>
          <w:tcPr>
            <w:tcW w:w="4962" w:type="dxa"/>
          </w:tcPr>
          <w:p w14:paraId="6372AC21" w14:textId="2AF2DD5A" w:rsidR="002A6100" w:rsidRDefault="000E6040" w:rsidP="001B28C7">
            <w:pPr>
              <w:pStyle w:val="TableText"/>
              <w:cnfStyle w:val="100000000000" w:firstRow="1" w:lastRow="0" w:firstColumn="0" w:lastColumn="0" w:oddVBand="0" w:evenVBand="0" w:oddHBand="0" w:evenHBand="0" w:firstRowFirstColumn="0" w:firstRowLastColumn="0" w:lastRowFirstColumn="0" w:lastRowLastColumn="0"/>
            </w:pPr>
            <w:r>
              <w:t>Category</w:t>
            </w:r>
          </w:p>
        </w:tc>
      </w:tr>
      <w:tr w:rsidR="002A6100" w:rsidRPr="002A6100" w14:paraId="1F1202D6" w14:textId="77777777" w:rsidTr="009D5AD1">
        <w:tc>
          <w:tcPr>
            <w:cnfStyle w:val="001000000000" w:firstRow="0" w:lastRow="0" w:firstColumn="1" w:lastColumn="0" w:oddVBand="0" w:evenVBand="0" w:oddHBand="0" w:evenHBand="0" w:firstRowFirstColumn="0" w:firstRowLastColumn="0" w:lastRowFirstColumn="0" w:lastRowLastColumn="0"/>
            <w:tcW w:w="3969" w:type="dxa"/>
          </w:tcPr>
          <w:p w14:paraId="2B39CE9B" w14:textId="3F71119D" w:rsidR="002A6100" w:rsidRPr="00045227" w:rsidRDefault="002A6100" w:rsidP="001B28C7">
            <w:pPr>
              <w:pStyle w:val="TableText"/>
              <w:rPr>
                <w:b w:val="0"/>
                <w:bCs/>
              </w:rPr>
            </w:pPr>
            <w:r w:rsidRPr="00045227">
              <w:rPr>
                <w:b w:val="0"/>
                <w:bCs/>
              </w:rPr>
              <w:t>Cook Islands</w:t>
            </w:r>
          </w:p>
        </w:tc>
        <w:tc>
          <w:tcPr>
            <w:tcW w:w="4962" w:type="dxa"/>
          </w:tcPr>
          <w:p w14:paraId="63B7D923" w14:textId="75CC979E" w:rsidR="002A6100" w:rsidRPr="002A6100" w:rsidRDefault="00AA3EDE" w:rsidP="001B28C7">
            <w:pPr>
              <w:pStyle w:val="TableText"/>
              <w:cnfStyle w:val="000000000000" w:firstRow="0" w:lastRow="0" w:firstColumn="0" w:lastColumn="0" w:oddVBand="0" w:evenVBand="0" w:oddHBand="0" w:evenHBand="0" w:firstRowFirstColumn="0" w:firstRowLastColumn="0" w:lastRowFirstColumn="0" w:lastRowLastColumn="0"/>
              <w:rPr>
                <w:bCs/>
              </w:rPr>
            </w:pPr>
            <w:r>
              <w:rPr>
                <w:bCs/>
              </w:rPr>
              <w:t>Pilot Country</w:t>
            </w:r>
          </w:p>
        </w:tc>
      </w:tr>
      <w:tr w:rsidR="002A6100" w:rsidRPr="002A6100" w14:paraId="0FD0C8F6" w14:textId="77777777" w:rsidTr="009D5AD1">
        <w:tc>
          <w:tcPr>
            <w:cnfStyle w:val="001000000000" w:firstRow="0" w:lastRow="0" w:firstColumn="1" w:lastColumn="0" w:oddVBand="0" w:evenVBand="0" w:oddHBand="0" w:evenHBand="0" w:firstRowFirstColumn="0" w:firstRowLastColumn="0" w:lastRowFirstColumn="0" w:lastRowLastColumn="0"/>
            <w:tcW w:w="3969" w:type="dxa"/>
          </w:tcPr>
          <w:p w14:paraId="11038D88" w14:textId="21C7080F" w:rsidR="002A6100" w:rsidRPr="00045227" w:rsidRDefault="002A6100" w:rsidP="001B28C7">
            <w:pPr>
              <w:pStyle w:val="TableText"/>
              <w:rPr>
                <w:b w:val="0"/>
                <w:bCs/>
              </w:rPr>
            </w:pPr>
            <w:r w:rsidRPr="00045227">
              <w:rPr>
                <w:b w:val="0"/>
                <w:bCs/>
              </w:rPr>
              <w:t xml:space="preserve">Kiribati </w:t>
            </w:r>
          </w:p>
        </w:tc>
        <w:tc>
          <w:tcPr>
            <w:tcW w:w="4962" w:type="dxa"/>
          </w:tcPr>
          <w:p w14:paraId="50596050" w14:textId="15682077" w:rsidR="002A6100" w:rsidRPr="002A6100" w:rsidRDefault="00AA3EDE" w:rsidP="001B28C7">
            <w:pPr>
              <w:pStyle w:val="TableText"/>
              <w:cnfStyle w:val="000000000000" w:firstRow="0" w:lastRow="0" w:firstColumn="0" w:lastColumn="0" w:oddVBand="0" w:evenVBand="0" w:oddHBand="0" w:evenHBand="0" w:firstRowFirstColumn="0" w:firstRowLastColumn="0" w:lastRowFirstColumn="0" w:lastRowLastColumn="0"/>
              <w:rPr>
                <w:bCs/>
              </w:rPr>
            </w:pPr>
            <w:r>
              <w:rPr>
                <w:bCs/>
              </w:rPr>
              <w:t>Pilot Country</w:t>
            </w:r>
          </w:p>
        </w:tc>
      </w:tr>
      <w:tr w:rsidR="002A6100" w:rsidRPr="002A6100" w14:paraId="391B5237" w14:textId="77777777" w:rsidTr="009D5AD1">
        <w:tc>
          <w:tcPr>
            <w:cnfStyle w:val="001000000000" w:firstRow="0" w:lastRow="0" w:firstColumn="1" w:lastColumn="0" w:oddVBand="0" w:evenVBand="0" w:oddHBand="0" w:evenHBand="0" w:firstRowFirstColumn="0" w:firstRowLastColumn="0" w:lastRowFirstColumn="0" w:lastRowLastColumn="0"/>
            <w:tcW w:w="3969" w:type="dxa"/>
          </w:tcPr>
          <w:p w14:paraId="57BA4E6C" w14:textId="6B8CD920" w:rsidR="002A6100" w:rsidRPr="00045227" w:rsidRDefault="002A6100" w:rsidP="001B28C7">
            <w:pPr>
              <w:pStyle w:val="TableText"/>
              <w:rPr>
                <w:b w:val="0"/>
                <w:bCs/>
              </w:rPr>
            </w:pPr>
            <w:r w:rsidRPr="00045227">
              <w:rPr>
                <w:b w:val="0"/>
                <w:bCs/>
              </w:rPr>
              <w:t>Niue</w:t>
            </w:r>
          </w:p>
        </w:tc>
        <w:tc>
          <w:tcPr>
            <w:tcW w:w="4962" w:type="dxa"/>
          </w:tcPr>
          <w:p w14:paraId="6361C6FA" w14:textId="0CA80FBB" w:rsidR="002A6100" w:rsidRPr="002A6100" w:rsidRDefault="00AA3EDE" w:rsidP="001B28C7">
            <w:pPr>
              <w:pStyle w:val="TableText"/>
              <w:cnfStyle w:val="000000000000" w:firstRow="0" w:lastRow="0" w:firstColumn="0" w:lastColumn="0" w:oddVBand="0" w:evenVBand="0" w:oddHBand="0" w:evenHBand="0" w:firstRowFirstColumn="0" w:firstRowLastColumn="0" w:lastRowFirstColumn="0" w:lastRowLastColumn="0"/>
              <w:rPr>
                <w:bCs/>
              </w:rPr>
            </w:pPr>
            <w:r>
              <w:rPr>
                <w:bCs/>
              </w:rPr>
              <w:t>Pilot Country</w:t>
            </w:r>
          </w:p>
        </w:tc>
      </w:tr>
      <w:tr w:rsidR="002A6100" w:rsidRPr="002A6100" w14:paraId="796408FA" w14:textId="77777777" w:rsidTr="009D5AD1">
        <w:tc>
          <w:tcPr>
            <w:cnfStyle w:val="001000000000" w:firstRow="0" w:lastRow="0" w:firstColumn="1" w:lastColumn="0" w:oddVBand="0" w:evenVBand="0" w:oddHBand="0" w:evenHBand="0" w:firstRowFirstColumn="0" w:firstRowLastColumn="0" w:lastRowFirstColumn="0" w:lastRowLastColumn="0"/>
            <w:tcW w:w="3969" w:type="dxa"/>
          </w:tcPr>
          <w:p w14:paraId="682DE94F" w14:textId="15728AE0" w:rsidR="002A6100" w:rsidRPr="00045227" w:rsidRDefault="002A6100" w:rsidP="001B28C7">
            <w:pPr>
              <w:pStyle w:val="TableText"/>
              <w:rPr>
                <w:b w:val="0"/>
                <w:bCs/>
              </w:rPr>
            </w:pPr>
            <w:r w:rsidRPr="00045227">
              <w:rPr>
                <w:b w:val="0"/>
                <w:bCs/>
              </w:rPr>
              <w:t>Palau</w:t>
            </w:r>
          </w:p>
        </w:tc>
        <w:tc>
          <w:tcPr>
            <w:tcW w:w="4962" w:type="dxa"/>
          </w:tcPr>
          <w:p w14:paraId="2AC241D3" w14:textId="37FFEE58" w:rsidR="002A6100" w:rsidRPr="002A6100" w:rsidRDefault="00AA3EDE" w:rsidP="001B28C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bCs/>
              </w:rPr>
              <w:t>Pilot Country</w:t>
            </w:r>
          </w:p>
        </w:tc>
      </w:tr>
      <w:tr w:rsidR="002A6100" w:rsidRPr="002A6100" w14:paraId="59C977D5" w14:textId="77777777" w:rsidTr="009D5AD1">
        <w:tc>
          <w:tcPr>
            <w:cnfStyle w:val="001000000000" w:firstRow="0" w:lastRow="0" w:firstColumn="1" w:lastColumn="0" w:oddVBand="0" w:evenVBand="0" w:oddHBand="0" w:evenHBand="0" w:firstRowFirstColumn="0" w:firstRowLastColumn="0" w:lastRowFirstColumn="0" w:lastRowLastColumn="0"/>
            <w:tcW w:w="3969" w:type="dxa"/>
          </w:tcPr>
          <w:p w14:paraId="0DB94A0C" w14:textId="66467CBA" w:rsidR="002A6100" w:rsidRPr="00045227" w:rsidRDefault="002A6100" w:rsidP="001B28C7">
            <w:pPr>
              <w:pStyle w:val="TableText"/>
              <w:rPr>
                <w:b w:val="0"/>
                <w:bCs/>
              </w:rPr>
            </w:pPr>
            <w:r w:rsidRPr="00045227">
              <w:rPr>
                <w:b w:val="0"/>
                <w:bCs/>
              </w:rPr>
              <w:t>Papua New Guinea</w:t>
            </w:r>
          </w:p>
        </w:tc>
        <w:tc>
          <w:tcPr>
            <w:tcW w:w="4962" w:type="dxa"/>
          </w:tcPr>
          <w:p w14:paraId="5E00A511" w14:textId="4C2C2A8E" w:rsidR="002A6100" w:rsidRPr="002A6100" w:rsidRDefault="00AA3EDE" w:rsidP="001B28C7">
            <w:pPr>
              <w:pStyle w:val="TableText"/>
              <w:cnfStyle w:val="000000000000" w:firstRow="0" w:lastRow="0" w:firstColumn="0" w:lastColumn="0" w:oddVBand="0" w:evenVBand="0" w:oddHBand="0" w:evenHBand="0" w:firstRowFirstColumn="0" w:firstRowLastColumn="0" w:lastRowFirstColumn="0" w:lastRowLastColumn="0"/>
              <w:rPr>
                <w:bCs/>
              </w:rPr>
            </w:pPr>
            <w:r>
              <w:rPr>
                <w:bCs/>
              </w:rPr>
              <w:t>Pilot Country</w:t>
            </w:r>
          </w:p>
        </w:tc>
      </w:tr>
      <w:tr w:rsidR="002A6100" w:rsidRPr="002A6100" w14:paraId="09677096" w14:textId="77777777" w:rsidTr="009D5AD1">
        <w:tc>
          <w:tcPr>
            <w:cnfStyle w:val="001000000000" w:firstRow="0" w:lastRow="0" w:firstColumn="1" w:lastColumn="0" w:oddVBand="0" w:evenVBand="0" w:oddHBand="0" w:evenHBand="0" w:firstRowFirstColumn="0" w:firstRowLastColumn="0" w:lastRowFirstColumn="0" w:lastRowLastColumn="0"/>
            <w:tcW w:w="3969" w:type="dxa"/>
          </w:tcPr>
          <w:p w14:paraId="21070D7C" w14:textId="61005983" w:rsidR="002A6100" w:rsidRPr="00045227" w:rsidRDefault="002A6100" w:rsidP="001B28C7">
            <w:pPr>
              <w:pStyle w:val="TableText"/>
              <w:rPr>
                <w:b w:val="0"/>
                <w:bCs/>
              </w:rPr>
            </w:pPr>
            <w:r w:rsidRPr="00045227">
              <w:rPr>
                <w:rFonts w:ascii="Calibri" w:hAnsi="Calibri" w:cs="Calibri"/>
                <w:b w:val="0"/>
                <w:bCs/>
              </w:rPr>
              <w:t>Samoa</w:t>
            </w:r>
          </w:p>
        </w:tc>
        <w:tc>
          <w:tcPr>
            <w:tcW w:w="4962" w:type="dxa"/>
          </w:tcPr>
          <w:p w14:paraId="6FF4477D" w14:textId="4637E85B" w:rsidR="002A6100" w:rsidRPr="002A6100" w:rsidRDefault="00AA3EDE" w:rsidP="001B28C7">
            <w:pPr>
              <w:pStyle w:val="TableText"/>
              <w:cnfStyle w:val="000000000000" w:firstRow="0" w:lastRow="0" w:firstColumn="0" w:lastColumn="0" w:oddVBand="0" w:evenVBand="0" w:oddHBand="0" w:evenHBand="0" w:firstRowFirstColumn="0" w:firstRowLastColumn="0" w:lastRowFirstColumn="0" w:lastRowLastColumn="0"/>
              <w:rPr>
                <w:bCs/>
              </w:rPr>
            </w:pPr>
            <w:r>
              <w:rPr>
                <w:bCs/>
              </w:rPr>
              <w:t>Pilot Country</w:t>
            </w:r>
          </w:p>
        </w:tc>
      </w:tr>
      <w:tr w:rsidR="002A6100" w:rsidRPr="002A6100" w14:paraId="1B641D15" w14:textId="77777777" w:rsidTr="009D5AD1">
        <w:tc>
          <w:tcPr>
            <w:cnfStyle w:val="001000000000" w:firstRow="0" w:lastRow="0" w:firstColumn="1" w:lastColumn="0" w:oddVBand="0" w:evenVBand="0" w:oddHBand="0" w:evenHBand="0" w:firstRowFirstColumn="0" w:firstRowLastColumn="0" w:lastRowFirstColumn="0" w:lastRowLastColumn="0"/>
            <w:tcW w:w="3969" w:type="dxa"/>
          </w:tcPr>
          <w:p w14:paraId="0E1F6634" w14:textId="16A10912" w:rsidR="002A6100" w:rsidRPr="00045227" w:rsidRDefault="002A6100" w:rsidP="001B28C7">
            <w:pPr>
              <w:pStyle w:val="TableText"/>
              <w:rPr>
                <w:b w:val="0"/>
                <w:bCs/>
              </w:rPr>
            </w:pPr>
            <w:r w:rsidRPr="00045227">
              <w:rPr>
                <w:b w:val="0"/>
                <w:bCs/>
              </w:rPr>
              <w:t>Solomon Islands</w:t>
            </w:r>
          </w:p>
        </w:tc>
        <w:tc>
          <w:tcPr>
            <w:tcW w:w="4962" w:type="dxa"/>
          </w:tcPr>
          <w:p w14:paraId="59869738" w14:textId="09272E3B" w:rsidR="002A6100" w:rsidRPr="002A6100" w:rsidRDefault="00AA3EDE" w:rsidP="001B28C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bCs/>
              </w:rPr>
              <w:t>Pilot Country</w:t>
            </w:r>
          </w:p>
        </w:tc>
      </w:tr>
      <w:tr w:rsidR="002A6100" w:rsidRPr="002A6100" w14:paraId="3580EA10" w14:textId="77777777" w:rsidTr="009D5AD1">
        <w:tc>
          <w:tcPr>
            <w:cnfStyle w:val="001000000000" w:firstRow="0" w:lastRow="0" w:firstColumn="1" w:lastColumn="0" w:oddVBand="0" w:evenVBand="0" w:oddHBand="0" w:evenHBand="0" w:firstRowFirstColumn="0" w:firstRowLastColumn="0" w:lastRowFirstColumn="0" w:lastRowLastColumn="0"/>
            <w:tcW w:w="3969" w:type="dxa"/>
          </w:tcPr>
          <w:p w14:paraId="418E7704" w14:textId="16E19582" w:rsidR="002A6100" w:rsidRPr="00045227" w:rsidRDefault="002A6100" w:rsidP="001B28C7">
            <w:pPr>
              <w:pStyle w:val="TableText"/>
              <w:rPr>
                <w:b w:val="0"/>
                <w:bCs/>
              </w:rPr>
            </w:pPr>
            <w:r w:rsidRPr="00045227">
              <w:rPr>
                <w:b w:val="0"/>
                <w:bCs/>
              </w:rPr>
              <w:t>Tuvalu</w:t>
            </w:r>
          </w:p>
        </w:tc>
        <w:tc>
          <w:tcPr>
            <w:tcW w:w="4962" w:type="dxa"/>
          </w:tcPr>
          <w:p w14:paraId="5AC0E793" w14:textId="3F253D17" w:rsidR="002A6100" w:rsidRPr="002A6100" w:rsidRDefault="00AA3EDE" w:rsidP="001B28C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bCs/>
              </w:rPr>
              <w:t>Pilot Country</w:t>
            </w:r>
          </w:p>
        </w:tc>
      </w:tr>
      <w:tr w:rsidR="00AA3EDE" w:rsidRPr="002A6100" w14:paraId="215D6EFC" w14:textId="77777777" w:rsidTr="009D5AD1">
        <w:tc>
          <w:tcPr>
            <w:cnfStyle w:val="001000000000" w:firstRow="0" w:lastRow="0" w:firstColumn="1" w:lastColumn="0" w:oddVBand="0" w:evenVBand="0" w:oddHBand="0" w:evenHBand="0" w:firstRowFirstColumn="0" w:firstRowLastColumn="0" w:lastRowFirstColumn="0" w:lastRowLastColumn="0"/>
            <w:tcW w:w="3969" w:type="dxa"/>
          </w:tcPr>
          <w:p w14:paraId="1C53040D" w14:textId="497E137B" w:rsidR="00AA3EDE" w:rsidRPr="00AA3EDE" w:rsidRDefault="00AA3EDE" w:rsidP="001B28C7">
            <w:pPr>
              <w:pStyle w:val="TableText"/>
              <w:rPr>
                <w:b w:val="0"/>
              </w:rPr>
            </w:pPr>
            <w:r w:rsidRPr="00AA3EDE">
              <w:rPr>
                <w:b w:val="0"/>
              </w:rPr>
              <w:t>Federated States of Micronesia</w:t>
            </w:r>
          </w:p>
        </w:tc>
        <w:tc>
          <w:tcPr>
            <w:tcW w:w="4962" w:type="dxa"/>
          </w:tcPr>
          <w:p w14:paraId="37CF28CF" w14:textId="4271242D" w:rsidR="00AA3EDE" w:rsidRPr="002A6100" w:rsidRDefault="00AA3EDE" w:rsidP="001B28C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bCs/>
              </w:rPr>
            </w:pPr>
            <w:r>
              <w:t>Other eligible country</w:t>
            </w:r>
          </w:p>
        </w:tc>
      </w:tr>
      <w:tr w:rsidR="00AA3EDE" w:rsidRPr="002A6100" w14:paraId="65A36558" w14:textId="77777777" w:rsidTr="009D5AD1">
        <w:tc>
          <w:tcPr>
            <w:cnfStyle w:val="001000000000" w:firstRow="0" w:lastRow="0" w:firstColumn="1" w:lastColumn="0" w:oddVBand="0" w:evenVBand="0" w:oddHBand="0" w:evenHBand="0" w:firstRowFirstColumn="0" w:firstRowLastColumn="0" w:lastRowFirstColumn="0" w:lastRowLastColumn="0"/>
            <w:tcW w:w="3969" w:type="dxa"/>
          </w:tcPr>
          <w:p w14:paraId="3857444A" w14:textId="7FAF5597" w:rsidR="00AA3EDE" w:rsidRPr="00AA3EDE" w:rsidRDefault="00AA3EDE" w:rsidP="001B28C7">
            <w:pPr>
              <w:pStyle w:val="TableText"/>
              <w:rPr>
                <w:b w:val="0"/>
              </w:rPr>
            </w:pPr>
            <w:r w:rsidRPr="00AA3EDE">
              <w:rPr>
                <w:b w:val="0"/>
              </w:rPr>
              <w:t>Fiji</w:t>
            </w:r>
          </w:p>
        </w:tc>
        <w:tc>
          <w:tcPr>
            <w:tcW w:w="4962" w:type="dxa"/>
          </w:tcPr>
          <w:p w14:paraId="06E3A0FB" w14:textId="49F9AE89" w:rsidR="00AA3EDE" w:rsidRPr="002A6100" w:rsidRDefault="00AA3EDE" w:rsidP="001B28C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bCs/>
              </w:rPr>
            </w:pPr>
            <w:r>
              <w:t>Other eligible country</w:t>
            </w:r>
          </w:p>
        </w:tc>
      </w:tr>
      <w:tr w:rsidR="00AA3EDE" w:rsidRPr="002A6100" w14:paraId="43F3E697" w14:textId="77777777" w:rsidTr="009D5AD1">
        <w:tc>
          <w:tcPr>
            <w:cnfStyle w:val="001000000000" w:firstRow="0" w:lastRow="0" w:firstColumn="1" w:lastColumn="0" w:oddVBand="0" w:evenVBand="0" w:oddHBand="0" w:evenHBand="0" w:firstRowFirstColumn="0" w:firstRowLastColumn="0" w:lastRowFirstColumn="0" w:lastRowLastColumn="0"/>
            <w:tcW w:w="3969" w:type="dxa"/>
          </w:tcPr>
          <w:p w14:paraId="57AA2848" w14:textId="0B19C510" w:rsidR="00AA3EDE" w:rsidRPr="00AA3EDE" w:rsidRDefault="00AA3EDE" w:rsidP="001B28C7">
            <w:pPr>
              <w:pStyle w:val="TableText"/>
              <w:rPr>
                <w:b w:val="0"/>
              </w:rPr>
            </w:pPr>
            <w:r w:rsidRPr="00AA3EDE">
              <w:rPr>
                <w:b w:val="0"/>
              </w:rPr>
              <w:t>Marshall Islands</w:t>
            </w:r>
          </w:p>
        </w:tc>
        <w:tc>
          <w:tcPr>
            <w:tcW w:w="4962" w:type="dxa"/>
          </w:tcPr>
          <w:p w14:paraId="35D83EF4" w14:textId="0AA98ED8" w:rsidR="00AA3EDE" w:rsidRPr="002A6100" w:rsidRDefault="00AA3EDE" w:rsidP="001B28C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bCs/>
              </w:rPr>
            </w:pPr>
            <w:r>
              <w:t>Other eligible country</w:t>
            </w:r>
          </w:p>
        </w:tc>
      </w:tr>
      <w:tr w:rsidR="00AA3EDE" w:rsidRPr="002A6100" w14:paraId="32F1D51E" w14:textId="77777777" w:rsidTr="009D5AD1">
        <w:tc>
          <w:tcPr>
            <w:cnfStyle w:val="001000000000" w:firstRow="0" w:lastRow="0" w:firstColumn="1" w:lastColumn="0" w:oddVBand="0" w:evenVBand="0" w:oddHBand="0" w:evenHBand="0" w:firstRowFirstColumn="0" w:firstRowLastColumn="0" w:lastRowFirstColumn="0" w:lastRowLastColumn="0"/>
            <w:tcW w:w="3969" w:type="dxa"/>
          </w:tcPr>
          <w:p w14:paraId="03D8AB51" w14:textId="492B0398" w:rsidR="00AA3EDE" w:rsidRPr="00AA3EDE" w:rsidRDefault="00AA3EDE" w:rsidP="001B28C7">
            <w:pPr>
              <w:pStyle w:val="TableText"/>
              <w:rPr>
                <w:b w:val="0"/>
              </w:rPr>
            </w:pPr>
            <w:r w:rsidRPr="00AA3EDE">
              <w:rPr>
                <w:b w:val="0"/>
              </w:rPr>
              <w:t>Nauru</w:t>
            </w:r>
          </w:p>
        </w:tc>
        <w:tc>
          <w:tcPr>
            <w:tcW w:w="4962" w:type="dxa"/>
          </w:tcPr>
          <w:p w14:paraId="2A30F348" w14:textId="25D9BC7A" w:rsidR="00AA3EDE" w:rsidRPr="002A6100" w:rsidRDefault="00AA3EDE" w:rsidP="001B28C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bCs/>
              </w:rPr>
            </w:pPr>
            <w:r>
              <w:t>Other eligible country</w:t>
            </w:r>
          </w:p>
        </w:tc>
      </w:tr>
      <w:tr w:rsidR="00AA3EDE" w:rsidRPr="002A6100" w14:paraId="17030ED4" w14:textId="77777777" w:rsidTr="009D5AD1">
        <w:tc>
          <w:tcPr>
            <w:cnfStyle w:val="001000000000" w:firstRow="0" w:lastRow="0" w:firstColumn="1" w:lastColumn="0" w:oddVBand="0" w:evenVBand="0" w:oddHBand="0" w:evenHBand="0" w:firstRowFirstColumn="0" w:firstRowLastColumn="0" w:lastRowFirstColumn="0" w:lastRowLastColumn="0"/>
            <w:tcW w:w="3969" w:type="dxa"/>
          </w:tcPr>
          <w:p w14:paraId="359F8F60" w14:textId="5D1139BB" w:rsidR="00AA3EDE" w:rsidRPr="00AA3EDE" w:rsidRDefault="00AA3EDE" w:rsidP="001B28C7">
            <w:pPr>
              <w:pStyle w:val="TableText"/>
              <w:rPr>
                <w:b w:val="0"/>
              </w:rPr>
            </w:pPr>
            <w:r w:rsidRPr="00AA3EDE">
              <w:rPr>
                <w:rFonts w:ascii="Calibri" w:hAnsi="Calibri" w:cs="Calibri"/>
                <w:b w:val="0"/>
              </w:rPr>
              <w:t>Tonga</w:t>
            </w:r>
          </w:p>
        </w:tc>
        <w:tc>
          <w:tcPr>
            <w:tcW w:w="4962" w:type="dxa"/>
          </w:tcPr>
          <w:p w14:paraId="454C3110" w14:textId="2D205D27" w:rsidR="00AA3EDE" w:rsidRPr="002A6100" w:rsidRDefault="00AA3EDE" w:rsidP="001B28C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bCs/>
              </w:rPr>
            </w:pPr>
            <w:r>
              <w:t>Other eligible country</w:t>
            </w:r>
          </w:p>
        </w:tc>
      </w:tr>
      <w:tr w:rsidR="00AA3EDE" w:rsidRPr="002A6100" w14:paraId="1C90E3E6" w14:textId="77777777" w:rsidTr="009D5AD1">
        <w:tc>
          <w:tcPr>
            <w:cnfStyle w:val="001000000000" w:firstRow="0" w:lastRow="0" w:firstColumn="1" w:lastColumn="0" w:oddVBand="0" w:evenVBand="0" w:oddHBand="0" w:evenHBand="0" w:firstRowFirstColumn="0" w:firstRowLastColumn="0" w:lastRowFirstColumn="0" w:lastRowLastColumn="0"/>
            <w:tcW w:w="3969" w:type="dxa"/>
          </w:tcPr>
          <w:p w14:paraId="4C6908BE" w14:textId="554DFBF0" w:rsidR="00AA3EDE" w:rsidRPr="00AA3EDE" w:rsidRDefault="00AA3EDE" w:rsidP="001B28C7">
            <w:pPr>
              <w:pStyle w:val="TableText"/>
              <w:rPr>
                <w:b w:val="0"/>
              </w:rPr>
            </w:pPr>
            <w:r w:rsidRPr="00AA3EDE">
              <w:rPr>
                <w:rFonts w:ascii="Calibri" w:hAnsi="Calibri" w:cs="Calibri"/>
                <w:b w:val="0"/>
              </w:rPr>
              <w:t>Vanuatu</w:t>
            </w:r>
          </w:p>
        </w:tc>
        <w:tc>
          <w:tcPr>
            <w:tcW w:w="4962" w:type="dxa"/>
          </w:tcPr>
          <w:p w14:paraId="748139BC" w14:textId="4DA269EC" w:rsidR="00AA3EDE" w:rsidRPr="002A6100" w:rsidRDefault="00AA3EDE" w:rsidP="001B28C7">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bCs/>
              </w:rPr>
            </w:pPr>
            <w:r>
              <w:t>Other eligible country</w:t>
            </w:r>
          </w:p>
        </w:tc>
      </w:tr>
    </w:tbl>
    <w:p w14:paraId="5E51EB87" w14:textId="504D7937" w:rsidR="00DA736E" w:rsidRPr="005B5B57" w:rsidRDefault="00DA736E" w:rsidP="000E6040">
      <w:pPr>
        <w:pStyle w:val="Normal-Close"/>
      </w:pPr>
    </w:p>
    <w:p w14:paraId="10D83B8B" w14:textId="5B463237" w:rsidR="00D774AA" w:rsidRDefault="006760A4" w:rsidP="00D774AA">
      <w:pPr>
        <w:pStyle w:val="Heading3-NoNumber"/>
      </w:pPr>
      <w:r w:rsidRPr="00DE0682">
        <w:t>POLP’s goal and outcomes</w:t>
      </w:r>
    </w:p>
    <w:p w14:paraId="1CC0DCDF" w14:textId="14CD0A05" w:rsidR="00D774AA" w:rsidRPr="000F4037" w:rsidRDefault="00D774AA" w:rsidP="000F4037">
      <w:pPr>
        <w:pStyle w:val="Normal-Close"/>
        <w:rPr>
          <w:b/>
          <w:bCs/>
          <w:i/>
          <w:iCs/>
        </w:rPr>
      </w:pPr>
      <w:r w:rsidRPr="00446A7F">
        <w:rPr>
          <w:b/>
          <w:bCs/>
          <w:i/>
          <w:iCs/>
        </w:rPr>
        <w:t>POLP long term goal</w:t>
      </w:r>
      <w:r w:rsidR="00D767BF" w:rsidRPr="00446A7F">
        <w:rPr>
          <w:b/>
          <w:bCs/>
          <w:i/>
          <w:iCs/>
        </w:rPr>
        <w:t>:</w:t>
      </w:r>
      <w:r w:rsidR="000F4037">
        <w:rPr>
          <w:b/>
          <w:bCs/>
          <w:i/>
          <w:iCs/>
        </w:rPr>
        <w:t xml:space="preserve"> </w:t>
      </w:r>
      <w:r w:rsidRPr="00D767BF">
        <w:rPr>
          <w:i/>
          <w:iCs/>
        </w:rPr>
        <w:t>Cleaner coastal environments for Pacific Island Countries.</w:t>
      </w:r>
    </w:p>
    <w:p w14:paraId="23F5B962" w14:textId="2F015D8B" w:rsidR="006760A4" w:rsidRPr="00F13B8B" w:rsidRDefault="006760A4" w:rsidP="00F13B8B">
      <w:r w:rsidRPr="00F13B8B">
        <w:t>POLP’s long</w:t>
      </w:r>
      <w:r w:rsidR="00EA1F1A">
        <w:t>–</w:t>
      </w:r>
      <w:r w:rsidRPr="00F13B8B">
        <w:t xml:space="preserve">term goal </w:t>
      </w:r>
      <w:r w:rsidR="00DE0682" w:rsidRPr="00F13B8B">
        <w:t xml:space="preserve">is supported by </w:t>
      </w:r>
      <w:r w:rsidR="00FE6C56" w:rsidRPr="00F13B8B">
        <w:t xml:space="preserve">the following </w:t>
      </w:r>
      <w:r w:rsidR="00DE0682" w:rsidRPr="00F13B8B">
        <w:t>five end</w:t>
      </w:r>
      <w:r w:rsidR="00EA1F1A">
        <w:t>–</w:t>
      </w:r>
      <w:r w:rsidRPr="00F13B8B">
        <w:t>of</w:t>
      </w:r>
      <w:r w:rsidR="00EA1F1A">
        <w:t>–</w:t>
      </w:r>
      <w:r w:rsidR="00DE0682" w:rsidRPr="00F13B8B">
        <w:t>p</w:t>
      </w:r>
      <w:r w:rsidRPr="00F13B8B">
        <w:t xml:space="preserve">roject </w:t>
      </w:r>
      <w:r w:rsidR="00DE0682" w:rsidRPr="00F13B8B">
        <w:t>o</w:t>
      </w:r>
      <w:r w:rsidRPr="00F13B8B">
        <w:t>utcomes (EOPOs)</w:t>
      </w:r>
      <w:r w:rsidR="00FE6C56" w:rsidRPr="00F13B8B">
        <w:t>.</w:t>
      </w:r>
      <w:r w:rsidRPr="00F13B8B">
        <w:t> </w:t>
      </w:r>
    </w:p>
    <w:p w14:paraId="24D5A62A" w14:textId="30A03B9E" w:rsidR="006760A4" w:rsidRPr="000F4037" w:rsidRDefault="006760A4" w:rsidP="006B7245">
      <w:pPr>
        <w:pStyle w:val="ListBullet1"/>
        <w:numPr>
          <w:ilvl w:val="0"/>
          <w:numId w:val="24"/>
        </w:numPr>
      </w:pPr>
      <w:r w:rsidRPr="000F4037">
        <w:t>Measures, policies, or practical strategies to reduce single</w:t>
      </w:r>
      <w:r w:rsidR="00EA1F1A" w:rsidRPr="000F4037">
        <w:t>–</w:t>
      </w:r>
      <w:r w:rsidRPr="000F4037">
        <w:t>use plastic are developed and provided to pilot countries </w:t>
      </w:r>
    </w:p>
    <w:p w14:paraId="335470A0" w14:textId="2EDFB4DD" w:rsidR="006760A4" w:rsidRPr="000F4037" w:rsidRDefault="006760A4" w:rsidP="006B7245">
      <w:pPr>
        <w:pStyle w:val="ListBullet1"/>
        <w:numPr>
          <w:ilvl w:val="0"/>
          <w:numId w:val="24"/>
        </w:numPr>
      </w:pPr>
      <w:r w:rsidRPr="000F4037">
        <w:t>Local and visiting consumers (women, men, girls and boys) are using less single</w:t>
      </w:r>
      <w:r w:rsidR="00EA1F1A" w:rsidRPr="000F4037">
        <w:t>–</w:t>
      </w:r>
      <w:r w:rsidRPr="000F4037">
        <w:t>use plastics and more alternative products </w:t>
      </w:r>
    </w:p>
    <w:p w14:paraId="49717C05" w14:textId="627BBB7D" w:rsidR="006760A4" w:rsidRPr="000F4037" w:rsidRDefault="006760A4" w:rsidP="006B7245">
      <w:pPr>
        <w:pStyle w:val="ListBullet1"/>
        <w:numPr>
          <w:ilvl w:val="0"/>
          <w:numId w:val="24"/>
        </w:numPr>
      </w:pPr>
      <w:r w:rsidRPr="000F4037">
        <w:t>Target sectors, companies and businesses adopt plastic reduction measures </w:t>
      </w:r>
    </w:p>
    <w:p w14:paraId="21AFBA1D" w14:textId="3FD499B7" w:rsidR="006760A4" w:rsidRPr="000F4037" w:rsidRDefault="006760A4" w:rsidP="006B7245">
      <w:pPr>
        <w:pStyle w:val="ListBullet1"/>
        <w:numPr>
          <w:ilvl w:val="0"/>
          <w:numId w:val="24"/>
        </w:numPr>
      </w:pPr>
      <w:r w:rsidRPr="000F4037">
        <w:t>Alternative products are identified for adoption </w:t>
      </w:r>
    </w:p>
    <w:p w14:paraId="6D83AC65" w14:textId="405249DB" w:rsidR="006760A4" w:rsidRPr="000F4037" w:rsidRDefault="006760A4" w:rsidP="006B7245">
      <w:pPr>
        <w:pStyle w:val="ListBullet1"/>
        <w:numPr>
          <w:ilvl w:val="0"/>
          <w:numId w:val="24"/>
        </w:numPr>
      </w:pPr>
      <w:r w:rsidRPr="000F4037">
        <w:t>SPREP, as the regional lead agency, has the capacity to coordinate the delivery of the Pacific Regional Action Plan</w:t>
      </w:r>
      <w:r w:rsidR="005C62CD" w:rsidRPr="000F4037">
        <w:t xml:space="preserve"> – </w:t>
      </w:r>
      <w:r w:rsidRPr="000F4037">
        <w:t>Marine Litter</w:t>
      </w:r>
      <w:r w:rsidR="00361A7D" w:rsidRPr="000F4037">
        <w:t xml:space="preserve">, </w:t>
      </w:r>
      <w:r w:rsidRPr="000F4037">
        <w:t>2018</w:t>
      </w:r>
      <w:r w:rsidR="00EA1F1A" w:rsidRPr="000F4037">
        <w:t>–</w:t>
      </w:r>
      <w:r w:rsidRPr="000F4037">
        <w:t>2025 </w:t>
      </w:r>
    </w:p>
    <w:p w14:paraId="0159804A" w14:textId="1EA02328" w:rsidR="008C3F6D" w:rsidRDefault="002C0CBC" w:rsidP="007233AC">
      <w:r>
        <w:t>POLP’s</w:t>
      </w:r>
      <w:r w:rsidR="008C3F6D">
        <w:t xml:space="preserve"> long</w:t>
      </w:r>
      <w:r w:rsidR="000B7DDC">
        <w:t>–</w:t>
      </w:r>
      <w:r w:rsidR="008C3F6D">
        <w:t>term goal and five EOP</w:t>
      </w:r>
      <w:r>
        <w:t xml:space="preserve">Os </w:t>
      </w:r>
      <w:r w:rsidR="00B40502">
        <w:t xml:space="preserve">are </w:t>
      </w:r>
      <w:r>
        <w:t xml:space="preserve">encapsulated in a program logic framework (Appendix A) that describes the project’s </w:t>
      </w:r>
      <w:r w:rsidR="008C3F6D">
        <w:t>planned performance</w:t>
      </w:r>
      <w:r>
        <w:t xml:space="preserve">. The </w:t>
      </w:r>
      <w:r w:rsidR="004947D7">
        <w:t>EOPOs</w:t>
      </w:r>
      <w:r>
        <w:t xml:space="preserve"> also provide the framework for the approach to implementation of regional and </w:t>
      </w:r>
      <w:r w:rsidR="00961B7C">
        <w:t xml:space="preserve">national </w:t>
      </w:r>
      <w:r w:rsidRPr="007233AC">
        <w:t xml:space="preserve">activities to </w:t>
      </w:r>
      <w:r w:rsidRPr="007233AC">
        <w:lastRenderedPageBreak/>
        <w:t>achieve these outcomes</w:t>
      </w:r>
      <w:r w:rsidR="00961B7C">
        <w:t>,</w:t>
      </w:r>
      <w:r w:rsidRPr="007233AC">
        <w:t xml:space="preserve"> </w:t>
      </w:r>
      <w:r>
        <w:t>which underpin</w:t>
      </w:r>
      <w:r w:rsidRPr="007233AC">
        <w:t xml:space="preserve"> the investment design, implementation plan and monitoring, evaluation, reporting and learning (MERL) plan.</w:t>
      </w:r>
    </w:p>
    <w:p w14:paraId="052F34A5" w14:textId="3E7E9F47" w:rsidR="007233AC" w:rsidRDefault="007233AC" w:rsidP="007233AC">
      <w:pPr>
        <w:pStyle w:val="Heading2"/>
      </w:pPr>
      <w:bookmarkStart w:id="8" w:name="_Toc215413873"/>
      <w:r>
        <w:t xml:space="preserve">Purpose </w:t>
      </w:r>
      <w:r w:rsidR="00FA415D">
        <w:t xml:space="preserve">and scope </w:t>
      </w:r>
      <w:r>
        <w:t>of the evaluation</w:t>
      </w:r>
      <w:bookmarkEnd w:id="8"/>
    </w:p>
    <w:p w14:paraId="26AC64E8" w14:textId="6FA6A18E" w:rsidR="0061602C" w:rsidRDefault="007233AC" w:rsidP="007233AC">
      <w:r>
        <w:t xml:space="preserve">This </w:t>
      </w:r>
      <w:r w:rsidR="007B6D56">
        <w:t>MTR</w:t>
      </w:r>
      <w:r w:rsidR="00F7531C">
        <w:t xml:space="preserve"> and evaluation </w:t>
      </w:r>
      <w:r>
        <w:t>is a requirement of the DFAT–DC</w:t>
      </w:r>
      <w:r w:rsidR="00BE1EA2">
        <w:t>C</w:t>
      </w:r>
      <w:r>
        <w:t>EEW agreement</w:t>
      </w:r>
      <w:r w:rsidR="0061602C">
        <w:t>.</w:t>
      </w:r>
    </w:p>
    <w:p w14:paraId="31909369" w14:textId="77777777" w:rsidR="0061602C" w:rsidRDefault="0061602C" w:rsidP="009668E9">
      <w:pPr>
        <w:pStyle w:val="Heading3-NoNumber"/>
      </w:pPr>
      <w:r>
        <w:t>Purpose</w:t>
      </w:r>
    </w:p>
    <w:p w14:paraId="261B43F2" w14:textId="1AD532B4" w:rsidR="007233AC" w:rsidRDefault="00C9135C" w:rsidP="007233AC">
      <w:r>
        <w:t xml:space="preserve">The </w:t>
      </w:r>
      <w:r w:rsidR="002363EA">
        <w:t xml:space="preserve">purpose of the </w:t>
      </w:r>
      <w:r w:rsidR="00A86F6E">
        <w:t>MTR</w:t>
      </w:r>
      <w:r>
        <w:t xml:space="preserve"> and evaluation</w:t>
      </w:r>
      <w:r w:rsidR="007233AC">
        <w:t xml:space="preserve"> </w:t>
      </w:r>
      <w:r w:rsidR="002363EA">
        <w:t xml:space="preserve">is to </w:t>
      </w:r>
      <w:r w:rsidR="007233AC">
        <w:t>provide an assessment of POLP design, governance and implementation</w:t>
      </w:r>
      <w:r w:rsidR="000042D3">
        <w:t xml:space="preserve"> in relation to </w:t>
      </w:r>
      <w:r w:rsidR="002363EA">
        <w:t>the following six</w:t>
      </w:r>
      <w:r w:rsidR="000042D3">
        <w:t xml:space="preserve"> evaluation criteria.</w:t>
      </w:r>
    </w:p>
    <w:p w14:paraId="1574620D" w14:textId="493D577E" w:rsidR="000042D3" w:rsidRDefault="000042D3" w:rsidP="000042D3">
      <w:pPr>
        <w:pStyle w:val="ListBullet1"/>
      </w:pPr>
      <w:r>
        <w:t>Compliance / governance</w:t>
      </w:r>
    </w:p>
    <w:p w14:paraId="601F07B4" w14:textId="0CBE96C9" w:rsidR="000042D3" w:rsidRDefault="000042D3" w:rsidP="000042D3">
      <w:pPr>
        <w:pStyle w:val="ListBullet1"/>
      </w:pPr>
      <w:r>
        <w:t>Relevance</w:t>
      </w:r>
    </w:p>
    <w:p w14:paraId="74FCACA7" w14:textId="71950B71" w:rsidR="000042D3" w:rsidRDefault="000042D3" w:rsidP="000042D3">
      <w:pPr>
        <w:pStyle w:val="ListBullet1"/>
      </w:pPr>
      <w:r>
        <w:t>Efficiency</w:t>
      </w:r>
    </w:p>
    <w:p w14:paraId="1191851C" w14:textId="1E017F96" w:rsidR="000042D3" w:rsidRDefault="000042D3" w:rsidP="000042D3">
      <w:pPr>
        <w:pStyle w:val="ListBullet1"/>
      </w:pPr>
      <w:r>
        <w:t>Effectiveness</w:t>
      </w:r>
    </w:p>
    <w:p w14:paraId="1DBBE78F" w14:textId="7DEEA345" w:rsidR="000042D3" w:rsidRDefault="00840646" w:rsidP="000042D3">
      <w:pPr>
        <w:pStyle w:val="ListBullet1"/>
      </w:pPr>
      <w:r>
        <w:t>GEDSI</w:t>
      </w:r>
    </w:p>
    <w:p w14:paraId="28A9296B" w14:textId="39E24A97" w:rsidR="000042D3" w:rsidRDefault="000042D3" w:rsidP="000042D3">
      <w:pPr>
        <w:pStyle w:val="ListBullet1"/>
      </w:pPr>
      <w:r>
        <w:t>Sustainability</w:t>
      </w:r>
    </w:p>
    <w:p w14:paraId="044385A3" w14:textId="6BE127EA" w:rsidR="00194807" w:rsidRDefault="00194807" w:rsidP="00194807">
      <w:r>
        <w:t>While a mid</w:t>
      </w:r>
      <w:r w:rsidR="000B7DDC">
        <w:t>–</w:t>
      </w:r>
      <w:r>
        <w:t>term review and an evaluation can have a different focus, the term evaluation will be used in this report.</w:t>
      </w:r>
    </w:p>
    <w:p w14:paraId="7ABC7409" w14:textId="52D99D26" w:rsidR="00CF0705" w:rsidRDefault="00CF0705" w:rsidP="009668E9">
      <w:pPr>
        <w:pStyle w:val="Heading3-NoNumber"/>
      </w:pPr>
      <w:bookmarkStart w:id="9" w:name="_Toc161662711"/>
      <w:bookmarkStart w:id="10" w:name="_Toc163039948"/>
      <w:bookmarkStart w:id="11" w:name="_Hlk156397505"/>
      <w:r>
        <w:t xml:space="preserve">Scope </w:t>
      </w:r>
      <w:r w:rsidR="002363EA">
        <w:t xml:space="preserve">and limitations </w:t>
      </w:r>
      <w:r>
        <w:t>of the evaluation</w:t>
      </w:r>
    </w:p>
    <w:p w14:paraId="2ABC7049" w14:textId="0AFDB3F2" w:rsidR="00CF0705" w:rsidRDefault="002363EA" w:rsidP="00CF0705">
      <w:r>
        <w:t>T</w:t>
      </w:r>
      <w:r w:rsidR="00CF0705">
        <w:t xml:space="preserve">he evaluation </w:t>
      </w:r>
      <w:r w:rsidR="003B19AB">
        <w:t>covers</w:t>
      </w:r>
      <w:r w:rsidR="00CF0705">
        <w:t xml:space="preserve"> the period from the project’s commencement </w:t>
      </w:r>
      <w:r w:rsidR="00CF0705" w:rsidRPr="006D30EB">
        <w:t>in March 2019 through</w:t>
      </w:r>
      <w:r w:rsidR="00CF0705">
        <w:t xml:space="preserve"> to the end of </w:t>
      </w:r>
      <w:r w:rsidR="00194807" w:rsidRPr="003367D4">
        <w:t>June 2024</w:t>
      </w:r>
      <w:r w:rsidR="00194807">
        <w:t xml:space="preserve"> and</w:t>
      </w:r>
      <w:r w:rsidR="00CF0705">
        <w:t xml:space="preserve"> cover</w:t>
      </w:r>
      <w:r w:rsidR="00194807">
        <w:t>s</w:t>
      </w:r>
      <w:r w:rsidR="00CF0705">
        <w:t xml:space="preserve"> two phases of POLP</w:t>
      </w:r>
      <w:r w:rsidR="00CF0705" w:rsidRPr="003367D4">
        <w:t>.</w:t>
      </w:r>
      <w:r w:rsidR="00CF0705">
        <w:t xml:space="preserve"> </w:t>
      </w:r>
      <w:r w:rsidR="00194807">
        <w:t>As</w:t>
      </w:r>
      <w:r w:rsidR="00CF0705">
        <w:t xml:space="preserve"> some characteristics of Phases 1 and 2 differ, </w:t>
      </w:r>
      <w:r w:rsidR="00194807">
        <w:t>these are considered in the approach to the evaluation</w:t>
      </w:r>
      <w:r w:rsidR="00CF0705">
        <w:t>.</w:t>
      </w:r>
    </w:p>
    <w:p w14:paraId="1A2C7378" w14:textId="001854B8" w:rsidR="00CF0705" w:rsidRDefault="00CF0705" w:rsidP="00CF0705">
      <w:r>
        <w:t xml:space="preserve">POLP </w:t>
      </w:r>
      <w:r w:rsidR="00194807">
        <w:t xml:space="preserve">includes a range of activities delivered at both the regional </w:t>
      </w:r>
      <w:r>
        <w:t xml:space="preserve">and </w:t>
      </w:r>
      <w:r w:rsidR="00194807">
        <w:t xml:space="preserve">national level, covering diversity of activity types and PIC contexts. </w:t>
      </w:r>
      <w:r>
        <w:t>While the</w:t>
      </w:r>
      <w:r w:rsidR="0080355B">
        <w:t>se activities have</w:t>
      </w:r>
      <w:r>
        <w:t xml:space="preserve"> informed </w:t>
      </w:r>
      <w:r w:rsidR="000E361A">
        <w:t xml:space="preserve">the </w:t>
      </w:r>
      <w:r w:rsidR="0080355B">
        <w:t>evaluation</w:t>
      </w:r>
      <w:r>
        <w:t xml:space="preserve">, the focus </w:t>
      </w:r>
      <w:r w:rsidR="00A9646F">
        <w:t xml:space="preserve">is </w:t>
      </w:r>
      <w:r>
        <w:t xml:space="preserve">on the </w:t>
      </w:r>
      <w:r w:rsidR="001F4848">
        <w:t>project, rather</w:t>
      </w:r>
      <w:r>
        <w:t xml:space="preserve"> than assessments of individual activities</w:t>
      </w:r>
      <w:r w:rsidR="000B43FD">
        <w:t xml:space="preserve">. </w:t>
      </w:r>
    </w:p>
    <w:p w14:paraId="365678FE" w14:textId="04628F7A" w:rsidR="00CF0705" w:rsidRDefault="00CF0705" w:rsidP="00CF0705">
      <w:r>
        <w:t xml:space="preserve">The scope of the evaluation is also defined by the above evaluation criteria. It should be noted that assessing </w:t>
      </w:r>
      <w:r w:rsidR="00AD3483">
        <w:t xml:space="preserve">the </w:t>
      </w:r>
      <w:r>
        <w:t>efficiency criteria, which usually refers to elements such as time and cost efficiency</w:t>
      </w:r>
      <w:r w:rsidR="000B43FD">
        <w:t>,</w:t>
      </w:r>
      <w:r>
        <w:t xml:space="preserve"> will be limited to available data</w:t>
      </w:r>
      <w:r w:rsidR="000B43FD">
        <w:t xml:space="preserve">. It </w:t>
      </w:r>
      <w:r>
        <w:t xml:space="preserve">will not include a detailed cost analysis or benchmarking </w:t>
      </w:r>
      <w:r w:rsidR="007F11BD">
        <w:t xml:space="preserve">that </w:t>
      </w:r>
      <w:r>
        <w:t>are often used to measure efficiency.</w:t>
      </w:r>
    </w:p>
    <w:p w14:paraId="03D0DEB1" w14:textId="5352FA47" w:rsidR="00A9646F" w:rsidRDefault="00A9646F" w:rsidP="00A9646F">
      <w:r>
        <w:t xml:space="preserve">As this evaluation has been conducted part–way through the project cycle, the outcomes focus is </w:t>
      </w:r>
      <w:r w:rsidRPr="00EE5B84">
        <w:t>on progress towards achieving outcomes</w:t>
      </w:r>
      <w:r>
        <w:t xml:space="preserve"> rather than achievement of the outcomes.</w:t>
      </w:r>
    </w:p>
    <w:bookmarkEnd w:id="9"/>
    <w:bookmarkEnd w:id="10"/>
    <w:bookmarkEnd w:id="11"/>
    <w:p w14:paraId="4680D9E1" w14:textId="315864D7" w:rsidR="00D41F07" w:rsidRPr="002363EA" w:rsidRDefault="00D41F07" w:rsidP="002363EA">
      <w:pPr>
        <w:rPr>
          <w:rFonts w:eastAsia="Arial Unicode MS" w:cstheme="minorHAnsi"/>
          <w:lang w:val="en-US"/>
        </w:rPr>
      </w:pPr>
      <w:r>
        <w:br w:type="page"/>
      </w:r>
    </w:p>
    <w:p w14:paraId="0706F0C3" w14:textId="77777777" w:rsidR="00611E5D" w:rsidRDefault="00611E5D" w:rsidP="000042D3">
      <w:pPr>
        <w:pStyle w:val="Heading1"/>
      </w:pPr>
      <w:bookmarkStart w:id="12" w:name="_Toc215413874"/>
      <w:r>
        <w:lastRenderedPageBreak/>
        <w:t>Methodology</w:t>
      </w:r>
      <w:bookmarkEnd w:id="12"/>
    </w:p>
    <w:p w14:paraId="23EBD093" w14:textId="77777777" w:rsidR="00F272C4" w:rsidRDefault="00862A34" w:rsidP="00F272C4">
      <w:r>
        <w:t xml:space="preserve">This section outlines the evaluation methodology, including the evaluation questions, data collection methods and stakeholder consultations. </w:t>
      </w:r>
    </w:p>
    <w:p w14:paraId="4ADEED7F" w14:textId="77702296" w:rsidR="00021F4A" w:rsidRDefault="00021F4A" w:rsidP="00F272C4">
      <w:pPr>
        <w:pStyle w:val="Heading2"/>
      </w:pPr>
      <w:bookmarkStart w:id="13" w:name="_Toc215413875"/>
      <w:r>
        <w:t xml:space="preserve">Evaluation </w:t>
      </w:r>
      <w:r w:rsidR="00650C84">
        <w:t>c</w:t>
      </w:r>
      <w:r>
        <w:t>riteria</w:t>
      </w:r>
      <w:r w:rsidR="00A9646F">
        <w:t xml:space="preserve"> and questions</w:t>
      </w:r>
      <w:bookmarkEnd w:id="13"/>
    </w:p>
    <w:p w14:paraId="780F85C6" w14:textId="4B5952CC" w:rsidR="00D82A77" w:rsidRDefault="00A9646F" w:rsidP="00575FA5">
      <w:r>
        <w:t>The e</w:t>
      </w:r>
      <w:r w:rsidRPr="00021F4A">
        <w:t xml:space="preserve">valuation criteria </w:t>
      </w:r>
      <w:r>
        <w:t>and related evaluation questions were used to guide the approach</w:t>
      </w:r>
      <w:r w:rsidRPr="00021F4A">
        <w:t xml:space="preserve"> data collection, analysis and reportin</w:t>
      </w:r>
      <w:r>
        <w:t xml:space="preserve">g. </w:t>
      </w:r>
      <w:r w:rsidR="009C0397">
        <w:t xml:space="preserve">The criteria and questions </w:t>
      </w:r>
      <w:r w:rsidR="00113926">
        <w:t xml:space="preserve">are shown </w:t>
      </w:r>
      <w:r w:rsidR="00113926" w:rsidRPr="001C3678">
        <w:t xml:space="preserve">in Table </w:t>
      </w:r>
      <w:r w:rsidR="006C5D75">
        <w:t>2</w:t>
      </w:r>
      <w:r w:rsidR="00021F4A" w:rsidRPr="001C3678">
        <w:t>.</w:t>
      </w:r>
      <w:r w:rsidR="0015380B">
        <w:t xml:space="preserve"> </w:t>
      </w:r>
    </w:p>
    <w:p w14:paraId="200BE256" w14:textId="01EF205B" w:rsidR="00A9646F" w:rsidRDefault="00A9646F" w:rsidP="00A9646F">
      <w:pPr>
        <w:pStyle w:val="Caption"/>
      </w:pPr>
      <w:bookmarkStart w:id="14" w:name="_Toc174817719"/>
      <w:bookmarkStart w:id="15" w:name="_Toc215410973"/>
      <w:r>
        <w:t xml:space="preserve">Table </w:t>
      </w:r>
      <w:r w:rsidR="000F4037">
        <w:fldChar w:fldCharType="begin"/>
      </w:r>
      <w:r w:rsidR="000F4037">
        <w:instrText xml:space="preserve"> SEQ Table \* ARABIC </w:instrText>
      </w:r>
      <w:r w:rsidR="000F4037">
        <w:fldChar w:fldCharType="separate"/>
      </w:r>
      <w:r w:rsidR="000F4037">
        <w:rPr>
          <w:noProof/>
        </w:rPr>
        <w:t>2</w:t>
      </w:r>
      <w:r w:rsidR="000F4037">
        <w:rPr>
          <w:noProof/>
        </w:rPr>
        <w:fldChar w:fldCharType="end"/>
      </w:r>
      <w:r>
        <w:t xml:space="preserve"> – POLP key evaluation questions</w:t>
      </w:r>
      <w:bookmarkEnd w:id="14"/>
      <w:bookmarkEnd w:id="15"/>
    </w:p>
    <w:tbl>
      <w:tblPr>
        <w:tblStyle w:val="SustineoTables"/>
        <w:tblW w:w="0" w:type="auto"/>
        <w:tblLook w:val="06A0" w:firstRow="1" w:lastRow="0" w:firstColumn="1" w:lastColumn="0" w:noHBand="1" w:noVBand="1"/>
      </w:tblPr>
      <w:tblGrid>
        <w:gridCol w:w="1469"/>
        <w:gridCol w:w="7557"/>
      </w:tblGrid>
      <w:tr w:rsidR="00A9646F" w:rsidRPr="001B28C7" w14:paraId="092B7C82" w14:textId="77777777" w:rsidTr="007F3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2F6D390" w14:textId="77777777" w:rsidR="00A9646F" w:rsidRPr="001B28C7" w:rsidRDefault="00A9646F" w:rsidP="001B28C7">
            <w:pPr>
              <w:pStyle w:val="TableText"/>
            </w:pPr>
            <w:r w:rsidRPr="001B28C7">
              <w:t>Criteria</w:t>
            </w:r>
          </w:p>
        </w:tc>
        <w:tc>
          <w:tcPr>
            <w:tcW w:w="7598" w:type="dxa"/>
          </w:tcPr>
          <w:p w14:paraId="521EF861" w14:textId="77777777" w:rsidR="00A9646F" w:rsidRPr="001B28C7" w:rsidRDefault="00A9646F" w:rsidP="001B28C7">
            <w:pPr>
              <w:pStyle w:val="TableText"/>
              <w:ind w:left="669" w:hanging="669"/>
              <w:cnfStyle w:val="100000000000" w:firstRow="1" w:lastRow="0" w:firstColumn="0" w:lastColumn="0" w:oddVBand="0" w:evenVBand="0" w:oddHBand="0" w:evenHBand="0" w:firstRowFirstColumn="0" w:firstRowLastColumn="0" w:lastRowFirstColumn="0" w:lastRowLastColumn="0"/>
            </w:pPr>
            <w:r w:rsidRPr="001B28C7">
              <w:t>Evaluation questions</w:t>
            </w:r>
          </w:p>
        </w:tc>
      </w:tr>
      <w:tr w:rsidR="00A9646F" w:rsidRPr="001B28C7" w14:paraId="5710D406" w14:textId="77777777" w:rsidTr="007F3FCA">
        <w:tc>
          <w:tcPr>
            <w:cnfStyle w:val="001000000000" w:firstRow="0" w:lastRow="0" w:firstColumn="1" w:lastColumn="0" w:oddVBand="0" w:evenVBand="0" w:oddHBand="0" w:evenHBand="0" w:firstRowFirstColumn="0" w:firstRowLastColumn="0" w:lastRowFirstColumn="0" w:lastRowLastColumn="0"/>
            <w:tcW w:w="1418" w:type="dxa"/>
          </w:tcPr>
          <w:p w14:paraId="6454347B" w14:textId="77777777" w:rsidR="00A9646F" w:rsidRPr="001B28C7" w:rsidRDefault="00A9646F" w:rsidP="001B28C7">
            <w:pPr>
              <w:pStyle w:val="TableText"/>
            </w:pPr>
            <w:r w:rsidRPr="001B28C7">
              <w:t>Compliance / governance</w:t>
            </w:r>
          </w:p>
        </w:tc>
        <w:tc>
          <w:tcPr>
            <w:tcW w:w="7598" w:type="dxa"/>
          </w:tcPr>
          <w:p w14:paraId="5A4D0049" w14:textId="26C63DB7" w:rsidR="00A9646F" w:rsidRPr="001B28C7" w:rsidRDefault="00A9646F" w:rsidP="001B28C7">
            <w:pPr>
              <w:pStyle w:val="TableText"/>
              <w:ind w:left="669" w:hanging="669"/>
              <w:cnfStyle w:val="000000000000" w:firstRow="0" w:lastRow="0" w:firstColumn="0" w:lastColumn="0" w:oddVBand="0" w:evenVBand="0" w:oddHBand="0" w:evenHBand="0" w:firstRowFirstColumn="0" w:firstRowLastColumn="0" w:lastRowFirstColumn="0" w:lastRowLastColumn="0"/>
            </w:pPr>
            <w:r w:rsidRPr="001B28C7">
              <w:t>KEQ 1</w:t>
            </w:r>
            <w:r w:rsidRPr="001B28C7">
              <w:tab/>
              <w:t>To what extent is POLP practi</w:t>
            </w:r>
            <w:r w:rsidR="001825EE" w:rsidRPr="001B28C7">
              <w:t>s</w:t>
            </w:r>
            <w:r w:rsidRPr="001B28C7">
              <w:t xml:space="preserve">ing good governance across the project and complying with DFAT’s Design and Monitoring, Evaluation and Learning Standards? </w:t>
            </w:r>
          </w:p>
        </w:tc>
      </w:tr>
      <w:tr w:rsidR="00A9646F" w:rsidRPr="001B28C7" w14:paraId="366BA8EB" w14:textId="77777777" w:rsidTr="007F3FCA">
        <w:tc>
          <w:tcPr>
            <w:cnfStyle w:val="001000000000" w:firstRow="0" w:lastRow="0" w:firstColumn="1" w:lastColumn="0" w:oddVBand="0" w:evenVBand="0" w:oddHBand="0" w:evenHBand="0" w:firstRowFirstColumn="0" w:firstRowLastColumn="0" w:lastRowFirstColumn="0" w:lastRowLastColumn="0"/>
            <w:tcW w:w="1418" w:type="dxa"/>
          </w:tcPr>
          <w:p w14:paraId="3BA2CC69" w14:textId="77777777" w:rsidR="00A9646F" w:rsidRPr="001B28C7" w:rsidRDefault="00A9646F" w:rsidP="001B28C7">
            <w:pPr>
              <w:pStyle w:val="TableText"/>
            </w:pPr>
            <w:r w:rsidRPr="001B28C7">
              <w:t>Relevance</w:t>
            </w:r>
          </w:p>
        </w:tc>
        <w:tc>
          <w:tcPr>
            <w:tcW w:w="7598" w:type="dxa"/>
          </w:tcPr>
          <w:p w14:paraId="2E95730E" w14:textId="1FDCFABE" w:rsidR="00A9646F" w:rsidRPr="001B28C7" w:rsidRDefault="00A9646F" w:rsidP="001B28C7">
            <w:pPr>
              <w:pStyle w:val="TableText"/>
              <w:ind w:left="669" w:hanging="669"/>
              <w:cnfStyle w:val="000000000000" w:firstRow="0" w:lastRow="0" w:firstColumn="0" w:lastColumn="0" w:oddVBand="0" w:evenVBand="0" w:oddHBand="0" w:evenHBand="0" w:firstRowFirstColumn="0" w:firstRowLastColumn="0" w:lastRowFirstColumn="0" w:lastRowLastColumn="0"/>
            </w:pPr>
            <w:r w:rsidRPr="001B28C7">
              <w:t>KEQ 2</w:t>
            </w:r>
            <w:r w:rsidRPr="001B28C7">
              <w:tab/>
              <w:t>How appropriate is the project design in supporting the priorities of Pacific Island countries to reduce the environmental, social, and economic impacts of marine plastic pollution?</w:t>
            </w:r>
          </w:p>
        </w:tc>
      </w:tr>
      <w:tr w:rsidR="00A9646F" w:rsidRPr="001B28C7" w14:paraId="54235D67" w14:textId="77777777" w:rsidTr="007F3FCA">
        <w:tc>
          <w:tcPr>
            <w:cnfStyle w:val="001000000000" w:firstRow="0" w:lastRow="0" w:firstColumn="1" w:lastColumn="0" w:oddVBand="0" w:evenVBand="0" w:oddHBand="0" w:evenHBand="0" w:firstRowFirstColumn="0" w:firstRowLastColumn="0" w:lastRowFirstColumn="0" w:lastRowLastColumn="0"/>
            <w:tcW w:w="1418" w:type="dxa"/>
          </w:tcPr>
          <w:p w14:paraId="5B3C0820" w14:textId="77777777" w:rsidR="00A9646F" w:rsidRPr="001B28C7" w:rsidRDefault="00A9646F" w:rsidP="001B28C7">
            <w:pPr>
              <w:pStyle w:val="TableText"/>
            </w:pPr>
            <w:r w:rsidRPr="001B28C7">
              <w:t>Effectiveness</w:t>
            </w:r>
          </w:p>
        </w:tc>
        <w:tc>
          <w:tcPr>
            <w:tcW w:w="7598" w:type="dxa"/>
          </w:tcPr>
          <w:p w14:paraId="3509CDA7" w14:textId="46A92F69" w:rsidR="00A9646F" w:rsidRPr="001B28C7" w:rsidRDefault="00A9646F" w:rsidP="001B28C7">
            <w:pPr>
              <w:pStyle w:val="TableText"/>
              <w:ind w:left="669" w:hanging="669"/>
              <w:cnfStyle w:val="000000000000" w:firstRow="0" w:lastRow="0" w:firstColumn="0" w:lastColumn="0" w:oddVBand="0" w:evenVBand="0" w:oddHBand="0" w:evenHBand="0" w:firstRowFirstColumn="0" w:firstRowLastColumn="0" w:lastRowFirstColumn="0" w:lastRowLastColumn="0"/>
            </w:pPr>
            <w:r w:rsidRPr="001B28C7">
              <w:t>KEQ 3</w:t>
            </w:r>
            <w:r w:rsidRPr="001B28C7">
              <w:tab/>
              <w:t>How effective is POLP in achieving project outputs and outcomes?</w:t>
            </w:r>
          </w:p>
        </w:tc>
      </w:tr>
      <w:tr w:rsidR="00A9646F" w:rsidRPr="001B28C7" w14:paraId="380DBE2D" w14:textId="77777777" w:rsidTr="007F3FCA">
        <w:tc>
          <w:tcPr>
            <w:cnfStyle w:val="001000000000" w:firstRow="0" w:lastRow="0" w:firstColumn="1" w:lastColumn="0" w:oddVBand="0" w:evenVBand="0" w:oddHBand="0" w:evenHBand="0" w:firstRowFirstColumn="0" w:firstRowLastColumn="0" w:lastRowFirstColumn="0" w:lastRowLastColumn="0"/>
            <w:tcW w:w="1418" w:type="dxa"/>
          </w:tcPr>
          <w:p w14:paraId="6BC31B2C" w14:textId="77777777" w:rsidR="00A9646F" w:rsidRPr="001B28C7" w:rsidRDefault="00A9646F" w:rsidP="001B28C7">
            <w:pPr>
              <w:pStyle w:val="TableText"/>
            </w:pPr>
            <w:r w:rsidRPr="001B28C7">
              <w:t>Efficiency</w:t>
            </w:r>
          </w:p>
        </w:tc>
        <w:tc>
          <w:tcPr>
            <w:tcW w:w="7598" w:type="dxa"/>
          </w:tcPr>
          <w:p w14:paraId="33394B62" w14:textId="22424B5B" w:rsidR="00A9646F" w:rsidRPr="001B28C7" w:rsidRDefault="00A9646F" w:rsidP="001B28C7">
            <w:pPr>
              <w:pStyle w:val="TableText"/>
              <w:ind w:left="669" w:hanging="669"/>
              <w:cnfStyle w:val="000000000000" w:firstRow="0" w:lastRow="0" w:firstColumn="0" w:lastColumn="0" w:oddVBand="0" w:evenVBand="0" w:oddHBand="0" w:evenHBand="0" w:firstRowFirstColumn="0" w:firstRowLastColumn="0" w:lastRowFirstColumn="0" w:lastRowLastColumn="0"/>
            </w:pPr>
            <w:r w:rsidRPr="001B28C7">
              <w:t>KEQ 4</w:t>
            </w:r>
            <w:r w:rsidRPr="001B28C7">
              <w:tab/>
              <w:t>To what extent is POLP making the best use of resources and achieving value for money? </w:t>
            </w:r>
          </w:p>
        </w:tc>
      </w:tr>
      <w:tr w:rsidR="00A9646F" w:rsidRPr="001B28C7" w14:paraId="13D82BCF" w14:textId="77777777" w:rsidTr="007F3FCA">
        <w:tc>
          <w:tcPr>
            <w:cnfStyle w:val="001000000000" w:firstRow="0" w:lastRow="0" w:firstColumn="1" w:lastColumn="0" w:oddVBand="0" w:evenVBand="0" w:oddHBand="0" w:evenHBand="0" w:firstRowFirstColumn="0" w:firstRowLastColumn="0" w:lastRowFirstColumn="0" w:lastRowLastColumn="0"/>
            <w:tcW w:w="1418" w:type="dxa"/>
          </w:tcPr>
          <w:p w14:paraId="02459A72" w14:textId="77777777" w:rsidR="00A9646F" w:rsidRPr="001B28C7" w:rsidRDefault="00A9646F" w:rsidP="001B28C7">
            <w:pPr>
              <w:pStyle w:val="TableText"/>
            </w:pPr>
            <w:r w:rsidRPr="001B28C7">
              <w:t>GEDSI</w:t>
            </w:r>
          </w:p>
        </w:tc>
        <w:tc>
          <w:tcPr>
            <w:tcW w:w="7598" w:type="dxa"/>
          </w:tcPr>
          <w:p w14:paraId="41C73F67" w14:textId="0C25D6E6" w:rsidR="00A9646F" w:rsidRPr="001B28C7" w:rsidRDefault="00A9646F" w:rsidP="001B28C7">
            <w:pPr>
              <w:pStyle w:val="TableText"/>
              <w:ind w:left="669" w:hanging="669"/>
              <w:cnfStyle w:val="000000000000" w:firstRow="0" w:lastRow="0" w:firstColumn="0" w:lastColumn="0" w:oddVBand="0" w:evenVBand="0" w:oddHBand="0" w:evenHBand="0" w:firstRowFirstColumn="0" w:firstRowLastColumn="0" w:lastRowFirstColumn="0" w:lastRowLastColumn="0"/>
            </w:pPr>
            <w:r w:rsidRPr="001B28C7">
              <w:t>KEQ 5</w:t>
            </w:r>
            <w:r w:rsidRPr="001B28C7">
              <w:tab/>
              <w:t>How well is POLP supporting gender equality, disability and social inclusion</w:t>
            </w:r>
            <w:r w:rsidR="008C3F6D" w:rsidRPr="001B28C7">
              <w:t>?</w:t>
            </w:r>
          </w:p>
        </w:tc>
      </w:tr>
      <w:tr w:rsidR="00A9646F" w:rsidRPr="001B28C7" w14:paraId="2173D4AB" w14:textId="77777777" w:rsidTr="007F3FCA">
        <w:tc>
          <w:tcPr>
            <w:cnfStyle w:val="001000000000" w:firstRow="0" w:lastRow="0" w:firstColumn="1" w:lastColumn="0" w:oddVBand="0" w:evenVBand="0" w:oddHBand="0" w:evenHBand="0" w:firstRowFirstColumn="0" w:firstRowLastColumn="0" w:lastRowFirstColumn="0" w:lastRowLastColumn="0"/>
            <w:tcW w:w="1418" w:type="dxa"/>
          </w:tcPr>
          <w:p w14:paraId="6715726C" w14:textId="77777777" w:rsidR="00A9646F" w:rsidRPr="001B28C7" w:rsidRDefault="00A9646F" w:rsidP="001B28C7">
            <w:pPr>
              <w:pStyle w:val="TableText"/>
            </w:pPr>
            <w:r w:rsidRPr="001B28C7">
              <w:t>Sustainability</w:t>
            </w:r>
          </w:p>
        </w:tc>
        <w:tc>
          <w:tcPr>
            <w:tcW w:w="7598" w:type="dxa"/>
          </w:tcPr>
          <w:p w14:paraId="7F19F25D" w14:textId="1ACE24CC" w:rsidR="00A9646F" w:rsidRPr="001B28C7" w:rsidRDefault="00A9646F" w:rsidP="001B28C7">
            <w:pPr>
              <w:pStyle w:val="TableText"/>
              <w:ind w:left="669" w:hanging="669"/>
              <w:cnfStyle w:val="000000000000" w:firstRow="0" w:lastRow="0" w:firstColumn="0" w:lastColumn="0" w:oddVBand="0" w:evenVBand="0" w:oddHBand="0" w:evenHBand="0" w:firstRowFirstColumn="0" w:firstRowLastColumn="0" w:lastRowFirstColumn="0" w:lastRowLastColumn="0"/>
            </w:pPr>
            <w:r w:rsidRPr="001B28C7">
              <w:t xml:space="preserve">KEQ </w:t>
            </w:r>
            <w:r w:rsidR="00EB0A93" w:rsidRPr="001B28C7">
              <w:t>6</w:t>
            </w:r>
            <w:r w:rsidRPr="001B28C7">
              <w:tab/>
              <w:t xml:space="preserve">How well does the implementation of POLP support the continuation of POLP initiatives and outcomes beyond the life of the project? </w:t>
            </w:r>
          </w:p>
        </w:tc>
      </w:tr>
    </w:tbl>
    <w:p w14:paraId="309F9781" w14:textId="77777777" w:rsidR="008C3F6D" w:rsidRDefault="008C3F6D" w:rsidP="008C3F6D">
      <w:pPr>
        <w:pStyle w:val="NoSpacing"/>
      </w:pPr>
    </w:p>
    <w:p w14:paraId="00910FEE" w14:textId="185D8DA3" w:rsidR="00F21DF2" w:rsidRPr="002C0CBC" w:rsidRDefault="008C3F6D" w:rsidP="002C0CBC">
      <w:r>
        <w:t>Sub</w:t>
      </w:r>
      <w:r w:rsidR="000B7DDC">
        <w:t>–</w:t>
      </w:r>
      <w:r>
        <w:t>questions were also developed to guide and prompt data collection, particularly stakeholder discussions</w:t>
      </w:r>
      <w:r w:rsidR="00C7268F">
        <w:t>.</w:t>
      </w:r>
      <w:bookmarkStart w:id="16" w:name="_Toc161319176"/>
    </w:p>
    <w:p w14:paraId="628E75AC" w14:textId="048E5A64" w:rsidR="002C75D7" w:rsidRPr="0051338A" w:rsidRDefault="005D3BFD" w:rsidP="0051338A">
      <w:pPr>
        <w:pStyle w:val="Heading2"/>
      </w:pPr>
      <w:bookmarkStart w:id="17" w:name="_Toc215413876"/>
      <w:bookmarkEnd w:id="16"/>
      <w:r w:rsidRPr="0051338A">
        <w:t>Data collection</w:t>
      </w:r>
      <w:r w:rsidR="005150B4" w:rsidRPr="0051338A">
        <w:t xml:space="preserve"> methods</w:t>
      </w:r>
      <w:bookmarkEnd w:id="17"/>
    </w:p>
    <w:p w14:paraId="75758BF7" w14:textId="208AE7E2" w:rsidR="00085004" w:rsidRPr="00F21DF2" w:rsidRDefault="008541CD" w:rsidP="00F21DF2">
      <w:pPr>
        <w:rPr>
          <w:vertAlign w:val="superscript"/>
        </w:rPr>
      </w:pPr>
      <w:r>
        <w:t xml:space="preserve">The primary methods </w:t>
      </w:r>
      <w:r w:rsidR="005D3BFD">
        <w:t>for data collection</w:t>
      </w:r>
      <w:r>
        <w:t xml:space="preserve"> </w:t>
      </w:r>
      <w:r w:rsidR="002C0CBC">
        <w:t xml:space="preserve">were </w:t>
      </w:r>
      <w:r>
        <w:t>document review and analy</w:t>
      </w:r>
      <w:r w:rsidR="005941BD">
        <w:t>sis, stakeholder consultations</w:t>
      </w:r>
      <w:r w:rsidR="005D3BFD">
        <w:t xml:space="preserve"> and</w:t>
      </w:r>
      <w:r w:rsidR="005941BD">
        <w:t xml:space="preserve"> a brief </w:t>
      </w:r>
      <w:r w:rsidR="000137D5">
        <w:t xml:space="preserve">online </w:t>
      </w:r>
      <w:r w:rsidR="005941BD">
        <w:t>survey</w:t>
      </w:r>
      <w:r w:rsidR="005D3BFD">
        <w:t>.</w:t>
      </w:r>
      <w:r w:rsidR="002E4318">
        <w:t xml:space="preserve"> </w:t>
      </w:r>
    </w:p>
    <w:p w14:paraId="183D3FBD" w14:textId="66B360F0" w:rsidR="005D3BFD" w:rsidRDefault="00546AC0" w:rsidP="009668E9">
      <w:pPr>
        <w:pStyle w:val="Heading3-NoNumber"/>
      </w:pPr>
      <w:r>
        <w:t xml:space="preserve">Document </w:t>
      </w:r>
      <w:r w:rsidR="002C0CBC">
        <w:t>review</w:t>
      </w:r>
    </w:p>
    <w:p w14:paraId="0CC050BC" w14:textId="0292729C" w:rsidR="00FE0D89" w:rsidRPr="008E4B87" w:rsidRDefault="00FE0D89" w:rsidP="008E4B87">
      <w:r w:rsidRPr="008E4B87">
        <w:t xml:space="preserve">DCCEEW provided </w:t>
      </w:r>
      <w:r w:rsidR="009D0796" w:rsidRPr="008E4B87">
        <w:t xml:space="preserve">a range of </w:t>
      </w:r>
      <w:r w:rsidR="002256FA" w:rsidRPr="008E4B87">
        <w:t>r</w:t>
      </w:r>
      <w:r w:rsidR="009D0796" w:rsidRPr="008E4B87">
        <w:t xml:space="preserve">elevant POLP </w:t>
      </w:r>
      <w:r w:rsidR="000E43EF" w:rsidRPr="008E4B87">
        <w:t xml:space="preserve">documents </w:t>
      </w:r>
      <w:r w:rsidR="002256FA" w:rsidRPr="008E4B87">
        <w:t>which are listed in</w:t>
      </w:r>
      <w:r w:rsidR="00177158" w:rsidRPr="008E4B87">
        <w:t xml:space="preserve"> </w:t>
      </w:r>
      <w:r w:rsidR="00177158" w:rsidRPr="00EB0A93">
        <w:t xml:space="preserve">Appendix </w:t>
      </w:r>
      <w:r w:rsidR="00EB0A93" w:rsidRPr="00EB0A93">
        <w:t>B</w:t>
      </w:r>
      <w:r w:rsidR="00463DC8">
        <w:t>,</w:t>
      </w:r>
      <w:r w:rsidR="007C16E4" w:rsidRPr="00463DC8">
        <w:t xml:space="preserve"> and</w:t>
      </w:r>
      <w:r w:rsidR="007C16E4" w:rsidRPr="008E4B87">
        <w:t xml:space="preserve"> include</w:t>
      </w:r>
      <w:r w:rsidR="002C0CBC">
        <w:t>d</w:t>
      </w:r>
      <w:r w:rsidR="004F63F9" w:rsidRPr="008E4B87">
        <w:t>:</w:t>
      </w:r>
    </w:p>
    <w:p w14:paraId="49C6E518" w14:textId="515EF478" w:rsidR="00453A27" w:rsidRPr="008E4B87" w:rsidRDefault="00331C98" w:rsidP="008E4B87">
      <w:pPr>
        <w:pStyle w:val="ListBullet1"/>
      </w:pPr>
      <w:r w:rsidRPr="008E4B87">
        <w:t xml:space="preserve">the </w:t>
      </w:r>
      <w:r w:rsidR="004F63F9" w:rsidRPr="008E4B87">
        <w:t>p</w:t>
      </w:r>
      <w:r w:rsidR="00453A27" w:rsidRPr="008E4B87">
        <w:t>roject design</w:t>
      </w:r>
      <w:r w:rsidR="00255204" w:rsidRPr="008E4B87">
        <w:t xml:space="preserve"> </w:t>
      </w:r>
      <w:r w:rsidRPr="008E4B87">
        <w:t xml:space="preserve">document </w:t>
      </w:r>
      <w:r w:rsidR="00255204" w:rsidRPr="008E4B87">
        <w:t xml:space="preserve">and </w:t>
      </w:r>
      <w:r w:rsidR="0039230E" w:rsidRPr="008E4B87">
        <w:t>implementation, MERL and risk plans</w:t>
      </w:r>
    </w:p>
    <w:p w14:paraId="1FD710E9" w14:textId="79504C3D" w:rsidR="00255204" w:rsidRDefault="004F63F9" w:rsidP="008E4B87">
      <w:pPr>
        <w:pStyle w:val="ListBullet1"/>
      </w:pPr>
      <w:r w:rsidRPr="008E4B87">
        <w:t>f</w:t>
      </w:r>
      <w:r w:rsidR="00255204" w:rsidRPr="008E4B87">
        <w:t>unding</w:t>
      </w:r>
      <w:r w:rsidR="00D13C2F" w:rsidRPr="008E4B87">
        <w:t xml:space="preserve"> </w:t>
      </w:r>
      <w:r w:rsidR="00255204" w:rsidRPr="008E4B87">
        <w:t>agreement</w:t>
      </w:r>
      <w:r w:rsidR="00D13C2F" w:rsidRPr="008E4B87">
        <w:t>s and variations</w:t>
      </w:r>
    </w:p>
    <w:p w14:paraId="47FCC63D" w14:textId="474DF73D" w:rsidR="004A7320" w:rsidRPr="008E4B87" w:rsidRDefault="004A7320" w:rsidP="008E4B87">
      <w:pPr>
        <w:pStyle w:val="ListBullet1"/>
      </w:pPr>
      <w:r w:rsidRPr="008E4B87">
        <w:t>annual workplans and budgets</w:t>
      </w:r>
    </w:p>
    <w:p w14:paraId="77462480" w14:textId="585AC9E0" w:rsidR="00D13C2F" w:rsidRDefault="004F63F9" w:rsidP="004A7320">
      <w:pPr>
        <w:pStyle w:val="ListBullet1"/>
      </w:pPr>
      <w:r w:rsidRPr="008E4B87">
        <w:t>a</w:t>
      </w:r>
      <w:r w:rsidR="00D13C2F" w:rsidRPr="008E4B87">
        <w:t xml:space="preserve">nnual </w:t>
      </w:r>
      <w:r w:rsidR="002D2402" w:rsidRPr="008E4B87">
        <w:t>SPREP, DCCEEW and D</w:t>
      </w:r>
      <w:r w:rsidR="00331C98" w:rsidRPr="008E4B87">
        <w:t>FA</w:t>
      </w:r>
      <w:r w:rsidR="002D2402" w:rsidRPr="008E4B87">
        <w:t xml:space="preserve">T </w:t>
      </w:r>
      <w:r w:rsidR="00D13C2F" w:rsidRPr="008E4B87">
        <w:t>reports</w:t>
      </w:r>
      <w:r w:rsidR="003F0BFB" w:rsidRPr="008E4B87">
        <w:t>.</w:t>
      </w:r>
    </w:p>
    <w:p w14:paraId="6B49791B" w14:textId="5310BDB9" w:rsidR="004A63BD" w:rsidRDefault="004A63BD" w:rsidP="009668E9">
      <w:pPr>
        <w:pStyle w:val="Heading3-NoNumber"/>
      </w:pPr>
      <w:r>
        <w:lastRenderedPageBreak/>
        <w:t>Stakeholder consultations</w:t>
      </w:r>
    </w:p>
    <w:p w14:paraId="0908ABF7" w14:textId="2C75D321" w:rsidR="00A0270A" w:rsidRDefault="002C0CBC" w:rsidP="008E4B87">
      <w:r>
        <w:t>S</w:t>
      </w:r>
      <w:r w:rsidR="008A39CE" w:rsidRPr="008E4B87">
        <w:t>takeholder consultation</w:t>
      </w:r>
      <w:r>
        <w:t>s</w:t>
      </w:r>
      <w:r w:rsidR="008A39CE" w:rsidRPr="008E4B87">
        <w:t xml:space="preserve"> </w:t>
      </w:r>
      <w:r>
        <w:t xml:space="preserve">were conducted using a </w:t>
      </w:r>
      <w:r w:rsidR="008A39CE" w:rsidRPr="008E4B87">
        <w:t>semi</w:t>
      </w:r>
      <w:r w:rsidR="009F0238">
        <w:t>–</w:t>
      </w:r>
      <w:r w:rsidR="008A39CE" w:rsidRPr="008E4B87">
        <w:t>structured interview format</w:t>
      </w:r>
      <w:r w:rsidR="00B403DB">
        <w:t xml:space="preserve"> based on the evaluat</w:t>
      </w:r>
      <w:r w:rsidR="007E074D">
        <w:t>i</w:t>
      </w:r>
      <w:r w:rsidR="00B403DB">
        <w:t>on</w:t>
      </w:r>
      <w:r w:rsidR="007E074D">
        <w:t xml:space="preserve"> questions</w:t>
      </w:r>
      <w:r w:rsidR="008A39CE" w:rsidRPr="008E4B87">
        <w:t>.</w:t>
      </w:r>
      <w:r>
        <w:t xml:space="preserve"> Stakeholders consulted for the evaluation are listed</w:t>
      </w:r>
      <w:r w:rsidR="00E64992">
        <w:t xml:space="preserve"> </w:t>
      </w:r>
      <w:r w:rsidR="00E64992" w:rsidRPr="00EB0A93">
        <w:t xml:space="preserve">in Appendix </w:t>
      </w:r>
      <w:r w:rsidR="00EB0A93" w:rsidRPr="00EB0A93">
        <w:t>C</w:t>
      </w:r>
      <w:r w:rsidR="00E64992" w:rsidRPr="00EB0A93">
        <w:t xml:space="preserve">, </w:t>
      </w:r>
      <w:r w:rsidR="00D362D5" w:rsidRPr="00EB0A93">
        <w:t>and these</w:t>
      </w:r>
      <w:r w:rsidR="00A0270A" w:rsidRPr="00EB0A93">
        <w:t xml:space="preserve"> </w:t>
      </w:r>
      <w:r w:rsidRPr="00EB0A93">
        <w:t>we</w:t>
      </w:r>
      <w:r w:rsidR="00A0270A" w:rsidRPr="00EB0A93">
        <w:t>re drawn from a range of stakeholder categories including:</w:t>
      </w:r>
    </w:p>
    <w:p w14:paraId="715494BB" w14:textId="5E20629B" w:rsidR="00A0270A" w:rsidRDefault="003D17DF" w:rsidP="00FC5D05">
      <w:pPr>
        <w:pStyle w:val="ListBullet1"/>
      </w:pPr>
      <w:r>
        <w:t xml:space="preserve">governance and management </w:t>
      </w:r>
      <w:r w:rsidR="00312133">
        <w:t>structure</w:t>
      </w:r>
      <w:r w:rsidR="006F6D8E">
        <w:t xml:space="preserve"> </w:t>
      </w:r>
      <w:r w:rsidR="00065D79">
        <w:t xml:space="preserve">– </w:t>
      </w:r>
      <w:r>
        <w:t xml:space="preserve">delegate, </w:t>
      </w:r>
      <w:r w:rsidR="00065D79">
        <w:t xml:space="preserve">POLP oversight group (POG) </w:t>
      </w:r>
      <w:r w:rsidR="00FC5D05">
        <w:t>and administration</w:t>
      </w:r>
      <w:r w:rsidR="00065D79">
        <w:t xml:space="preserve"> team</w:t>
      </w:r>
    </w:p>
    <w:p w14:paraId="2B1B4C74" w14:textId="78B1C87B" w:rsidR="00092C4C" w:rsidRDefault="00092C4C" w:rsidP="00FC5D05">
      <w:pPr>
        <w:pStyle w:val="ListBullet1"/>
      </w:pPr>
      <w:r>
        <w:t xml:space="preserve">implementation </w:t>
      </w:r>
      <w:r w:rsidR="006F6D8E">
        <w:t xml:space="preserve">team </w:t>
      </w:r>
      <w:r w:rsidR="00065D79">
        <w:t xml:space="preserve">– </w:t>
      </w:r>
      <w:r>
        <w:t>SPREP p</w:t>
      </w:r>
      <w:r w:rsidR="00155FC1">
        <w:t xml:space="preserve">roject management unit </w:t>
      </w:r>
      <w:r w:rsidR="00065D79">
        <w:t>(</w:t>
      </w:r>
      <w:r w:rsidR="00155FC1">
        <w:t>PMU)</w:t>
      </w:r>
    </w:p>
    <w:p w14:paraId="3C84CEBF" w14:textId="13203EE2" w:rsidR="00100285" w:rsidRPr="00FC5D05" w:rsidRDefault="00A74203" w:rsidP="00D362D5">
      <w:pPr>
        <w:pStyle w:val="ListBullet1"/>
      </w:pPr>
      <w:r>
        <w:t>participating and eligible PICs</w:t>
      </w:r>
    </w:p>
    <w:p w14:paraId="1679F3A8" w14:textId="3F316890" w:rsidR="00A74203" w:rsidRDefault="00A74203" w:rsidP="00FC5D05">
      <w:pPr>
        <w:pStyle w:val="ListBullet1"/>
      </w:pPr>
      <w:r>
        <w:t>development partners, networks and private sector organisation</w:t>
      </w:r>
      <w:r w:rsidR="00EB0A93">
        <w:t>s</w:t>
      </w:r>
      <w:r w:rsidR="006F6D8E">
        <w:t>.</w:t>
      </w:r>
    </w:p>
    <w:p w14:paraId="466567F9" w14:textId="2CD9EA90" w:rsidR="00D27357" w:rsidRDefault="0073534D" w:rsidP="008E4B87">
      <w:r>
        <w:t>Prior to consultations, stakeholders received</w:t>
      </w:r>
      <w:r w:rsidR="0013420E">
        <w:t xml:space="preserve"> a participant information sheet </w:t>
      </w:r>
      <w:r w:rsidR="00D27357">
        <w:t xml:space="preserve">which </w:t>
      </w:r>
      <w:r w:rsidR="00A62D18">
        <w:t>clarifie</w:t>
      </w:r>
      <w:r>
        <w:t>d</w:t>
      </w:r>
      <w:r w:rsidR="00D27357">
        <w:t>:</w:t>
      </w:r>
    </w:p>
    <w:p w14:paraId="5FABE39B" w14:textId="6FBB7CA1" w:rsidR="009109D2" w:rsidRDefault="005B6883" w:rsidP="00AB6C9F">
      <w:pPr>
        <w:pStyle w:val="ListBullet1"/>
      </w:pPr>
      <w:r>
        <w:t>t</w:t>
      </w:r>
      <w:r w:rsidR="00D27357">
        <w:t xml:space="preserve">he </w:t>
      </w:r>
      <w:r w:rsidR="003B569C">
        <w:t xml:space="preserve">purpose of the </w:t>
      </w:r>
      <w:r>
        <w:t>evaluation</w:t>
      </w:r>
      <w:r w:rsidR="00AB6C9F">
        <w:t xml:space="preserve"> and </w:t>
      </w:r>
      <w:r>
        <w:t>t</w:t>
      </w:r>
      <w:r w:rsidR="009109D2">
        <w:t>he focus of the discussion</w:t>
      </w:r>
    </w:p>
    <w:p w14:paraId="6BF55B29" w14:textId="521B963A" w:rsidR="005B6883" w:rsidRDefault="007E6819" w:rsidP="00E63E43">
      <w:pPr>
        <w:pStyle w:val="ListBullet1"/>
      </w:pPr>
      <w:r>
        <w:t>th</w:t>
      </w:r>
      <w:r w:rsidR="00BC41B2">
        <w:t>at</w:t>
      </w:r>
      <w:r>
        <w:t xml:space="preserve"> parti</w:t>
      </w:r>
      <w:r w:rsidR="005B6883">
        <w:t>ci</w:t>
      </w:r>
      <w:r>
        <w:t>pation</w:t>
      </w:r>
      <w:r w:rsidR="00BC41B2">
        <w:t xml:space="preserve"> is voluntary and based on informed consent</w:t>
      </w:r>
    </w:p>
    <w:p w14:paraId="23DA037E" w14:textId="77777777" w:rsidR="00E0246D" w:rsidRDefault="00BC41B2" w:rsidP="00E0246D">
      <w:pPr>
        <w:pStyle w:val="ListBullet1"/>
      </w:pPr>
      <w:r>
        <w:t>provisions for ens</w:t>
      </w:r>
      <w:r w:rsidR="00E0246D">
        <w:t xml:space="preserve">uring </w:t>
      </w:r>
      <w:r w:rsidR="007E6819">
        <w:t>p</w:t>
      </w:r>
      <w:r w:rsidR="00E4281B">
        <w:t>rivacy and confidentiality</w:t>
      </w:r>
      <w:r w:rsidR="00E0246D">
        <w:t>.</w:t>
      </w:r>
    </w:p>
    <w:p w14:paraId="70B79511" w14:textId="0D3AD93D" w:rsidR="00375449" w:rsidRDefault="0073534D" w:rsidP="00437965">
      <w:r>
        <w:t xml:space="preserve">The </w:t>
      </w:r>
      <w:r w:rsidR="00375449">
        <w:t xml:space="preserve">participant information sheet is </w:t>
      </w:r>
      <w:r w:rsidR="00437965">
        <w:t xml:space="preserve">attached as </w:t>
      </w:r>
      <w:r w:rsidR="00437965" w:rsidRPr="00EB0A93">
        <w:t xml:space="preserve">Appendix </w:t>
      </w:r>
      <w:r w:rsidR="00EB0A93">
        <w:t>D</w:t>
      </w:r>
      <w:r w:rsidR="00EB0A93" w:rsidRPr="00EB0A93">
        <w:t>.</w:t>
      </w:r>
      <w:r w:rsidR="00437965">
        <w:t xml:space="preserve"> </w:t>
      </w:r>
    </w:p>
    <w:p w14:paraId="391EEF1F" w14:textId="77C61135" w:rsidR="004A63BD" w:rsidRDefault="004A63BD" w:rsidP="009668E9">
      <w:pPr>
        <w:pStyle w:val="Heading3-NoNumber"/>
      </w:pPr>
      <w:r>
        <w:t>Survey</w:t>
      </w:r>
    </w:p>
    <w:p w14:paraId="17A263E3" w14:textId="60CF78F8" w:rsidR="007C4983" w:rsidRPr="00054FA7" w:rsidRDefault="0073534D" w:rsidP="0073534D">
      <w:r>
        <w:t>A</w:t>
      </w:r>
      <w:r w:rsidR="0093324B" w:rsidRPr="00054FA7">
        <w:t xml:space="preserve"> brief survey </w:t>
      </w:r>
      <w:r>
        <w:t>was administered</w:t>
      </w:r>
      <w:r w:rsidR="0093324B" w:rsidRPr="00054FA7">
        <w:t xml:space="preserve"> to </w:t>
      </w:r>
      <w:r w:rsidR="00054FA7">
        <w:t xml:space="preserve">elicit </w:t>
      </w:r>
      <w:r w:rsidR="001225E3">
        <w:t>quantifiable data</w:t>
      </w:r>
      <w:r w:rsidR="000C5A4C">
        <w:t xml:space="preserve"> and to </w:t>
      </w:r>
      <w:r w:rsidR="0093324B" w:rsidRPr="00054FA7">
        <w:t xml:space="preserve">extend the coverage to a wider group of </w:t>
      </w:r>
      <w:r w:rsidR="009A2433" w:rsidRPr="00054FA7">
        <w:t>stakeholders</w:t>
      </w:r>
      <w:r w:rsidR="0093324B" w:rsidRPr="00054FA7">
        <w:t xml:space="preserve">. The survey </w:t>
      </w:r>
      <w:r>
        <w:t>was</w:t>
      </w:r>
      <w:r w:rsidR="0093324B" w:rsidRPr="00054FA7">
        <w:t xml:space="preserve"> hosted on </w:t>
      </w:r>
      <w:r w:rsidR="00BC736B" w:rsidRPr="00054FA7">
        <w:t>the</w:t>
      </w:r>
      <w:r w:rsidR="0093324B" w:rsidRPr="00054FA7">
        <w:t xml:space="preserve"> online platform Qualtrics and distributed </w:t>
      </w:r>
      <w:r w:rsidR="0049244B" w:rsidRPr="00054FA7">
        <w:t xml:space="preserve">to all </w:t>
      </w:r>
      <w:r w:rsidR="002256AB" w:rsidRPr="00054FA7">
        <w:t>PIC stakeholders, including thos</w:t>
      </w:r>
      <w:r w:rsidR="000C5A4C">
        <w:t>e</w:t>
      </w:r>
      <w:r w:rsidR="002256AB" w:rsidRPr="00054FA7">
        <w:t xml:space="preserve"> participat</w:t>
      </w:r>
      <w:r w:rsidR="00664829">
        <w:t>ing</w:t>
      </w:r>
      <w:r w:rsidR="002256AB" w:rsidRPr="00054FA7">
        <w:t xml:space="preserve"> in the consultations. </w:t>
      </w:r>
      <w:r w:rsidR="00281434" w:rsidRPr="00213962">
        <w:t xml:space="preserve">The survey </w:t>
      </w:r>
      <w:r>
        <w:t xml:space="preserve">instrument is included as </w:t>
      </w:r>
      <w:r w:rsidRPr="00C60687">
        <w:t xml:space="preserve">Appendix </w:t>
      </w:r>
      <w:r w:rsidR="00C60687" w:rsidRPr="00C60687">
        <w:t>E</w:t>
      </w:r>
      <w:r w:rsidR="003811B1" w:rsidRPr="00C60687">
        <w:t>.</w:t>
      </w:r>
      <w:r w:rsidR="00E6667C">
        <w:t xml:space="preserve"> Key findings of the survey are discussed in relation to the relevant evaluation criteria, and the full results and summaries of comments are included in Appendix H.</w:t>
      </w:r>
    </w:p>
    <w:p w14:paraId="4858D614" w14:textId="6822D02E" w:rsidR="006E6482" w:rsidRDefault="006E6482" w:rsidP="009668E9">
      <w:pPr>
        <w:pStyle w:val="Heading3-NoNumber"/>
      </w:pPr>
      <w:r>
        <w:t>Case studies</w:t>
      </w:r>
    </w:p>
    <w:p w14:paraId="2AEDE1F4" w14:textId="03EA7BC3" w:rsidR="00AF082B" w:rsidRPr="000A455D" w:rsidRDefault="002E472B" w:rsidP="006E6482">
      <w:r>
        <w:t xml:space="preserve">The evaluation </w:t>
      </w:r>
      <w:r w:rsidR="0073534D">
        <w:t>methodology included</w:t>
      </w:r>
      <w:r>
        <w:t xml:space="preserve"> two case studies </w:t>
      </w:r>
      <w:r w:rsidR="0073534D">
        <w:t>to</w:t>
      </w:r>
      <w:r>
        <w:t xml:space="preserve"> explore the </w:t>
      </w:r>
      <w:r w:rsidR="00644DB2">
        <w:t>key features and learnings</w:t>
      </w:r>
      <w:r w:rsidR="00AF082B">
        <w:t xml:space="preserve"> of</w:t>
      </w:r>
      <w:r w:rsidR="00BC1A83">
        <w:t xml:space="preserve"> a </w:t>
      </w:r>
      <w:r w:rsidR="00940823">
        <w:t xml:space="preserve">specific </w:t>
      </w:r>
      <w:r w:rsidR="00BC1A83">
        <w:t>project activity.</w:t>
      </w:r>
      <w:r w:rsidR="000A455D">
        <w:t xml:space="preserve"> The</w:t>
      </w:r>
      <w:r w:rsidR="005A3D09">
        <w:t xml:space="preserve"> </w:t>
      </w:r>
      <w:r w:rsidR="00940823">
        <w:t xml:space="preserve">two </w:t>
      </w:r>
      <w:r w:rsidR="000A455D">
        <w:t>c</w:t>
      </w:r>
      <w:r w:rsidR="005A3D09">
        <w:t xml:space="preserve">ase </w:t>
      </w:r>
      <w:r w:rsidR="00AF082B" w:rsidRPr="000A455D">
        <w:t>stud</w:t>
      </w:r>
      <w:r w:rsidR="00940823">
        <w:t>ies</w:t>
      </w:r>
      <w:r w:rsidR="00AF082B" w:rsidRPr="000A455D">
        <w:t xml:space="preserve"> </w:t>
      </w:r>
      <w:r w:rsidR="00940823">
        <w:t>are:</w:t>
      </w:r>
    </w:p>
    <w:p w14:paraId="03B6B381" w14:textId="3F50C70B" w:rsidR="001576E1" w:rsidRDefault="009A789E" w:rsidP="00896397">
      <w:pPr>
        <w:pStyle w:val="ListBullet1"/>
      </w:pPr>
      <w:r>
        <w:t>greening of the Pacific Games (Solomon Islands)</w:t>
      </w:r>
    </w:p>
    <w:p w14:paraId="6652200E" w14:textId="2F6E22EB" w:rsidR="00DD5B86" w:rsidRDefault="00DD5B86" w:rsidP="00896397">
      <w:pPr>
        <w:pStyle w:val="ListBullet1"/>
      </w:pPr>
      <w:r>
        <w:t>support to the Intergovernmental Negotiating</w:t>
      </w:r>
      <w:r w:rsidR="00873C35">
        <w:t xml:space="preserve"> Committee (INC) </w:t>
      </w:r>
      <w:r w:rsidR="0035212E">
        <w:t xml:space="preserve">global treaty </w:t>
      </w:r>
      <w:r w:rsidR="00896397">
        <w:t>proces</w:t>
      </w:r>
      <w:r w:rsidR="0035212E">
        <w:t>s</w:t>
      </w:r>
      <w:r w:rsidR="00896397">
        <w:t>.</w:t>
      </w:r>
    </w:p>
    <w:p w14:paraId="244055F6" w14:textId="5C4250B2" w:rsidR="008D1AFA" w:rsidRPr="00BC1E44" w:rsidRDefault="008D1AFA" w:rsidP="009668E9">
      <w:pPr>
        <w:pStyle w:val="Heading3-NoNumber"/>
      </w:pPr>
      <w:r w:rsidRPr="00BC1E44">
        <w:t>Analysis</w:t>
      </w:r>
      <w:r w:rsidR="00940823">
        <w:t xml:space="preserve"> and reporting</w:t>
      </w:r>
    </w:p>
    <w:p w14:paraId="7CA64448" w14:textId="691B513B" w:rsidR="00483609" w:rsidRDefault="008D1AFA">
      <w:pPr>
        <w:suppressAutoHyphens w:val="0"/>
        <w:spacing w:after="0"/>
        <w:rPr>
          <w:rFonts w:asciiTheme="majorHAnsi" w:eastAsiaTheme="majorEastAsia" w:hAnsiTheme="majorHAnsi" w:cstheme="majorBidi"/>
          <w:color w:val="6DB33F" w:themeColor="accent1"/>
          <w:sz w:val="44"/>
          <w:szCs w:val="40"/>
        </w:rPr>
      </w:pPr>
      <w:r w:rsidRPr="00762FEC">
        <w:t xml:space="preserve">Data </w:t>
      </w:r>
      <w:r w:rsidR="00371160" w:rsidRPr="00762FEC">
        <w:t xml:space="preserve">from all sources </w:t>
      </w:r>
      <w:r w:rsidR="00940823">
        <w:t>was</w:t>
      </w:r>
      <w:r w:rsidRPr="00762FEC">
        <w:t xml:space="preserve"> analysed and synthesised </w:t>
      </w:r>
      <w:r w:rsidR="00940823">
        <w:t xml:space="preserve">against the evaluation criteria, which </w:t>
      </w:r>
      <w:r w:rsidR="00C60687">
        <w:t>we</w:t>
      </w:r>
      <w:r w:rsidR="00940823">
        <w:t>re used to structure the reporting of the evaluation’s findings.</w:t>
      </w:r>
    </w:p>
    <w:p w14:paraId="4CD41A34" w14:textId="77777777" w:rsidR="008C57EB" w:rsidRDefault="008C57EB">
      <w:pPr>
        <w:suppressAutoHyphens w:val="0"/>
        <w:spacing w:after="0"/>
        <w:rPr>
          <w:rFonts w:asciiTheme="majorHAnsi" w:eastAsiaTheme="majorEastAsia" w:hAnsiTheme="majorHAnsi" w:cstheme="majorBidi"/>
          <w:color w:val="6DB33F" w:themeColor="accent1"/>
          <w:sz w:val="44"/>
          <w:szCs w:val="40"/>
        </w:rPr>
      </w:pPr>
      <w:r>
        <w:br w:type="page"/>
      </w:r>
    </w:p>
    <w:p w14:paraId="1EE7821A" w14:textId="58082DDB" w:rsidR="00600BC9" w:rsidRDefault="00600BC9" w:rsidP="005E1231">
      <w:pPr>
        <w:pStyle w:val="Heading1"/>
      </w:pPr>
      <w:bookmarkStart w:id="18" w:name="_Toc215413877"/>
      <w:r>
        <w:lastRenderedPageBreak/>
        <w:t>Key findings</w:t>
      </w:r>
      <w:bookmarkEnd w:id="18"/>
    </w:p>
    <w:p w14:paraId="45DF5592" w14:textId="2925E493" w:rsidR="000945C8" w:rsidRPr="000945C8" w:rsidRDefault="000945C8" w:rsidP="000945C8">
      <w:r>
        <w:t xml:space="preserve">Key findings are discussed against each of the evaluation criteria in the following sections. </w:t>
      </w:r>
    </w:p>
    <w:p w14:paraId="149A6CFE" w14:textId="57AEBB3E" w:rsidR="00600BC9" w:rsidRDefault="00600BC9" w:rsidP="00600BC9">
      <w:pPr>
        <w:pStyle w:val="Heading2"/>
      </w:pPr>
      <w:bookmarkStart w:id="19" w:name="_Toc215413878"/>
      <w:r>
        <w:t>Overall findings</w:t>
      </w:r>
      <w:bookmarkEnd w:id="19"/>
    </w:p>
    <w:p w14:paraId="17CC3353" w14:textId="2F689350" w:rsidR="00600BC9" w:rsidRDefault="008772E7" w:rsidP="00600BC9">
      <w:r>
        <w:t>The need for POLP is well</w:t>
      </w:r>
      <w:r w:rsidR="000B7DDC">
        <w:t>–</w:t>
      </w:r>
      <w:r>
        <w:t>supported globally, in the Pacific region, by individual PICs and the Australian government. It</w:t>
      </w:r>
      <w:r w:rsidR="000945C8">
        <w:t xml:space="preserve"> is a well</w:t>
      </w:r>
      <w:r w:rsidR="000B7DDC">
        <w:t>–</w:t>
      </w:r>
      <w:r w:rsidR="000945C8">
        <w:t>designed pro</w:t>
      </w:r>
      <w:r w:rsidR="002905EB">
        <w:t>ject</w:t>
      </w:r>
      <w:r w:rsidR="000945C8">
        <w:t xml:space="preserve"> with a clear rationale, realistic and achievable outcomes</w:t>
      </w:r>
      <w:r>
        <w:t xml:space="preserve"> and logical, causal and sequential relationships between its activities and the outcomes it is seeking. </w:t>
      </w:r>
    </w:p>
    <w:p w14:paraId="484AC06D" w14:textId="6CE7B9F3" w:rsidR="008772E7" w:rsidRDefault="008772E7" w:rsidP="00600BC9">
      <w:r>
        <w:t xml:space="preserve">Planning, implementation and reporting </w:t>
      </w:r>
      <w:r w:rsidR="003D1897">
        <w:t>are</w:t>
      </w:r>
      <w:r>
        <w:t xml:space="preserve"> supported by comprehensive plans covering implementation, risk, communication and monitoring and evaluation. However, progress in implementation has been hampered by COVID</w:t>
      </w:r>
      <w:r w:rsidR="004F2500">
        <w:t>–</w:t>
      </w:r>
      <w:r>
        <w:t>19 impacts</w:t>
      </w:r>
      <w:r w:rsidR="00C60687">
        <w:t xml:space="preserve"> and </w:t>
      </w:r>
      <w:r w:rsidR="00265D4F">
        <w:t>subsequent reorienting</w:t>
      </w:r>
      <w:r w:rsidR="00C60687">
        <w:t xml:space="preserve"> </w:t>
      </w:r>
      <w:r w:rsidR="00265D4F">
        <w:t xml:space="preserve">of </w:t>
      </w:r>
      <w:r w:rsidR="00C60687">
        <w:t>the implementation arrangements through SPREP, the project design and associated plans</w:t>
      </w:r>
      <w:r w:rsidR="0070256A">
        <w:t>,</w:t>
      </w:r>
      <w:r>
        <w:t xml:space="preserve"> and </w:t>
      </w:r>
      <w:r w:rsidR="00C60687">
        <w:t>challenges</w:t>
      </w:r>
      <w:r>
        <w:t xml:space="preserve"> in establishing pilot country arrangements. Despite the support and buy</w:t>
      </w:r>
      <w:r w:rsidR="000B7DDC">
        <w:t>–</w:t>
      </w:r>
      <w:r>
        <w:t>in of PICs, implementation faced delays and challenges resulting from local processes</w:t>
      </w:r>
      <w:r w:rsidR="00CC0BEE">
        <w:t xml:space="preserve"> and </w:t>
      </w:r>
      <w:r>
        <w:t>timeframes</w:t>
      </w:r>
      <w:r w:rsidR="00CC0BEE">
        <w:t>, as well as</w:t>
      </w:r>
      <w:r>
        <w:t xml:space="preserve"> capacity constraints</w:t>
      </w:r>
      <w:r w:rsidR="00CC0BEE">
        <w:t xml:space="preserve">, which </w:t>
      </w:r>
      <w:r w:rsidR="006A4D20">
        <w:t xml:space="preserve">has </w:t>
      </w:r>
      <w:r w:rsidR="00CC0BEE">
        <w:t>impacted</w:t>
      </w:r>
      <w:r>
        <w:t xml:space="preserve"> finalising arrangements.</w:t>
      </w:r>
    </w:p>
    <w:p w14:paraId="759AE748" w14:textId="33F2C1B1" w:rsidR="00CC0BEE" w:rsidRPr="00600BC9" w:rsidRDefault="00CC0BEE" w:rsidP="00600BC9">
      <w:r>
        <w:t>The following sections present the evaluation findings in relation to each evaluation criteria.</w:t>
      </w:r>
    </w:p>
    <w:p w14:paraId="45A02DFB" w14:textId="45986FE6" w:rsidR="005E1231" w:rsidRDefault="00600BC9" w:rsidP="00600BC9">
      <w:pPr>
        <w:pStyle w:val="Heading2"/>
      </w:pPr>
      <w:bookmarkStart w:id="20" w:name="_Toc215413879"/>
      <w:r>
        <w:t>Compliance and governance</w:t>
      </w:r>
      <w:bookmarkEnd w:id="20"/>
    </w:p>
    <w:p w14:paraId="6C9EA411" w14:textId="64A66A6B" w:rsidR="00446A7F" w:rsidRPr="00446A7F" w:rsidRDefault="005E1231" w:rsidP="000F4037">
      <w:pPr>
        <w:pStyle w:val="Heading5"/>
      </w:pPr>
      <w:r w:rsidRPr="00446A7F">
        <w:t xml:space="preserve">Key </w:t>
      </w:r>
      <w:r w:rsidR="00600BC9" w:rsidRPr="00446A7F">
        <w:t>evaluation</w:t>
      </w:r>
      <w:r w:rsidRPr="00446A7F">
        <w:t xml:space="preserve"> question</w:t>
      </w:r>
      <w:r w:rsidR="00446A7F" w:rsidRPr="00446A7F">
        <w:t xml:space="preserve"> </w:t>
      </w:r>
      <w:r w:rsidR="00446A7F" w:rsidRPr="00446A7F">
        <w:tab/>
      </w:r>
    </w:p>
    <w:p w14:paraId="15F57927" w14:textId="3FC11064" w:rsidR="00600BC9" w:rsidRPr="00446A7F" w:rsidRDefault="00600BC9" w:rsidP="00446A7F">
      <w:pPr>
        <w:rPr>
          <w:b/>
          <w:bCs/>
          <w:i/>
          <w:iCs/>
        </w:rPr>
      </w:pPr>
      <w:r w:rsidRPr="00446A7F">
        <w:rPr>
          <w:i/>
          <w:iCs/>
        </w:rPr>
        <w:t>To what extent is POLP practicing good governance across the project and complying with DFAT’s Design and Monitoring, Evaluation and Learning Standards?</w:t>
      </w:r>
    </w:p>
    <w:p w14:paraId="210A88D3" w14:textId="77777777" w:rsidR="00CC0BEE" w:rsidRDefault="00CC0BEE" w:rsidP="00CC0BEE">
      <w:pPr>
        <w:pStyle w:val="Heading3-NoNumber"/>
      </w:pPr>
      <w:r>
        <w:t>Compliance and accountability</w:t>
      </w:r>
    </w:p>
    <w:p w14:paraId="4048FB89" w14:textId="66403F97" w:rsidR="00CC0BEE" w:rsidRDefault="00CC0BEE" w:rsidP="00CC0BEE">
      <w:r>
        <w:t>POLP has a structured and comprehensive approach to ensuring accountability for the investment</w:t>
      </w:r>
      <w:r w:rsidR="00843012">
        <w:t>,</w:t>
      </w:r>
      <w:r>
        <w:t xml:space="preserve"> </w:t>
      </w:r>
      <w:r w:rsidR="006D7345">
        <w:t xml:space="preserve">which </w:t>
      </w:r>
      <w:r>
        <w:t>includ</w:t>
      </w:r>
      <w:r w:rsidR="006D7345">
        <w:t>es the following elements.</w:t>
      </w:r>
    </w:p>
    <w:p w14:paraId="76DCBB9C" w14:textId="45B35E4C" w:rsidR="00CC0BEE" w:rsidRDefault="006D7345" w:rsidP="00EF2CA0">
      <w:pPr>
        <w:pStyle w:val="ListBullet1"/>
      </w:pPr>
      <w:r>
        <w:t xml:space="preserve">Implementation guided by </w:t>
      </w:r>
      <w:r w:rsidR="00CC0BEE">
        <w:t xml:space="preserve">the investment design </w:t>
      </w:r>
      <w:r w:rsidR="00EF2CA0">
        <w:t xml:space="preserve">and </w:t>
      </w:r>
      <w:r w:rsidR="00CC0BEE">
        <w:t xml:space="preserve">implementation </w:t>
      </w:r>
      <w:r w:rsidR="006A70FB">
        <w:t>plans,</w:t>
      </w:r>
      <w:r w:rsidR="00CC0BEE">
        <w:t xml:space="preserve"> and related risk, communication and </w:t>
      </w:r>
      <w:r w:rsidR="00840646">
        <w:t>MERL</w:t>
      </w:r>
      <w:r w:rsidR="00CC0BEE">
        <w:t xml:space="preserve"> plans</w:t>
      </w:r>
    </w:p>
    <w:p w14:paraId="6196E15D" w14:textId="2C80939F" w:rsidR="00EF2CA0" w:rsidRDefault="006D7345" w:rsidP="00EF2CA0">
      <w:pPr>
        <w:pStyle w:val="ListBullet1"/>
      </w:pPr>
      <w:r>
        <w:t>P</w:t>
      </w:r>
      <w:r w:rsidR="00EF2CA0">
        <w:t xml:space="preserve">reparation </w:t>
      </w:r>
      <w:r w:rsidR="002E797D">
        <w:t xml:space="preserve">and approval </w:t>
      </w:r>
      <w:r w:rsidR="00EF2CA0">
        <w:t>of annual workplans and budget</w:t>
      </w:r>
      <w:r w:rsidR="00C60687">
        <w:t>s</w:t>
      </w:r>
    </w:p>
    <w:p w14:paraId="60795F7A" w14:textId="6AB31533" w:rsidR="00EF2CA0" w:rsidRDefault="006D7345" w:rsidP="00EF2CA0">
      <w:pPr>
        <w:pStyle w:val="ListBullet1"/>
      </w:pPr>
      <w:r>
        <w:t>M</w:t>
      </w:r>
      <w:r w:rsidR="00EF2CA0">
        <w:t>id</w:t>
      </w:r>
      <w:r w:rsidR="000B7DDC">
        <w:t>–</w:t>
      </w:r>
      <w:r w:rsidR="00EF2CA0">
        <w:t>year and annual repor</w:t>
      </w:r>
      <w:r>
        <w:t>ting</w:t>
      </w:r>
      <w:r w:rsidR="00EF2CA0">
        <w:t xml:space="preserve"> </w:t>
      </w:r>
      <w:r>
        <w:t>from</w:t>
      </w:r>
      <w:r w:rsidR="00EF2CA0">
        <w:t xml:space="preserve"> SPREP to DCCEEW inform</w:t>
      </w:r>
      <w:r w:rsidR="007C1209">
        <w:t>ing</w:t>
      </w:r>
      <w:r w:rsidR="00EF2CA0">
        <w:t xml:space="preserve"> DCCEEW’s annual report</w:t>
      </w:r>
      <w:r>
        <w:t>ing</w:t>
      </w:r>
      <w:r w:rsidR="00EF2CA0">
        <w:t xml:space="preserve"> to DFAT</w:t>
      </w:r>
      <w:r w:rsidR="00B203FE">
        <w:t>,</w:t>
      </w:r>
      <w:r w:rsidR="00EF2CA0">
        <w:t xml:space="preserve"> which then informs DFAT’s annual IMRs</w:t>
      </w:r>
    </w:p>
    <w:p w14:paraId="1B912186" w14:textId="1E3487D2" w:rsidR="00EF2CA0" w:rsidRDefault="006D7345" w:rsidP="00EF2CA0">
      <w:pPr>
        <w:pStyle w:val="ListBullet1"/>
      </w:pPr>
      <w:r>
        <w:t>P</w:t>
      </w:r>
      <w:r w:rsidR="00EF2CA0">
        <w:t xml:space="preserve">lanning and coordination </w:t>
      </w:r>
      <w:r>
        <w:t>includes</w:t>
      </w:r>
      <w:r w:rsidR="00EF2CA0">
        <w:t xml:space="preserve"> regular meetings between </w:t>
      </w:r>
      <w:r w:rsidR="00C511AA">
        <w:t>the three project partners</w:t>
      </w:r>
      <w:r w:rsidR="002E797D">
        <w:t xml:space="preserve"> as well as </w:t>
      </w:r>
      <w:r w:rsidR="00775342">
        <w:t xml:space="preserve">joint </w:t>
      </w:r>
      <w:r w:rsidR="002E797D">
        <w:t>annual planning workshops</w:t>
      </w:r>
    </w:p>
    <w:p w14:paraId="0BEFEF35" w14:textId="51EBB9B5" w:rsidR="00CC0BEE" w:rsidRDefault="002E797D" w:rsidP="00CC0BEE">
      <w:r>
        <w:t xml:space="preserve">In addition, relevant policies and </w:t>
      </w:r>
      <w:r w:rsidR="006D7345">
        <w:t xml:space="preserve">tools </w:t>
      </w:r>
      <w:r>
        <w:t>also guide POLP’s implementation</w:t>
      </w:r>
      <w:r w:rsidR="00AF6423">
        <w:t>,</w:t>
      </w:r>
      <w:r>
        <w:t xml:space="preserve"> including the </w:t>
      </w:r>
      <w:r w:rsidR="006D7345">
        <w:t xml:space="preserve">data collection tools and the </w:t>
      </w:r>
      <w:r>
        <w:t>POLP GEDSI Strategy</w:t>
      </w:r>
      <w:r w:rsidR="006A70FB">
        <w:t>.</w:t>
      </w:r>
    </w:p>
    <w:p w14:paraId="45198D5B" w14:textId="5CBF0C18" w:rsidR="006A70FB" w:rsidRDefault="006D7345" w:rsidP="00CC0BEE">
      <w:r>
        <w:t>The</w:t>
      </w:r>
      <w:r w:rsidR="00C60687">
        <w:t xml:space="preserve"> </w:t>
      </w:r>
      <w:r w:rsidR="00483C38">
        <w:t>Activity Schedule</w:t>
      </w:r>
      <w:r>
        <w:t xml:space="preserve"> with DFAT and DCCEEW and the Funding Agreement with DCCEEW and </w:t>
      </w:r>
      <w:r w:rsidR="006A70FB">
        <w:t xml:space="preserve">SPREP </w:t>
      </w:r>
      <w:r>
        <w:t xml:space="preserve">include the specific expectations of each </w:t>
      </w:r>
      <w:r w:rsidR="00900B2F">
        <w:t xml:space="preserve">party </w:t>
      </w:r>
      <w:r>
        <w:t>in meeting these accountability requirements.</w:t>
      </w:r>
    </w:p>
    <w:p w14:paraId="05B5DFA4" w14:textId="4AE69BB3" w:rsidR="00CC0BEE" w:rsidRPr="00781968" w:rsidRDefault="00CC0BEE" w:rsidP="00CC0BEE">
      <w:pPr>
        <w:pStyle w:val="Heading3-NoNumber"/>
      </w:pPr>
      <w:r w:rsidRPr="00781968">
        <w:lastRenderedPageBreak/>
        <w:t xml:space="preserve">Governance and </w:t>
      </w:r>
      <w:r>
        <w:t>m</w:t>
      </w:r>
      <w:r w:rsidRPr="00781968">
        <w:t>anagement arrangements</w:t>
      </w:r>
    </w:p>
    <w:p w14:paraId="7D42634D" w14:textId="63536AE1" w:rsidR="00680A37" w:rsidRDefault="00680A37" w:rsidP="00680A37">
      <w:r>
        <w:t>The governance structure reflects the funding arrangements for POLP</w:t>
      </w:r>
      <w:r w:rsidR="00C62B00">
        <w:t>,</w:t>
      </w:r>
      <w:r>
        <w:t xml:space="preserve"> which include:</w:t>
      </w:r>
    </w:p>
    <w:p w14:paraId="76E87FE6" w14:textId="216E9FAA" w:rsidR="00680A37" w:rsidRDefault="00680A37" w:rsidP="00680A37">
      <w:pPr>
        <w:pStyle w:val="ListBullet1"/>
      </w:pPr>
      <w:r>
        <w:t xml:space="preserve">ODA funding from DFAT to DCCEEW for </w:t>
      </w:r>
      <w:r w:rsidR="000D62D4">
        <w:t>administration</w:t>
      </w:r>
      <w:r>
        <w:t xml:space="preserve"> of the project</w:t>
      </w:r>
    </w:p>
    <w:p w14:paraId="507F8F5E" w14:textId="1BB6C78E" w:rsidR="00680A37" w:rsidRDefault="00680A37" w:rsidP="00680A37">
      <w:pPr>
        <w:pStyle w:val="ListBullet1"/>
      </w:pPr>
      <w:r>
        <w:t>funding from DCCEEW to SPREP for implementation of the project by the PMU</w:t>
      </w:r>
    </w:p>
    <w:p w14:paraId="3B469BD7" w14:textId="6E6F70BF" w:rsidR="00840646" w:rsidRDefault="00680A37" w:rsidP="00CC0BEE">
      <w:r>
        <w:t xml:space="preserve">In addition, DFAT </w:t>
      </w:r>
      <w:r w:rsidR="002624FE">
        <w:t>separately</w:t>
      </w:r>
      <w:r>
        <w:t xml:space="preserve"> funds SPREP for the POLP Project</w:t>
      </w:r>
      <w:r w:rsidR="002624FE">
        <w:t xml:space="preserve"> Implementation</w:t>
      </w:r>
      <w:r>
        <w:t xml:space="preserve"> Manager</w:t>
      </w:r>
      <w:r w:rsidR="00BD0034">
        <w:t xml:space="preserve"> (PIM)</w:t>
      </w:r>
      <w:r>
        <w:t>. T</w:t>
      </w:r>
      <w:r w:rsidR="00840646">
        <w:t xml:space="preserve">he </w:t>
      </w:r>
      <w:r w:rsidR="00BB190D">
        <w:t>POLP Project Design</w:t>
      </w:r>
      <w:r w:rsidR="00840646">
        <w:t xml:space="preserve"> outlines the POLP g</w:t>
      </w:r>
      <w:r w:rsidR="00CC0BEE">
        <w:t xml:space="preserve">overnance </w:t>
      </w:r>
      <w:r w:rsidR="002624FE">
        <w:t xml:space="preserve">and management </w:t>
      </w:r>
      <w:r w:rsidR="00CC0BEE">
        <w:t>structure</w:t>
      </w:r>
      <w:r w:rsidR="00840646">
        <w:t xml:space="preserve"> and</w:t>
      </w:r>
      <w:r w:rsidR="002305B4">
        <w:t xml:space="preserve"> is</w:t>
      </w:r>
      <w:r w:rsidR="00840646">
        <w:t xml:space="preserve"> </w:t>
      </w:r>
      <w:r w:rsidR="002305B4">
        <w:t>included</w:t>
      </w:r>
      <w:r w:rsidR="00840646">
        <w:t xml:space="preserve"> in</w:t>
      </w:r>
      <w:r w:rsidR="002305B4">
        <w:t xml:space="preserve"> </w:t>
      </w:r>
      <w:r w:rsidR="002305B4" w:rsidRPr="00E07247">
        <w:t xml:space="preserve">Appendix </w:t>
      </w:r>
      <w:r w:rsidR="00E07247" w:rsidRPr="00E07247">
        <w:t>F</w:t>
      </w:r>
      <w:r w:rsidR="002305B4" w:rsidRPr="00E07247">
        <w:t>.</w:t>
      </w:r>
      <w:r w:rsidR="002305B4">
        <w:t xml:space="preserve"> The structure includes four </w:t>
      </w:r>
      <w:r w:rsidR="00265D4F">
        <w:t>levels,</w:t>
      </w:r>
      <w:r w:rsidR="002305B4">
        <w:t xml:space="preserve"> and the key elements of each level are summarised in</w:t>
      </w:r>
      <w:r w:rsidR="00840646">
        <w:t xml:space="preserve"> </w:t>
      </w:r>
      <w:r w:rsidR="002305B4" w:rsidRPr="000878DD">
        <w:t>Table</w:t>
      </w:r>
      <w:r w:rsidR="00B54991">
        <w:t xml:space="preserve"> </w:t>
      </w:r>
      <w:r w:rsidR="00494496">
        <w:t>3</w:t>
      </w:r>
      <w:r w:rsidR="00840646" w:rsidRPr="000878DD">
        <w:t>.</w:t>
      </w:r>
      <w:r w:rsidR="00840646">
        <w:t xml:space="preserve"> </w:t>
      </w:r>
    </w:p>
    <w:p w14:paraId="438A0BA0" w14:textId="16E49E62" w:rsidR="002624FE" w:rsidRDefault="002624FE" w:rsidP="002624FE">
      <w:pPr>
        <w:pStyle w:val="Caption"/>
      </w:pPr>
      <w:bookmarkStart w:id="21" w:name="_Toc215410974"/>
      <w:r>
        <w:t xml:space="preserve">Table </w:t>
      </w:r>
      <w:r w:rsidR="000F4037">
        <w:fldChar w:fldCharType="begin"/>
      </w:r>
      <w:r w:rsidR="000F4037">
        <w:instrText xml:space="preserve"> SEQ Table \* ARABIC </w:instrText>
      </w:r>
      <w:r w:rsidR="000F4037">
        <w:fldChar w:fldCharType="separate"/>
      </w:r>
      <w:r w:rsidR="000F4037">
        <w:rPr>
          <w:noProof/>
        </w:rPr>
        <w:t>3</w:t>
      </w:r>
      <w:r w:rsidR="000F4037">
        <w:rPr>
          <w:noProof/>
        </w:rPr>
        <w:fldChar w:fldCharType="end"/>
      </w:r>
      <w:r>
        <w:t xml:space="preserve"> – POLP </w:t>
      </w:r>
      <w:r w:rsidR="00E41DA6">
        <w:t>governance structure</w:t>
      </w:r>
      <w:bookmarkEnd w:id="21"/>
    </w:p>
    <w:tbl>
      <w:tblPr>
        <w:tblStyle w:val="SustineoTables"/>
        <w:tblW w:w="9072" w:type="dxa"/>
        <w:tblLook w:val="06A0" w:firstRow="1" w:lastRow="0" w:firstColumn="1" w:lastColumn="0" w:noHBand="1" w:noVBand="1"/>
      </w:tblPr>
      <w:tblGrid>
        <w:gridCol w:w="1560"/>
        <w:gridCol w:w="1870"/>
        <w:gridCol w:w="2399"/>
        <w:gridCol w:w="3243"/>
      </w:tblGrid>
      <w:tr w:rsidR="00226AC1" w14:paraId="4365A7CC" w14:textId="77777777" w:rsidTr="00226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1ECBFC9" w14:textId="753B2156" w:rsidR="002624FE" w:rsidRDefault="002624FE" w:rsidP="00E157CB">
            <w:pPr>
              <w:pStyle w:val="TableText"/>
            </w:pPr>
            <w:r>
              <w:t>Element</w:t>
            </w:r>
          </w:p>
        </w:tc>
        <w:tc>
          <w:tcPr>
            <w:tcW w:w="1870" w:type="dxa"/>
          </w:tcPr>
          <w:p w14:paraId="507A21FB" w14:textId="23E7C418" w:rsidR="002624FE" w:rsidRDefault="002624FE" w:rsidP="00E157CB">
            <w:pPr>
              <w:pStyle w:val="TableText"/>
              <w:cnfStyle w:val="100000000000" w:firstRow="1" w:lastRow="0" w:firstColumn="0" w:lastColumn="0" w:oddVBand="0" w:evenVBand="0" w:oddHBand="0" w:evenHBand="0" w:firstRowFirstColumn="0" w:firstRowLastColumn="0" w:lastRowFirstColumn="0" w:lastRowLastColumn="0"/>
            </w:pPr>
            <w:r>
              <w:t>Focus</w:t>
            </w:r>
          </w:p>
        </w:tc>
        <w:tc>
          <w:tcPr>
            <w:tcW w:w="2399" w:type="dxa"/>
          </w:tcPr>
          <w:p w14:paraId="0A20C929" w14:textId="0E9D6D15" w:rsidR="002624FE" w:rsidRDefault="002624FE" w:rsidP="00E157CB">
            <w:pPr>
              <w:pStyle w:val="TableText"/>
              <w:cnfStyle w:val="100000000000" w:firstRow="1" w:lastRow="0" w:firstColumn="0" w:lastColumn="0" w:oddVBand="0" w:evenVBand="0" w:oddHBand="0" w:evenHBand="0" w:firstRowFirstColumn="0" w:firstRowLastColumn="0" w:lastRowFirstColumn="0" w:lastRowLastColumn="0"/>
            </w:pPr>
            <w:r>
              <w:t>Membership</w:t>
            </w:r>
          </w:p>
        </w:tc>
        <w:tc>
          <w:tcPr>
            <w:tcW w:w="3243" w:type="dxa"/>
          </w:tcPr>
          <w:p w14:paraId="12864083" w14:textId="1CD02C35" w:rsidR="002624FE" w:rsidRDefault="002624FE" w:rsidP="00E157CB">
            <w:pPr>
              <w:pStyle w:val="TableText"/>
              <w:cnfStyle w:val="100000000000" w:firstRow="1" w:lastRow="0" w:firstColumn="0" w:lastColumn="0" w:oddVBand="0" w:evenVBand="0" w:oddHBand="0" w:evenHBand="0" w:firstRowFirstColumn="0" w:firstRowLastColumn="0" w:lastRowFirstColumn="0" w:lastRowLastColumn="0"/>
            </w:pPr>
            <w:r>
              <w:t>Role</w:t>
            </w:r>
          </w:p>
        </w:tc>
      </w:tr>
      <w:tr w:rsidR="00226AC1" w14:paraId="6527BF9F" w14:textId="77777777" w:rsidTr="00226AC1">
        <w:tc>
          <w:tcPr>
            <w:cnfStyle w:val="001000000000" w:firstRow="0" w:lastRow="0" w:firstColumn="1" w:lastColumn="0" w:oddVBand="0" w:evenVBand="0" w:oddHBand="0" w:evenHBand="0" w:firstRowFirstColumn="0" w:firstRowLastColumn="0" w:lastRowFirstColumn="0" w:lastRowLastColumn="0"/>
            <w:tcW w:w="1560" w:type="dxa"/>
          </w:tcPr>
          <w:p w14:paraId="2DE31E85" w14:textId="4271998A" w:rsidR="002624FE" w:rsidRDefault="002624FE" w:rsidP="00E157CB">
            <w:pPr>
              <w:pStyle w:val="TableText"/>
            </w:pPr>
            <w:r>
              <w:rPr>
                <w:rFonts w:cstheme="minorHAnsi"/>
                <w:bCs/>
              </w:rPr>
              <w:t>Delegates</w:t>
            </w:r>
          </w:p>
        </w:tc>
        <w:tc>
          <w:tcPr>
            <w:tcW w:w="1870" w:type="dxa"/>
          </w:tcPr>
          <w:p w14:paraId="74E049BE" w14:textId="26A63F86" w:rsidR="002624FE" w:rsidRPr="008C3F6D" w:rsidRDefault="002624FE"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Governance</w:t>
            </w:r>
          </w:p>
        </w:tc>
        <w:tc>
          <w:tcPr>
            <w:tcW w:w="2399" w:type="dxa"/>
          </w:tcPr>
          <w:p w14:paraId="288470D2" w14:textId="1BAA47E2" w:rsidR="002624FE" w:rsidRDefault="002624FE"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DFAT SES 1</w:t>
            </w:r>
          </w:p>
          <w:p w14:paraId="5B60001B" w14:textId="0F3BC943" w:rsidR="002624FE" w:rsidRPr="008C3F6D" w:rsidRDefault="002624FE"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DCCEEW SES1</w:t>
            </w:r>
          </w:p>
        </w:tc>
        <w:tc>
          <w:tcPr>
            <w:tcW w:w="3243" w:type="dxa"/>
          </w:tcPr>
          <w:p w14:paraId="4F861299" w14:textId="1FAD70C7" w:rsidR="00226AC1" w:rsidRDefault="00226AC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High level strategic direction and alignment</w:t>
            </w:r>
          </w:p>
          <w:p w14:paraId="48620842" w14:textId="2DA0CA27" w:rsidR="00226AC1" w:rsidRDefault="00226AC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Decision</w:t>
            </w:r>
            <w:r w:rsidR="000B7DDC">
              <w:rPr>
                <w:rFonts w:cstheme="minorHAnsi"/>
                <w:bCs/>
              </w:rPr>
              <w:t>–</w:t>
            </w:r>
            <w:r>
              <w:rPr>
                <w:rFonts w:cstheme="minorHAnsi"/>
                <w:bCs/>
              </w:rPr>
              <w:t>making</w:t>
            </w:r>
          </w:p>
          <w:p w14:paraId="7D168CE2" w14:textId="5716A65B" w:rsidR="002624FE" w:rsidRPr="008C3F6D" w:rsidRDefault="00226AC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 xml:space="preserve">Oversight of the </w:t>
            </w:r>
            <w:r w:rsidR="00F661E4">
              <w:rPr>
                <w:rFonts w:cstheme="minorHAnsi"/>
                <w:bCs/>
              </w:rPr>
              <w:t>Record of Understanding (</w:t>
            </w:r>
            <w:r>
              <w:rPr>
                <w:rFonts w:cstheme="minorHAnsi"/>
                <w:bCs/>
              </w:rPr>
              <w:t>ROU</w:t>
            </w:r>
            <w:r w:rsidR="00F661E4">
              <w:rPr>
                <w:rFonts w:cstheme="minorHAnsi"/>
                <w:bCs/>
              </w:rPr>
              <w:t>)</w:t>
            </w:r>
            <w:r w:rsidR="002624FE" w:rsidRPr="008C3F6D">
              <w:rPr>
                <w:rFonts w:cstheme="minorHAnsi"/>
                <w:bCs/>
              </w:rPr>
              <w:tab/>
              <w:t xml:space="preserve"> </w:t>
            </w:r>
          </w:p>
        </w:tc>
      </w:tr>
      <w:tr w:rsidR="00226AC1" w14:paraId="5681E14D" w14:textId="77777777" w:rsidTr="00226AC1">
        <w:tc>
          <w:tcPr>
            <w:cnfStyle w:val="001000000000" w:firstRow="0" w:lastRow="0" w:firstColumn="1" w:lastColumn="0" w:oddVBand="0" w:evenVBand="0" w:oddHBand="0" w:evenHBand="0" w:firstRowFirstColumn="0" w:firstRowLastColumn="0" w:lastRowFirstColumn="0" w:lastRowLastColumn="0"/>
            <w:tcW w:w="1560" w:type="dxa"/>
          </w:tcPr>
          <w:p w14:paraId="40EF2AFA" w14:textId="22EAC089" w:rsidR="002624FE" w:rsidRDefault="002624FE" w:rsidP="00E157CB">
            <w:pPr>
              <w:pStyle w:val="TableText"/>
            </w:pPr>
            <w:r>
              <w:rPr>
                <w:rFonts w:cstheme="minorHAnsi"/>
                <w:bCs/>
              </w:rPr>
              <w:t>Project Oversight Group (POG)</w:t>
            </w:r>
          </w:p>
        </w:tc>
        <w:tc>
          <w:tcPr>
            <w:tcW w:w="1870" w:type="dxa"/>
          </w:tcPr>
          <w:p w14:paraId="71D5CBEB" w14:textId="3BEFF6E1" w:rsidR="002624FE" w:rsidRPr="008C3F6D" w:rsidRDefault="002624FE"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Governance</w:t>
            </w:r>
          </w:p>
        </w:tc>
        <w:tc>
          <w:tcPr>
            <w:tcW w:w="2399" w:type="dxa"/>
          </w:tcPr>
          <w:p w14:paraId="1CDE662C" w14:textId="38580E6E" w:rsidR="002624FE" w:rsidRDefault="00226AC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DCCEEW Director (Chair)</w:t>
            </w:r>
          </w:p>
          <w:p w14:paraId="6B6D08C9" w14:textId="77777777" w:rsidR="00226AC1" w:rsidRDefault="00226AC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DFAT Director</w:t>
            </w:r>
          </w:p>
          <w:p w14:paraId="12F42878" w14:textId="748BB697" w:rsidR="00226AC1" w:rsidRPr="008C3F6D" w:rsidRDefault="00226AC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SPREP Director</w:t>
            </w:r>
          </w:p>
        </w:tc>
        <w:tc>
          <w:tcPr>
            <w:tcW w:w="3243" w:type="dxa"/>
          </w:tcPr>
          <w:p w14:paraId="6615F62D" w14:textId="73799B5B" w:rsidR="002624FE" w:rsidRDefault="00226AC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Advise and support to delegates’ decision</w:t>
            </w:r>
            <w:r w:rsidR="000B7DDC">
              <w:rPr>
                <w:rFonts w:cstheme="minorHAnsi"/>
                <w:bCs/>
              </w:rPr>
              <w:t>–</w:t>
            </w:r>
            <w:r>
              <w:rPr>
                <w:rFonts w:cstheme="minorHAnsi"/>
                <w:bCs/>
              </w:rPr>
              <w:t>making</w:t>
            </w:r>
          </w:p>
          <w:p w14:paraId="642AC2C9" w14:textId="62CB1676" w:rsidR="00226AC1" w:rsidRDefault="00226AC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Oversight of implementation, including quality, monitoring and evaluation</w:t>
            </w:r>
          </w:p>
          <w:p w14:paraId="32508818" w14:textId="5DF1E623" w:rsidR="00226AC1" w:rsidRPr="008C3F6D" w:rsidRDefault="00226AC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Appointments to advisory group</w:t>
            </w:r>
          </w:p>
        </w:tc>
      </w:tr>
      <w:tr w:rsidR="00226AC1" w14:paraId="7A276AA4" w14:textId="77777777" w:rsidTr="00226AC1">
        <w:tc>
          <w:tcPr>
            <w:cnfStyle w:val="001000000000" w:firstRow="0" w:lastRow="0" w:firstColumn="1" w:lastColumn="0" w:oddVBand="0" w:evenVBand="0" w:oddHBand="0" w:evenHBand="0" w:firstRowFirstColumn="0" w:firstRowLastColumn="0" w:lastRowFirstColumn="0" w:lastRowLastColumn="0"/>
            <w:tcW w:w="1560" w:type="dxa"/>
          </w:tcPr>
          <w:p w14:paraId="4FAD25FB" w14:textId="3553172D" w:rsidR="002624FE" w:rsidRDefault="00226AC1" w:rsidP="00E157CB">
            <w:pPr>
              <w:pStyle w:val="TableText"/>
            </w:pPr>
            <w:r>
              <w:rPr>
                <w:rFonts w:cstheme="minorHAnsi"/>
                <w:bCs/>
              </w:rPr>
              <w:t>POLP Officers</w:t>
            </w:r>
          </w:p>
        </w:tc>
        <w:tc>
          <w:tcPr>
            <w:tcW w:w="1870" w:type="dxa"/>
          </w:tcPr>
          <w:p w14:paraId="4F1967E8" w14:textId="27B92D6D" w:rsidR="002624FE" w:rsidRPr="008C3F6D" w:rsidRDefault="00226AC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Administration and implementation</w:t>
            </w:r>
          </w:p>
        </w:tc>
        <w:tc>
          <w:tcPr>
            <w:tcW w:w="2399" w:type="dxa"/>
          </w:tcPr>
          <w:p w14:paraId="7E39A168" w14:textId="67FF470F" w:rsidR="00226AC1" w:rsidRPr="008C3F6D" w:rsidRDefault="00226AC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D</w:t>
            </w:r>
            <w:r w:rsidR="00444C1F">
              <w:rPr>
                <w:rFonts w:cstheme="minorHAnsi"/>
                <w:bCs/>
              </w:rPr>
              <w:t xml:space="preserve">FAT </w:t>
            </w:r>
            <w:r>
              <w:rPr>
                <w:rFonts w:cstheme="minorHAnsi"/>
                <w:bCs/>
              </w:rPr>
              <w:t xml:space="preserve">project </w:t>
            </w:r>
            <w:r w:rsidR="00444C1F">
              <w:rPr>
                <w:rFonts w:cstheme="minorHAnsi"/>
                <w:bCs/>
              </w:rPr>
              <w:t>team</w:t>
            </w:r>
            <w:r w:rsidR="00C36DD2">
              <w:rPr>
                <w:rFonts w:cstheme="minorHAnsi"/>
                <w:bCs/>
              </w:rPr>
              <w:t>, including two staff (as needed)</w:t>
            </w:r>
          </w:p>
        </w:tc>
        <w:tc>
          <w:tcPr>
            <w:tcW w:w="3243" w:type="dxa"/>
          </w:tcPr>
          <w:p w14:paraId="088ECF5B" w14:textId="21D52E72" w:rsidR="002624FE" w:rsidRDefault="00404FCC"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 xml:space="preserve">Oversight of </w:t>
            </w:r>
            <w:r w:rsidR="00395E80">
              <w:rPr>
                <w:rFonts w:cstheme="minorHAnsi"/>
                <w:bCs/>
              </w:rPr>
              <w:t>investmen</w:t>
            </w:r>
            <w:r w:rsidR="00401DF7">
              <w:rPr>
                <w:rFonts w:cstheme="minorHAnsi"/>
                <w:bCs/>
              </w:rPr>
              <w:t>t</w:t>
            </w:r>
            <w:r w:rsidR="00682070">
              <w:rPr>
                <w:rFonts w:cstheme="minorHAnsi"/>
                <w:bCs/>
              </w:rPr>
              <w:t xml:space="preserve"> and </w:t>
            </w:r>
            <w:r w:rsidR="00444C1F">
              <w:rPr>
                <w:rFonts w:cstheme="minorHAnsi"/>
                <w:bCs/>
              </w:rPr>
              <w:t>strategic direction</w:t>
            </w:r>
          </w:p>
          <w:p w14:paraId="75409D98" w14:textId="0A6382A4" w:rsidR="00444C1F" w:rsidRDefault="00444C1F"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 xml:space="preserve">Project </w:t>
            </w:r>
            <w:r w:rsidR="00D37B7D">
              <w:rPr>
                <w:rFonts w:cstheme="minorHAnsi"/>
                <w:bCs/>
              </w:rPr>
              <w:t>liaison with DCCEEW</w:t>
            </w:r>
          </w:p>
          <w:p w14:paraId="4096F450" w14:textId="26977C09" w:rsidR="00444C1F" w:rsidRPr="008C3F6D" w:rsidRDefault="00251C7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 xml:space="preserve">Activity Schedule </w:t>
            </w:r>
            <w:r w:rsidR="00444C1F">
              <w:rPr>
                <w:rFonts w:cstheme="minorHAnsi"/>
                <w:bCs/>
              </w:rPr>
              <w:t>with DCCEEW</w:t>
            </w:r>
          </w:p>
        </w:tc>
      </w:tr>
      <w:tr w:rsidR="009D5AD1" w14:paraId="50CE31B8" w14:textId="77777777" w:rsidTr="00226AC1">
        <w:tc>
          <w:tcPr>
            <w:cnfStyle w:val="001000000000" w:firstRow="0" w:lastRow="0" w:firstColumn="1" w:lastColumn="0" w:oddVBand="0" w:evenVBand="0" w:oddHBand="0" w:evenHBand="0" w:firstRowFirstColumn="0" w:firstRowLastColumn="0" w:lastRowFirstColumn="0" w:lastRowLastColumn="0"/>
            <w:tcW w:w="1560" w:type="dxa"/>
          </w:tcPr>
          <w:p w14:paraId="1CBFC575" w14:textId="5A964685" w:rsidR="009D5AD1" w:rsidRDefault="009D5AD1" w:rsidP="00E157CB">
            <w:pPr>
              <w:pStyle w:val="TableText"/>
              <w:rPr>
                <w:rFonts w:cstheme="minorHAnsi"/>
                <w:bCs/>
              </w:rPr>
            </w:pPr>
            <w:r>
              <w:rPr>
                <w:rFonts w:cstheme="minorHAnsi"/>
                <w:bCs/>
              </w:rPr>
              <w:t>POLP Officers</w:t>
            </w:r>
          </w:p>
        </w:tc>
        <w:tc>
          <w:tcPr>
            <w:tcW w:w="1870" w:type="dxa"/>
          </w:tcPr>
          <w:p w14:paraId="0406DDB1" w14:textId="5627D254" w:rsidR="009D5AD1" w:rsidRDefault="009D5AD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Administration and implementation</w:t>
            </w:r>
          </w:p>
        </w:tc>
        <w:tc>
          <w:tcPr>
            <w:tcW w:w="2399" w:type="dxa"/>
          </w:tcPr>
          <w:p w14:paraId="16738E05" w14:textId="2149C842" w:rsidR="009D5AD1" w:rsidRDefault="009D5AD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DCCEEW project team, including two staff</w:t>
            </w:r>
          </w:p>
        </w:tc>
        <w:tc>
          <w:tcPr>
            <w:tcW w:w="3243" w:type="dxa"/>
          </w:tcPr>
          <w:p w14:paraId="1D3E259F" w14:textId="7A573C63" w:rsidR="009D5AD1" w:rsidRDefault="009D5AD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POLP strategic direction, governance and administration</w:t>
            </w:r>
          </w:p>
          <w:p w14:paraId="379D6710" w14:textId="40E8E2BE" w:rsidR="009D5AD1" w:rsidRDefault="009D5AD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Liaison with and reporting to DFAT</w:t>
            </w:r>
          </w:p>
          <w:p w14:paraId="08C0E93C" w14:textId="4537D2E7" w:rsidR="009D5AD1" w:rsidRDefault="009D5AD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Activity Schedule with DFAT</w:t>
            </w:r>
          </w:p>
          <w:p w14:paraId="6A1C0A90" w14:textId="46781B6C" w:rsidR="009D5AD1" w:rsidRDefault="009D5AD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Funding Agreement with SPREP</w:t>
            </w:r>
          </w:p>
        </w:tc>
      </w:tr>
      <w:tr w:rsidR="009D5AD1" w14:paraId="4417E199" w14:textId="77777777" w:rsidTr="00226AC1">
        <w:tc>
          <w:tcPr>
            <w:cnfStyle w:val="001000000000" w:firstRow="0" w:lastRow="0" w:firstColumn="1" w:lastColumn="0" w:oddVBand="0" w:evenVBand="0" w:oddHBand="0" w:evenHBand="0" w:firstRowFirstColumn="0" w:firstRowLastColumn="0" w:lastRowFirstColumn="0" w:lastRowLastColumn="0"/>
            <w:tcW w:w="1560" w:type="dxa"/>
          </w:tcPr>
          <w:p w14:paraId="44905389" w14:textId="0735EEE2" w:rsidR="009D5AD1" w:rsidRDefault="009D5AD1" w:rsidP="00E157CB">
            <w:pPr>
              <w:pStyle w:val="TableText"/>
              <w:rPr>
                <w:rFonts w:cstheme="minorHAnsi"/>
                <w:bCs/>
              </w:rPr>
            </w:pPr>
            <w:r>
              <w:rPr>
                <w:rFonts w:cstheme="minorHAnsi"/>
                <w:bCs/>
              </w:rPr>
              <w:t>POLP Officers</w:t>
            </w:r>
          </w:p>
        </w:tc>
        <w:tc>
          <w:tcPr>
            <w:tcW w:w="1870" w:type="dxa"/>
          </w:tcPr>
          <w:p w14:paraId="6FE1750D" w14:textId="50BCBA0E" w:rsidR="009D5AD1" w:rsidRDefault="009D5AD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Administration and implementation</w:t>
            </w:r>
          </w:p>
        </w:tc>
        <w:tc>
          <w:tcPr>
            <w:tcW w:w="2399" w:type="dxa"/>
          </w:tcPr>
          <w:p w14:paraId="37545C19" w14:textId="2C7BB2A0" w:rsidR="009D5AD1" w:rsidRDefault="009D5AD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SPREP PMU, including PIM and three staff</w:t>
            </w:r>
          </w:p>
        </w:tc>
        <w:tc>
          <w:tcPr>
            <w:tcW w:w="3243" w:type="dxa"/>
          </w:tcPr>
          <w:p w14:paraId="44938D02" w14:textId="5FCA19E4" w:rsidR="009D5AD1" w:rsidRDefault="009D5AD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Project implementation and regional coordination</w:t>
            </w:r>
          </w:p>
          <w:p w14:paraId="33DDA186" w14:textId="03FE20D7" w:rsidR="009D5AD1" w:rsidRDefault="009D5AD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Secretariat to governance and management meetings</w:t>
            </w:r>
          </w:p>
          <w:p w14:paraId="47B9AB11" w14:textId="77777777" w:rsidR="009D5AD1" w:rsidRDefault="009D5AD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Regional engagement</w:t>
            </w:r>
          </w:p>
          <w:p w14:paraId="3A5E05F9" w14:textId="67502042" w:rsidR="009D5AD1" w:rsidRDefault="009D5AD1" w:rsidP="00E157CB">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Funding Agreement with DCCEEW</w:t>
            </w:r>
          </w:p>
        </w:tc>
      </w:tr>
      <w:tr w:rsidR="009D5AD1" w14:paraId="65AEFDFB" w14:textId="77777777" w:rsidTr="00226AC1">
        <w:tc>
          <w:tcPr>
            <w:cnfStyle w:val="001000000000" w:firstRow="0" w:lastRow="0" w:firstColumn="1" w:lastColumn="0" w:oddVBand="0" w:evenVBand="0" w:oddHBand="0" w:evenHBand="0" w:firstRowFirstColumn="0" w:firstRowLastColumn="0" w:lastRowFirstColumn="0" w:lastRowLastColumn="0"/>
            <w:tcW w:w="1560" w:type="dxa"/>
          </w:tcPr>
          <w:p w14:paraId="5532FDA7" w14:textId="3F33AE8B" w:rsidR="009D5AD1" w:rsidRPr="00F13811" w:rsidRDefault="009D5AD1" w:rsidP="00E157CB">
            <w:pPr>
              <w:pStyle w:val="TableText"/>
            </w:pPr>
            <w:r>
              <w:t>Project Advisory Group</w:t>
            </w:r>
          </w:p>
        </w:tc>
        <w:tc>
          <w:tcPr>
            <w:tcW w:w="1870" w:type="dxa"/>
          </w:tcPr>
          <w:p w14:paraId="43024E19" w14:textId="07AC400F" w:rsidR="009D5AD1" w:rsidRPr="008C3F6D" w:rsidRDefault="009D5AD1" w:rsidP="00E157CB">
            <w:pPr>
              <w:pStyle w:val="TableText"/>
              <w:cnfStyle w:val="000000000000" w:firstRow="0" w:lastRow="0" w:firstColumn="0" w:lastColumn="0" w:oddVBand="0" w:evenVBand="0" w:oddHBand="0" w:evenHBand="0" w:firstRowFirstColumn="0" w:firstRowLastColumn="0" w:lastRowFirstColumn="0" w:lastRowLastColumn="0"/>
              <w:rPr>
                <w:bCs/>
              </w:rPr>
            </w:pPr>
            <w:r>
              <w:rPr>
                <w:bCs/>
              </w:rPr>
              <w:t>Governance</w:t>
            </w:r>
          </w:p>
        </w:tc>
        <w:tc>
          <w:tcPr>
            <w:tcW w:w="2399" w:type="dxa"/>
          </w:tcPr>
          <w:p w14:paraId="77BE0B80" w14:textId="0708B818" w:rsidR="009D5AD1" w:rsidRPr="008C3F6D" w:rsidRDefault="009D5AD1" w:rsidP="00E157CB">
            <w:pPr>
              <w:pStyle w:val="TableText"/>
              <w:cnfStyle w:val="000000000000" w:firstRow="0" w:lastRow="0" w:firstColumn="0" w:lastColumn="0" w:oddVBand="0" w:evenVBand="0" w:oddHBand="0" w:evenHBand="0" w:firstRowFirstColumn="0" w:firstRowLastColumn="0" w:lastRowFirstColumn="0" w:lastRowLastColumn="0"/>
              <w:rPr>
                <w:bCs/>
              </w:rPr>
            </w:pPr>
            <w:r>
              <w:rPr>
                <w:bCs/>
              </w:rPr>
              <w:t>Experts from relevant sectors and disciplines</w:t>
            </w:r>
          </w:p>
        </w:tc>
        <w:tc>
          <w:tcPr>
            <w:tcW w:w="3243" w:type="dxa"/>
          </w:tcPr>
          <w:p w14:paraId="2039D50C" w14:textId="56A005D8" w:rsidR="009D5AD1" w:rsidRPr="008C3F6D" w:rsidRDefault="009D5AD1" w:rsidP="00E157CB">
            <w:pPr>
              <w:pStyle w:val="TableText"/>
              <w:cnfStyle w:val="000000000000" w:firstRow="0" w:lastRow="0" w:firstColumn="0" w:lastColumn="0" w:oddVBand="0" w:evenVBand="0" w:oddHBand="0" w:evenHBand="0" w:firstRowFirstColumn="0" w:firstRowLastColumn="0" w:lastRowFirstColumn="0" w:lastRowLastColumn="0"/>
              <w:rPr>
                <w:bCs/>
              </w:rPr>
            </w:pPr>
            <w:r>
              <w:rPr>
                <w:bCs/>
              </w:rPr>
              <w:t>Advice on project strategy, quality and technical matters</w:t>
            </w:r>
          </w:p>
        </w:tc>
      </w:tr>
    </w:tbl>
    <w:p w14:paraId="687C6C0C" w14:textId="77777777" w:rsidR="002624FE" w:rsidRDefault="002624FE" w:rsidP="002624FE">
      <w:pPr>
        <w:pStyle w:val="NoSpacing"/>
      </w:pPr>
    </w:p>
    <w:p w14:paraId="04B18B19" w14:textId="2BEC24E3" w:rsidR="00840646" w:rsidRDefault="002305B4" w:rsidP="002305B4">
      <w:pPr>
        <w:pStyle w:val="Heading3-NoNumber"/>
      </w:pPr>
      <w:r>
        <w:lastRenderedPageBreak/>
        <w:t>Effectiveness of the governance arrangements</w:t>
      </w:r>
    </w:p>
    <w:p w14:paraId="1BFF50B3" w14:textId="6692FCC9" w:rsidR="00B34802" w:rsidRDefault="002305B4" w:rsidP="00CC0BEE">
      <w:r>
        <w:t>The governance s</w:t>
      </w:r>
      <w:r w:rsidR="00CC0BEE">
        <w:t xml:space="preserve">tructure </w:t>
      </w:r>
      <w:r>
        <w:t>has been designed as a fit</w:t>
      </w:r>
      <w:r w:rsidR="000B7DDC">
        <w:t>–</w:t>
      </w:r>
      <w:r>
        <w:t>for</w:t>
      </w:r>
      <w:r w:rsidR="000B7DDC">
        <w:t>–</w:t>
      </w:r>
      <w:r>
        <w:t xml:space="preserve">purpose mechanism for the unique context of POLP. </w:t>
      </w:r>
      <w:r w:rsidR="00B34802">
        <w:t xml:space="preserve">While </w:t>
      </w:r>
      <w:r>
        <w:t>in general these a</w:t>
      </w:r>
      <w:r w:rsidR="00B34802">
        <w:t>rrange</w:t>
      </w:r>
      <w:r>
        <w:t>ment</w:t>
      </w:r>
      <w:r w:rsidR="00B34802">
        <w:t>s</w:t>
      </w:r>
      <w:r w:rsidR="00312C9D">
        <w:t xml:space="preserve"> </w:t>
      </w:r>
      <w:r>
        <w:t xml:space="preserve">have </w:t>
      </w:r>
      <w:r w:rsidR="00B34802">
        <w:t>su</w:t>
      </w:r>
      <w:r>
        <w:t xml:space="preserve">pported POLP’s implementation, </w:t>
      </w:r>
      <w:r w:rsidR="004D52BB">
        <w:t xml:space="preserve">the structure presents </w:t>
      </w:r>
      <w:r w:rsidR="00265D4F">
        <w:t>several</w:t>
      </w:r>
      <w:r w:rsidR="004D52BB">
        <w:t xml:space="preserve"> challenges. </w:t>
      </w:r>
    </w:p>
    <w:p w14:paraId="6E8CA7B9" w14:textId="589092A0" w:rsidR="0072129C" w:rsidRDefault="00B34802" w:rsidP="00454E8F">
      <w:r>
        <w:t xml:space="preserve">The governance </w:t>
      </w:r>
      <w:r w:rsidR="00C36DD2">
        <w:t>structure</w:t>
      </w:r>
      <w:r>
        <w:t xml:space="preserve"> reflects </w:t>
      </w:r>
      <w:r w:rsidR="004D52BB">
        <w:t>POLP’s unique</w:t>
      </w:r>
      <w:r>
        <w:t xml:space="preserve"> f</w:t>
      </w:r>
      <w:r w:rsidR="004D52BB">
        <w:t>u</w:t>
      </w:r>
      <w:r>
        <w:t>nding arrangements</w:t>
      </w:r>
      <w:r w:rsidR="001E1C33">
        <w:t>. T</w:t>
      </w:r>
      <w:r w:rsidR="004D52BB">
        <w:t>he POLP Officer level includes multiple decision</w:t>
      </w:r>
      <w:r w:rsidR="000B7DDC">
        <w:t>–</w:t>
      </w:r>
      <w:r w:rsidR="004D52BB">
        <w:t>making</w:t>
      </w:r>
      <w:r>
        <w:t xml:space="preserve"> levels and processes</w:t>
      </w:r>
      <w:r w:rsidR="002666CA">
        <w:t>,</w:t>
      </w:r>
      <w:r w:rsidR="001E1C33">
        <w:t xml:space="preserve"> and </w:t>
      </w:r>
      <w:r w:rsidR="001E1C33" w:rsidRPr="001E1C33">
        <w:rPr>
          <w:b/>
          <w:bCs/>
        </w:rPr>
        <w:t>roles and responsibilities</w:t>
      </w:r>
      <w:r w:rsidR="001E1C33">
        <w:t xml:space="preserve"> have needed clarification</w:t>
      </w:r>
      <w:r w:rsidR="00454E8F">
        <w:t xml:space="preserve">. </w:t>
      </w:r>
      <w:r w:rsidR="004F1C5A">
        <w:t>DFAT’s current resourcing at this level of the structure has been scaled back to reflect DFAT’s approach to resourcing levels for its ODA investments</w:t>
      </w:r>
      <w:r w:rsidR="006D2BB9">
        <w:t xml:space="preserve">, </w:t>
      </w:r>
      <w:r w:rsidR="00D86F99">
        <w:t>while</w:t>
      </w:r>
      <w:r w:rsidR="00802605">
        <w:t xml:space="preserve"> DCCEEW </w:t>
      </w:r>
      <w:r w:rsidR="00D86F99">
        <w:t xml:space="preserve">has </w:t>
      </w:r>
      <w:r w:rsidR="00802605">
        <w:t>take</w:t>
      </w:r>
      <w:r w:rsidR="00D86F99">
        <w:t>n</w:t>
      </w:r>
      <w:r w:rsidR="00802605">
        <w:t xml:space="preserve"> more carriage of strategic direction and decision-making for POLP </w:t>
      </w:r>
      <w:r w:rsidR="00FF337E">
        <w:t>administration</w:t>
      </w:r>
      <w:r w:rsidR="004F1C5A">
        <w:t>.</w:t>
      </w:r>
      <w:r w:rsidR="000D57DD">
        <w:t xml:space="preserve"> </w:t>
      </w:r>
      <w:r w:rsidR="00FF337E">
        <w:t xml:space="preserve">However, this has not been reflected in the governance structure and there is </w:t>
      </w:r>
      <w:r w:rsidR="00684D87">
        <w:t xml:space="preserve">lack of clarity about what strategic funding decisions can be made by DCCEEW without consulting DFAT. </w:t>
      </w:r>
      <w:r w:rsidR="00112C86">
        <w:t xml:space="preserve">Without clear </w:t>
      </w:r>
      <w:r w:rsidR="00DD5940">
        <w:t>roles and responsibilities, t</w:t>
      </w:r>
      <w:r w:rsidR="00112C86">
        <w:t>here has been an inconsistent app</w:t>
      </w:r>
      <w:r w:rsidR="00DD5940">
        <w:t>roach</w:t>
      </w:r>
      <w:r w:rsidR="009E7094">
        <w:t xml:space="preserve"> and expectation</w:t>
      </w:r>
      <w:r w:rsidR="00403AF0">
        <w:t>s</w:t>
      </w:r>
      <w:r w:rsidR="009E7094">
        <w:t xml:space="preserve"> </w:t>
      </w:r>
      <w:r w:rsidR="00C426F5">
        <w:t>about</w:t>
      </w:r>
      <w:r w:rsidR="00DD5940">
        <w:t xml:space="preserve"> </w:t>
      </w:r>
      <w:r w:rsidR="009E7094">
        <w:t xml:space="preserve">when </w:t>
      </w:r>
      <w:r w:rsidR="00E90877">
        <w:t>DCCEEW should engage DFAT</w:t>
      </w:r>
      <w:r w:rsidR="00785D8C">
        <w:t xml:space="preserve">. </w:t>
      </w:r>
      <w:r w:rsidR="000B1942">
        <w:t xml:space="preserve">This </w:t>
      </w:r>
      <w:r w:rsidR="00E854B3">
        <w:t xml:space="preserve">is being </w:t>
      </w:r>
      <w:r w:rsidR="000B1942">
        <w:t>addressed</w:t>
      </w:r>
      <w:r w:rsidR="00F8340B">
        <w:t xml:space="preserve"> by DCCEEW and DFAT </w:t>
      </w:r>
      <w:r w:rsidR="00B67862">
        <w:t xml:space="preserve">so that </w:t>
      </w:r>
      <w:r w:rsidR="00443491">
        <w:t>decision-making is more streamlined and efficient</w:t>
      </w:r>
      <w:r w:rsidR="00592FA4">
        <w:t>.</w:t>
      </w:r>
    </w:p>
    <w:p w14:paraId="07BF050A" w14:textId="27A697D1" w:rsidR="000548EC" w:rsidRPr="000548EC" w:rsidRDefault="000548EC" w:rsidP="000F4037">
      <w:pPr>
        <w:pStyle w:val="Heading5"/>
      </w:pPr>
      <w:r w:rsidRPr="000548EC">
        <w:t xml:space="preserve">Recommendation </w:t>
      </w:r>
      <w:r>
        <w:t>1</w:t>
      </w:r>
    </w:p>
    <w:p w14:paraId="7FF22694" w14:textId="5D978F96" w:rsidR="000548EC" w:rsidRPr="00697B4F" w:rsidRDefault="001E1C33" w:rsidP="00697B4F">
      <w:pPr>
        <w:rPr>
          <w:i/>
          <w:iCs/>
        </w:rPr>
      </w:pPr>
      <w:r>
        <w:rPr>
          <w:i/>
          <w:iCs/>
        </w:rPr>
        <w:t xml:space="preserve">Ensure that DFAT’s and DCCEEW’s respective </w:t>
      </w:r>
      <w:r w:rsidR="000548EC" w:rsidRPr="000C7F7D">
        <w:rPr>
          <w:i/>
          <w:iCs/>
        </w:rPr>
        <w:t xml:space="preserve">roles and responsibilities at the POLP Officer level </w:t>
      </w:r>
      <w:r>
        <w:rPr>
          <w:i/>
          <w:iCs/>
        </w:rPr>
        <w:t xml:space="preserve">are clear and </w:t>
      </w:r>
      <w:r w:rsidR="000548EC" w:rsidRPr="000C7F7D">
        <w:rPr>
          <w:i/>
          <w:iCs/>
        </w:rPr>
        <w:t>reflect DCCEEW’s decision</w:t>
      </w:r>
      <w:r w:rsidR="000B7DDC">
        <w:rPr>
          <w:i/>
          <w:iCs/>
        </w:rPr>
        <w:t>–</w:t>
      </w:r>
      <w:r w:rsidR="000548EC" w:rsidRPr="000C7F7D">
        <w:rPr>
          <w:i/>
          <w:iCs/>
        </w:rPr>
        <w:t xml:space="preserve">making responsibilities for project implementation and </w:t>
      </w:r>
      <w:r>
        <w:rPr>
          <w:i/>
          <w:iCs/>
        </w:rPr>
        <w:t>decisions</w:t>
      </w:r>
      <w:r w:rsidR="000548EC" w:rsidRPr="000C7F7D">
        <w:rPr>
          <w:i/>
          <w:iCs/>
        </w:rPr>
        <w:t xml:space="preserve"> requiring </w:t>
      </w:r>
      <w:r>
        <w:rPr>
          <w:i/>
          <w:iCs/>
        </w:rPr>
        <w:t>referral</w:t>
      </w:r>
      <w:r w:rsidR="000548EC" w:rsidRPr="000C7F7D">
        <w:rPr>
          <w:i/>
          <w:iCs/>
        </w:rPr>
        <w:t xml:space="preserve"> to DFAT</w:t>
      </w:r>
    </w:p>
    <w:p w14:paraId="26E0AE89" w14:textId="3EF98883" w:rsidR="00BD0034" w:rsidRDefault="00BD0034" w:rsidP="00CC0BEE">
      <w:r>
        <w:t xml:space="preserve">Related to this, </w:t>
      </w:r>
      <w:r w:rsidRPr="0019067F">
        <w:rPr>
          <w:b/>
          <w:bCs/>
        </w:rPr>
        <w:t xml:space="preserve">DFAT’s </w:t>
      </w:r>
      <w:r w:rsidR="00971D9E">
        <w:rPr>
          <w:b/>
          <w:bCs/>
        </w:rPr>
        <w:t xml:space="preserve">reduced </w:t>
      </w:r>
      <w:r w:rsidRPr="0019067F">
        <w:rPr>
          <w:b/>
          <w:bCs/>
        </w:rPr>
        <w:t>resourcing at the POLP O</w:t>
      </w:r>
      <w:r w:rsidR="0019067F" w:rsidRPr="0019067F">
        <w:rPr>
          <w:b/>
          <w:bCs/>
        </w:rPr>
        <w:t>ff</w:t>
      </w:r>
      <w:r w:rsidRPr="0019067F">
        <w:rPr>
          <w:b/>
          <w:bCs/>
        </w:rPr>
        <w:t>i</w:t>
      </w:r>
      <w:r w:rsidR="0019067F" w:rsidRPr="0019067F">
        <w:rPr>
          <w:b/>
          <w:bCs/>
        </w:rPr>
        <w:t>c</w:t>
      </w:r>
      <w:r w:rsidRPr="0019067F">
        <w:rPr>
          <w:b/>
          <w:bCs/>
        </w:rPr>
        <w:t>er level</w:t>
      </w:r>
      <w:r>
        <w:t xml:space="preserve"> is not reflected in the </w:t>
      </w:r>
      <w:r w:rsidR="00094E26">
        <w:t xml:space="preserve">project design’s </w:t>
      </w:r>
      <w:r>
        <w:t xml:space="preserve">governance structure </w:t>
      </w:r>
      <w:r w:rsidR="001E1C33">
        <w:t>and</w:t>
      </w:r>
      <w:r w:rsidR="0019067F">
        <w:t xml:space="preserve"> may need to be reviewed and updated.</w:t>
      </w:r>
    </w:p>
    <w:p w14:paraId="43A976E8" w14:textId="16877B38" w:rsidR="00BD0034" w:rsidRDefault="00BD0034" w:rsidP="00CC0BEE">
      <w:r>
        <w:t xml:space="preserve">DFAT funds SPREP directly for the </w:t>
      </w:r>
      <w:r w:rsidRPr="00BD0034">
        <w:rPr>
          <w:b/>
          <w:bCs/>
        </w:rPr>
        <w:t>POLP PIM role</w:t>
      </w:r>
      <w:r>
        <w:t xml:space="preserve"> and DCCEEW does not have visibility of this arrangement. As POLP’s implementation is dependent on and linked to the performance of this role, it is not clear in the governance arrangements how DFAT’s management of the PIM funding agreement interacts with DCCEEW’s management of the POLP f</w:t>
      </w:r>
      <w:r w:rsidR="00E34F66">
        <w:t>u</w:t>
      </w:r>
      <w:r>
        <w:t>nding agreement with SPREP.</w:t>
      </w:r>
      <w:r w:rsidR="00142452">
        <w:t xml:space="preserve"> While</w:t>
      </w:r>
      <w:r w:rsidR="00125684">
        <w:t xml:space="preserve"> </w:t>
      </w:r>
      <w:r w:rsidR="00142452">
        <w:t>it is not suggested that</w:t>
      </w:r>
      <w:r w:rsidR="00125684">
        <w:t xml:space="preserve"> </w:t>
      </w:r>
      <w:r w:rsidR="00142452">
        <w:t>the</w:t>
      </w:r>
      <w:r w:rsidR="00125684">
        <w:t>r</w:t>
      </w:r>
      <w:r w:rsidR="00142452">
        <w:t xml:space="preserve">e needs to be a change in </w:t>
      </w:r>
      <w:r w:rsidR="001C1129">
        <w:t>current reporting</w:t>
      </w:r>
      <w:r w:rsidR="00142452">
        <w:t xml:space="preserve"> arrangements, the</w:t>
      </w:r>
      <w:r w:rsidR="002A64FC">
        <w:t>r</w:t>
      </w:r>
      <w:r w:rsidR="00142452">
        <w:t xml:space="preserve">e is a need for the </w:t>
      </w:r>
      <w:r w:rsidR="00CF79BA">
        <w:t xml:space="preserve">Project Design’s </w:t>
      </w:r>
      <w:r w:rsidR="00142452">
        <w:t xml:space="preserve">governance structure to </w:t>
      </w:r>
      <w:r w:rsidR="001C1129">
        <w:t xml:space="preserve">reflect </w:t>
      </w:r>
      <w:r w:rsidR="00125684">
        <w:t>the</w:t>
      </w:r>
      <w:r w:rsidR="002A64FC">
        <w:t xml:space="preserve"> funding of the PIM role</w:t>
      </w:r>
      <w:r w:rsidR="001C1129">
        <w:t>.</w:t>
      </w:r>
      <w:r w:rsidR="00125684">
        <w:t xml:space="preserve"> </w:t>
      </w:r>
    </w:p>
    <w:p w14:paraId="5FFDB6D8" w14:textId="6461C7A3" w:rsidR="00B34802" w:rsidRDefault="0019067F" w:rsidP="00CC0BEE">
      <w:r>
        <w:t xml:space="preserve">The governance structure provides for a </w:t>
      </w:r>
      <w:r w:rsidRPr="0019067F">
        <w:rPr>
          <w:b/>
          <w:bCs/>
        </w:rPr>
        <w:t>Project Advisory Group</w:t>
      </w:r>
      <w:r>
        <w:t xml:space="preserve"> which can provide value to POLP in terms of advice about technical matters, quality review, information and intelligence on future trends and opportunities, collaboration and sharing and links with other related projects and initiatives. Currently the group is not functioning. The role of a group such as this can also address issues identified in the next section in relation coordination of related donor and development partner programs and projects.</w:t>
      </w:r>
    </w:p>
    <w:p w14:paraId="595A13C2" w14:textId="6B17378E" w:rsidR="000C7F7D" w:rsidRPr="00915C43" w:rsidRDefault="000C7F7D" w:rsidP="000F4037">
      <w:pPr>
        <w:pStyle w:val="Heading5"/>
      </w:pPr>
      <w:r w:rsidRPr="00915C43">
        <w:t xml:space="preserve">Recommendation </w:t>
      </w:r>
      <w:r w:rsidR="000548EC">
        <w:t>2</w:t>
      </w:r>
    </w:p>
    <w:p w14:paraId="3F8BCF8E" w14:textId="028F1E4C" w:rsidR="00915C43" w:rsidRPr="00697B4F" w:rsidRDefault="000C7F7D" w:rsidP="00697B4F">
      <w:pPr>
        <w:rPr>
          <w:i/>
          <w:iCs/>
        </w:rPr>
      </w:pPr>
      <w:r w:rsidRPr="000C7F7D">
        <w:rPr>
          <w:i/>
          <w:iCs/>
        </w:rPr>
        <w:t xml:space="preserve">Update the governance structure and roles to reflect oversight </w:t>
      </w:r>
      <w:r w:rsidR="00166E5D">
        <w:rPr>
          <w:i/>
          <w:iCs/>
        </w:rPr>
        <w:t xml:space="preserve">of </w:t>
      </w:r>
      <w:r w:rsidRPr="000C7F7D">
        <w:rPr>
          <w:i/>
          <w:iCs/>
        </w:rPr>
        <w:t>the POLP PIM funding, DFAT’s current resourcing at the POLP Officer level and the Project Advisory Group’</w:t>
      </w:r>
      <w:r w:rsidR="00E07247">
        <w:rPr>
          <w:i/>
          <w:iCs/>
        </w:rPr>
        <w:t>s</w:t>
      </w:r>
      <w:r w:rsidRPr="000C7F7D">
        <w:rPr>
          <w:i/>
          <w:iCs/>
        </w:rPr>
        <w:t xml:space="preserve"> role</w:t>
      </w:r>
    </w:p>
    <w:p w14:paraId="453C7332" w14:textId="77777777" w:rsidR="000E500C" w:rsidRDefault="0019067F" w:rsidP="000E500C">
      <w:r w:rsidDel="005D4550">
        <w:t>The</w:t>
      </w:r>
      <w:r w:rsidR="00CC0BEE" w:rsidDel="005D4550">
        <w:t xml:space="preserve"> </w:t>
      </w:r>
      <w:r w:rsidR="00CC0BEE" w:rsidRPr="00AB1258" w:rsidDel="005D4550">
        <w:rPr>
          <w:b/>
          <w:bCs/>
        </w:rPr>
        <w:t>PMU</w:t>
      </w:r>
      <w:r w:rsidRPr="00AB1258" w:rsidDel="005D4550">
        <w:rPr>
          <w:b/>
          <w:bCs/>
        </w:rPr>
        <w:t>’s</w:t>
      </w:r>
      <w:r w:rsidR="00CC0BEE" w:rsidRPr="00AB1258" w:rsidDel="005D4550">
        <w:rPr>
          <w:b/>
          <w:bCs/>
        </w:rPr>
        <w:t xml:space="preserve"> locat</w:t>
      </w:r>
      <w:r w:rsidRPr="00AB1258" w:rsidDel="005D4550">
        <w:rPr>
          <w:b/>
          <w:bCs/>
        </w:rPr>
        <w:t>ion</w:t>
      </w:r>
      <w:r w:rsidR="00CC0BEE" w:rsidRPr="00AB1258" w:rsidDel="005D4550">
        <w:rPr>
          <w:b/>
          <w:bCs/>
        </w:rPr>
        <w:t xml:space="preserve"> </w:t>
      </w:r>
      <w:r w:rsidR="00AB1258" w:rsidDel="005D4550">
        <w:rPr>
          <w:b/>
          <w:bCs/>
        </w:rPr>
        <w:t>with</w:t>
      </w:r>
      <w:r w:rsidR="00CC0BEE" w:rsidRPr="00AB1258" w:rsidDel="005D4550">
        <w:rPr>
          <w:b/>
          <w:bCs/>
        </w:rPr>
        <w:t>in SPREP</w:t>
      </w:r>
      <w:r w:rsidR="00CC0BEE" w:rsidDel="005D4550">
        <w:t xml:space="preserve"> brings benefits</w:t>
      </w:r>
      <w:r w:rsidR="00AB1258" w:rsidDel="005D4550">
        <w:t xml:space="preserve"> and e</w:t>
      </w:r>
      <w:r w:rsidR="00CC0BEE" w:rsidDel="005D4550">
        <w:t xml:space="preserve">fficiencies </w:t>
      </w:r>
      <w:r w:rsidDel="005D4550">
        <w:t xml:space="preserve">such as </w:t>
      </w:r>
      <w:r w:rsidR="00CC0BEE" w:rsidDel="005D4550">
        <w:t>back</w:t>
      </w:r>
      <w:r w:rsidR="000B7DDC" w:rsidDel="005D4550">
        <w:t>–</w:t>
      </w:r>
      <w:r w:rsidR="00CC0BEE" w:rsidDel="005D4550">
        <w:t xml:space="preserve">office support and </w:t>
      </w:r>
      <w:r w:rsidDel="005D4550">
        <w:t>li</w:t>
      </w:r>
      <w:r w:rsidR="00CC0BEE" w:rsidDel="005D4550">
        <w:t xml:space="preserve">nks to other related </w:t>
      </w:r>
      <w:r w:rsidR="00AB1258" w:rsidDel="005D4550">
        <w:t xml:space="preserve">SPREP </w:t>
      </w:r>
      <w:r w:rsidR="00CC0BEE" w:rsidDel="005D4550">
        <w:t>programs / projects</w:t>
      </w:r>
      <w:r w:rsidR="00AF7200">
        <w:t xml:space="preserve">. </w:t>
      </w:r>
      <w:r w:rsidR="004439CD">
        <w:t xml:space="preserve">This also facilitates </w:t>
      </w:r>
      <w:r w:rsidR="00AF7200">
        <w:t>POLP</w:t>
      </w:r>
      <w:r w:rsidR="004439CD">
        <w:t>’s</w:t>
      </w:r>
      <w:r w:rsidR="00AF7200">
        <w:t xml:space="preserve"> </w:t>
      </w:r>
      <w:r w:rsidR="00BD09E0">
        <w:t>role</w:t>
      </w:r>
      <w:r w:rsidR="00BC6FAC">
        <w:t xml:space="preserve"> </w:t>
      </w:r>
      <w:r w:rsidR="00BD09E0">
        <w:t>in</w:t>
      </w:r>
      <w:r w:rsidR="00BC6FAC">
        <w:t xml:space="preserve"> supporting SPREP to </w:t>
      </w:r>
      <w:r w:rsidR="00154F0A">
        <w:t>coordinate</w:t>
      </w:r>
      <w:r w:rsidR="001C5A57">
        <w:t xml:space="preserve"> the delivery of the </w:t>
      </w:r>
      <w:r w:rsidR="00154F0A">
        <w:t>regional marine litter action plan</w:t>
      </w:r>
      <w:r w:rsidR="005629C1">
        <w:t xml:space="preserve"> (POLP Outcome 5)</w:t>
      </w:r>
      <w:r w:rsidDel="005D4550">
        <w:t xml:space="preserve">. </w:t>
      </w:r>
      <w:r w:rsidR="000E500C">
        <w:t>The POLP implementation plan identifies specific Outcome 5 activities that POLP undertakes that supports SPREP’s role, and Outcomes 1 and 2 include support for regional events that contribute to POLP’s outcomes.</w:t>
      </w:r>
    </w:p>
    <w:p w14:paraId="7943AC2C" w14:textId="6EF38688" w:rsidR="00BB3F0B" w:rsidRDefault="0019067F" w:rsidP="0019067F">
      <w:r w:rsidDel="005D4550">
        <w:lastRenderedPageBreak/>
        <w:t xml:space="preserve">However, </w:t>
      </w:r>
      <w:r w:rsidR="00AB1258" w:rsidRPr="000878DD" w:rsidDel="005D4550">
        <w:t>there</w:t>
      </w:r>
      <w:r w:rsidR="00CC0BEE" w:rsidRPr="000878DD" w:rsidDel="005D4550">
        <w:t xml:space="preserve"> is a risk that POLP</w:t>
      </w:r>
      <w:r w:rsidR="00AB1258" w:rsidRPr="000878DD" w:rsidDel="005D4550">
        <w:t xml:space="preserve">’s focus and resources </w:t>
      </w:r>
      <w:r w:rsidR="00CC0BEE" w:rsidRPr="000878DD" w:rsidDel="005D4550">
        <w:t>can be drawn</w:t>
      </w:r>
      <w:r w:rsidR="00CC0BEE" w:rsidDel="005D4550">
        <w:t xml:space="preserve"> into other SPREP programs</w:t>
      </w:r>
      <w:r w:rsidR="00AB1258" w:rsidDel="005D4550">
        <w:t xml:space="preserve"> </w:t>
      </w:r>
      <w:r w:rsidR="00FC785D">
        <w:t xml:space="preserve">and activities </w:t>
      </w:r>
      <w:r w:rsidR="00AB1258" w:rsidDel="005D4550">
        <w:t>at a level that may dim</w:t>
      </w:r>
      <w:r w:rsidR="004A3B9A">
        <w:t>in</w:t>
      </w:r>
      <w:r w:rsidR="00AB1258" w:rsidDel="005D4550">
        <w:t xml:space="preserve">ish POLP’s focus and outcomes. </w:t>
      </w:r>
    </w:p>
    <w:p w14:paraId="3D10E7C8" w14:textId="0F7CFC6E" w:rsidR="005872E5" w:rsidDel="005D4550" w:rsidRDefault="00436F8C" w:rsidP="0019067F">
      <w:r>
        <w:t>While</w:t>
      </w:r>
      <w:r w:rsidR="008860BE">
        <w:t xml:space="preserve"> some discretion may be required for the PMU to respond to </w:t>
      </w:r>
      <w:r>
        <w:t xml:space="preserve">unplanned </w:t>
      </w:r>
      <w:r w:rsidR="004A6A12">
        <w:t xml:space="preserve">or ad hoc </w:t>
      </w:r>
      <w:r w:rsidR="008860BE">
        <w:t>opportunities</w:t>
      </w:r>
      <w:r w:rsidR="004A6A12">
        <w:t xml:space="preserve"> that may be strategic</w:t>
      </w:r>
      <w:r w:rsidR="00AB6BBC">
        <w:t xml:space="preserve">, this </w:t>
      </w:r>
      <w:r w:rsidR="00807154">
        <w:t xml:space="preserve">needs </w:t>
      </w:r>
      <w:r w:rsidR="00122CDD">
        <w:t xml:space="preserve">to </w:t>
      </w:r>
      <w:r w:rsidR="00807154">
        <w:t>be aligned</w:t>
      </w:r>
      <w:r w:rsidR="00F956BF">
        <w:t xml:space="preserve"> with POLP</w:t>
      </w:r>
      <w:r w:rsidR="00AD00D7">
        <w:t>’s</w:t>
      </w:r>
      <w:r w:rsidR="00807154">
        <w:t xml:space="preserve"> focus and resourcing</w:t>
      </w:r>
      <w:r w:rsidR="009102CF">
        <w:t xml:space="preserve"> and supported by </w:t>
      </w:r>
      <w:r w:rsidR="009260F2">
        <w:t>decision-making criteria for participation</w:t>
      </w:r>
      <w:r w:rsidR="005A1611">
        <w:t>.</w:t>
      </w:r>
      <w:r w:rsidR="00546FA7">
        <w:t xml:space="preserve"> </w:t>
      </w:r>
      <w:r w:rsidR="00AB1258" w:rsidDel="005D4550">
        <w:t>This has been addressed by develop</w:t>
      </w:r>
      <w:r w:rsidR="00890FCF">
        <w:t>ing</w:t>
      </w:r>
      <w:r w:rsidR="00AB1258" w:rsidDel="005D4550">
        <w:t xml:space="preserve"> specific guidance on the allocation</w:t>
      </w:r>
      <w:r w:rsidR="00E07247" w:rsidDel="005D4550">
        <w:t xml:space="preserve"> of</w:t>
      </w:r>
      <w:r w:rsidR="00AB1258" w:rsidDel="005D4550">
        <w:t xml:space="preserve"> </w:t>
      </w:r>
      <w:r w:rsidR="00354CA5">
        <w:t xml:space="preserve">POLP </w:t>
      </w:r>
      <w:r w:rsidR="009A08ED">
        <w:t>resources</w:t>
      </w:r>
      <w:r w:rsidR="009A08ED" w:rsidDel="005D4550">
        <w:t xml:space="preserve"> </w:t>
      </w:r>
      <w:r w:rsidR="00AB1258" w:rsidDel="005D4550">
        <w:t>to related SPREP events</w:t>
      </w:r>
      <w:r w:rsidR="000C7F7D" w:rsidDel="005D4550">
        <w:t xml:space="preserve"> and can </w:t>
      </w:r>
      <w:r w:rsidR="00777349">
        <w:t xml:space="preserve">also </w:t>
      </w:r>
      <w:r w:rsidR="000C7F7D" w:rsidDel="005D4550">
        <w:t xml:space="preserve">be addressed by </w:t>
      </w:r>
      <w:r w:rsidR="00635C1B">
        <w:t xml:space="preserve">the </w:t>
      </w:r>
      <w:r w:rsidR="000C7F7D" w:rsidDel="005D4550">
        <w:t>WMPC Director’s membership of the POG</w:t>
      </w:r>
      <w:r w:rsidR="00385ECE">
        <w:t xml:space="preserve">. </w:t>
      </w:r>
      <w:r w:rsidR="00FA75F6">
        <w:t>T</w:t>
      </w:r>
      <w:r w:rsidR="00385ECE">
        <w:t>his</w:t>
      </w:r>
      <w:r w:rsidR="00FA75F6">
        <w:t xml:space="preserve"> </w:t>
      </w:r>
      <w:r w:rsidR="000C7F7D" w:rsidDel="005D4550">
        <w:t xml:space="preserve">needs to </w:t>
      </w:r>
      <w:r w:rsidR="00010661">
        <w:t xml:space="preserve">be a </w:t>
      </w:r>
      <w:r w:rsidR="00EA47DF">
        <w:t>continued focus</w:t>
      </w:r>
      <w:r w:rsidR="00AC3793">
        <w:t xml:space="preserve"> </w:t>
      </w:r>
      <w:r w:rsidR="00BA23A8">
        <w:t>in POLP’s implementation planning and</w:t>
      </w:r>
      <w:r w:rsidR="00792214">
        <w:t xml:space="preserve"> </w:t>
      </w:r>
      <w:r w:rsidR="00CE053F">
        <w:t xml:space="preserve">the </w:t>
      </w:r>
      <w:r w:rsidR="00BA23A8">
        <w:t xml:space="preserve">POG’s monitoring and </w:t>
      </w:r>
      <w:r w:rsidR="00BA0698">
        <w:t>oversight</w:t>
      </w:r>
      <w:r w:rsidR="000C7F7D" w:rsidDel="005D4550">
        <w:t>.</w:t>
      </w:r>
    </w:p>
    <w:p w14:paraId="3DEC5E2B" w14:textId="4DB0A022" w:rsidR="00915C43" w:rsidRPr="00915C43" w:rsidRDefault="00915C43" w:rsidP="000F4037">
      <w:pPr>
        <w:pStyle w:val="Heading5"/>
      </w:pPr>
      <w:r w:rsidRPr="00915C43">
        <w:t xml:space="preserve">Recommendation </w:t>
      </w:r>
      <w:r w:rsidR="000548EC">
        <w:t>3</w:t>
      </w:r>
    </w:p>
    <w:p w14:paraId="7698EDCA" w14:textId="3E88F638" w:rsidR="00915C43" w:rsidRPr="00697B4F" w:rsidRDefault="00915C43" w:rsidP="00697B4F">
      <w:pPr>
        <w:rPr>
          <w:i/>
          <w:iCs/>
        </w:rPr>
      </w:pPr>
      <w:r>
        <w:rPr>
          <w:i/>
          <w:iCs/>
        </w:rPr>
        <w:t>Ensure that there are clear guidelines on the allocation of PMU resources for SPREP</w:t>
      </w:r>
      <w:r w:rsidR="00325CF8">
        <w:rPr>
          <w:i/>
          <w:iCs/>
        </w:rPr>
        <w:t xml:space="preserve"> </w:t>
      </w:r>
      <w:r>
        <w:rPr>
          <w:i/>
          <w:iCs/>
        </w:rPr>
        <w:t xml:space="preserve">WMPC events and activities that benefit POLP’s </w:t>
      </w:r>
      <w:r w:rsidR="00AC0557">
        <w:rPr>
          <w:i/>
          <w:iCs/>
        </w:rPr>
        <w:t>implementation</w:t>
      </w:r>
    </w:p>
    <w:p w14:paraId="367A33BF" w14:textId="112635CD" w:rsidR="007F20EA" w:rsidDel="005D4550" w:rsidRDefault="007F20EA" w:rsidP="00CA6C05">
      <w:r w:rsidDel="005D4550">
        <w:t xml:space="preserve">While POLP has established governance arrangements at the project level, </w:t>
      </w:r>
      <w:r w:rsidRPr="000E5A65" w:rsidDel="005D4550">
        <w:t>POLP</w:t>
      </w:r>
      <w:r w:rsidDel="005D4550">
        <w:t xml:space="preserve"> national activities are implemented through </w:t>
      </w:r>
      <w:r w:rsidRPr="00AB1258" w:rsidDel="005D4550">
        <w:rPr>
          <w:b/>
          <w:bCs/>
        </w:rPr>
        <w:t>national</w:t>
      </w:r>
      <w:r w:rsidDel="005D4550">
        <w:rPr>
          <w:b/>
          <w:bCs/>
        </w:rPr>
        <w:t>–</w:t>
      </w:r>
      <w:r w:rsidRPr="00AB1258" w:rsidDel="005D4550">
        <w:rPr>
          <w:b/>
          <w:bCs/>
        </w:rPr>
        <w:t>level governance arrangements</w:t>
      </w:r>
      <w:r w:rsidDel="005D4550">
        <w:t xml:space="preserve">, where the context, approach and capacity may vary. </w:t>
      </w:r>
      <w:r w:rsidR="002B60D2" w:rsidRPr="002B60D2">
        <w:t>This is evident in variations in PIC approaches a</w:t>
      </w:r>
      <w:r w:rsidR="006D1BD4">
        <w:t xml:space="preserve">nd processes for </w:t>
      </w:r>
      <w:r w:rsidR="00801008">
        <w:t>establishing agreements with POLP</w:t>
      </w:r>
      <w:r w:rsidR="00F90457">
        <w:t xml:space="preserve">, </w:t>
      </w:r>
      <w:r w:rsidR="00891A7C">
        <w:t xml:space="preserve">and for </w:t>
      </w:r>
      <w:r w:rsidR="00F90457">
        <w:t xml:space="preserve">recruitment and procurement. </w:t>
      </w:r>
      <w:r w:rsidDel="005D4550">
        <w:t xml:space="preserve">As POLP’s governance arrangements do not have direct influence over </w:t>
      </w:r>
      <w:r w:rsidRPr="00E60ACB" w:rsidDel="005D4550">
        <w:t>national</w:t>
      </w:r>
      <w:r w:rsidDel="005D4550">
        <w:t>–</w:t>
      </w:r>
      <w:r w:rsidRPr="00E60ACB" w:rsidDel="005D4550">
        <w:t>level governance arrangements</w:t>
      </w:r>
      <w:r w:rsidDel="005D4550">
        <w:t xml:space="preserve">, POLP’s governance of the national elements of the project is limited to guidance and support provided to PICs. Participating PICs appreciated the PMU’s support in working with each PIC to adapt implementation to local governance requirements, </w:t>
      </w:r>
      <w:r w:rsidR="004D1BE6" w:rsidDel="005D4550">
        <w:t>although some stakeholders suggested that POLP’s guidance about national governance arrangements and processes for pilot PICs could be strengthened and formalised.</w:t>
      </w:r>
    </w:p>
    <w:p w14:paraId="4F464AA3" w14:textId="77777777" w:rsidR="000548EC" w:rsidRPr="000548EC" w:rsidRDefault="000548EC" w:rsidP="000F4037">
      <w:pPr>
        <w:pStyle w:val="Heading5"/>
      </w:pPr>
      <w:r w:rsidRPr="000548EC">
        <w:t>Recommendation 4</w:t>
      </w:r>
    </w:p>
    <w:p w14:paraId="5A7FBAAB" w14:textId="275A9FA2" w:rsidR="00CA6C05" w:rsidRDefault="00CC0BEE" w:rsidP="000C7F7D">
      <w:pPr>
        <w:rPr>
          <w:i/>
          <w:iCs/>
        </w:rPr>
      </w:pPr>
      <w:r w:rsidRPr="000548EC">
        <w:rPr>
          <w:i/>
          <w:iCs/>
        </w:rPr>
        <w:t xml:space="preserve">Ensure that </w:t>
      </w:r>
      <w:r w:rsidR="008F6E9E">
        <w:rPr>
          <w:i/>
          <w:iCs/>
        </w:rPr>
        <w:t>POLP’s</w:t>
      </w:r>
      <w:r w:rsidR="008F6E9E" w:rsidRPr="000548EC">
        <w:rPr>
          <w:i/>
          <w:iCs/>
        </w:rPr>
        <w:t xml:space="preserve"> </w:t>
      </w:r>
      <w:r w:rsidRPr="000548EC">
        <w:rPr>
          <w:i/>
          <w:iCs/>
        </w:rPr>
        <w:t xml:space="preserve">approach to </w:t>
      </w:r>
      <w:r w:rsidR="003D3945">
        <w:rPr>
          <w:i/>
          <w:iCs/>
        </w:rPr>
        <w:t>pilot country</w:t>
      </w:r>
      <w:r w:rsidR="003D3945" w:rsidRPr="000548EC">
        <w:rPr>
          <w:i/>
          <w:iCs/>
        </w:rPr>
        <w:t xml:space="preserve"> </w:t>
      </w:r>
      <w:r w:rsidRPr="000548EC">
        <w:rPr>
          <w:i/>
          <w:iCs/>
        </w:rPr>
        <w:t xml:space="preserve">implementation </w:t>
      </w:r>
      <w:r w:rsidR="006E6E12">
        <w:rPr>
          <w:i/>
          <w:iCs/>
        </w:rPr>
        <w:t xml:space="preserve">continues to </w:t>
      </w:r>
      <w:r w:rsidRPr="000548EC">
        <w:rPr>
          <w:i/>
          <w:iCs/>
        </w:rPr>
        <w:t>include appropriate processes</w:t>
      </w:r>
      <w:r w:rsidR="00E07247">
        <w:rPr>
          <w:i/>
          <w:iCs/>
        </w:rPr>
        <w:t>,</w:t>
      </w:r>
      <w:r w:rsidR="00557A63" w:rsidRPr="000548EC">
        <w:rPr>
          <w:i/>
          <w:iCs/>
        </w:rPr>
        <w:t xml:space="preserve"> guidance</w:t>
      </w:r>
      <w:r w:rsidRPr="000548EC">
        <w:rPr>
          <w:i/>
          <w:iCs/>
        </w:rPr>
        <w:t xml:space="preserve"> and support to accommodate national governance arrangements (and limitations)</w:t>
      </w:r>
      <w:r w:rsidR="00D73EED">
        <w:rPr>
          <w:i/>
          <w:iCs/>
        </w:rPr>
        <w:t>, including requirements and expectations for governance and reporting</w:t>
      </w:r>
    </w:p>
    <w:p w14:paraId="6D9111B0" w14:textId="77777777" w:rsidR="00E057E7" w:rsidRDefault="00E057E7" w:rsidP="00E057E7">
      <w:pPr>
        <w:pStyle w:val="Heading3-NoNumber"/>
      </w:pPr>
      <w:r>
        <w:t>A programmatic approach</w:t>
      </w:r>
    </w:p>
    <w:p w14:paraId="71607529" w14:textId="309EDF00" w:rsidR="00E057E7" w:rsidRDefault="00E057E7" w:rsidP="00E057E7">
      <w:r w:rsidRPr="00596907">
        <w:t xml:space="preserve">Currently POLP implementation sits with </w:t>
      </w:r>
      <w:r>
        <w:t xml:space="preserve">the </w:t>
      </w:r>
      <w:r w:rsidRPr="00596907">
        <w:t>SPREP WMPC program, which is appropriate for a start</w:t>
      </w:r>
      <w:r w:rsidR="000B7DDC">
        <w:t>–</w:t>
      </w:r>
      <w:r w:rsidRPr="00596907">
        <w:t>up project.</w:t>
      </w:r>
      <w:r>
        <w:t xml:space="preserve"> While this brings administrative advantages, it also requires close attention in planning and implementation to ensure that links between POLP and other WMPC projects are well</w:t>
      </w:r>
      <w:r w:rsidR="000B7DDC">
        <w:t>–</w:t>
      </w:r>
      <w:r>
        <w:t>coordinated and leveraged, that there is coherence across projects and that resource allocations across projects are in line with resourcing budgets.</w:t>
      </w:r>
    </w:p>
    <w:p w14:paraId="65C910A9" w14:textId="03E2829F" w:rsidR="00E057E7" w:rsidRPr="00E057E7" w:rsidRDefault="00E057E7" w:rsidP="000C7F7D">
      <w:r>
        <w:t xml:space="preserve">The Australian Government is currently reviewing the SPREP funding support mechanism </w:t>
      </w:r>
      <w:r w:rsidR="002A5A18">
        <w:t xml:space="preserve">under the Partnership Arrangement </w:t>
      </w:r>
      <w:r>
        <w:t>and considering moving to a more programmatic approach. For the next phase of POLP, and as the project matures, it may be more advantageous to deliver POLP as part of an integrated WPMC program. In this case, POLP’s funding arrangements</w:t>
      </w:r>
      <w:r w:rsidR="0055190E">
        <w:t xml:space="preserve">, </w:t>
      </w:r>
      <w:r>
        <w:t>the respective roles and responsibilities of DFAT, DCCEEW and SPREP, and the associated governance structure</w:t>
      </w:r>
      <w:r w:rsidR="00ED1D9E">
        <w:t>,</w:t>
      </w:r>
      <w:r>
        <w:t xml:space="preserve"> will need </w:t>
      </w:r>
      <w:r w:rsidR="00E07247">
        <w:t>to be reviewed and revised</w:t>
      </w:r>
      <w:r>
        <w:t>.</w:t>
      </w:r>
    </w:p>
    <w:p w14:paraId="127306E5" w14:textId="233A6C6C" w:rsidR="00557A63" w:rsidRDefault="00557A63" w:rsidP="00557A63">
      <w:pPr>
        <w:pStyle w:val="Heading3-NoNumber"/>
      </w:pPr>
      <w:r w:rsidRPr="001E37E5">
        <w:lastRenderedPageBreak/>
        <w:t xml:space="preserve">Monitoring, </w:t>
      </w:r>
      <w:r w:rsidR="00E057E7">
        <w:t>e</w:t>
      </w:r>
      <w:r w:rsidRPr="001E37E5">
        <w:t xml:space="preserve">valuation and </w:t>
      </w:r>
      <w:r w:rsidR="00E057E7">
        <w:t>l</w:t>
      </w:r>
      <w:r w:rsidRPr="001E37E5">
        <w:t>earning</w:t>
      </w:r>
    </w:p>
    <w:p w14:paraId="7E412F99" w14:textId="59BAD915" w:rsidR="000E4280" w:rsidRDefault="00557A63" w:rsidP="00557A63">
      <w:r>
        <w:t xml:space="preserve">The approach to </w:t>
      </w:r>
      <w:r w:rsidR="00305B88">
        <w:t>monitoring, evaluation and learning (</w:t>
      </w:r>
      <w:r w:rsidRPr="00742BA3">
        <w:t>MEL</w:t>
      </w:r>
      <w:r w:rsidR="00305B88">
        <w:t>)</w:t>
      </w:r>
      <w:r w:rsidRPr="00742BA3">
        <w:t xml:space="preserve"> is </w:t>
      </w:r>
      <w:r>
        <w:t>underpinned</w:t>
      </w:r>
      <w:r w:rsidRPr="00742BA3">
        <w:t xml:space="preserve"> by </w:t>
      </w:r>
      <w:r w:rsidRPr="00A60AC3">
        <w:t xml:space="preserve">a </w:t>
      </w:r>
      <w:r w:rsidRPr="000E4280">
        <w:rPr>
          <w:b/>
          <w:bCs/>
        </w:rPr>
        <w:t>comprehensive and detailed MEL framework</w:t>
      </w:r>
      <w:r>
        <w:t xml:space="preserve"> and guidance on data collection </w:t>
      </w:r>
      <w:r w:rsidR="00E057E7">
        <w:t xml:space="preserve">tools </w:t>
      </w:r>
      <w:r w:rsidR="00E07247">
        <w:t xml:space="preserve">that </w:t>
      </w:r>
      <w:r>
        <w:t xml:space="preserve">support reporting of POLP progress. </w:t>
      </w:r>
      <w:r w:rsidR="00084D6B">
        <w:t xml:space="preserve">The program logic framework is </w:t>
      </w:r>
      <w:r w:rsidR="00E057E7">
        <w:t>clear,</w:t>
      </w:r>
      <w:r w:rsidR="00084D6B">
        <w:t xml:space="preserve"> and the MEL framework </w:t>
      </w:r>
      <w:r w:rsidR="000E4280">
        <w:t>steps through the logic with measurable indicators that facilitate monitoring and assessment of progress.</w:t>
      </w:r>
    </w:p>
    <w:p w14:paraId="61DC4A0B" w14:textId="2EC45D69" w:rsidR="00557A63" w:rsidRDefault="00557A63" w:rsidP="00557A63">
      <w:r>
        <w:t xml:space="preserve">However, as a project addressing five outcome areas through a range of activity types at both the regional and national level, </w:t>
      </w:r>
      <w:r w:rsidRPr="00084D6B">
        <w:rPr>
          <w:b/>
          <w:bCs/>
        </w:rPr>
        <w:t xml:space="preserve">data collection, monitoring and reporting is </w:t>
      </w:r>
      <w:r w:rsidR="00084D6B" w:rsidRPr="00084D6B">
        <w:rPr>
          <w:b/>
          <w:bCs/>
        </w:rPr>
        <w:t>resource intensive</w:t>
      </w:r>
      <w:r w:rsidR="00084D6B">
        <w:t xml:space="preserve"> as it is</w:t>
      </w:r>
      <w:r>
        <w:t xml:space="preserve"> detailed and time</w:t>
      </w:r>
      <w:r w:rsidR="000B7DDC">
        <w:t>–</w:t>
      </w:r>
      <w:r>
        <w:t>consuming</w:t>
      </w:r>
      <w:r w:rsidR="00084D6B">
        <w:t>.</w:t>
      </w:r>
    </w:p>
    <w:p w14:paraId="4347FC1F" w14:textId="1C2C0FB8" w:rsidR="00557A63" w:rsidRPr="00EB19A1" w:rsidRDefault="000E4280" w:rsidP="00EB19A1">
      <w:pPr>
        <w:suppressAutoHyphens w:val="0"/>
        <w:spacing w:after="0"/>
      </w:pPr>
      <w:r>
        <w:t xml:space="preserve">The approach to monitoring and report includes the following </w:t>
      </w:r>
      <w:r w:rsidRPr="000E4280">
        <w:rPr>
          <w:b/>
          <w:bCs/>
        </w:rPr>
        <w:t>dependencies</w:t>
      </w:r>
      <w:r>
        <w:rPr>
          <w:b/>
          <w:bCs/>
        </w:rPr>
        <w:t>.</w:t>
      </w:r>
    </w:p>
    <w:p w14:paraId="20581375" w14:textId="575EC06E" w:rsidR="000E4280" w:rsidRDefault="000E4280" w:rsidP="00557C43">
      <w:pPr>
        <w:pStyle w:val="ListBullet1"/>
      </w:pPr>
      <w:r>
        <w:t>SPREP relies on PICs for the collection and reporting of national MEL data</w:t>
      </w:r>
    </w:p>
    <w:p w14:paraId="37CF8F1A" w14:textId="5DD3500C" w:rsidR="00557C43" w:rsidRDefault="00557C43" w:rsidP="00557C43">
      <w:pPr>
        <w:pStyle w:val="ListBullet1"/>
      </w:pPr>
      <w:r>
        <w:t>SPREP collects its own data and collates PIC data</w:t>
      </w:r>
    </w:p>
    <w:p w14:paraId="20985CFA" w14:textId="3B7D8243" w:rsidR="000E4280" w:rsidRDefault="000E4280" w:rsidP="00557C43">
      <w:pPr>
        <w:pStyle w:val="ListBullet1"/>
      </w:pPr>
      <w:r>
        <w:t xml:space="preserve">DCCEEW relies on </w:t>
      </w:r>
      <w:r w:rsidR="00557C43">
        <w:t xml:space="preserve">the annual </w:t>
      </w:r>
      <w:r>
        <w:t xml:space="preserve">SPREP report for its </w:t>
      </w:r>
      <w:r w:rsidR="00557C43">
        <w:t>annual r</w:t>
      </w:r>
      <w:r>
        <w:t>eport to DFAT</w:t>
      </w:r>
    </w:p>
    <w:p w14:paraId="45ECFE74" w14:textId="63246BC0" w:rsidR="000E4280" w:rsidRDefault="000E4280" w:rsidP="00557C43">
      <w:pPr>
        <w:pStyle w:val="ListBullet1"/>
      </w:pPr>
      <w:r>
        <w:t xml:space="preserve">DFAT </w:t>
      </w:r>
      <w:r w:rsidR="00557C43">
        <w:t>relies</w:t>
      </w:r>
      <w:r>
        <w:t xml:space="preserve"> on DCCEEW </w:t>
      </w:r>
      <w:r w:rsidR="00E07247">
        <w:t xml:space="preserve">reports </w:t>
      </w:r>
      <w:r>
        <w:t>for its annual IMR report</w:t>
      </w:r>
      <w:r w:rsidR="00E07247">
        <w:t>.</w:t>
      </w:r>
    </w:p>
    <w:p w14:paraId="3BA01B23" w14:textId="54156EF4" w:rsidR="00557A63" w:rsidRDefault="00557C43" w:rsidP="00557A63">
      <w:r>
        <w:t xml:space="preserve">As a </w:t>
      </w:r>
      <w:r w:rsidR="00E057E7">
        <w:t>result,</w:t>
      </w:r>
      <w:r>
        <w:t xml:space="preserve"> there is significant reliance on the timeliness, </w:t>
      </w:r>
      <w:r w:rsidR="00E07247">
        <w:t>utility</w:t>
      </w:r>
      <w:r>
        <w:t xml:space="preserve"> and quality of data and reports shared between all POLP partners. In relation to PICs, </w:t>
      </w:r>
      <w:r w:rsidR="00557A63">
        <w:t xml:space="preserve">the requirements for </w:t>
      </w:r>
      <w:r>
        <w:t xml:space="preserve">collection and </w:t>
      </w:r>
      <w:r w:rsidR="00557A63">
        <w:t>report</w:t>
      </w:r>
      <w:r>
        <w:t>ing of</w:t>
      </w:r>
      <w:r w:rsidR="00557A63">
        <w:t xml:space="preserve"> MEL data are adapted to local contexts and capacity, </w:t>
      </w:r>
      <w:r>
        <w:t>a</w:t>
      </w:r>
      <w:r w:rsidR="00E057E7">
        <w:t xml:space="preserve">nd </w:t>
      </w:r>
      <w:r w:rsidR="00557A63">
        <w:t xml:space="preserve">PICs have identified the need for some formalisation and </w:t>
      </w:r>
      <w:r w:rsidR="00557A63" w:rsidRPr="00084D6B">
        <w:rPr>
          <w:b/>
          <w:bCs/>
        </w:rPr>
        <w:t xml:space="preserve">standardisation of </w:t>
      </w:r>
      <w:r w:rsidR="00084D6B">
        <w:rPr>
          <w:b/>
          <w:bCs/>
        </w:rPr>
        <w:t xml:space="preserve">local </w:t>
      </w:r>
      <w:r w:rsidR="00557A63" w:rsidRPr="00084D6B">
        <w:rPr>
          <w:b/>
          <w:bCs/>
        </w:rPr>
        <w:t>data collection and reporting requirements</w:t>
      </w:r>
      <w:r>
        <w:rPr>
          <w:b/>
          <w:bCs/>
        </w:rPr>
        <w:t xml:space="preserve"> and tools</w:t>
      </w:r>
      <w:r w:rsidR="00084D6B">
        <w:t>.</w:t>
      </w:r>
    </w:p>
    <w:p w14:paraId="781CB1A1" w14:textId="0CECAE50" w:rsidR="00E37852" w:rsidRPr="00E37852" w:rsidRDefault="00E37852" w:rsidP="000F4037">
      <w:pPr>
        <w:pStyle w:val="Heading5"/>
      </w:pPr>
      <w:r w:rsidRPr="00E37852">
        <w:t>Recommendation</w:t>
      </w:r>
      <w:r>
        <w:t xml:space="preserve"> 5</w:t>
      </w:r>
    </w:p>
    <w:p w14:paraId="01CE076D" w14:textId="4E224209" w:rsidR="00E37852" w:rsidRPr="00E37852" w:rsidRDefault="000D62D4" w:rsidP="00E37852">
      <w:pPr>
        <w:rPr>
          <w:i/>
          <w:iCs/>
        </w:rPr>
      </w:pPr>
      <w:r>
        <w:rPr>
          <w:i/>
          <w:iCs/>
        </w:rPr>
        <w:t>Ensure that</w:t>
      </w:r>
      <w:r w:rsidR="00E37852" w:rsidRPr="00E37852">
        <w:rPr>
          <w:i/>
          <w:iCs/>
        </w:rPr>
        <w:t xml:space="preserve"> requirements and expectations for </w:t>
      </w:r>
      <w:r>
        <w:rPr>
          <w:i/>
          <w:iCs/>
        </w:rPr>
        <w:t xml:space="preserve">PIC </w:t>
      </w:r>
      <w:r w:rsidR="00E37852" w:rsidRPr="00E37852">
        <w:rPr>
          <w:i/>
          <w:iCs/>
        </w:rPr>
        <w:t>data collection and reporting</w:t>
      </w:r>
      <w:r>
        <w:rPr>
          <w:i/>
          <w:iCs/>
        </w:rPr>
        <w:t xml:space="preserve"> are formalised</w:t>
      </w:r>
      <w:r w:rsidR="00E37852" w:rsidRPr="00E37852">
        <w:rPr>
          <w:i/>
          <w:iCs/>
        </w:rPr>
        <w:t>, and consider a common MEL platform for collecting and reporting PIC MEL data</w:t>
      </w:r>
    </w:p>
    <w:p w14:paraId="43DA494E" w14:textId="4A8D8E73" w:rsidR="00084D6B" w:rsidRDefault="00084D6B" w:rsidP="00557A63">
      <w:r>
        <w:t>POLP’s planned performance includes long</w:t>
      </w:r>
      <w:r w:rsidR="000B7DDC">
        <w:t>–</w:t>
      </w:r>
      <w:r>
        <w:t xml:space="preserve">term outcomes </w:t>
      </w:r>
      <w:r w:rsidR="005D6137">
        <w:t xml:space="preserve">that </w:t>
      </w:r>
      <w:r>
        <w:t xml:space="preserve">may now be difficult to achieve by 2027 given delays in the early stages of project implementation and challenges in establishing </w:t>
      </w:r>
      <w:r w:rsidR="00011423">
        <w:t xml:space="preserve">activities in </w:t>
      </w:r>
      <w:r>
        <w:t>pilot countries.</w:t>
      </w:r>
      <w:r w:rsidR="000E4280">
        <w:t xml:space="preserve"> As a result, measurement of these longer terms outcomes </w:t>
      </w:r>
      <w:r w:rsidR="00CB7D66">
        <w:t>by</w:t>
      </w:r>
      <w:r w:rsidR="000E4280">
        <w:t xml:space="preserve"> 2027 may be limited </w:t>
      </w:r>
      <w:r w:rsidR="00CB7D66">
        <w:t xml:space="preserve">to </w:t>
      </w:r>
      <w:r w:rsidR="000E4280">
        <w:t xml:space="preserve">measurement of </w:t>
      </w:r>
      <w:r w:rsidR="000E4280" w:rsidRPr="000E4280">
        <w:rPr>
          <w:b/>
          <w:bCs/>
        </w:rPr>
        <w:t>progress towards achievement of outcomes</w:t>
      </w:r>
      <w:r w:rsidR="000E4280">
        <w:t>. In this case, the MEL framework provides the information needed to track and report progress.</w:t>
      </w:r>
    </w:p>
    <w:p w14:paraId="7D9D33AF" w14:textId="75855E48" w:rsidR="00397F1A" w:rsidRDefault="00397F1A" w:rsidP="00BB70D1">
      <w:r>
        <w:t xml:space="preserve">The measurement of </w:t>
      </w:r>
      <w:r w:rsidRPr="00E232BC">
        <w:rPr>
          <w:b/>
          <w:bCs/>
        </w:rPr>
        <w:t>GEDSI outcomes</w:t>
      </w:r>
      <w:r>
        <w:t xml:space="preserve"> is embedded in the MEL framework and POLP routinely collects and reports disaggregated GEDSI data, mainly in relation to participation and the visibility / voice of GEDSI populations in POLP activities. There are opportunities for measuring GEDSI outcomes beyond participation, which are discussed in the later section on GEDSI.</w:t>
      </w:r>
    </w:p>
    <w:p w14:paraId="384574CA" w14:textId="1E5E8B5E" w:rsidR="00884697" w:rsidRDefault="00E232BC" w:rsidP="00FB6C5C">
      <w:r>
        <w:t xml:space="preserve">As POLP’s implementation progresses and expands to national implementation, the MEL task will become more demanding and complex, as </w:t>
      </w:r>
      <w:r w:rsidR="00CE2B85">
        <w:t>the MEL data expands and includes challenges such as aggregation of data from like activities, a deeper assessment of GEDSI outcomes and a greater focus on long</w:t>
      </w:r>
      <w:r w:rsidR="000B7DDC">
        <w:t>–</w:t>
      </w:r>
      <w:r w:rsidR="00CE2B85">
        <w:t xml:space="preserve">term outcomes and impacts. </w:t>
      </w:r>
      <w:r w:rsidR="00CE2B85" w:rsidRPr="00CE2B85">
        <w:rPr>
          <w:b/>
          <w:bCs/>
        </w:rPr>
        <w:t>Additional or enhanced MEL expertise</w:t>
      </w:r>
      <w:r w:rsidR="00CE2B85">
        <w:t xml:space="preserve"> can support POLP in addressing these challenges.</w:t>
      </w:r>
    </w:p>
    <w:p w14:paraId="1D34A7D9" w14:textId="77777777" w:rsidR="00871A40" w:rsidRDefault="00871A40" w:rsidP="00FB6C5C"/>
    <w:p w14:paraId="083DDA72" w14:textId="61669A97" w:rsidR="00557A63" w:rsidRPr="00E37852" w:rsidRDefault="00CE2B85" w:rsidP="000F4037">
      <w:pPr>
        <w:pStyle w:val="Heading5"/>
      </w:pPr>
      <w:r w:rsidRPr="00E37852">
        <w:lastRenderedPageBreak/>
        <w:t>Recommendation</w:t>
      </w:r>
      <w:r w:rsidR="00E37852" w:rsidRPr="00E37852">
        <w:t xml:space="preserve"> </w:t>
      </w:r>
      <w:r w:rsidR="00737FDD">
        <w:t>6</w:t>
      </w:r>
    </w:p>
    <w:p w14:paraId="19E5121F" w14:textId="64C3C3E7" w:rsidR="00CB7D66" w:rsidRDefault="00557A63" w:rsidP="00397F1A">
      <w:pPr>
        <w:rPr>
          <w:rFonts w:asciiTheme="majorHAnsi" w:eastAsiaTheme="majorEastAsia" w:hAnsiTheme="majorHAnsi" w:cstheme="majorBidi"/>
          <w:color w:val="6DB33F"/>
          <w:sz w:val="36"/>
          <w:szCs w:val="32"/>
        </w:rPr>
      </w:pPr>
      <w:r w:rsidRPr="00E37852">
        <w:rPr>
          <w:i/>
          <w:iCs/>
        </w:rPr>
        <w:t>Consider additional MEL expertise / support to strengthen the approach to MEL, including streamlining, aggregation of MEL results for similar activities in PICs, strengthening the measurement of GEDSI outcomes, improving the depth and quality of reports and focusing on long</w:t>
      </w:r>
      <w:r w:rsidR="000B7DDC">
        <w:rPr>
          <w:i/>
          <w:iCs/>
        </w:rPr>
        <w:t>–</w:t>
      </w:r>
      <w:r w:rsidRPr="00E37852">
        <w:rPr>
          <w:i/>
          <w:iCs/>
        </w:rPr>
        <w:t>term outcomes and impacts</w:t>
      </w:r>
    </w:p>
    <w:p w14:paraId="14AB72B5" w14:textId="065CF2E1" w:rsidR="00600BC9" w:rsidRPr="003E368B" w:rsidRDefault="00600BC9" w:rsidP="003E368B">
      <w:pPr>
        <w:pStyle w:val="Heading2"/>
      </w:pPr>
      <w:bookmarkStart w:id="22" w:name="_Toc215413880"/>
      <w:r>
        <w:t>Relevance</w:t>
      </w:r>
      <w:bookmarkEnd w:id="22"/>
    </w:p>
    <w:p w14:paraId="3D1058D5" w14:textId="0F7DB571" w:rsidR="00600BC9" w:rsidRPr="00972463" w:rsidRDefault="00600BC9" w:rsidP="000F4037">
      <w:pPr>
        <w:pStyle w:val="Heading5"/>
      </w:pPr>
      <w:r w:rsidRPr="00972463">
        <w:t>Key evaluation question</w:t>
      </w:r>
    </w:p>
    <w:p w14:paraId="54DF7AF0" w14:textId="6BE286DE" w:rsidR="00600BC9" w:rsidRPr="00600BC9" w:rsidRDefault="00600BC9" w:rsidP="00446A7F">
      <w:r w:rsidRPr="00446A7F">
        <w:rPr>
          <w:i/>
          <w:iCs/>
        </w:rPr>
        <w:t>How appropriate is the project design in supporting the priorities of Pacific Island countries to reduce the environmental, social, and economic impacts of marine plastic</w:t>
      </w:r>
      <w:r w:rsidRPr="00600BC9">
        <w:t xml:space="preserve"> pollution?</w:t>
      </w:r>
    </w:p>
    <w:p w14:paraId="1DBD41DB" w14:textId="4658046D" w:rsidR="007D727F" w:rsidRDefault="00E37852" w:rsidP="00E37852">
      <w:r>
        <w:t xml:space="preserve">POLP’s design sits within global, regional and national recognition of the scale and urgency of the consequence of SUPs and </w:t>
      </w:r>
      <w:r w:rsidR="004F1B42">
        <w:t>a</w:t>
      </w:r>
      <w:r>
        <w:t xml:space="preserve"> commitment to action. </w:t>
      </w:r>
    </w:p>
    <w:p w14:paraId="112617FC" w14:textId="77777777" w:rsidR="007D727F" w:rsidRDefault="007D727F" w:rsidP="007D727F">
      <w:pPr>
        <w:pStyle w:val="Heading3-NoNumber"/>
      </w:pPr>
      <w:r>
        <w:t>Strategic alignment</w:t>
      </w:r>
    </w:p>
    <w:p w14:paraId="05867A6E" w14:textId="772AA5D8" w:rsidR="004F1B42" w:rsidRDefault="00E37852" w:rsidP="00E37852">
      <w:r>
        <w:t xml:space="preserve">The project aligns with the priorities of the Australian government </w:t>
      </w:r>
      <w:r w:rsidR="004F1B42">
        <w:t xml:space="preserve">and is one of </w:t>
      </w:r>
      <w:r w:rsidR="00265D4F">
        <w:t>several</w:t>
      </w:r>
      <w:r w:rsidR="004F1B42">
        <w:t xml:space="preserve"> initiatives </w:t>
      </w:r>
      <w:r w:rsidR="00CB7D66">
        <w:t>that</w:t>
      </w:r>
      <w:r w:rsidR="004F1B42">
        <w:t xml:space="preserve"> address marine litter</w:t>
      </w:r>
      <w:r w:rsidR="000E75EA">
        <w:t>,</w:t>
      </w:r>
      <w:r w:rsidR="000741F5">
        <w:t xml:space="preserve"> which are listed below.</w:t>
      </w:r>
    </w:p>
    <w:p w14:paraId="5F7286F9" w14:textId="60F48563" w:rsidR="004F1B42" w:rsidRPr="004F1B42" w:rsidRDefault="004F1B42" w:rsidP="000741F5">
      <w:pPr>
        <w:pStyle w:val="ListBullet1"/>
      </w:pPr>
      <w:r>
        <w:t xml:space="preserve">Membership of </w:t>
      </w:r>
      <w:r w:rsidRPr="004F1B42">
        <w:t xml:space="preserve">the ANZPAC Plastics Pact, </w:t>
      </w:r>
      <w:r>
        <w:t xml:space="preserve">which is </w:t>
      </w:r>
      <w:r w:rsidRPr="004F1B42">
        <w:t>an industry</w:t>
      </w:r>
      <w:r w:rsidR="000B7DDC">
        <w:t>–</w:t>
      </w:r>
      <w:r w:rsidRPr="004F1B42">
        <w:t xml:space="preserve">led regional </w:t>
      </w:r>
      <w:r>
        <w:t xml:space="preserve">alliance </w:t>
      </w:r>
      <w:r w:rsidRPr="004F1B42">
        <w:t>focused on reducing plastic waste and pollution in the Pacific region.</w:t>
      </w:r>
    </w:p>
    <w:p w14:paraId="3799D8E0" w14:textId="77777777" w:rsidR="000741F5" w:rsidRDefault="004F1B42" w:rsidP="000741F5">
      <w:pPr>
        <w:pStyle w:val="ListBullet1"/>
      </w:pPr>
      <w:r>
        <w:t xml:space="preserve">Participation, with PICs and </w:t>
      </w:r>
      <w:r w:rsidR="000741F5">
        <w:t xml:space="preserve">other countries, in </w:t>
      </w:r>
      <w:r w:rsidRPr="004F1B42">
        <w:t xml:space="preserve">negotiations on a new global treaty to combat plastic pollution. </w:t>
      </w:r>
    </w:p>
    <w:p w14:paraId="780699CB" w14:textId="72C01D99" w:rsidR="000741F5" w:rsidRDefault="000741F5" w:rsidP="000741F5">
      <w:pPr>
        <w:pStyle w:val="ListBullet1"/>
      </w:pPr>
      <w:r>
        <w:t>Funding support</w:t>
      </w:r>
      <w:r w:rsidR="004F1B42" w:rsidRPr="004F1B42">
        <w:t xml:space="preserve"> </w:t>
      </w:r>
      <w:r w:rsidR="007669BB">
        <w:t>to SPREP to</w:t>
      </w:r>
      <w:r w:rsidR="004F1B42" w:rsidRPr="004F1B42">
        <w:t xml:space="preserve"> build capacity and support Pacific </w:t>
      </w:r>
      <w:r w:rsidR="00E5484B">
        <w:t>i</w:t>
      </w:r>
      <w:r w:rsidR="004F1B42" w:rsidRPr="004F1B42">
        <w:t xml:space="preserve">sland country preparations for, and participation in, negotiations for the treaty. </w:t>
      </w:r>
    </w:p>
    <w:p w14:paraId="14A05E04" w14:textId="73D17471" w:rsidR="000741F5" w:rsidRDefault="000741F5" w:rsidP="000741F5">
      <w:pPr>
        <w:pStyle w:val="ListBullet1"/>
      </w:pPr>
      <w:r>
        <w:t>M</w:t>
      </w:r>
      <w:r w:rsidR="004F1B42" w:rsidRPr="004F1B42">
        <w:t>ember</w:t>
      </w:r>
      <w:r>
        <w:t>ship</w:t>
      </w:r>
      <w:r w:rsidR="004F1B42" w:rsidRPr="004F1B42">
        <w:t xml:space="preserve"> of the 17</w:t>
      </w:r>
      <w:r w:rsidR="000B7DDC">
        <w:t>–</w:t>
      </w:r>
      <w:r w:rsidR="004F1B42" w:rsidRPr="004F1B42">
        <w:t xml:space="preserve">nation High Level Panel for a Sustainable Ocean Economy </w:t>
      </w:r>
    </w:p>
    <w:p w14:paraId="11A80BA2" w14:textId="6649B1AE" w:rsidR="004F1B42" w:rsidRPr="004F1B42" w:rsidRDefault="000741F5" w:rsidP="000741F5">
      <w:pPr>
        <w:pStyle w:val="ListBullet1"/>
      </w:pPr>
      <w:r>
        <w:t>C</w:t>
      </w:r>
      <w:r w:rsidRPr="004F1B42">
        <w:t>ommitm</w:t>
      </w:r>
      <w:r>
        <w:t>ent</w:t>
      </w:r>
      <w:r w:rsidR="004F1B42" w:rsidRPr="004F1B42">
        <w:t xml:space="preserve"> to </w:t>
      </w:r>
      <w:r w:rsidR="00265D4F">
        <w:t>several</w:t>
      </w:r>
      <w:r>
        <w:t xml:space="preserve"> related undertakings including </w:t>
      </w:r>
      <w:r w:rsidR="004F1B42" w:rsidRPr="004F1B42">
        <w:t>the Commonwealth Clean Ocean Alliance, the United Nations Environment Programme's Clean Seas Campaig</w:t>
      </w:r>
      <w:r>
        <w:t xml:space="preserve">n, </w:t>
      </w:r>
      <w:r w:rsidR="004F1B42" w:rsidRPr="004F1B42">
        <w:t>the G20 Marine Litter Action Plan and Implementation Framework for Actions on Marine Plastic Litter</w:t>
      </w:r>
      <w:r>
        <w:t xml:space="preserve"> and </w:t>
      </w:r>
      <w:r w:rsidRPr="004F1B42">
        <w:t>the Ellen MacArthur Foundation New Plastics Economy Global Commitmen</w:t>
      </w:r>
      <w:r>
        <w:t>t</w:t>
      </w:r>
    </w:p>
    <w:p w14:paraId="43E05309" w14:textId="0E7BBF6A" w:rsidR="004F1B42" w:rsidRDefault="003E5ED4" w:rsidP="00E37852">
      <w:r>
        <w:t xml:space="preserve">POLP also </w:t>
      </w:r>
      <w:r w:rsidR="000E7B81">
        <w:t>aligns with and supports delivery of</w:t>
      </w:r>
      <w:r>
        <w:t xml:space="preserve"> </w:t>
      </w:r>
      <w:r w:rsidR="0065789A">
        <w:t xml:space="preserve">regional strategies such as </w:t>
      </w:r>
      <w:r w:rsidR="00C107D0">
        <w:t xml:space="preserve">the </w:t>
      </w:r>
      <w:r w:rsidR="0065789A" w:rsidRPr="00085B12">
        <w:rPr>
          <w:i/>
          <w:iCs/>
        </w:rPr>
        <w:t>Cleaner Pacific 2025</w:t>
      </w:r>
      <w:r w:rsidR="00085B12" w:rsidRPr="00085B12">
        <w:rPr>
          <w:i/>
          <w:iCs/>
        </w:rPr>
        <w:t xml:space="preserve"> –</w:t>
      </w:r>
      <w:r w:rsidR="007D727F" w:rsidRPr="00085B12">
        <w:rPr>
          <w:i/>
          <w:iCs/>
        </w:rPr>
        <w:t xml:space="preserve"> </w:t>
      </w:r>
      <w:r w:rsidR="00085B12" w:rsidRPr="00085B12">
        <w:rPr>
          <w:i/>
          <w:iCs/>
        </w:rPr>
        <w:t>Pacific Regional Waste and Pollution Management Strategy 2016</w:t>
      </w:r>
      <w:r w:rsidR="00085B12">
        <w:rPr>
          <w:i/>
          <w:iCs/>
        </w:rPr>
        <w:t>–</w:t>
      </w:r>
      <w:r w:rsidR="00085B12" w:rsidRPr="00085B12">
        <w:rPr>
          <w:i/>
          <w:iCs/>
        </w:rPr>
        <w:t>2025</w:t>
      </w:r>
      <w:r w:rsidR="00085B12">
        <w:t xml:space="preserve"> and</w:t>
      </w:r>
      <w:r w:rsidR="00C107D0">
        <w:t xml:space="preserve"> the</w:t>
      </w:r>
      <w:r w:rsidR="00085B12">
        <w:t xml:space="preserve"> </w:t>
      </w:r>
      <w:r w:rsidR="007D727F" w:rsidRPr="007D727F">
        <w:rPr>
          <w:i/>
          <w:iCs/>
        </w:rPr>
        <w:t xml:space="preserve">Marine </w:t>
      </w:r>
      <w:r w:rsidR="007D727F">
        <w:rPr>
          <w:i/>
          <w:iCs/>
        </w:rPr>
        <w:t>L</w:t>
      </w:r>
      <w:r w:rsidR="007D727F" w:rsidRPr="007D727F">
        <w:rPr>
          <w:i/>
          <w:iCs/>
        </w:rPr>
        <w:t xml:space="preserve">itter – Pacific Regional Action Plan </w:t>
      </w:r>
      <w:r w:rsidR="007D727F">
        <w:rPr>
          <w:i/>
          <w:iCs/>
        </w:rPr>
        <w:t>2</w:t>
      </w:r>
      <w:r w:rsidR="007D727F" w:rsidRPr="007D727F">
        <w:rPr>
          <w:i/>
          <w:iCs/>
        </w:rPr>
        <w:t>018</w:t>
      </w:r>
      <w:r w:rsidR="00085B12">
        <w:rPr>
          <w:i/>
          <w:iCs/>
        </w:rPr>
        <w:t>–</w:t>
      </w:r>
      <w:r w:rsidR="007D727F" w:rsidRPr="007D727F">
        <w:rPr>
          <w:i/>
          <w:iCs/>
        </w:rPr>
        <w:t>2025</w:t>
      </w:r>
      <w:r w:rsidR="007D727F">
        <w:t xml:space="preserve">. </w:t>
      </w:r>
      <w:r>
        <w:t>The project’s</w:t>
      </w:r>
      <w:r w:rsidR="004F1B42">
        <w:t xml:space="preserve"> approach </w:t>
      </w:r>
      <w:r w:rsidR="00F35A04">
        <w:t>supports</w:t>
      </w:r>
      <w:r w:rsidR="004F1B42">
        <w:t xml:space="preserve"> the a</w:t>
      </w:r>
      <w:r w:rsidR="007D727F">
        <w:t xml:space="preserve">pproach advocated in the </w:t>
      </w:r>
      <w:r w:rsidR="00C107D0">
        <w:t xml:space="preserve">marine litter </w:t>
      </w:r>
      <w:r w:rsidR="007D727F">
        <w:t>action plan</w:t>
      </w:r>
      <w:r>
        <w:t xml:space="preserve">, </w:t>
      </w:r>
      <w:r w:rsidR="004F1B42">
        <w:t xml:space="preserve">focusing on activities such as </w:t>
      </w:r>
      <w:r w:rsidR="007D727F">
        <w:t xml:space="preserve">building </w:t>
      </w:r>
      <w:r w:rsidR="004F1B42">
        <w:t>the policy</w:t>
      </w:r>
      <w:r w:rsidR="007D727F">
        <w:t xml:space="preserve"> and regulatory environment, availability of alternatives</w:t>
      </w:r>
      <w:r w:rsidR="004F1B42">
        <w:t xml:space="preserve"> to SUPs, awareness</w:t>
      </w:r>
      <w:r w:rsidR="000B7DDC">
        <w:t>–</w:t>
      </w:r>
      <w:r w:rsidR="004F1B42">
        <w:t>raising and</w:t>
      </w:r>
      <w:r w:rsidR="007D727F">
        <w:t xml:space="preserve"> c</w:t>
      </w:r>
      <w:r w:rsidR="004F1B42">
        <w:t>l</w:t>
      </w:r>
      <w:r w:rsidR="007D727F">
        <w:t>ean</w:t>
      </w:r>
      <w:r w:rsidR="000B7DDC">
        <w:t>–</w:t>
      </w:r>
      <w:r w:rsidR="007D727F">
        <w:t xml:space="preserve">up </w:t>
      </w:r>
      <w:r w:rsidR="004F1B42">
        <w:t>activities.</w:t>
      </w:r>
    </w:p>
    <w:p w14:paraId="1A599329" w14:textId="781110C9" w:rsidR="000F4037" w:rsidRDefault="000A53F7" w:rsidP="000F4037">
      <w:r>
        <w:t>Survey respondents had very favourable views about the appropriateness and relevance of POLP – 92% of survey respondents agreed that POLP was relevant to the needs and priorities of Pacific countries and 96% of respondents agreed that the POLP objectives were appropriate.</w:t>
      </w:r>
      <w:r w:rsidR="0039564E">
        <w:t xml:space="preserve"> Respondents were also asked to rate the appropriateness of various components of the POLP approach – awareness and adoption, availability of alternative products, consumer awareness and measures and policies. </w:t>
      </w:r>
      <w:r w:rsidR="00223022">
        <w:t xml:space="preserve">The component with the highest rating was ‘measures and policies’ (96%) and the lowest was ‘availability of </w:t>
      </w:r>
      <w:r w:rsidR="00223022">
        <w:lastRenderedPageBreak/>
        <w:t>alter</w:t>
      </w:r>
      <w:r w:rsidR="00D85106">
        <w:t>n</w:t>
      </w:r>
      <w:r w:rsidR="00223022">
        <w:t>ative products’ (84%), which included 8% or respondents who select</w:t>
      </w:r>
      <w:r w:rsidR="007450B7">
        <w:t>ed</w:t>
      </w:r>
      <w:r w:rsidR="00223022">
        <w:t xml:space="preserve"> ‘Not sure / don’t know’.</w:t>
      </w:r>
      <w:r w:rsidR="008B2F5B">
        <w:t xml:space="preserve"> </w:t>
      </w:r>
      <w:r w:rsidR="000569F9">
        <w:t>The support shown for upstream me</w:t>
      </w:r>
      <w:r w:rsidR="00535486">
        <w:t>a</w:t>
      </w:r>
      <w:r w:rsidR="000569F9">
        <w:t xml:space="preserve">sures </w:t>
      </w:r>
      <w:r w:rsidR="00535486">
        <w:t>can provide guidance to POLP about the</w:t>
      </w:r>
      <w:r w:rsidR="003914B9">
        <w:t xml:space="preserve"> importance and appr</w:t>
      </w:r>
      <w:r w:rsidR="00BE7E4F">
        <w:t>opr</w:t>
      </w:r>
      <w:r w:rsidR="003914B9">
        <w:t xml:space="preserve">iateness of these measures and </w:t>
      </w:r>
      <w:r w:rsidR="00BE7E4F">
        <w:t xml:space="preserve">value in continuing and </w:t>
      </w:r>
      <w:r w:rsidR="00AD59A5">
        <w:t>strengthening</w:t>
      </w:r>
      <w:r w:rsidR="00BE7E4F">
        <w:t xml:space="preserve"> POLP’s f</w:t>
      </w:r>
      <w:r w:rsidR="00AD59A5">
        <w:t>o</w:t>
      </w:r>
      <w:r w:rsidR="00BE7E4F">
        <w:t>cus</w:t>
      </w:r>
      <w:r w:rsidR="00AD59A5">
        <w:t xml:space="preserve"> on </w:t>
      </w:r>
      <w:r w:rsidR="00BF7A9E">
        <w:t>promoting and</w:t>
      </w:r>
      <w:r w:rsidR="00AD59A5">
        <w:t xml:space="preserve"> supporting </w:t>
      </w:r>
      <w:r w:rsidR="00BF7A9E">
        <w:t>regula</w:t>
      </w:r>
      <w:r w:rsidR="00F64EFC">
        <w:t>t</w:t>
      </w:r>
      <w:r w:rsidR="00BF7A9E">
        <w:t>o</w:t>
      </w:r>
      <w:r w:rsidR="00F64EFC">
        <w:t>r</w:t>
      </w:r>
      <w:r w:rsidR="00BF7A9E">
        <w:t xml:space="preserve">y frameworks and compliance and </w:t>
      </w:r>
      <w:r w:rsidR="00F64EFC">
        <w:t>enforcement</w:t>
      </w:r>
      <w:r w:rsidR="00BF7A9E">
        <w:t xml:space="preserve"> </w:t>
      </w:r>
      <w:r w:rsidR="00F64EFC">
        <w:t>arrangements</w:t>
      </w:r>
      <w:r w:rsidR="00BF7A9E">
        <w:t>.</w:t>
      </w:r>
      <w:r w:rsidR="00535486">
        <w:t xml:space="preserve"> </w:t>
      </w:r>
      <w:r w:rsidR="008B2F5B">
        <w:t xml:space="preserve">The results for all statements are illustrated in </w:t>
      </w:r>
      <w:r w:rsidR="000F4037">
        <w:t xml:space="preserve">Table 4 and </w:t>
      </w:r>
      <w:r w:rsidR="008B2F5B" w:rsidRPr="000878DD">
        <w:t xml:space="preserve">Figure </w:t>
      </w:r>
      <w:r w:rsidR="000878DD" w:rsidRPr="000878DD">
        <w:t>1</w:t>
      </w:r>
      <w:r w:rsidR="00D018CA">
        <w:t>.</w:t>
      </w:r>
    </w:p>
    <w:p w14:paraId="377AE612" w14:textId="5009A14E" w:rsidR="000F4037" w:rsidRDefault="000F4037" w:rsidP="000F4037">
      <w:pPr>
        <w:pStyle w:val="Caption"/>
      </w:pPr>
      <w:bookmarkStart w:id="23" w:name="_Toc215410975"/>
      <w:r>
        <w:t xml:space="preserve">Table </w:t>
      </w:r>
      <w:r>
        <w:fldChar w:fldCharType="begin"/>
      </w:r>
      <w:r>
        <w:instrText xml:space="preserve"> SEQ Table \* ARABIC </w:instrText>
      </w:r>
      <w:r>
        <w:fldChar w:fldCharType="separate"/>
      </w:r>
      <w:r>
        <w:rPr>
          <w:noProof/>
        </w:rPr>
        <w:t>4</w:t>
      </w:r>
      <w:r>
        <w:rPr>
          <w:noProof/>
        </w:rPr>
        <w:fldChar w:fldCharType="end"/>
      </w:r>
      <w:r>
        <w:t xml:space="preserve"> – </w:t>
      </w:r>
      <w:r w:rsidRPr="00DA4B0C">
        <w:t>Appropriateness of POLP’s focus on specific components</w:t>
      </w:r>
      <w:bookmarkEnd w:id="23"/>
    </w:p>
    <w:tbl>
      <w:tblPr>
        <w:tblStyle w:val="SustineoTables0"/>
        <w:tblW w:w="9000" w:type="dxa"/>
        <w:tblLayout w:type="fixed"/>
        <w:tblLook w:val="0620" w:firstRow="1" w:lastRow="0" w:firstColumn="0" w:lastColumn="0" w:noHBand="1" w:noVBand="1"/>
      </w:tblPr>
      <w:tblGrid>
        <w:gridCol w:w="2880"/>
        <w:gridCol w:w="1080"/>
        <w:gridCol w:w="1080"/>
        <w:gridCol w:w="900"/>
        <w:gridCol w:w="810"/>
        <w:gridCol w:w="990"/>
        <w:gridCol w:w="1260"/>
      </w:tblGrid>
      <w:tr w:rsidR="000F4037" w:rsidRPr="000F4037" w14:paraId="00E928AB" w14:textId="37124457" w:rsidTr="000F4037">
        <w:trPr>
          <w:cnfStyle w:val="100000000000" w:firstRow="1" w:lastRow="0" w:firstColumn="0" w:lastColumn="0" w:oddVBand="0" w:evenVBand="0" w:oddHBand="0" w:evenHBand="0" w:firstRowFirstColumn="0" w:firstRowLastColumn="0" w:lastRowFirstColumn="0" w:lastRowLastColumn="0"/>
        </w:trPr>
        <w:tc>
          <w:tcPr>
            <w:tcW w:w="2880" w:type="dxa"/>
          </w:tcPr>
          <w:p w14:paraId="772D9C4D" w14:textId="386E609C" w:rsidR="000F4037" w:rsidRPr="000F4037" w:rsidRDefault="000F4037" w:rsidP="000F4037">
            <w:pPr>
              <w:pStyle w:val="TableText"/>
              <w:rPr>
                <w:rFonts w:ascii="Aptos" w:hAnsi="Aptos"/>
                <w:bCs/>
              </w:rPr>
            </w:pPr>
            <w:r w:rsidRPr="000F4037">
              <w:rPr>
                <w:rFonts w:ascii="Aptos" w:hAnsi="Aptos"/>
                <w:bCs/>
              </w:rPr>
              <w:t>Statement</w:t>
            </w:r>
          </w:p>
        </w:tc>
        <w:tc>
          <w:tcPr>
            <w:tcW w:w="1080" w:type="dxa"/>
          </w:tcPr>
          <w:p w14:paraId="0E15AA4F" w14:textId="2847DF38" w:rsidR="000F4037" w:rsidRPr="000F4037" w:rsidRDefault="000F4037" w:rsidP="000F4037">
            <w:pPr>
              <w:pStyle w:val="TableText"/>
              <w:jc w:val="center"/>
              <w:rPr>
                <w:rFonts w:ascii="Aptos" w:hAnsi="Aptos"/>
                <w:bCs/>
              </w:rPr>
            </w:pPr>
            <w:r w:rsidRPr="000F4037">
              <w:rPr>
                <w:rFonts w:ascii="Aptos" w:hAnsi="Aptos"/>
                <w:bCs/>
              </w:rPr>
              <w:t>Disagree strongly</w:t>
            </w:r>
          </w:p>
        </w:tc>
        <w:tc>
          <w:tcPr>
            <w:tcW w:w="1080" w:type="dxa"/>
          </w:tcPr>
          <w:p w14:paraId="3AE548FA" w14:textId="19D92EA5" w:rsidR="000F4037" w:rsidRPr="000F4037" w:rsidRDefault="000F4037" w:rsidP="000F4037">
            <w:pPr>
              <w:pStyle w:val="TableText"/>
              <w:jc w:val="center"/>
              <w:rPr>
                <w:rFonts w:ascii="Aptos" w:hAnsi="Aptos"/>
                <w:bCs/>
              </w:rPr>
            </w:pPr>
            <w:r w:rsidRPr="000F4037">
              <w:rPr>
                <w:rFonts w:ascii="Aptos" w:hAnsi="Aptos"/>
                <w:bCs/>
              </w:rPr>
              <w:t>Disagree</w:t>
            </w:r>
          </w:p>
        </w:tc>
        <w:tc>
          <w:tcPr>
            <w:tcW w:w="900" w:type="dxa"/>
          </w:tcPr>
          <w:p w14:paraId="092D70F2" w14:textId="1475F581" w:rsidR="000F4037" w:rsidRPr="000F4037" w:rsidRDefault="000F4037" w:rsidP="000F4037">
            <w:pPr>
              <w:pStyle w:val="TableText"/>
              <w:jc w:val="center"/>
              <w:rPr>
                <w:rFonts w:ascii="Aptos" w:hAnsi="Aptos"/>
                <w:bCs/>
              </w:rPr>
            </w:pPr>
            <w:r w:rsidRPr="000F4037">
              <w:rPr>
                <w:rFonts w:ascii="Aptos" w:hAnsi="Aptos"/>
                <w:bCs/>
              </w:rPr>
              <w:t>Neutral</w:t>
            </w:r>
          </w:p>
        </w:tc>
        <w:tc>
          <w:tcPr>
            <w:tcW w:w="810" w:type="dxa"/>
          </w:tcPr>
          <w:p w14:paraId="2F52AA63" w14:textId="367C72D5" w:rsidR="000F4037" w:rsidRPr="000F4037" w:rsidRDefault="000F4037" w:rsidP="000F4037">
            <w:pPr>
              <w:pStyle w:val="TableText"/>
              <w:jc w:val="center"/>
              <w:rPr>
                <w:rFonts w:ascii="Aptos" w:hAnsi="Aptos"/>
                <w:bCs/>
              </w:rPr>
            </w:pPr>
            <w:r w:rsidRPr="000F4037">
              <w:rPr>
                <w:rFonts w:ascii="Aptos" w:hAnsi="Aptos"/>
                <w:bCs/>
              </w:rPr>
              <w:t>Agree</w:t>
            </w:r>
          </w:p>
        </w:tc>
        <w:tc>
          <w:tcPr>
            <w:tcW w:w="990" w:type="dxa"/>
          </w:tcPr>
          <w:p w14:paraId="15EB5A05" w14:textId="6CA11E83" w:rsidR="000F4037" w:rsidRPr="000F4037" w:rsidRDefault="000F4037" w:rsidP="000F4037">
            <w:pPr>
              <w:pStyle w:val="TableText"/>
              <w:jc w:val="center"/>
              <w:rPr>
                <w:rFonts w:ascii="Aptos" w:hAnsi="Aptos"/>
                <w:bCs/>
              </w:rPr>
            </w:pPr>
            <w:r w:rsidRPr="000F4037">
              <w:rPr>
                <w:rFonts w:ascii="Aptos" w:hAnsi="Aptos"/>
                <w:bCs/>
              </w:rPr>
              <w:t>Agree strongly</w:t>
            </w:r>
          </w:p>
        </w:tc>
        <w:tc>
          <w:tcPr>
            <w:tcW w:w="1260" w:type="dxa"/>
          </w:tcPr>
          <w:p w14:paraId="52D49053" w14:textId="15A02CB0" w:rsidR="000F4037" w:rsidRPr="000F4037" w:rsidRDefault="000F4037" w:rsidP="000F4037">
            <w:pPr>
              <w:pStyle w:val="TableText"/>
              <w:jc w:val="center"/>
              <w:rPr>
                <w:rFonts w:ascii="Aptos" w:hAnsi="Aptos"/>
                <w:bCs/>
              </w:rPr>
            </w:pPr>
            <w:r w:rsidRPr="000F4037">
              <w:rPr>
                <w:rFonts w:ascii="Aptos" w:hAnsi="Aptos"/>
                <w:bCs/>
              </w:rPr>
              <w:t>Not sure / don’t know</w:t>
            </w:r>
          </w:p>
        </w:tc>
      </w:tr>
      <w:tr w:rsidR="000F4037" w:rsidRPr="000F4037" w14:paraId="792B6F51" w14:textId="3FB1AE5F" w:rsidTr="000F4037">
        <w:tc>
          <w:tcPr>
            <w:tcW w:w="2880" w:type="dxa"/>
          </w:tcPr>
          <w:p w14:paraId="0BC9DA1A" w14:textId="2CC8CDB6" w:rsidR="000F4037" w:rsidRPr="000F4037" w:rsidRDefault="000F4037" w:rsidP="000F4037">
            <w:pPr>
              <w:pStyle w:val="TableText"/>
              <w:rPr>
                <w:rFonts w:ascii="Aptos" w:hAnsi="Aptos"/>
              </w:rPr>
            </w:pPr>
            <w:r w:rsidRPr="000F4037">
              <w:rPr>
                <w:rFonts w:ascii="Aptos" w:hAnsi="Aptos"/>
              </w:rPr>
              <w:t>Awareness and adoption of alternative products by target sectors and business</w:t>
            </w:r>
          </w:p>
        </w:tc>
        <w:tc>
          <w:tcPr>
            <w:tcW w:w="1080" w:type="dxa"/>
          </w:tcPr>
          <w:p w14:paraId="7D84EEEB" w14:textId="18B9B7BE" w:rsidR="000F4037" w:rsidRPr="000F4037" w:rsidRDefault="000F4037" w:rsidP="000F4037">
            <w:pPr>
              <w:pStyle w:val="TableText"/>
              <w:jc w:val="center"/>
              <w:rPr>
                <w:rFonts w:ascii="Aptos" w:hAnsi="Aptos"/>
              </w:rPr>
            </w:pPr>
            <w:r w:rsidRPr="000F4037">
              <w:rPr>
                <w:rFonts w:ascii="Aptos" w:hAnsi="Aptos"/>
              </w:rPr>
              <w:t>0.0%</w:t>
            </w:r>
          </w:p>
        </w:tc>
        <w:tc>
          <w:tcPr>
            <w:tcW w:w="1080" w:type="dxa"/>
          </w:tcPr>
          <w:p w14:paraId="5518B2B1" w14:textId="457B28AC" w:rsidR="000F4037" w:rsidRPr="000F4037" w:rsidRDefault="000F4037" w:rsidP="000F4037">
            <w:pPr>
              <w:pStyle w:val="TableText"/>
              <w:jc w:val="center"/>
              <w:rPr>
                <w:rFonts w:ascii="Aptos" w:hAnsi="Aptos"/>
              </w:rPr>
            </w:pPr>
            <w:r w:rsidRPr="000F4037">
              <w:rPr>
                <w:rFonts w:ascii="Aptos" w:hAnsi="Aptos"/>
              </w:rPr>
              <w:t>0.0%</w:t>
            </w:r>
          </w:p>
        </w:tc>
        <w:tc>
          <w:tcPr>
            <w:tcW w:w="900" w:type="dxa"/>
          </w:tcPr>
          <w:p w14:paraId="2F8C05B8" w14:textId="4C95D7D5" w:rsidR="000F4037" w:rsidRPr="000F4037" w:rsidRDefault="000F4037" w:rsidP="000F4037">
            <w:pPr>
              <w:pStyle w:val="TableText"/>
              <w:jc w:val="center"/>
              <w:rPr>
                <w:rFonts w:ascii="Aptos" w:hAnsi="Aptos"/>
              </w:rPr>
            </w:pPr>
            <w:r w:rsidRPr="000F4037">
              <w:rPr>
                <w:rFonts w:ascii="Aptos" w:hAnsi="Aptos"/>
              </w:rPr>
              <w:t>8.0%</w:t>
            </w:r>
          </w:p>
        </w:tc>
        <w:tc>
          <w:tcPr>
            <w:tcW w:w="810" w:type="dxa"/>
          </w:tcPr>
          <w:p w14:paraId="29C44062" w14:textId="05DB114A" w:rsidR="000F4037" w:rsidRPr="000F4037" w:rsidRDefault="000F4037" w:rsidP="000F4037">
            <w:pPr>
              <w:pStyle w:val="TableText"/>
              <w:jc w:val="center"/>
              <w:rPr>
                <w:rFonts w:ascii="Aptos" w:hAnsi="Aptos"/>
              </w:rPr>
            </w:pPr>
            <w:r w:rsidRPr="000F4037">
              <w:rPr>
                <w:rFonts w:ascii="Aptos" w:hAnsi="Aptos"/>
              </w:rPr>
              <w:t>44.0%</w:t>
            </w:r>
          </w:p>
        </w:tc>
        <w:tc>
          <w:tcPr>
            <w:tcW w:w="990" w:type="dxa"/>
          </w:tcPr>
          <w:p w14:paraId="74EB1256" w14:textId="35F44869" w:rsidR="000F4037" w:rsidRPr="000F4037" w:rsidRDefault="000F4037" w:rsidP="000F4037">
            <w:pPr>
              <w:pStyle w:val="TableText"/>
              <w:jc w:val="center"/>
              <w:rPr>
                <w:rFonts w:ascii="Aptos" w:hAnsi="Aptos"/>
              </w:rPr>
            </w:pPr>
            <w:r w:rsidRPr="000F4037">
              <w:rPr>
                <w:rFonts w:ascii="Aptos" w:hAnsi="Aptos"/>
              </w:rPr>
              <w:t>48.0%</w:t>
            </w:r>
          </w:p>
        </w:tc>
        <w:tc>
          <w:tcPr>
            <w:tcW w:w="1260" w:type="dxa"/>
          </w:tcPr>
          <w:p w14:paraId="1E7B53C5" w14:textId="2978757E" w:rsidR="000F4037" w:rsidRPr="000F4037" w:rsidRDefault="000F4037" w:rsidP="000F4037">
            <w:pPr>
              <w:pStyle w:val="TableText"/>
              <w:jc w:val="center"/>
              <w:rPr>
                <w:rFonts w:ascii="Aptos" w:hAnsi="Aptos"/>
              </w:rPr>
            </w:pPr>
            <w:r w:rsidRPr="000F4037">
              <w:rPr>
                <w:rFonts w:ascii="Aptos" w:hAnsi="Aptos"/>
              </w:rPr>
              <w:t>0.0%</w:t>
            </w:r>
          </w:p>
        </w:tc>
      </w:tr>
      <w:tr w:rsidR="000F4037" w:rsidRPr="000F4037" w14:paraId="1CB5E860" w14:textId="7C497D8F" w:rsidTr="000F4037">
        <w:tc>
          <w:tcPr>
            <w:tcW w:w="2880" w:type="dxa"/>
          </w:tcPr>
          <w:p w14:paraId="125A5CDB" w14:textId="4D21F513" w:rsidR="000F4037" w:rsidRPr="000F4037" w:rsidRDefault="000F4037" w:rsidP="000F4037">
            <w:pPr>
              <w:pStyle w:val="TableText"/>
              <w:rPr>
                <w:rFonts w:ascii="Aptos" w:hAnsi="Aptos"/>
              </w:rPr>
            </w:pPr>
            <w:r w:rsidRPr="000F4037">
              <w:rPr>
                <w:rFonts w:ascii="Aptos" w:hAnsi="Aptos"/>
              </w:rPr>
              <w:t>Availability of alternative products</w:t>
            </w:r>
          </w:p>
        </w:tc>
        <w:tc>
          <w:tcPr>
            <w:tcW w:w="1080" w:type="dxa"/>
          </w:tcPr>
          <w:p w14:paraId="65DD3E0C" w14:textId="7F317596" w:rsidR="000F4037" w:rsidRPr="000F4037" w:rsidRDefault="000F4037" w:rsidP="000F4037">
            <w:pPr>
              <w:pStyle w:val="TableText"/>
              <w:jc w:val="center"/>
              <w:rPr>
                <w:rFonts w:ascii="Aptos" w:hAnsi="Aptos"/>
              </w:rPr>
            </w:pPr>
            <w:r w:rsidRPr="000F4037">
              <w:rPr>
                <w:rFonts w:ascii="Aptos" w:hAnsi="Aptos"/>
              </w:rPr>
              <w:t>0.0%</w:t>
            </w:r>
          </w:p>
        </w:tc>
        <w:tc>
          <w:tcPr>
            <w:tcW w:w="1080" w:type="dxa"/>
          </w:tcPr>
          <w:p w14:paraId="00F423C5" w14:textId="74A95AD4" w:rsidR="000F4037" w:rsidRPr="000F4037" w:rsidRDefault="000F4037" w:rsidP="000F4037">
            <w:pPr>
              <w:pStyle w:val="TableText"/>
              <w:jc w:val="center"/>
              <w:rPr>
                <w:rFonts w:ascii="Aptos" w:hAnsi="Aptos"/>
              </w:rPr>
            </w:pPr>
            <w:r w:rsidRPr="000F4037">
              <w:rPr>
                <w:rFonts w:ascii="Aptos" w:hAnsi="Aptos"/>
              </w:rPr>
              <w:t>0.0%</w:t>
            </w:r>
          </w:p>
        </w:tc>
        <w:tc>
          <w:tcPr>
            <w:tcW w:w="900" w:type="dxa"/>
          </w:tcPr>
          <w:p w14:paraId="310CF8E3" w14:textId="2D907FED" w:rsidR="000F4037" w:rsidRPr="000F4037" w:rsidRDefault="000F4037" w:rsidP="000F4037">
            <w:pPr>
              <w:pStyle w:val="TableText"/>
              <w:jc w:val="center"/>
              <w:rPr>
                <w:rFonts w:ascii="Aptos" w:hAnsi="Aptos"/>
              </w:rPr>
            </w:pPr>
            <w:r w:rsidRPr="000F4037">
              <w:rPr>
                <w:rFonts w:ascii="Aptos" w:hAnsi="Aptos"/>
              </w:rPr>
              <w:t>8.0%</w:t>
            </w:r>
          </w:p>
        </w:tc>
        <w:tc>
          <w:tcPr>
            <w:tcW w:w="810" w:type="dxa"/>
          </w:tcPr>
          <w:p w14:paraId="59B4D868" w14:textId="48AA2B25" w:rsidR="000F4037" w:rsidRPr="000F4037" w:rsidRDefault="000F4037" w:rsidP="000F4037">
            <w:pPr>
              <w:pStyle w:val="TableText"/>
              <w:jc w:val="center"/>
              <w:rPr>
                <w:rFonts w:ascii="Aptos" w:hAnsi="Aptos"/>
              </w:rPr>
            </w:pPr>
            <w:r w:rsidRPr="000F4037">
              <w:rPr>
                <w:rFonts w:ascii="Aptos" w:hAnsi="Aptos"/>
              </w:rPr>
              <w:t>36.0%</w:t>
            </w:r>
          </w:p>
        </w:tc>
        <w:tc>
          <w:tcPr>
            <w:tcW w:w="990" w:type="dxa"/>
          </w:tcPr>
          <w:p w14:paraId="4AEDB7ED" w14:textId="360EC37F" w:rsidR="000F4037" w:rsidRPr="000F4037" w:rsidRDefault="000F4037" w:rsidP="000F4037">
            <w:pPr>
              <w:pStyle w:val="TableText"/>
              <w:jc w:val="center"/>
              <w:rPr>
                <w:rFonts w:ascii="Aptos" w:hAnsi="Aptos"/>
              </w:rPr>
            </w:pPr>
            <w:r w:rsidRPr="000F4037">
              <w:rPr>
                <w:rFonts w:ascii="Aptos" w:hAnsi="Aptos"/>
              </w:rPr>
              <w:t>48.0%</w:t>
            </w:r>
          </w:p>
        </w:tc>
        <w:tc>
          <w:tcPr>
            <w:tcW w:w="1260" w:type="dxa"/>
          </w:tcPr>
          <w:p w14:paraId="2A62E4B7" w14:textId="013AE604" w:rsidR="000F4037" w:rsidRPr="000F4037" w:rsidRDefault="000F4037" w:rsidP="000F4037">
            <w:pPr>
              <w:pStyle w:val="TableText"/>
              <w:jc w:val="center"/>
              <w:rPr>
                <w:rFonts w:ascii="Aptos" w:hAnsi="Aptos"/>
              </w:rPr>
            </w:pPr>
            <w:r w:rsidRPr="000F4037">
              <w:rPr>
                <w:rFonts w:ascii="Aptos" w:hAnsi="Aptos"/>
              </w:rPr>
              <w:t>8.0%</w:t>
            </w:r>
          </w:p>
        </w:tc>
      </w:tr>
      <w:tr w:rsidR="000F4037" w:rsidRPr="000F4037" w14:paraId="01A39DB8" w14:textId="2EED0D6F" w:rsidTr="000F4037">
        <w:tc>
          <w:tcPr>
            <w:tcW w:w="2880" w:type="dxa"/>
          </w:tcPr>
          <w:p w14:paraId="09A06639" w14:textId="7EDE65CC" w:rsidR="000F4037" w:rsidRPr="000F4037" w:rsidRDefault="000F4037" w:rsidP="000F4037">
            <w:pPr>
              <w:pStyle w:val="TableText"/>
              <w:rPr>
                <w:rFonts w:ascii="Aptos" w:hAnsi="Aptos"/>
              </w:rPr>
            </w:pPr>
            <w:r w:rsidRPr="000F4037">
              <w:rPr>
                <w:rFonts w:ascii="Aptos" w:hAnsi="Aptos"/>
              </w:rPr>
              <w:t>Consumer awareness</w:t>
            </w:r>
          </w:p>
        </w:tc>
        <w:tc>
          <w:tcPr>
            <w:tcW w:w="1080" w:type="dxa"/>
          </w:tcPr>
          <w:p w14:paraId="2FD6EE94" w14:textId="2778F81A" w:rsidR="000F4037" w:rsidRPr="000F4037" w:rsidRDefault="000F4037" w:rsidP="000F4037">
            <w:pPr>
              <w:pStyle w:val="TableText"/>
              <w:jc w:val="center"/>
              <w:rPr>
                <w:rFonts w:ascii="Aptos" w:hAnsi="Aptos"/>
              </w:rPr>
            </w:pPr>
            <w:r w:rsidRPr="000F4037">
              <w:rPr>
                <w:rFonts w:ascii="Aptos" w:hAnsi="Aptos"/>
              </w:rPr>
              <w:t>0.0%</w:t>
            </w:r>
          </w:p>
        </w:tc>
        <w:tc>
          <w:tcPr>
            <w:tcW w:w="1080" w:type="dxa"/>
          </w:tcPr>
          <w:p w14:paraId="2C6E820F" w14:textId="3E9BA8D9" w:rsidR="000F4037" w:rsidRPr="000F4037" w:rsidRDefault="000F4037" w:rsidP="000F4037">
            <w:pPr>
              <w:pStyle w:val="TableText"/>
              <w:jc w:val="center"/>
              <w:rPr>
                <w:rFonts w:ascii="Aptos" w:hAnsi="Aptos"/>
              </w:rPr>
            </w:pPr>
            <w:r w:rsidRPr="000F4037">
              <w:rPr>
                <w:rFonts w:ascii="Aptos" w:hAnsi="Aptos"/>
              </w:rPr>
              <w:t>0.0%</w:t>
            </w:r>
          </w:p>
        </w:tc>
        <w:tc>
          <w:tcPr>
            <w:tcW w:w="900" w:type="dxa"/>
          </w:tcPr>
          <w:p w14:paraId="268048A6" w14:textId="1B88764D" w:rsidR="000F4037" w:rsidRPr="000F4037" w:rsidRDefault="000F4037" w:rsidP="000F4037">
            <w:pPr>
              <w:pStyle w:val="TableText"/>
              <w:jc w:val="center"/>
              <w:rPr>
                <w:rFonts w:ascii="Aptos" w:hAnsi="Aptos"/>
              </w:rPr>
            </w:pPr>
            <w:r w:rsidRPr="000F4037">
              <w:rPr>
                <w:rFonts w:ascii="Aptos" w:hAnsi="Aptos"/>
              </w:rPr>
              <w:t>8.0%</w:t>
            </w:r>
          </w:p>
        </w:tc>
        <w:tc>
          <w:tcPr>
            <w:tcW w:w="810" w:type="dxa"/>
          </w:tcPr>
          <w:p w14:paraId="226FE1EC" w14:textId="54DA41B8" w:rsidR="000F4037" w:rsidRPr="000F4037" w:rsidRDefault="000F4037" w:rsidP="000F4037">
            <w:pPr>
              <w:pStyle w:val="TableText"/>
              <w:jc w:val="center"/>
              <w:rPr>
                <w:rFonts w:ascii="Aptos" w:hAnsi="Aptos"/>
              </w:rPr>
            </w:pPr>
            <w:r w:rsidRPr="000F4037">
              <w:rPr>
                <w:rFonts w:ascii="Aptos" w:hAnsi="Aptos"/>
              </w:rPr>
              <w:t>32.0%</w:t>
            </w:r>
          </w:p>
        </w:tc>
        <w:tc>
          <w:tcPr>
            <w:tcW w:w="990" w:type="dxa"/>
          </w:tcPr>
          <w:p w14:paraId="216A2F41" w14:textId="3E0EB94B" w:rsidR="000F4037" w:rsidRPr="000F4037" w:rsidRDefault="000F4037" w:rsidP="000F4037">
            <w:pPr>
              <w:pStyle w:val="TableText"/>
              <w:jc w:val="center"/>
              <w:rPr>
                <w:rFonts w:ascii="Aptos" w:hAnsi="Aptos"/>
              </w:rPr>
            </w:pPr>
            <w:r w:rsidRPr="000F4037">
              <w:rPr>
                <w:rFonts w:ascii="Aptos" w:hAnsi="Aptos"/>
              </w:rPr>
              <w:t>60.0%</w:t>
            </w:r>
          </w:p>
        </w:tc>
        <w:tc>
          <w:tcPr>
            <w:tcW w:w="1260" w:type="dxa"/>
          </w:tcPr>
          <w:p w14:paraId="572923B4" w14:textId="3C419AC0" w:rsidR="000F4037" w:rsidRPr="000F4037" w:rsidRDefault="000F4037" w:rsidP="000F4037">
            <w:pPr>
              <w:pStyle w:val="TableText"/>
              <w:jc w:val="center"/>
              <w:rPr>
                <w:rFonts w:ascii="Aptos" w:hAnsi="Aptos"/>
              </w:rPr>
            </w:pPr>
            <w:r w:rsidRPr="000F4037">
              <w:rPr>
                <w:rFonts w:ascii="Aptos" w:hAnsi="Aptos"/>
              </w:rPr>
              <w:t>0.0%</w:t>
            </w:r>
          </w:p>
        </w:tc>
      </w:tr>
      <w:tr w:rsidR="000F4037" w:rsidRPr="000F4037" w14:paraId="738C3A6E" w14:textId="604B9C10" w:rsidTr="000F4037">
        <w:tc>
          <w:tcPr>
            <w:tcW w:w="2880" w:type="dxa"/>
          </w:tcPr>
          <w:p w14:paraId="7CE64BCB" w14:textId="48A4D2EA" w:rsidR="000F4037" w:rsidRPr="000F4037" w:rsidRDefault="000F4037" w:rsidP="000F4037">
            <w:pPr>
              <w:pStyle w:val="TableText"/>
              <w:rPr>
                <w:rFonts w:ascii="Aptos" w:hAnsi="Aptos"/>
              </w:rPr>
            </w:pPr>
            <w:r w:rsidRPr="000F4037">
              <w:rPr>
                <w:rFonts w:ascii="Aptos" w:hAnsi="Aptos"/>
              </w:rPr>
              <w:t>Implementing measures, policies and strategies</w:t>
            </w:r>
          </w:p>
        </w:tc>
        <w:tc>
          <w:tcPr>
            <w:tcW w:w="1080" w:type="dxa"/>
          </w:tcPr>
          <w:p w14:paraId="7941B645" w14:textId="66D2B39E" w:rsidR="000F4037" w:rsidRPr="000F4037" w:rsidRDefault="000F4037" w:rsidP="000F4037">
            <w:pPr>
              <w:pStyle w:val="TableText"/>
              <w:jc w:val="center"/>
              <w:rPr>
                <w:rFonts w:ascii="Aptos" w:hAnsi="Aptos"/>
              </w:rPr>
            </w:pPr>
            <w:r w:rsidRPr="000F4037">
              <w:rPr>
                <w:rFonts w:ascii="Aptos" w:hAnsi="Aptos"/>
              </w:rPr>
              <w:t>0.0%</w:t>
            </w:r>
          </w:p>
        </w:tc>
        <w:tc>
          <w:tcPr>
            <w:tcW w:w="1080" w:type="dxa"/>
          </w:tcPr>
          <w:p w14:paraId="7878F8DB" w14:textId="2C1BB92C" w:rsidR="000F4037" w:rsidRPr="000F4037" w:rsidRDefault="000F4037" w:rsidP="000F4037">
            <w:pPr>
              <w:pStyle w:val="TableText"/>
              <w:jc w:val="center"/>
              <w:rPr>
                <w:rFonts w:ascii="Aptos" w:hAnsi="Aptos"/>
              </w:rPr>
            </w:pPr>
            <w:r w:rsidRPr="000F4037">
              <w:rPr>
                <w:rFonts w:ascii="Aptos" w:hAnsi="Aptos"/>
              </w:rPr>
              <w:t>0.0%</w:t>
            </w:r>
          </w:p>
        </w:tc>
        <w:tc>
          <w:tcPr>
            <w:tcW w:w="900" w:type="dxa"/>
          </w:tcPr>
          <w:p w14:paraId="53EFEAE2" w14:textId="052DF40F" w:rsidR="000F4037" w:rsidRPr="000F4037" w:rsidRDefault="000F4037" w:rsidP="000F4037">
            <w:pPr>
              <w:pStyle w:val="TableText"/>
              <w:jc w:val="center"/>
              <w:rPr>
                <w:rFonts w:ascii="Aptos" w:hAnsi="Aptos"/>
              </w:rPr>
            </w:pPr>
            <w:r w:rsidRPr="000F4037">
              <w:rPr>
                <w:rFonts w:ascii="Aptos" w:hAnsi="Aptos"/>
              </w:rPr>
              <w:t>4.0%</w:t>
            </w:r>
          </w:p>
        </w:tc>
        <w:tc>
          <w:tcPr>
            <w:tcW w:w="810" w:type="dxa"/>
          </w:tcPr>
          <w:p w14:paraId="3612CD93" w14:textId="65C7B6C9" w:rsidR="000F4037" w:rsidRPr="000F4037" w:rsidRDefault="000F4037" w:rsidP="000F4037">
            <w:pPr>
              <w:pStyle w:val="TableText"/>
              <w:jc w:val="center"/>
              <w:rPr>
                <w:rFonts w:ascii="Aptos" w:hAnsi="Aptos"/>
              </w:rPr>
            </w:pPr>
            <w:r w:rsidRPr="000F4037">
              <w:rPr>
                <w:rFonts w:ascii="Aptos" w:hAnsi="Aptos"/>
              </w:rPr>
              <w:t>32.0%</w:t>
            </w:r>
          </w:p>
        </w:tc>
        <w:tc>
          <w:tcPr>
            <w:tcW w:w="990" w:type="dxa"/>
          </w:tcPr>
          <w:p w14:paraId="69AED773" w14:textId="70475484" w:rsidR="000F4037" w:rsidRPr="000F4037" w:rsidRDefault="000F4037" w:rsidP="000F4037">
            <w:pPr>
              <w:pStyle w:val="TableText"/>
              <w:jc w:val="center"/>
              <w:rPr>
                <w:rFonts w:ascii="Aptos" w:hAnsi="Aptos"/>
              </w:rPr>
            </w:pPr>
            <w:r w:rsidRPr="000F4037">
              <w:rPr>
                <w:rFonts w:ascii="Aptos" w:hAnsi="Aptos"/>
              </w:rPr>
              <w:t>64.0%</w:t>
            </w:r>
          </w:p>
        </w:tc>
        <w:tc>
          <w:tcPr>
            <w:tcW w:w="1260" w:type="dxa"/>
          </w:tcPr>
          <w:p w14:paraId="4FAEEC53" w14:textId="3BDA963C" w:rsidR="000F4037" w:rsidRPr="000F4037" w:rsidRDefault="000F4037" w:rsidP="000F4037">
            <w:pPr>
              <w:pStyle w:val="TableText"/>
              <w:jc w:val="center"/>
              <w:rPr>
                <w:rFonts w:ascii="Aptos" w:hAnsi="Aptos"/>
              </w:rPr>
            </w:pPr>
            <w:r w:rsidRPr="000F4037">
              <w:rPr>
                <w:rFonts w:ascii="Aptos" w:hAnsi="Aptos"/>
              </w:rPr>
              <w:t>0.0%</w:t>
            </w:r>
          </w:p>
        </w:tc>
      </w:tr>
    </w:tbl>
    <w:p w14:paraId="65E21506" w14:textId="035C89E6" w:rsidR="0039564E" w:rsidRDefault="0039564E" w:rsidP="0039564E">
      <w:pPr>
        <w:pStyle w:val="Caption"/>
      </w:pPr>
      <w:bookmarkStart w:id="24" w:name="_Toc215411001"/>
      <w:r>
        <w:t xml:space="preserve">Figure </w:t>
      </w:r>
      <w:r w:rsidR="000F4037">
        <w:fldChar w:fldCharType="begin"/>
      </w:r>
      <w:r w:rsidR="000F4037">
        <w:instrText xml:space="preserve"> SEQ Figure \* ARABIC </w:instrText>
      </w:r>
      <w:r w:rsidR="000F4037">
        <w:fldChar w:fldCharType="separate"/>
      </w:r>
      <w:r w:rsidR="000F4037">
        <w:rPr>
          <w:noProof/>
        </w:rPr>
        <w:t>1</w:t>
      </w:r>
      <w:r w:rsidR="000F4037">
        <w:rPr>
          <w:noProof/>
        </w:rPr>
        <w:fldChar w:fldCharType="end"/>
      </w:r>
      <w:r>
        <w:t xml:space="preserve"> – Appropriateness of POLP’s focus on specific components</w:t>
      </w:r>
      <w:bookmarkEnd w:id="24"/>
    </w:p>
    <w:p w14:paraId="3FAEFD81" w14:textId="77777777" w:rsidR="00311E8B" w:rsidRPr="00311E8B" w:rsidRDefault="00311E8B" w:rsidP="00311E8B">
      <w:pPr>
        <w:pStyle w:val="Normal-Close"/>
        <w:rPr>
          <w:sz w:val="12"/>
          <w:szCs w:val="12"/>
        </w:rPr>
      </w:pPr>
    </w:p>
    <w:p w14:paraId="1EA69A09" w14:textId="6BD64FE4" w:rsidR="000A53F7" w:rsidRDefault="00311E8B" w:rsidP="005E1231">
      <w:r>
        <w:rPr>
          <w:noProof/>
        </w:rPr>
        <w:drawing>
          <wp:inline distT="0" distB="0" distL="0" distR="0" wp14:anchorId="4491FC0D" wp14:editId="0007AA4F">
            <wp:extent cx="5731510" cy="2631440"/>
            <wp:effectExtent l="0" t="0" r="0" b="0"/>
            <wp:docPr id="118389585" name="Picture 8" descr="Chart showing bar graph of survey results. See Table 4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9585" name="Picture 8" descr="Chart showing bar graph of survey results. See Table 4 for written versio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631440"/>
                    </a:xfrm>
                    <a:prstGeom prst="rect">
                      <a:avLst/>
                    </a:prstGeom>
                  </pic:spPr>
                </pic:pic>
              </a:graphicData>
            </a:graphic>
          </wp:inline>
        </w:drawing>
      </w:r>
    </w:p>
    <w:p w14:paraId="63AC8E51" w14:textId="44A6993E" w:rsidR="000476A9" w:rsidRDefault="000476A9" w:rsidP="000476A9">
      <w:pPr>
        <w:pStyle w:val="Heading3-NoNumber"/>
      </w:pPr>
      <w:r>
        <w:t>Relevance and appropriateness to PICs</w:t>
      </w:r>
    </w:p>
    <w:p w14:paraId="05ACE32F" w14:textId="00021E25" w:rsidR="000F4037" w:rsidRDefault="000476A9" w:rsidP="0008495F">
      <w:r>
        <w:t xml:space="preserve">POLP’s implementation addresses the specific needs and priorities </w:t>
      </w:r>
      <w:r w:rsidR="00D521E9">
        <w:t xml:space="preserve">of </w:t>
      </w:r>
      <w:r>
        <w:t xml:space="preserve">PICs. </w:t>
      </w:r>
      <w:r w:rsidRPr="003315D4">
        <w:t xml:space="preserve">In implementing the national activities, </w:t>
      </w:r>
      <w:r>
        <w:t xml:space="preserve">the approach has been responsive and adaptive to individual contexts and capacities of </w:t>
      </w:r>
      <w:r w:rsidR="00D521E9">
        <w:t xml:space="preserve">participating </w:t>
      </w:r>
      <w:r>
        <w:t xml:space="preserve">PICs. </w:t>
      </w:r>
    </w:p>
    <w:p w14:paraId="1E457868" w14:textId="0C6EA2DE" w:rsidR="00B64E6C" w:rsidRPr="00446A7F" w:rsidRDefault="00B64E6C" w:rsidP="000F4037">
      <w:pPr>
        <w:pStyle w:val="Heading5"/>
        <w:ind w:left="720"/>
      </w:pPr>
      <w:r w:rsidRPr="00446A7F">
        <w:t>Comment f</w:t>
      </w:r>
      <w:r w:rsidR="001541E3" w:rsidRPr="00446A7F">
        <w:t>rom</w:t>
      </w:r>
      <w:r w:rsidRPr="00446A7F">
        <w:t xml:space="preserve"> a PIC senior government officer</w:t>
      </w:r>
    </w:p>
    <w:p w14:paraId="75E73088" w14:textId="0F823708" w:rsidR="00D66DE6" w:rsidRPr="00446A7F" w:rsidRDefault="00D66DE6" w:rsidP="00446A7F">
      <w:pPr>
        <w:ind w:left="720"/>
        <w:rPr>
          <w:i/>
          <w:iCs/>
        </w:rPr>
      </w:pPr>
      <w:r w:rsidRPr="00446A7F">
        <w:rPr>
          <w:i/>
          <w:iCs/>
        </w:rPr>
        <w:t xml:space="preserve">I think for us we've had so many projects in the area of waste </w:t>
      </w:r>
      <w:r w:rsidR="0004462E" w:rsidRPr="00446A7F">
        <w:rPr>
          <w:i/>
          <w:iCs/>
        </w:rPr>
        <w:t>management,</w:t>
      </w:r>
      <w:r w:rsidRPr="00446A7F">
        <w:rPr>
          <w:i/>
          <w:iCs/>
        </w:rPr>
        <w:t xml:space="preserve"> but this project</w:t>
      </w:r>
      <w:r w:rsidR="00E63F57" w:rsidRPr="00446A7F">
        <w:rPr>
          <w:i/>
          <w:iCs/>
        </w:rPr>
        <w:t xml:space="preserve"> </w:t>
      </w:r>
      <w:r w:rsidRPr="00446A7F">
        <w:rPr>
          <w:i/>
          <w:iCs/>
        </w:rPr>
        <w:t>was the first to focus on plastics</w:t>
      </w:r>
      <w:r w:rsidR="00E63F57" w:rsidRPr="00446A7F">
        <w:rPr>
          <w:i/>
          <w:iCs/>
        </w:rPr>
        <w:t>,</w:t>
      </w:r>
      <w:r w:rsidRPr="00446A7F">
        <w:rPr>
          <w:i/>
          <w:iCs/>
        </w:rPr>
        <w:t xml:space="preserve"> and managing plastic wastes is one of the main issues that we try to tackle. </w:t>
      </w:r>
    </w:p>
    <w:p w14:paraId="413DD350" w14:textId="5FCB6B04" w:rsidR="00D66DE6" w:rsidRPr="00446A7F" w:rsidRDefault="00D66DE6" w:rsidP="00446A7F">
      <w:pPr>
        <w:ind w:left="720"/>
        <w:rPr>
          <w:i/>
          <w:iCs/>
        </w:rPr>
      </w:pPr>
      <w:r w:rsidRPr="00446A7F">
        <w:rPr>
          <w:i/>
          <w:iCs/>
        </w:rPr>
        <w:lastRenderedPageBreak/>
        <w:t>So, POLP has come at the right time. Its relevance to us can be seen during the Pacific Games, where we worked really hard to promote Plastic</w:t>
      </w:r>
      <w:r w:rsidR="004F2500" w:rsidRPr="00446A7F">
        <w:rPr>
          <w:i/>
          <w:iCs/>
        </w:rPr>
        <w:t>–</w:t>
      </w:r>
      <w:r w:rsidRPr="00446A7F">
        <w:rPr>
          <w:i/>
          <w:iCs/>
        </w:rPr>
        <w:t xml:space="preserve">free games. </w:t>
      </w:r>
    </w:p>
    <w:p w14:paraId="7BE0847E" w14:textId="27725C8A" w:rsidR="00D66DE6" w:rsidRPr="00446A7F" w:rsidRDefault="00D66DE6" w:rsidP="00446A7F">
      <w:pPr>
        <w:ind w:left="720"/>
        <w:rPr>
          <w:i/>
          <w:iCs/>
        </w:rPr>
      </w:pPr>
      <w:r w:rsidRPr="00446A7F">
        <w:rPr>
          <w:i/>
          <w:iCs/>
        </w:rPr>
        <w:t>No other project has supported our campaign against single</w:t>
      </w:r>
      <w:r w:rsidR="004F2500" w:rsidRPr="00446A7F">
        <w:rPr>
          <w:i/>
          <w:iCs/>
        </w:rPr>
        <w:t>–</w:t>
      </w:r>
      <w:r w:rsidRPr="00446A7F">
        <w:rPr>
          <w:i/>
          <w:iCs/>
        </w:rPr>
        <w:t>use plastics. So, POLP is really relevant to us.  </w:t>
      </w:r>
    </w:p>
    <w:p w14:paraId="1A6A2A58" w14:textId="78837FFF" w:rsidR="00D66DE6" w:rsidRPr="003315D4" w:rsidRDefault="00667F6D" w:rsidP="000476A9">
      <w:r>
        <w:t>While the focus on adaptation has been important in ensuring relevance and alignment, and building commitment, it has slowed progress in implementation. Feedback from PICs noted the value of the adaptive and responsive approach.</w:t>
      </w:r>
    </w:p>
    <w:p w14:paraId="72812699" w14:textId="47E70AFC" w:rsidR="0025450A" w:rsidRPr="0025450A" w:rsidRDefault="000476A9" w:rsidP="0025450A">
      <w:pPr>
        <w:rPr>
          <w:i/>
          <w:iCs/>
        </w:rPr>
      </w:pPr>
      <w:r>
        <w:t>The approach to implementation is Pacific</w:t>
      </w:r>
      <w:r w:rsidR="000B7DDC">
        <w:t>–</w:t>
      </w:r>
      <w:r>
        <w:t xml:space="preserve">led, and appropriate to and respectful of the contexts and culture of PICs and guided by </w:t>
      </w:r>
      <w:r w:rsidRPr="00BF5E35">
        <w:t xml:space="preserve">SPREP’s </w:t>
      </w:r>
      <w:r w:rsidRPr="00BF5E35">
        <w:rPr>
          <w:i/>
          <w:iCs/>
        </w:rPr>
        <w:t>Framework for Nature Conservation and Protected Areas in the Pacific Island Region 2014</w:t>
      </w:r>
      <w:r w:rsidR="000B7DDC">
        <w:rPr>
          <w:i/>
          <w:iCs/>
        </w:rPr>
        <w:t>–</w:t>
      </w:r>
      <w:r w:rsidRPr="00BF5E35">
        <w:rPr>
          <w:i/>
          <w:iCs/>
        </w:rPr>
        <w:t>2020</w:t>
      </w:r>
      <w:r>
        <w:rPr>
          <w:i/>
          <w:iCs/>
        </w:rPr>
        <w:t xml:space="preserve">. </w:t>
      </w:r>
    </w:p>
    <w:p w14:paraId="4652E0E2" w14:textId="6814BCC8" w:rsidR="00D3113B" w:rsidRDefault="00D3113B" w:rsidP="00D3113B">
      <w:pPr>
        <w:pStyle w:val="Heading3-NoNumber"/>
      </w:pPr>
      <w:r>
        <w:t>Coherence with other related initiatives</w:t>
      </w:r>
    </w:p>
    <w:p w14:paraId="3CAA47F7" w14:textId="2016314C" w:rsidR="000476A9" w:rsidRDefault="00D3113B" w:rsidP="00D3113B">
      <w:r>
        <w:t xml:space="preserve">Donors and development partners are supporting other initiatives </w:t>
      </w:r>
      <w:r w:rsidR="00262BE6">
        <w:t xml:space="preserve">in </w:t>
      </w:r>
      <w:r w:rsidR="000476A9">
        <w:t>the Pacific region f</w:t>
      </w:r>
      <w:r>
        <w:t xml:space="preserve">ocused on marine litter and </w:t>
      </w:r>
      <w:r w:rsidR="000D62D4">
        <w:t xml:space="preserve">plastic </w:t>
      </w:r>
      <w:r>
        <w:t>waste in general</w:t>
      </w:r>
      <w:r w:rsidR="000476A9">
        <w:t>, including:</w:t>
      </w:r>
    </w:p>
    <w:p w14:paraId="15B679EE" w14:textId="0941F32E" w:rsidR="000476A9" w:rsidRPr="00166BEF" w:rsidRDefault="000476A9" w:rsidP="00166BEF">
      <w:pPr>
        <w:pStyle w:val="ListBullet1"/>
      </w:pPr>
      <w:r w:rsidRPr="00166BEF">
        <w:t>P</w:t>
      </w:r>
      <w:r w:rsidR="00166BEF">
        <w:t>acific–EU Waste Manag</w:t>
      </w:r>
      <w:r w:rsidR="00291841">
        <w:t>e</w:t>
      </w:r>
      <w:r w:rsidR="00166BEF">
        <w:t>me</w:t>
      </w:r>
      <w:r w:rsidR="00291841">
        <w:t>n</w:t>
      </w:r>
      <w:r w:rsidR="00166BEF">
        <w:t>t Program (P</w:t>
      </w:r>
      <w:r w:rsidRPr="00166BEF">
        <w:t>acWastePlus</w:t>
      </w:r>
      <w:r w:rsidR="00166BEF">
        <w:t>)</w:t>
      </w:r>
      <w:r w:rsidRPr="00166BEF">
        <w:t xml:space="preserve">, </w:t>
      </w:r>
      <w:r w:rsidR="0065789A" w:rsidRPr="00166BEF">
        <w:t>EU /</w:t>
      </w:r>
      <w:r w:rsidRPr="00166BEF">
        <w:t xml:space="preserve"> SPREP</w:t>
      </w:r>
    </w:p>
    <w:p w14:paraId="320D527A" w14:textId="007CF17C" w:rsidR="000476A9" w:rsidRPr="00166BEF" w:rsidRDefault="000476A9" w:rsidP="00166BEF">
      <w:pPr>
        <w:pStyle w:val="ListBullet1"/>
      </w:pPr>
      <w:r w:rsidRPr="00166BEF">
        <w:t>Sustainable Waste Actions in the Pacific (SWAP)</w:t>
      </w:r>
      <w:r w:rsidR="0065789A" w:rsidRPr="00166BEF">
        <w:t>, Agence française de Development (AFD) / SPREP</w:t>
      </w:r>
    </w:p>
    <w:p w14:paraId="4A54B05C" w14:textId="7C0B90D7" w:rsidR="0065789A" w:rsidRPr="00166BEF" w:rsidRDefault="0065789A" w:rsidP="00166BEF">
      <w:pPr>
        <w:pStyle w:val="ListBullet1"/>
      </w:pPr>
      <w:r w:rsidRPr="00166BEF">
        <w:t>Japanese Technical Cooperation Project for Promotion of Regional Initiative on Solid Waste Management</w:t>
      </w:r>
      <w:r w:rsidR="00166BEF">
        <w:t xml:space="preserve"> (</w:t>
      </w:r>
      <w:r w:rsidR="00166BEF" w:rsidRPr="00166BEF">
        <w:t>J</w:t>
      </w:r>
      <w:r w:rsidR="000B7DDC">
        <w:t>–</w:t>
      </w:r>
      <w:r w:rsidR="00166BEF" w:rsidRPr="00166BEF">
        <w:t>PRISM</w:t>
      </w:r>
      <w:r w:rsidR="00166BEF">
        <w:t>)</w:t>
      </w:r>
      <w:r w:rsidRPr="00166BEF">
        <w:t xml:space="preserve">, </w:t>
      </w:r>
      <w:r w:rsidR="00166BEF" w:rsidRPr="00166BEF">
        <w:t xml:space="preserve">Japan International Cooperation Agency (JICA) </w:t>
      </w:r>
      <w:r w:rsidRPr="00166BEF">
        <w:t>/</w:t>
      </w:r>
      <w:r w:rsidR="00166BEF">
        <w:t xml:space="preserve"> </w:t>
      </w:r>
      <w:r w:rsidRPr="00166BEF">
        <w:t>SPREP</w:t>
      </w:r>
    </w:p>
    <w:p w14:paraId="66E7D909" w14:textId="275C76E9" w:rsidR="0065789A" w:rsidRPr="00166BEF" w:rsidRDefault="0065789A" w:rsidP="00166BEF">
      <w:pPr>
        <w:pStyle w:val="ListBullet1"/>
      </w:pPr>
      <w:r w:rsidRPr="00166BEF">
        <w:t>ANZPAC Plastics Pact</w:t>
      </w:r>
      <w:r w:rsidR="000D62D4">
        <w:t>.</w:t>
      </w:r>
    </w:p>
    <w:p w14:paraId="0DB374D4" w14:textId="6A519690" w:rsidR="00291841" w:rsidRDefault="00CB7D66" w:rsidP="00166BEF">
      <w:r>
        <w:t>The</w:t>
      </w:r>
      <w:r w:rsidR="00291841">
        <w:t xml:space="preserve"> SPREP </w:t>
      </w:r>
      <w:r w:rsidR="000D62D4">
        <w:t>WMPC</w:t>
      </w:r>
      <w:r w:rsidR="00291841">
        <w:t xml:space="preserve"> program</w:t>
      </w:r>
      <w:r>
        <w:t xml:space="preserve"> </w:t>
      </w:r>
      <w:r w:rsidR="00291841">
        <w:t>includes the PacWastePlus and SWAP programs and other streams of work</w:t>
      </w:r>
      <w:r>
        <w:t>, as well as POLP.</w:t>
      </w:r>
    </w:p>
    <w:p w14:paraId="5A08408D" w14:textId="192812D1" w:rsidR="00291841" w:rsidRDefault="00291841" w:rsidP="00166BEF">
      <w:r>
        <w:t xml:space="preserve">In addition to POLP, the Australian government </w:t>
      </w:r>
      <w:r w:rsidR="007669BB">
        <w:t xml:space="preserve">provides </w:t>
      </w:r>
      <w:r>
        <w:t xml:space="preserve">SPREP </w:t>
      </w:r>
      <w:r w:rsidR="007669BB">
        <w:t xml:space="preserve">with </w:t>
      </w:r>
      <w:r w:rsidR="00A0415A">
        <w:t xml:space="preserve">annual </w:t>
      </w:r>
      <w:r w:rsidR="007669BB">
        <w:t xml:space="preserve">core funding </w:t>
      </w:r>
      <w:r w:rsidR="00A0415A" w:rsidRPr="00A0415A">
        <w:t xml:space="preserve">of </w:t>
      </w:r>
      <w:r w:rsidR="00FE04CC">
        <w:t xml:space="preserve">AUD </w:t>
      </w:r>
      <w:r w:rsidR="00A0415A" w:rsidRPr="00A0415A">
        <w:t>4.</w:t>
      </w:r>
      <w:r w:rsidR="00A0415A">
        <w:t xml:space="preserve">3 million </w:t>
      </w:r>
      <w:r w:rsidR="007669BB">
        <w:t xml:space="preserve">across </w:t>
      </w:r>
      <w:r w:rsidR="00265D4F">
        <w:t>all</w:t>
      </w:r>
      <w:r w:rsidR="007669BB">
        <w:t xml:space="preserve"> its programs</w:t>
      </w:r>
      <w:r w:rsidR="00897C0E">
        <w:t>,</w:t>
      </w:r>
      <w:r w:rsidR="007669BB">
        <w:t xml:space="preserve"> </w:t>
      </w:r>
      <w:r w:rsidR="00897C0E">
        <w:t>and</w:t>
      </w:r>
      <w:r w:rsidR="007669BB">
        <w:t xml:space="preserve"> </w:t>
      </w:r>
      <w:r w:rsidR="00897C0E">
        <w:t xml:space="preserve">funding for </w:t>
      </w:r>
      <w:r w:rsidR="007669BB">
        <w:t xml:space="preserve">specific initiatives, such as </w:t>
      </w:r>
      <w:r w:rsidR="00FE04CC">
        <w:t xml:space="preserve">AUD </w:t>
      </w:r>
      <w:r w:rsidRPr="00291841">
        <w:t>729,000 from 2022</w:t>
      </w:r>
      <w:r w:rsidR="000B7DDC">
        <w:t>–</w:t>
      </w:r>
      <w:r w:rsidRPr="00291841">
        <w:t xml:space="preserve">24 to </w:t>
      </w:r>
      <w:r w:rsidR="007669BB">
        <w:t xml:space="preserve">support PIC </w:t>
      </w:r>
      <w:r w:rsidRPr="00291841">
        <w:t xml:space="preserve">preparations for </w:t>
      </w:r>
      <w:r w:rsidR="007669BB">
        <w:t xml:space="preserve">treaty </w:t>
      </w:r>
      <w:r w:rsidRPr="00291841">
        <w:t>negotiations</w:t>
      </w:r>
      <w:r w:rsidR="007669BB">
        <w:t>.</w:t>
      </w:r>
    </w:p>
    <w:p w14:paraId="1475A3D9" w14:textId="06EAAC09" w:rsidR="007669BB" w:rsidRDefault="007669BB" w:rsidP="00166BEF">
      <w:r>
        <w:t xml:space="preserve">Together, </w:t>
      </w:r>
      <w:r w:rsidR="00265D4F">
        <w:t>all</w:t>
      </w:r>
      <w:r>
        <w:t xml:space="preserve"> the initiatives related to plastic waste represent a busy agenda of projects and initiatives, with the potential for duplication</w:t>
      </w:r>
      <w:r w:rsidR="00E057E7">
        <w:t xml:space="preserve"> and </w:t>
      </w:r>
      <w:r>
        <w:t xml:space="preserve">missed opportunities for integration and leveraging of resources and </w:t>
      </w:r>
      <w:r w:rsidR="0025450A">
        <w:t xml:space="preserve">stakeholder </w:t>
      </w:r>
      <w:r>
        <w:t>networks</w:t>
      </w:r>
      <w:r w:rsidR="00E057E7">
        <w:t xml:space="preserve">. In addition, without effective coordination, </w:t>
      </w:r>
      <w:r>
        <w:t>the absorptive capacity of PICs</w:t>
      </w:r>
      <w:r w:rsidR="00E057E7">
        <w:t xml:space="preserve"> may be stretched</w:t>
      </w:r>
      <w:r w:rsidR="001C776B">
        <w:t>.</w:t>
      </w:r>
    </w:p>
    <w:p w14:paraId="213625D3" w14:textId="2EF561D8" w:rsidR="00505C6C" w:rsidRPr="00446A7F" w:rsidRDefault="00505C6C" w:rsidP="000F4037">
      <w:pPr>
        <w:pStyle w:val="Heading5"/>
        <w:ind w:left="720"/>
      </w:pPr>
      <w:r w:rsidRPr="00446A7F">
        <w:t>Comment from a PIC senior government officer</w:t>
      </w:r>
    </w:p>
    <w:p w14:paraId="3D2288DC" w14:textId="255035B4" w:rsidR="00112664" w:rsidRPr="00446A7F" w:rsidRDefault="00854674" w:rsidP="00446A7F">
      <w:pPr>
        <w:ind w:left="720"/>
        <w:rPr>
          <w:i/>
          <w:iCs/>
        </w:rPr>
      </w:pPr>
      <w:r w:rsidRPr="00446A7F">
        <w:rPr>
          <w:i/>
          <w:iCs/>
        </w:rPr>
        <w:t xml:space="preserve">There are </w:t>
      </w:r>
      <w:r w:rsidR="00617C8B" w:rsidRPr="00446A7F">
        <w:rPr>
          <w:i/>
          <w:iCs/>
        </w:rPr>
        <w:t xml:space="preserve">four projects </w:t>
      </w:r>
      <w:r w:rsidRPr="00446A7F">
        <w:rPr>
          <w:i/>
          <w:iCs/>
        </w:rPr>
        <w:t>with</w:t>
      </w:r>
      <w:r w:rsidR="00617C8B" w:rsidRPr="00446A7F">
        <w:rPr>
          <w:i/>
          <w:iCs/>
        </w:rPr>
        <w:t xml:space="preserve"> </w:t>
      </w:r>
      <w:r w:rsidR="00D03B91" w:rsidRPr="00446A7F">
        <w:rPr>
          <w:i/>
          <w:iCs/>
        </w:rPr>
        <w:t xml:space="preserve">the </w:t>
      </w:r>
      <w:r w:rsidR="00617C8B" w:rsidRPr="00446A7F">
        <w:rPr>
          <w:i/>
          <w:iCs/>
        </w:rPr>
        <w:t xml:space="preserve">same objectives </w:t>
      </w:r>
      <w:r w:rsidRPr="00446A7F">
        <w:rPr>
          <w:i/>
          <w:iCs/>
        </w:rPr>
        <w:t>as</w:t>
      </w:r>
      <w:r w:rsidR="00617C8B" w:rsidRPr="00446A7F">
        <w:rPr>
          <w:i/>
          <w:iCs/>
        </w:rPr>
        <w:t xml:space="preserve"> POLP </w:t>
      </w:r>
      <w:r w:rsidR="00112664" w:rsidRPr="00446A7F">
        <w:rPr>
          <w:i/>
          <w:iCs/>
        </w:rPr>
        <w:t xml:space="preserve">that also look </w:t>
      </w:r>
      <w:r w:rsidRPr="00446A7F">
        <w:rPr>
          <w:i/>
          <w:iCs/>
        </w:rPr>
        <w:t>at</w:t>
      </w:r>
      <w:r w:rsidR="00112664" w:rsidRPr="00446A7F">
        <w:rPr>
          <w:i/>
          <w:iCs/>
        </w:rPr>
        <w:t xml:space="preserve"> marine pollution or plastic pollution</w:t>
      </w:r>
      <w:r w:rsidR="001F31FC" w:rsidRPr="00446A7F">
        <w:rPr>
          <w:i/>
          <w:iCs/>
        </w:rPr>
        <w:t xml:space="preserve">. We have </w:t>
      </w:r>
      <w:r w:rsidR="00112664" w:rsidRPr="00446A7F">
        <w:rPr>
          <w:i/>
          <w:iCs/>
        </w:rPr>
        <w:t>already started discussions with the German government</w:t>
      </w:r>
      <w:r w:rsidR="0080705A" w:rsidRPr="00446A7F">
        <w:rPr>
          <w:i/>
          <w:iCs/>
        </w:rPr>
        <w:t xml:space="preserve"> on a</w:t>
      </w:r>
      <w:r w:rsidR="00112664" w:rsidRPr="00446A7F">
        <w:rPr>
          <w:i/>
          <w:iCs/>
        </w:rPr>
        <w:t xml:space="preserve"> project </w:t>
      </w:r>
      <w:r w:rsidR="0080705A" w:rsidRPr="00446A7F">
        <w:rPr>
          <w:i/>
          <w:iCs/>
        </w:rPr>
        <w:t>to</w:t>
      </w:r>
      <w:r w:rsidR="00112664" w:rsidRPr="00446A7F">
        <w:rPr>
          <w:i/>
          <w:iCs/>
        </w:rPr>
        <w:t xml:space="preserve"> start </w:t>
      </w:r>
      <w:r w:rsidR="0080705A" w:rsidRPr="00446A7F">
        <w:rPr>
          <w:i/>
          <w:iCs/>
        </w:rPr>
        <w:t xml:space="preserve">in </w:t>
      </w:r>
      <w:r w:rsidR="00112664" w:rsidRPr="00446A7F">
        <w:rPr>
          <w:i/>
          <w:iCs/>
        </w:rPr>
        <w:t>2025.</w:t>
      </w:r>
      <w:r w:rsidR="0080705A" w:rsidRPr="00446A7F">
        <w:rPr>
          <w:i/>
          <w:iCs/>
        </w:rPr>
        <w:t xml:space="preserve"> </w:t>
      </w:r>
      <w:r w:rsidR="00112664" w:rsidRPr="00446A7F">
        <w:rPr>
          <w:i/>
          <w:iCs/>
        </w:rPr>
        <w:t>We</w:t>
      </w:r>
      <w:r w:rsidR="0080705A" w:rsidRPr="00446A7F">
        <w:rPr>
          <w:i/>
          <w:iCs/>
        </w:rPr>
        <w:t xml:space="preserve"> ha</w:t>
      </w:r>
      <w:r w:rsidR="00112664" w:rsidRPr="00446A7F">
        <w:rPr>
          <w:i/>
          <w:iCs/>
        </w:rPr>
        <w:t xml:space="preserve">ve also had an interest from the World Bank, also looking into plastic products </w:t>
      </w:r>
      <w:r w:rsidR="00D45027" w:rsidRPr="00446A7F">
        <w:rPr>
          <w:i/>
          <w:iCs/>
        </w:rPr>
        <w:t xml:space="preserve">that </w:t>
      </w:r>
      <w:r w:rsidR="00681D59" w:rsidRPr="00446A7F">
        <w:rPr>
          <w:i/>
          <w:iCs/>
        </w:rPr>
        <w:t>wa</w:t>
      </w:r>
      <w:r w:rsidR="00D45027" w:rsidRPr="00446A7F">
        <w:rPr>
          <w:i/>
          <w:iCs/>
        </w:rPr>
        <w:t xml:space="preserve">s </w:t>
      </w:r>
      <w:r w:rsidR="00AC4D36" w:rsidRPr="00446A7F">
        <w:rPr>
          <w:i/>
          <w:iCs/>
        </w:rPr>
        <w:t>to be</w:t>
      </w:r>
      <w:r w:rsidR="00112664" w:rsidRPr="00446A7F">
        <w:rPr>
          <w:i/>
          <w:iCs/>
        </w:rPr>
        <w:t xml:space="preserve"> implement</w:t>
      </w:r>
      <w:r w:rsidR="00AC4D36" w:rsidRPr="00446A7F">
        <w:rPr>
          <w:i/>
          <w:iCs/>
        </w:rPr>
        <w:t>ed</w:t>
      </w:r>
      <w:r w:rsidR="00112664" w:rsidRPr="00446A7F">
        <w:rPr>
          <w:i/>
          <w:iCs/>
        </w:rPr>
        <w:t xml:space="preserve"> directly with the government. However, the </w:t>
      </w:r>
      <w:r w:rsidR="00D45027" w:rsidRPr="00446A7F">
        <w:rPr>
          <w:i/>
          <w:iCs/>
        </w:rPr>
        <w:t>M</w:t>
      </w:r>
      <w:r w:rsidR="00112664" w:rsidRPr="00446A7F">
        <w:rPr>
          <w:i/>
          <w:iCs/>
        </w:rPr>
        <w:t>inistry were concerned and mindful of duplication, so we opted to channel the execution through SPREP so that there's better coordination of the similar projects. </w:t>
      </w:r>
    </w:p>
    <w:p w14:paraId="34C8C610" w14:textId="20C88731" w:rsidR="00166BEF" w:rsidRDefault="00166BEF" w:rsidP="00166BEF">
      <w:r>
        <w:t xml:space="preserve">Stakeholders consulted for the evaluation noted that there were informal mechanisms for sharing and coordination around donor activities and that generally coherence and </w:t>
      </w:r>
      <w:r>
        <w:lastRenderedPageBreak/>
        <w:t>compatibility w</w:t>
      </w:r>
      <w:r w:rsidR="002C221A">
        <w:t>ere</w:t>
      </w:r>
      <w:r>
        <w:t xml:space="preserve"> not problematic.</w:t>
      </w:r>
      <w:r w:rsidR="00CB7D66">
        <w:t xml:space="preserve"> However, in</w:t>
      </w:r>
      <w:r>
        <w:t xml:space="preserve"> the stakeholder survey, </w:t>
      </w:r>
      <w:r w:rsidR="006A7780">
        <w:t xml:space="preserve">only </w:t>
      </w:r>
      <w:r>
        <w:t>64% of respondents agreed that ‘projects and activities of donors across the region are well</w:t>
      </w:r>
      <w:r w:rsidR="000B7DDC">
        <w:t>–</w:t>
      </w:r>
      <w:r>
        <w:t>coordinated’</w:t>
      </w:r>
      <w:r w:rsidR="00291841">
        <w:t xml:space="preserve">. </w:t>
      </w:r>
      <w:r>
        <w:t xml:space="preserve">This </w:t>
      </w:r>
      <w:r w:rsidR="00291841">
        <w:t xml:space="preserve">is a </w:t>
      </w:r>
      <w:r>
        <w:t xml:space="preserve">low score relevant to other questions in the survey and includes 28% of respondents </w:t>
      </w:r>
      <w:r w:rsidR="00291841">
        <w:t>answering ’Neutral’ or ‘Not sure’/ Don’t know’.</w:t>
      </w:r>
    </w:p>
    <w:p w14:paraId="2CD869A6" w14:textId="4122D37C" w:rsidR="001C776B" w:rsidRDefault="00CB7D66" w:rsidP="001C776B">
      <w:r>
        <w:t>The</w:t>
      </w:r>
      <w:r w:rsidR="006A7780">
        <w:t xml:space="preserve"> </w:t>
      </w:r>
      <w:r w:rsidR="001C776B">
        <w:t xml:space="preserve">PMU </w:t>
      </w:r>
      <w:r w:rsidR="006A7780">
        <w:t xml:space="preserve">is the logical focal point for coordination and sharing around donor activities and is positioning itself as the ‘go to’ place for plastic waste initiatives in the Pacific. </w:t>
      </w:r>
      <w:r w:rsidR="001C776B">
        <w:t>The PMU has</w:t>
      </w:r>
      <w:r w:rsidR="00236D12">
        <w:t xml:space="preserve"> also</w:t>
      </w:r>
      <w:r w:rsidR="001C776B">
        <w:t xml:space="preserve"> ‘</w:t>
      </w:r>
      <w:r w:rsidR="001C776B" w:rsidRPr="001C776B">
        <w:t>map</w:t>
      </w:r>
      <w:r w:rsidR="001C776B">
        <w:t>ped’ the</w:t>
      </w:r>
      <w:r w:rsidR="001C776B" w:rsidRPr="001C776B">
        <w:t xml:space="preserve"> </w:t>
      </w:r>
      <w:r w:rsidR="00236D12">
        <w:t xml:space="preserve">Pacific plastics landscape and identified the </w:t>
      </w:r>
      <w:r w:rsidR="001C776B" w:rsidRPr="001C776B">
        <w:t xml:space="preserve">gaps in plastic initiatives in individual </w:t>
      </w:r>
      <w:r w:rsidR="00236D12">
        <w:t>PICs and potential donor and development partners including:</w:t>
      </w:r>
    </w:p>
    <w:p w14:paraId="720D11B8" w14:textId="77777777" w:rsidR="00236D12" w:rsidRDefault="001C776B" w:rsidP="00236D12">
      <w:pPr>
        <w:pStyle w:val="ListBullet1"/>
      </w:pPr>
      <w:r w:rsidRPr="001C776B">
        <w:t>World Bank Group</w:t>
      </w:r>
    </w:p>
    <w:p w14:paraId="2A7BF4EF" w14:textId="77777777" w:rsidR="00236D12" w:rsidRPr="00FB3E80" w:rsidRDefault="001C776B" w:rsidP="00236D12">
      <w:pPr>
        <w:pStyle w:val="ListBullet1"/>
        <w:rPr>
          <w:lang w:val="de-DE"/>
        </w:rPr>
      </w:pPr>
      <w:r w:rsidRPr="00FB3E80">
        <w:rPr>
          <w:i/>
          <w:iCs/>
          <w:lang w:val="de-DE"/>
        </w:rPr>
        <w:t xml:space="preserve">Deutsche Gesellschaft fuer Internationale Zusammenarbeit </w:t>
      </w:r>
      <w:r w:rsidRPr="00FB3E80">
        <w:rPr>
          <w:lang w:val="de-DE"/>
        </w:rPr>
        <w:t xml:space="preserve">(GIZ) </w:t>
      </w:r>
    </w:p>
    <w:p w14:paraId="0559C6CC" w14:textId="586893DC" w:rsidR="001C776B" w:rsidRPr="001C776B" w:rsidRDefault="001C776B" w:rsidP="00236D12">
      <w:pPr>
        <w:pStyle w:val="ListBullet1"/>
      </w:pPr>
      <w:r w:rsidRPr="001C776B">
        <w:t>United Nations Environment Programme (UNEP) Global Project on Marine Litter (GPML)</w:t>
      </w:r>
    </w:p>
    <w:p w14:paraId="700C8D22" w14:textId="39F387C9" w:rsidR="004F70B3" w:rsidRDefault="0011095B" w:rsidP="00697B4F">
      <w:r>
        <w:t xml:space="preserve">The POLP PIM and WMPC program managers and advisers meet regularly to discuss integrated programming and streamlining activities, which provides opportunities to gather information on donor activities. SPREP’s strategic planning unit may also have the potential to fulfil a donor coordination role across SPREP programs. WMPC and POLP also engage regularly with donors through established forums and events, however </w:t>
      </w:r>
      <w:r w:rsidR="006620AD">
        <w:t xml:space="preserve">approach to coordination may need to be more explicit and strategic and not </w:t>
      </w:r>
      <w:r w:rsidR="00236D12">
        <w:t xml:space="preserve">rely on </w:t>
      </w:r>
      <w:r w:rsidR="006A7780">
        <w:t xml:space="preserve">donor recognition of </w:t>
      </w:r>
      <w:r w:rsidR="00236D12">
        <w:t>PMU</w:t>
      </w:r>
      <w:r w:rsidR="00596907">
        <w:t>’</w:t>
      </w:r>
      <w:r w:rsidR="00236D12">
        <w:t>s</w:t>
      </w:r>
      <w:r w:rsidR="006A7780">
        <w:t xml:space="preserve"> role, and goodwill and professional courtesy in sharing information about proposed projects, plans and progres</w:t>
      </w:r>
      <w:r w:rsidR="00236D12">
        <w:t>s</w:t>
      </w:r>
      <w:r w:rsidR="006A7780">
        <w:t xml:space="preserve">. </w:t>
      </w:r>
    </w:p>
    <w:p w14:paraId="57A3907C" w14:textId="74B8C939" w:rsidR="006A7780" w:rsidRDefault="006A7780" w:rsidP="00697B4F">
      <w:r>
        <w:t xml:space="preserve">There is potential for coordination to be formalised through </w:t>
      </w:r>
      <w:r w:rsidR="006620AD">
        <w:t>mechanisms such as regular donor and development partner meetings, as is currently used by SPREP in other areas (such as climate change) and by The Pacific Community (statistics).</w:t>
      </w:r>
      <w:r w:rsidR="0089621E">
        <w:t xml:space="preserve"> </w:t>
      </w:r>
      <w:r w:rsidR="00744BD7">
        <w:t>The P</w:t>
      </w:r>
      <w:r w:rsidR="0089621E">
        <w:t xml:space="preserve">MU could explore </w:t>
      </w:r>
      <w:r w:rsidR="0087355F">
        <w:t xml:space="preserve">opportunities </w:t>
      </w:r>
      <w:r w:rsidR="0089621E">
        <w:t xml:space="preserve">with WMPC and SPREP to build on existing SPREP resources and mechanism for structured coordination. </w:t>
      </w:r>
      <w:r>
        <w:t>In the interim, POLP could consider broadening</w:t>
      </w:r>
      <w:r w:rsidR="001C776B">
        <w:t xml:space="preserve"> </w:t>
      </w:r>
      <w:r>
        <w:t xml:space="preserve">the role of the Project </w:t>
      </w:r>
      <w:r w:rsidR="00236D12">
        <w:t>A</w:t>
      </w:r>
      <w:r>
        <w:t>dvisory Group to include donor and development partners to provide this coordination focus.</w:t>
      </w:r>
    </w:p>
    <w:p w14:paraId="2387F351" w14:textId="52C20D3B" w:rsidR="006A7780" w:rsidRPr="00697B4F" w:rsidRDefault="006A7780" w:rsidP="000F4037">
      <w:pPr>
        <w:pStyle w:val="Heading5"/>
      </w:pPr>
      <w:r w:rsidRPr="00697B4F">
        <w:t xml:space="preserve">Recommendation </w:t>
      </w:r>
      <w:r w:rsidR="0060516F">
        <w:t>7</w:t>
      </w:r>
    </w:p>
    <w:p w14:paraId="225D21F6" w14:textId="347F8797" w:rsidR="00596907" w:rsidRPr="0025450A" w:rsidRDefault="0089621E" w:rsidP="00697B4F">
      <w:pPr>
        <w:rPr>
          <w:i/>
          <w:iCs/>
        </w:rPr>
      </w:pPr>
      <w:r>
        <w:rPr>
          <w:i/>
          <w:iCs/>
        </w:rPr>
        <w:t>Consider establishing</w:t>
      </w:r>
      <w:r w:rsidR="006A7780" w:rsidRPr="006A7780">
        <w:rPr>
          <w:i/>
          <w:iCs/>
        </w:rPr>
        <w:t xml:space="preserve"> a more formal mechanism for coordination of donor activities </w:t>
      </w:r>
      <w:r>
        <w:rPr>
          <w:i/>
          <w:iCs/>
        </w:rPr>
        <w:t>through existing SP</w:t>
      </w:r>
      <w:r w:rsidR="00D1598A">
        <w:rPr>
          <w:i/>
          <w:iCs/>
        </w:rPr>
        <w:t>R</w:t>
      </w:r>
      <w:r>
        <w:rPr>
          <w:i/>
          <w:iCs/>
        </w:rPr>
        <w:t xml:space="preserve">EP structures or </w:t>
      </w:r>
      <w:r w:rsidR="006A7780" w:rsidRPr="006A7780">
        <w:rPr>
          <w:i/>
          <w:iCs/>
        </w:rPr>
        <w:t xml:space="preserve">using the reactivated technical </w:t>
      </w:r>
      <w:r w:rsidR="00094B13">
        <w:rPr>
          <w:i/>
          <w:iCs/>
        </w:rPr>
        <w:t xml:space="preserve">project </w:t>
      </w:r>
      <w:r w:rsidR="006A7780" w:rsidRPr="006A7780">
        <w:rPr>
          <w:i/>
          <w:iCs/>
        </w:rPr>
        <w:t>advisory group with representation from other donor and development partners</w:t>
      </w:r>
    </w:p>
    <w:p w14:paraId="7AF90330" w14:textId="0DB06975" w:rsidR="00B62EB4" w:rsidRDefault="00B62EB4" w:rsidP="00B62EB4">
      <w:pPr>
        <w:pStyle w:val="Heading2"/>
      </w:pPr>
      <w:bookmarkStart w:id="25" w:name="_Toc215413881"/>
      <w:r>
        <w:t>Effectiveness</w:t>
      </w:r>
      <w:bookmarkEnd w:id="25"/>
    </w:p>
    <w:p w14:paraId="7EF3F77B" w14:textId="4AE0714A" w:rsidR="00B62EB4" w:rsidRPr="00446A7F" w:rsidRDefault="00B62EB4" w:rsidP="000F4037">
      <w:pPr>
        <w:pStyle w:val="Heading5"/>
      </w:pPr>
      <w:r w:rsidRPr="00446A7F">
        <w:t>Key evaluation question</w:t>
      </w:r>
    </w:p>
    <w:p w14:paraId="488C711C" w14:textId="4EDC23CD" w:rsidR="00B62EB4" w:rsidRPr="00446A7F" w:rsidRDefault="00B62EB4" w:rsidP="00446A7F">
      <w:pPr>
        <w:rPr>
          <w:i/>
          <w:iCs/>
        </w:rPr>
      </w:pPr>
      <w:r w:rsidRPr="00446A7F">
        <w:rPr>
          <w:i/>
          <w:iCs/>
        </w:rPr>
        <w:t>How effective is POLP in achieving project outputs and outcomes?</w:t>
      </w:r>
    </w:p>
    <w:p w14:paraId="07594C4B" w14:textId="7026D61D" w:rsidR="00B62EB4" w:rsidRDefault="006F504F" w:rsidP="005E1231">
      <w:r>
        <w:t xml:space="preserve">Delivery of </w:t>
      </w:r>
      <w:r w:rsidR="0025450A">
        <w:t xml:space="preserve">POLP </w:t>
      </w:r>
      <w:r>
        <w:t xml:space="preserve">activities is underpinned by a comprehensive approach to planning. The </w:t>
      </w:r>
      <w:r w:rsidR="0025450A">
        <w:t>implementation plan provides a practical roadmap for delivering POLP’s activities and is well</w:t>
      </w:r>
      <w:r w:rsidR="000B7DDC">
        <w:t>–</w:t>
      </w:r>
      <w:r w:rsidR="0025450A">
        <w:t>supported by related plans for MEL, risk, communications and GEDSI and associated tools and resources. Implementations is also supported by annual workplans and individual plans for regional activities and national activities.</w:t>
      </w:r>
    </w:p>
    <w:p w14:paraId="4FE66000" w14:textId="77777777" w:rsidR="00C16E9E" w:rsidRDefault="00C16E9E" w:rsidP="00C16E9E">
      <w:pPr>
        <w:pStyle w:val="Heading3-NoNumber"/>
      </w:pPr>
      <w:r>
        <w:lastRenderedPageBreak/>
        <w:t>Implementation progress</w:t>
      </w:r>
    </w:p>
    <w:p w14:paraId="30999843" w14:textId="7B1AA962" w:rsidR="00236D12" w:rsidRDefault="006F504F" w:rsidP="005E1231">
      <w:r>
        <w:t>Project progress was severely impeded by COVID</w:t>
      </w:r>
      <w:r w:rsidR="004F2500">
        <w:t>–</w:t>
      </w:r>
      <w:r>
        <w:t xml:space="preserve">19 impacts, changes to the project implementation management arrangements and revision of the project design. Because of this, </w:t>
      </w:r>
      <w:r w:rsidR="00305B88">
        <w:t xml:space="preserve">it was not until </w:t>
      </w:r>
      <w:r>
        <w:t xml:space="preserve">2023 </w:t>
      </w:r>
      <w:r w:rsidR="00305B88">
        <w:t xml:space="preserve">that </w:t>
      </w:r>
      <w:r>
        <w:t xml:space="preserve">the project was able to fully transition from </w:t>
      </w:r>
      <w:r w:rsidR="00305B88">
        <w:t xml:space="preserve">the </w:t>
      </w:r>
      <w:r>
        <w:t xml:space="preserve">design and planning phase to project implementation, having settled the design and </w:t>
      </w:r>
      <w:r w:rsidR="001C776B">
        <w:t>management arrangements, fully resourced the PMU team and completed the implementation plan</w:t>
      </w:r>
      <w:r>
        <w:t xml:space="preserve">. </w:t>
      </w:r>
    </w:p>
    <w:p w14:paraId="51883F24" w14:textId="5A9ACC3A" w:rsidR="00C16E9E" w:rsidRDefault="00236D12" w:rsidP="005E1231">
      <w:r>
        <w:t>In addition, the project implementation plan relies on the completion of foundational activities to inform roll</w:t>
      </w:r>
      <w:r w:rsidR="000B7DDC">
        <w:t>–</w:t>
      </w:r>
      <w:r>
        <w:t xml:space="preserve">out of other activities. These foundation activities include mapping and stocktaking exercises, feasibility studies, options analysis and other research. </w:t>
      </w:r>
      <w:r w:rsidR="002A1C31">
        <w:t>Given delays in the project implementation and the limited time now available to realise the project outcomes, consideration may need to be given to fast</w:t>
      </w:r>
      <w:r w:rsidR="000B7DDC">
        <w:t>–</w:t>
      </w:r>
      <w:r w:rsidR="002A1C31">
        <w:t>tracking the foundational work through rapid analysis and leveraging the findings of existing research from other regional waste strategies and projects.</w:t>
      </w:r>
    </w:p>
    <w:p w14:paraId="35E22286" w14:textId="3260FB25" w:rsidR="00C16E9E" w:rsidRDefault="002A1C31" w:rsidP="005E1231">
      <w:r>
        <w:t>In the context of</w:t>
      </w:r>
      <w:r w:rsidR="00C16E9E">
        <w:t xml:space="preserve"> the delays experience</w:t>
      </w:r>
      <w:r>
        <w:t>d</w:t>
      </w:r>
      <w:r w:rsidR="00C16E9E">
        <w:t xml:space="preserve"> in the first phase of the project, the</w:t>
      </w:r>
      <w:r w:rsidR="00C51ACC">
        <w:t>re is a</w:t>
      </w:r>
      <w:r w:rsidR="00C16E9E">
        <w:t xml:space="preserve"> need to refocus project design and implementation, and the sequencing for some activities</w:t>
      </w:r>
      <w:r w:rsidR="00C51ACC">
        <w:t>.</w:t>
      </w:r>
      <w:r w:rsidR="00C16E9E">
        <w:t xml:space="preserve"> POLP is making progress in achieving its outputs and intermediate outcomes, </w:t>
      </w:r>
      <w:r w:rsidR="00D73EED">
        <w:t xml:space="preserve">particularly </w:t>
      </w:r>
      <w:r w:rsidR="00C16E9E">
        <w:t xml:space="preserve">for regional activities. However, national implementation has been slower than expected, </w:t>
      </w:r>
      <w:r w:rsidR="00D73EED">
        <w:t>and this is discussed in the next section.</w:t>
      </w:r>
      <w:r w:rsidR="00176E85">
        <w:t xml:space="preserve"> </w:t>
      </w:r>
      <w:r w:rsidR="00C16E9E">
        <w:t xml:space="preserve">POLP’s reporting against the MERL plan provides useful information </w:t>
      </w:r>
      <w:r w:rsidR="000D62D4">
        <w:t>a</w:t>
      </w:r>
      <w:r w:rsidR="00C16E9E">
        <w:t>bout the project’s progress</w:t>
      </w:r>
      <w:r w:rsidR="000D62D4">
        <w:t xml:space="preserve"> and reports a number of measurable results across the five POLP outcomes</w:t>
      </w:r>
      <w:r w:rsidR="00C16E9E">
        <w:t>.</w:t>
      </w:r>
    </w:p>
    <w:p w14:paraId="25F647C4" w14:textId="1CA46204" w:rsidR="00481FC8" w:rsidRDefault="006F504F" w:rsidP="005E1231">
      <w:r>
        <w:t>The</w:t>
      </w:r>
      <w:r w:rsidR="00EF061F">
        <w:t xml:space="preserve"> stakeholder survey included aspects of the implementation and delivery of the POLP.</w:t>
      </w:r>
      <w:r w:rsidR="00481FC8">
        <w:t xml:space="preserve"> </w:t>
      </w:r>
      <w:r w:rsidR="00223022">
        <w:t xml:space="preserve">Survey respondents had favourable views about the </w:t>
      </w:r>
      <w:r w:rsidR="00481FC8">
        <w:t>implementation and delivery of POLP</w:t>
      </w:r>
      <w:r w:rsidR="00453E7C">
        <w:t>.</w:t>
      </w:r>
      <w:r w:rsidR="00481FC8">
        <w:t xml:space="preserve"> </w:t>
      </w:r>
      <w:r w:rsidR="00453E7C">
        <w:t xml:space="preserve">Respondents were in strongest agreement about POLP contributing to its outcomes (92%) and lowest agreement about progress in implementation. </w:t>
      </w:r>
      <w:r w:rsidR="008B2F5B">
        <w:t xml:space="preserve">The results for all statements are listed below and illustrated in </w:t>
      </w:r>
      <w:r w:rsidR="000F4037">
        <w:t xml:space="preserve">Table 5 and </w:t>
      </w:r>
      <w:r w:rsidR="008B2F5B" w:rsidRPr="000878DD">
        <w:t xml:space="preserve">Figure </w:t>
      </w:r>
      <w:r w:rsidR="000878DD" w:rsidRPr="000878DD">
        <w:t>2</w:t>
      </w:r>
      <w:r w:rsidR="008B2F5B" w:rsidRPr="000878DD">
        <w:t>.</w:t>
      </w:r>
    </w:p>
    <w:p w14:paraId="3F8F8890" w14:textId="4EEB61FD" w:rsidR="00453E7C" w:rsidRPr="000878DD" w:rsidRDefault="00697B4F" w:rsidP="00453E7C">
      <w:pPr>
        <w:pStyle w:val="ListBullet1"/>
      </w:pPr>
      <w:r w:rsidRPr="000878DD">
        <w:t>T</w:t>
      </w:r>
      <w:r w:rsidR="00453E7C" w:rsidRPr="000878DD">
        <w:t>he project is making a contribution to refusing, reducing and replacing</w:t>
      </w:r>
      <w:r w:rsidR="000763FD" w:rsidRPr="000878DD">
        <w:t xml:space="preserve"> </w:t>
      </w:r>
      <w:r w:rsidR="00453E7C" w:rsidRPr="000878DD">
        <w:t>SUPs</w:t>
      </w:r>
      <w:r w:rsidR="00185670" w:rsidRPr="000878DD">
        <w:t xml:space="preserve"> </w:t>
      </w:r>
      <w:r w:rsidR="00453E7C" w:rsidRPr="000878DD">
        <w:t>(92%)</w:t>
      </w:r>
    </w:p>
    <w:p w14:paraId="26C70B68" w14:textId="2336831B" w:rsidR="00223022" w:rsidRDefault="00697B4F" w:rsidP="00481FC8">
      <w:pPr>
        <w:pStyle w:val="ListBullet1"/>
      </w:pPr>
      <w:r>
        <w:t>D</w:t>
      </w:r>
      <w:r w:rsidR="00481FC8">
        <w:t>elivery of activities through SPREP is effective (76% agree)</w:t>
      </w:r>
    </w:p>
    <w:p w14:paraId="7033DB51" w14:textId="1CF10E6C" w:rsidR="00481FC8" w:rsidRDefault="00697B4F" w:rsidP="00481FC8">
      <w:pPr>
        <w:pStyle w:val="ListBullet1"/>
      </w:pPr>
      <w:r>
        <w:t>I</w:t>
      </w:r>
      <w:r w:rsidR="00481FC8">
        <w:t>mplementation across the region is well</w:t>
      </w:r>
      <w:r w:rsidR="000B7DDC">
        <w:t>–</w:t>
      </w:r>
      <w:r w:rsidR="00481FC8">
        <w:t>coordinated (68%)</w:t>
      </w:r>
    </w:p>
    <w:p w14:paraId="2A82E146" w14:textId="5AF54F60" w:rsidR="00481FC8" w:rsidRDefault="00697B4F" w:rsidP="00481FC8">
      <w:pPr>
        <w:pStyle w:val="ListBullet1"/>
      </w:pPr>
      <w:r>
        <w:t>I</w:t>
      </w:r>
      <w:r w:rsidR="00481FC8">
        <w:t>nformation about implementation and progress is available (68%)</w:t>
      </w:r>
    </w:p>
    <w:p w14:paraId="00835454" w14:textId="653D0146" w:rsidR="00453E7C" w:rsidRDefault="00697B4F" w:rsidP="00481FC8">
      <w:pPr>
        <w:pStyle w:val="ListBullet1"/>
      </w:pPr>
      <w:r>
        <w:t>P</w:t>
      </w:r>
      <w:r w:rsidR="00453E7C">
        <w:t>rojects and activities of donors across the region are well</w:t>
      </w:r>
      <w:r w:rsidR="000B7DDC">
        <w:t>–</w:t>
      </w:r>
      <w:r w:rsidR="00453E7C">
        <w:t>coordinated (64%)</w:t>
      </w:r>
    </w:p>
    <w:p w14:paraId="6E9A1913" w14:textId="412F42A1" w:rsidR="00481FC8" w:rsidRDefault="00453E7C" w:rsidP="00481FC8">
      <w:pPr>
        <w:pStyle w:val="ListBullet1"/>
      </w:pPr>
      <w:r>
        <w:t>POLP is making good progress in implementing activities (64%)</w:t>
      </w:r>
    </w:p>
    <w:p w14:paraId="00BD748D" w14:textId="64640667" w:rsidR="00481FC8" w:rsidRDefault="008B2F5B" w:rsidP="005E1231">
      <w:r>
        <w:t xml:space="preserve">The statements with lower levels of agreement include significant ‘Neutral’ and ‘Not / sure / </w:t>
      </w:r>
      <w:r w:rsidR="00305B88">
        <w:t>D</w:t>
      </w:r>
      <w:r>
        <w:t>on’t know’ responses, whereas the high level of agreement about POLP contributing to its outcomes is unequivocal.</w:t>
      </w:r>
    </w:p>
    <w:p w14:paraId="551C492B" w14:textId="3AE36540" w:rsidR="000F4037" w:rsidRPr="000F4037" w:rsidRDefault="000F4037" w:rsidP="000F4037">
      <w:pPr>
        <w:pStyle w:val="Caption"/>
      </w:pPr>
      <w:bookmarkStart w:id="26" w:name="_Toc215410976"/>
      <w:r>
        <w:t xml:space="preserve">Table </w:t>
      </w:r>
      <w:r>
        <w:fldChar w:fldCharType="begin"/>
      </w:r>
      <w:r>
        <w:instrText xml:space="preserve"> SEQ Table \* ARABIC </w:instrText>
      </w:r>
      <w:r>
        <w:fldChar w:fldCharType="separate"/>
      </w:r>
      <w:r>
        <w:rPr>
          <w:noProof/>
        </w:rPr>
        <w:t>5</w:t>
      </w:r>
      <w:r>
        <w:rPr>
          <w:noProof/>
        </w:rPr>
        <w:fldChar w:fldCharType="end"/>
      </w:r>
      <w:r>
        <w:t xml:space="preserve"> – POLP implementation</w:t>
      </w:r>
      <w:bookmarkEnd w:id="26"/>
    </w:p>
    <w:tbl>
      <w:tblPr>
        <w:tblStyle w:val="SustineoTables0"/>
        <w:tblW w:w="9090" w:type="dxa"/>
        <w:tblLayout w:type="fixed"/>
        <w:tblLook w:val="0620" w:firstRow="1" w:lastRow="0" w:firstColumn="0" w:lastColumn="0" w:noHBand="1" w:noVBand="1"/>
      </w:tblPr>
      <w:tblGrid>
        <w:gridCol w:w="2880"/>
        <w:gridCol w:w="1080"/>
        <w:gridCol w:w="1080"/>
        <w:gridCol w:w="900"/>
        <w:gridCol w:w="810"/>
        <w:gridCol w:w="1080"/>
        <w:gridCol w:w="1260"/>
      </w:tblGrid>
      <w:tr w:rsidR="000F4037" w:rsidRPr="000F4037" w14:paraId="235D986B" w14:textId="77777777" w:rsidTr="000F4037">
        <w:trPr>
          <w:cnfStyle w:val="100000000000" w:firstRow="1" w:lastRow="0" w:firstColumn="0" w:lastColumn="0" w:oddVBand="0" w:evenVBand="0" w:oddHBand="0" w:evenHBand="0" w:firstRowFirstColumn="0" w:firstRowLastColumn="0" w:lastRowFirstColumn="0" w:lastRowLastColumn="0"/>
        </w:trPr>
        <w:tc>
          <w:tcPr>
            <w:tcW w:w="2880" w:type="dxa"/>
          </w:tcPr>
          <w:p w14:paraId="1116B969" w14:textId="77777777" w:rsidR="000F4037" w:rsidRPr="000F4037" w:rsidRDefault="000F4037" w:rsidP="000F4037">
            <w:pPr>
              <w:pStyle w:val="TableText"/>
              <w:rPr>
                <w:bCs/>
              </w:rPr>
            </w:pPr>
            <w:r w:rsidRPr="000F4037">
              <w:rPr>
                <w:bCs/>
              </w:rPr>
              <w:t>Statement</w:t>
            </w:r>
          </w:p>
        </w:tc>
        <w:tc>
          <w:tcPr>
            <w:tcW w:w="1080" w:type="dxa"/>
          </w:tcPr>
          <w:p w14:paraId="2FD3B57B" w14:textId="77777777" w:rsidR="000F4037" w:rsidRPr="000F4037" w:rsidRDefault="000F4037" w:rsidP="000F4037">
            <w:pPr>
              <w:pStyle w:val="TableText"/>
              <w:jc w:val="center"/>
              <w:rPr>
                <w:bCs/>
              </w:rPr>
            </w:pPr>
            <w:r w:rsidRPr="000F4037">
              <w:rPr>
                <w:bCs/>
              </w:rPr>
              <w:t>Disagree strongly</w:t>
            </w:r>
          </w:p>
        </w:tc>
        <w:tc>
          <w:tcPr>
            <w:tcW w:w="1080" w:type="dxa"/>
          </w:tcPr>
          <w:p w14:paraId="67E5FC55" w14:textId="77777777" w:rsidR="000F4037" w:rsidRPr="000F4037" w:rsidRDefault="000F4037" w:rsidP="000F4037">
            <w:pPr>
              <w:pStyle w:val="TableText"/>
              <w:jc w:val="center"/>
              <w:rPr>
                <w:bCs/>
              </w:rPr>
            </w:pPr>
            <w:r w:rsidRPr="000F4037">
              <w:rPr>
                <w:bCs/>
              </w:rPr>
              <w:t>Disagree</w:t>
            </w:r>
          </w:p>
        </w:tc>
        <w:tc>
          <w:tcPr>
            <w:tcW w:w="900" w:type="dxa"/>
          </w:tcPr>
          <w:p w14:paraId="7D0E421C" w14:textId="77777777" w:rsidR="000F4037" w:rsidRPr="000F4037" w:rsidRDefault="000F4037" w:rsidP="000F4037">
            <w:pPr>
              <w:pStyle w:val="TableText"/>
              <w:jc w:val="center"/>
              <w:rPr>
                <w:bCs/>
              </w:rPr>
            </w:pPr>
            <w:r w:rsidRPr="000F4037">
              <w:rPr>
                <w:bCs/>
              </w:rPr>
              <w:t>Neutral</w:t>
            </w:r>
          </w:p>
        </w:tc>
        <w:tc>
          <w:tcPr>
            <w:tcW w:w="810" w:type="dxa"/>
          </w:tcPr>
          <w:p w14:paraId="270B2854" w14:textId="77777777" w:rsidR="000F4037" w:rsidRPr="000F4037" w:rsidRDefault="000F4037" w:rsidP="000F4037">
            <w:pPr>
              <w:pStyle w:val="TableText"/>
              <w:jc w:val="center"/>
              <w:rPr>
                <w:bCs/>
              </w:rPr>
            </w:pPr>
            <w:r w:rsidRPr="000F4037">
              <w:rPr>
                <w:bCs/>
              </w:rPr>
              <w:t>Agree</w:t>
            </w:r>
          </w:p>
        </w:tc>
        <w:tc>
          <w:tcPr>
            <w:tcW w:w="1080" w:type="dxa"/>
          </w:tcPr>
          <w:p w14:paraId="7216F79A" w14:textId="77777777" w:rsidR="000F4037" w:rsidRPr="000F4037" w:rsidRDefault="000F4037" w:rsidP="000F4037">
            <w:pPr>
              <w:pStyle w:val="TableText"/>
              <w:jc w:val="center"/>
              <w:rPr>
                <w:bCs/>
              </w:rPr>
            </w:pPr>
            <w:r w:rsidRPr="000F4037">
              <w:rPr>
                <w:bCs/>
              </w:rPr>
              <w:t>Agree strongly</w:t>
            </w:r>
          </w:p>
        </w:tc>
        <w:tc>
          <w:tcPr>
            <w:tcW w:w="1260" w:type="dxa"/>
          </w:tcPr>
          <w:p w14:paraId="7625CE05" w14:textId="77777777" w:rsidR="000F4037" w:rsidRPr="000F4037" w:rsidRDefault="000F4037" w:rsidP="000F4037">
            <w:pPr>
              <w:pStyle w:val="TableText"/>
              <w:jc w:val="center"/>
              <w:rPr>
                <w:bCs/>
              </w:rPr>
            </w:pPr>
            <w:r w:rsidRPr="000F4037">
              <w:rPr>
                <w:bCs/>
              </w:rPr>
              <w:t>Not sure / don’t know</w:t>
            </w:r>
          </w:p>
        </w:tc>
      </w:tr>
      <w:tr w:rsidR="000F4037" w:rsidRPr="000F4037" w14:paraId="347FAB0C" w14:textId="77777777" w:rsidTr="000F4037">
        <w:tc>
          <w:tcPr>
            <w:tcW w:w="2880" w:type="dxa"/>
          </w:tcPr>
          <w:p w14:paraId="58AD0B6C" w14:textId="0EEE89D2" w:rsidR="000F4037" w:rsidRPr="000F4037" w:rsidRDefault="000F4037" w:rsidP="000F4037">
            <w:pPr>
              <w:pStyle w:val="TableText"/>
            </w:pPr>
            <w:r w:rsidRPr="000F4037">
              <w:t xml:space="preserve">I receive or have access to adequate information about </w:t>
            </w:r>
            <w:r w:rsidRPr="000F4037">
              <w:lastRenderedPageBreak/>
              <w:t>the project’s implementation and progress</w:t>
            </w:r>
          </w:p>
        </w:tc>
        <w:tc>
          <w:tcPr>
            <w:tcW w:w="1080" w:type="dxa"/>
          </w:tcPr>
          <w:p w14:paraId="019C242D" w14:textId="77777777" w:rsidR="000F4037" w:rsidRPr="000F4037" w:rsidRDefault="000F4037" w:rsidP="000F4037">
            <w:pPr>
              <w:pStyle w:val="TableText"/>
              <w:jc w:val="center"/>
            </w:pPr>
            <w:r w:rsidRPr="000F4037">
              <w:lastRenderedPageBreak/>
              <w:t>0.0%</w:t>
            </w:r>
          </w:p>
        </w:tc>
        <w:tc>
          <w:tcPr>
            <w:tcW w:w="1080" w:type="dxa"/>
          </w:tcPr>
          <w:p w14:paraId="5E248213" w14:textId="52EFFC2D" w:rsidR="000F4037" w:rsidRPr="000F4037" w:rsidRDefault="000F4037" w:rsidP="000F4037">
            <w:pPr>
              <w:pStyle w:val="TableText"/>
              <w:jc w:val="center"/>
            </w:pPr>
            <w:r w:rsidRPr="000F4037">
              <w:t>8.0%</w:t>
            </w:r>
          </w:p>
        </w:tc>
        <w:tc>
          <w:tcPr>
            <w:tcW w:w="900" w:type="dxa"/>
          </w:tcPr>
          <w:p w14:paraId="399F07CB" w14:textId="6049BB6E" w:rsidR="000F4037" w:rsidRPr="000F4037" w:rsidRDefault="000F4037" w:rsidP="000F4037">
            <w:pPr>
              <w:pStyle w:val="TableText"/>
              <w:jc w:val="center"/>
            </w:pPr>
            <w:r w:rsidRPr="000F4037">
              <w:t>20.0%</w:t>
            </w:r>
          </w:p>
        </w:tc>
        <w:tc>
          <w:tcPr>
            <w:tcW w:w="810" w:type="dxa"/>
          </w:tcPr>
          <w:p w14:paraId="24FAC37A" w14:textId="261BE618" w:rsidR="000F4037" w:rsidRPr="000F4037" w:rsidRDefault="000F4037" w:rsidP="000F4037">
            <w:pPr>
              <w:pStyle w:val="TableText"/>
              <w:jc w:val="center"/>
            </w:pPr>
            <w:r w:rsidRPr="000F4037">
              <w:t>28.0%</w:t>
            </w:r>
          </w:p>
        </w:tc>
        <w:tc>
          <w:tcPr>
            <w:tcW w:w="1080" w:type="dxa"/>
          </w:tcPr>
          <w:p w14:paraId="4329D2CC" w14:textId="7F9DA10A" w:rsidR="000F4037" w:rsidRPr="000F4037" w:rsidRDefault="000F4037" w:rsidP="000F4037">
            <w:pPr>
              <w:pStyle w:val="TableText"/>
              <w:jc w:val="center"/>
            </w:pPr>
            <w:r w:rsidRPr="000F4037">
              <w:t>40.0%</w:t>
            </w:r>
          </w:p>
        </w:tc>
        <w:tc>
          <w:tcPr>
            <w:tcW w:w="1260" w:type="dxa"/>
          </w:tcPr>
          <w:p w14:paraId="3688ADC8" w14:textId="48E5842A" w:rsidR="000F4037" w:rsidRPr="000F4037" w:rsidRDefault="000F4037" w:rsidP="000F4037">
            <w:pPr>
              <w:pStyle w:val="TableText"/>
              <w:jc w:val="center"/>
            </w:pPr>
            <w:r w:rsidRPr="000F4037">
              <w:t>4.0%</w:t>
            </w:r>
          </w:p>
        </w:tc>
      </w:tr>
      <w:tr w:rsidR="000F4037" w:rsidRPr="000F4037" w14:paraId="19026483" w14:textId="77777777" w:rsidTr="000F4037">
        <w:trPr>
          <w:cantSplit/>
        </w:trPr>
        <w:tc>
          <w:tcPr>
            <w:tcW w:w="2880" w:type="dxa"/>
          </w:tcPr>
          <w:p w14:paraId="20D1B996" w14:textId="4BD2AD47" w:rsidR="000F4037" w:rsidRPr="000F4037" w:rsidRDefault="000F4037" w:rsidP="000F4037">
            <w:pPr>
              <w:pStyle w:val="TableText"/>
            </w:pPr>
            <w:r w:rsidRPr="000F4037">
              <w:t>The project is making, or has the potential to make, a contribution to refusing, reducing and replacing single-use plastics in the Pacific</w:t>
            </w:r>
          </w:p>
        </w:tc>
        <w:tc>
          <w:tcPr>
            <w:tcW w:w="1080" w:type="dxa"/>
          </w:tcPr>
          <w:p w14:paraId="28C97B3F" w14:textId="0F7CD88B" w:rsidR="000F4037" w:rsidRPr="000F4037" w:rsidRDefault="000F4037" w:rsidP="000F4037">
            <w:pPr>
              <w:pStyle w:val="TableText"/>
              <w:jc w:val="center"/>
            </w:pPr>
            <w:r w:rsidRPr="000F4037">
              <w:t>0.0%</w:t>
            </w:r>
          </w:p>
        </w:tc>
        <w:tc>
          <w:tcPr>
            <w:tcW w:w="1080" w:type="dxa"/>
          </w:tcPr>
          <w:p w14:paraId="5489EBDD" w14:textId="77777777" w:rsidR="000F4037" w:rsidRPr="000F4037" w:rsidRDefault="000F4037" w:rsidP="000F4037">
            <w:pPr>
              <w:pStyle w:val="TableText"/>
              <w:jc w:val="center"/>
            </w:pPr>
            <w:r w:rsidRPr="000F4037">
              <w:t>0.0%</w:t>
            </w:r>
          </w:p>
        </w:tc>
        <w:tc>
          <w:tcPr>
            <w:tcW w:w="900" w:type="dxa"/>
          </w:tcPr>
          <w:p w14:paraId="4A2A5E2B" w14:textId="1765A9E9" w:rsidR="000F4037" w:rsidRPr="000F4037" w:rsidRDefault="000F4037" w:rsidP="000F4037">
            <w:pPr>
              <w:pStyle w:val="TableText"/>
              <w:jc w:val="center"/>
            </w:pPr>
            <w:r w:rsidRPr="000F4037">
              <w:t>4.0%</w:t>
            </w:r>
          </w:p>
        </w:tc>
        <w:tc>
          <w:tcPr>
            <w:tcW w:w="810" w:type="dxa"/>
          </w:tcPr>
          <w:p w14:paraId="566B6C24" w14:textId="638D6F7F" w:rsidR="000F4037" w:rsidRPr="000F4037" w:rsidRDefault="000F4037" w:rsidP="000F4037">
            <w:pPr>
              <w:pStyle w:val="TableText"/>
              <w:jc w:val="center"/>
            </w:pPr>
            <w:r w:rsidRPr="000F4037">
              <w:t>24.0%</w:t>
            </w:r>
          </w:p>
        </w:tc>
        <w:tc>
          <w:tcPr>
            <w:tcW w:w="1080" w:type="dxa"/>
          </w:tcPr>
          <w:p w14:paraId="722076B8" w14:textId="1212EBFC" w:rsidR="000F4037" w:rsidRPr="000F4037" w:rsidRDefault="000F4037" w:rsidP="000F4037">
            <w:pPr>
              <w:pStyle w:val="TableText"/>
              <w:jc w:val="center"/>
            </w:pPr>
            <w:r w:rsidRPr="000F4037">
              <w:t>68.0%</w:t>
            </w:r>
          </w:p>
        </w:tc>
        <w:tc>
          <w:tcPr>
            <w:tcW w:w="1260" w:type="dxa"/>
          </w:tcPr>
          <w:p w14:paraId="62776249" w14:textId="711D9D6B" w:rsidR="000F4037" w:rsidRPr="000F4037" w:rsidRDefault="000F4037" w:rsidP="000F4037">
            <w:pPr>
              <w:pStyle w:val="TableText"/>
              <w:jc w:val="center"/>
            </w:pPr>
            <w:r w:rsidRPr="000F4037">
              <w:t>4.0%</w:t>
            </w:r>
          </w:p>
        </w:tc>
      </w:tr>
      <w:tr w:rsidR="000F4037" w:rsidRPr="000F4037" w14:paraId="65EF4DE1" w14:textId="77777777" w:rsidTr="000F4037">
        <w:tc>
          <w:tcPr>
            <w:tcW w:w="2880" w:type="dxa"/>
          </w:tcPr>
          <w:p w14:paraId="0BD6AED7" w14:textId="072CA9CC" w:rsidR="000F4037" w:rsidRPr="000F4037" w:rsidRDefault="000F4037" w:rsidP="000F4037">
            <w:pPr>
              <w:pStyle w:val="TableText"/>
            </w:pPr>
            <w:r w:rsidRPr="000F4037">
              <w:t>The project is making good progress in implementing activities to support the project objectives</w:t>
            </w:r>
          </w:p>
        </w:tc>
        <w:tc>
          <w:tcPr>
            <w:tcW w:w="1080" w:type="dxa"/>
          </w:tcPr>
          <w:p w14:paraId="45FE18E4" w14:textId="77777777" w:rsidR="000F4037" w:rsidRPr="000F4037" w:rsidRDefault="000F4037" w:rsidP="000F4037">
            <w:pPr>
              <w:pStyle w:val="TableText"/>
              <w:jc w:val="center"/>
            </w:pPr>
            <w:r w:rsidRPr="000F4037">
              <w:t>0.0%</w:t>
            </w:r>
          </w:p>
        </w:tc>
        <w:tc>
          <w:tcPr>
            <w:tcW w:w="1080" w:type="dxa"/>
          </w:tcPr>
          <w:p w14:paraId="400DB1CE" w14:textId="0DC9DECF" w:rsidR="000F4037" w:rsidRPr="000F4037" w:rsidRDefault="000F4037" w:rsidP="000F4037">
            <w:pPr>
              <w:pStyle w:val="TableText"/>
              <w:jc w:val="center"/>
            </w:pPr>
            <w:r w:rsidRPr="000F4037">
              <w:t>4.0%</w:t>
            </w:r>
          </w:p>
        </w:tc>
        <w:tc>
          <w:tcPr>
            <w:tcW w:w="900" w:type="dxa"/>
          </w:tcPr>
          <w:p w14:paraId="686AF08B" w14:textId="516B994F" w:rsidR="000F4037" w:rsidRPr="000F4037" w:rsidRDefault="000F4037" w:rsidP="000F4037">
            <w:pPr>
              <w:pStyle w:val="TableText"/>
              <w:jc w:val="center"/>
            </w:pPr>
            <w:r w:rsidRPr="000F4037">
              <w:t>20.0%</w:t>
            </w:r>
          </w:p>
        </w:tc>
        <w:tc>
          <w:tcPr>
            <w:tcW w:w="810" w:type="dxa"/>
          </w:tcPr>
          <w:p w14:paraId="699AF3FD" w14:textId="240AF564" w:rsidR="000F4037" w:rsidRPr="000F4037" w:rsidRDefault="000F4037" w:rsidP="000F4037">
            <w:pPr>
              <w:pStyle w:val="TableText"/>
              <w:jc w:val="center"/>
            </w:pPr>
            <w:r w:rsidRPr="000F4037">
              <w:t>36.0%</w:t>
            </w:r>
          </w:p>
        </w:tc>
        <w:tc>
          <w:tcPr>
            <w:tcW w:w="1080" w:type="dxa"/>
          </w:tcPr>
          <w:p w14:paraId="788F1589" w14:textId="4914F7BC" w:rsidR="000F4037" w:rsidRPr="000F4037" w:rsidRDefault="000F4037" w:rsidP="000F4037">
            <w:pPr>
              <w:pStyle w:val="TableText"/>
              <w:jc w:val="center"/>
            </w:pPr>
            <w:r w:rsidRPr="000F4037">
              <w:t>28.0%</w:t>
            </w:r>
          </w:p>
        </w:tc>
        <w:tc>
          <w:tcPr>
            <w:tcW w:w="1260" w:type="dxa"/>
          </w:tcPr>
          <w:p w14:paraId="243A26CD" w14:textId="682FAB7F" w:rsidR="000F4037" w:rsidRPr="000F4037" w:rsidRDefault="000F4037" w:rsidP="000F4037">
            <w:pPr>
              <w:pStyle w:val="TableText"/>
              <w:jc w:val="center"/>
            </w:pPr>
            <w:r w:rsidRPr="000F4037">
              <w:t>12.0%</w:t>
            </w:r>
          </w:p>
        </w:tc>
      </w:tr>
      <w:tr w:rsidR="000F4037" w:rsidRPr="000F4037" w14:paraId="45650479" w14:textId="77777777" w:rsidTr="000F4037">
        <w:tc>
          <w:tcPr>
            <w:tcW w:w="2880" w:type="dxa"/>
          </w:tcPr>
          <w:p w14:paraId="288B8E8D" w14:textId="1C083075" w:rsidR="000F4037" w:rsidRPr="000F4037" w:rsidRDefault="000F4037" w:rsidP="000F4037">
            <w:pPr>
              <w:pStyle w:val="TableText"/>
            </w:pPr>
            <w:r w:rsidRPr="000F4037">
              <w:t>The delivery of project activities through the Secretariat of the Pacific regional Environment Programme (SPREP) is effective</w:t>
            </w:r>
          </w:p>
        </w:tc>
        <w:tc>
          <w:tcPr>
            <w:tcW w:w="1080" w:type="dxa"/>
          </w:tcPr>
          <w:p w14:paraId="0CE87A96" w14:textId="15A7048B" w:rsidR="000F4037" w:rsidRPr="000F4037" w:rsidRDefault="000F4037" w:rsidP="000F4037">
            <w:pPr>
              <w:pStyle w:val="TableText"/>
              <w:jc w:val="center"/>
            </w:pPr>
            <w:r w:rsidRPr="000F4037">
              <w:t>4.0%</w:t>
            </w:r>
          </w:p>
        </w:tc>
        <w:tc>
          <w:tcPr>
            <w:tcW w:w="1080" w:type="dxa"/>
          </w:tcPr>
          <w:p w14:paraId="4DB38B48" w14:textId="428088A3" w:rsidR="000F4037" w:rsidRPr="000F4037" w:rsidRDefault="000F4037" w:rsidP="000F4037">
            <w:pPr>
              <w:pStyle w:val="TableText"/>
              <w:jc w:val="center"/>
            </w:pPr>
            <w:r w:rsidRPr="000F4037">
              <w:t>0.0%</w:t>
            </w:r>
          </w:p>
        </w:tc>
        <w:tc>
          <w:tcPr>
            <w:tcW w:w="900" w:type="dxa"/>
          </w:tcPr>
          <w:p w14:paraId="7BF32B3C" w14:textId="383BC6EC" w:rsidR="000F4037" w:rsidRPr="000F4037" w:rsidRDefault="000F4037" w:rsidP="000F4037">
            <w:pPr>
              <w:pStyle w:val="TableText"/>
              <w:jc w:val="center"/>
            </w:pPr>
            <w:r w:rsidRPr="000F4037">
              <w:t>12.0%</w:t>
            </w:r>
          </w:p>
        </w:tc>
        <w:tc>
          <w:tcPr>
            <w:tcW w:w="810" w:type="dxa"/>
          </w:tcPr>
          <w:p w14:paraId="3ACE9415" w14:textId="737BE814" w:rsidR="000F4037" w:rsidRPr="000F4037" w:rsidRDefault="000F4037" w:rsidP="000F4037">
            <w:pPr>
              <w:pStyle w:val="TableText"/>
              <w:jc w:val="center"/>
            </w:pPr>
            <w:r w:rsidRPr="000F4037">
              <w:t>44.0%</w:t>
            </w:r>
          </w:p>
        </w:tc>
        <w:tc>
          <w:tcPr>
            <w:tcW w:w="1080" w:type="dxa"/>
          </w:tcPr>
          <w:p w14:paraId="2213CA10" w14:textId="4976D098" w:rsidR="000F4037" w:rsidRPr="000F4037" w:rsidRDefault="000F4037" w:rsidP="000F4037">
            <w:pPr>
              <w:pStyle w:val="TableText"/>
              <w:jc w:val="center"/>
            </w:pPr>
            <w:r w:rsidRPr="000F4037">
              <w:t>32.0%</w:t>
            </w:r>
          </w:p>
        </w:tc>
        <w:tc>
          <w:tcPr>
            <w:tcW w:w="1260" w:type="dxa"/>
          </w:tcPr>
          <w:p w14:paraId="6C3B98E2" w14:textId="5E742DA1" w:rsidR="000F4037" w:rsidRPr="000F4037" w:rsidRDefault="000F4037" w:rsidP="000F4037">
            <w:pPr>
              <w:pStyle w:val="TableText"/>
              <w:jc w:val="center"/>
            </w:pPr>
            <w:r w:rsidRPr="000F4037">
              <w:t>8.0%</w:t>
            </w:r>
          </w:p>
        </w:tc>
      </w:tr>
      <w:tr w:rsidR="000F4037" w:rsidRPr="000F4037" w14:paraId="0137B65C" w14:textId="77777777" w:rsidTr="000F4037">
        <w:tc>
          <w:tcPr>
            <w:tcW w:w="2880" w:type="dxa"/>
          </w:tcPr>
          <w:p w14:paraId="2D0D3168" w14:textId="54BAA6D4" w:rsidR="000F4037" w:rsidRPr="000F4037" w:rsidRDefault="000F4037" w:rsidP="000F4037">
            <w:pPr>
              <w:pStyle w:val="TableText"/>
            </w:pPr>
            <w:r w:rsidRPr="000F4037">
              <w:t>This project and other projects implemented by donors and development partners focussing on ocean litter are well-coordinated</w:t>
            </w:r>
          </w:p>
        </w:tc>
        <w:tc>
          <w:tcPr>
            <w:tcW w:w="1080" w:type="dxa"/>
          </w:tcPr>
          <w:p w14:paraId="6E2D3A4C" w14:textId="07C39792" w:rsidR="000F4037" w:rsidRPr="000F4037" w:rsidRDefault="000F4037" w:rsidP="000F4037">
            <w:pPr>
              <w:pStyle w:val="TableText"/>
              <w:jc w:val="center"/>
            </w:pPr>
            <w:r w:rsidRPr="000F4037">
              <w:t>0.0%</w:t>
            </w:r>
          </w:p>
        </w:tc>
        <w:tc>
          <w:tcPr>
            <w:tcW w:w="1080" w:type="dxa"/>
          </w:tcPr>
          <w:p w14:paraId="58225571" w14:textId="69FAC19B" w:rsidR="000F4037" w:rsidRPr="000F4037" w:rsidRDefault="000F4037" w:rsidP="000F4037">
            <w:pPr>
              <w:pStyle w:val="TableText"/>
              <w:jc w:val="center"/>
            </w:pPr>
            <w:r w:rsidRPr="000F4037">
              <w:t>8.0%</w:t>
            </w:r>
          </w:p>
        </w:tc>
        <w:tc>
          <w:tcPr>
            <w:tcW w:w="900" w:type="dxa"/>
          </w:tcPr>
          <w:p w14:paraId="3834B62E" w14:textId="1F678695" w:rsidR="000F4037" w:rsidRPr="000F4037" w:rsidRDefault="000F4037" w:rsidP="000F4037">
            <w:pPr>
              <w:pStyle w:val="TableText"/>
              <w:jc w:val="center"/>
            </w:pPr>
            <w:r w:rsidRPr="000F4037">
              <w:t>16.0%</w:t>
            </w:r>
          </w:p>
        </w:tc>
        <w:tc>
          <w:tcPr>
            <w:tcW w:w="810" w:type="dxa"/>
          </w:tcPr>
          <w:p w14:paraId="593DCC4A" w14:textId="60B88DD6" w:rsidR="000F4037" w:rsidRPr="000F4037" w:rsidRDefault="000F4037" w:rsidP="000F4037">
            <w:pPr>
              <w:pStyle w:val="TableText"/>
              <w:jc w:val="center"/>
            </w:pPr>
            <w:r w:rsidRPr="000F4037">
              <w:t>32.0%</w:t>
            </w:r>
          </w:p>
        </w:tc>
        <w:tc>
          <w:tcPr>
            <w:tcW w:w="1080" w:type="dxa"/>
          </w:tcPr>
          <w:p w14:paraId="32D31AF6" w14:textId="104AC008" w:rsidR="000F4037" w:rsidRPr="000F4037" w:rsidRDefault="000F4037" w:rsidP="000F4037">
            <w:pPr>
              <w:pStyle w:val="TableText"/>
              <w:jc w:val="center"/>
            </w:pPr>
            <w:r w:rsidRPr="000F4037">
              <w:t>32.0%</w:t>
            </w:r>
          </w:p>
        </w:tc>
        <w:tc>
          <w:tcPr>
            <w:tcW w:w="1260" w:type="dxa"/>
          </w:tcPr>
          <w:p w14:paraId="67BE0E4E" w14:textId="45E757C0" w:rsidR="000F4037" w:rsidRPr="000F4037" w:rsidRDefault="000F4037" w:rsidP="000F4037">
            <w:pPr>
              <w:pStyle w:val="TableText"/>
              <w:jc w:val="center"/>
            </w:pPr>
            <w:r w:rsidRPr="000F4037">
              <w:t>12.0%</w:t>
            </w:r>
          </w:p>
        </w:tc>
      </w:tr>
      <w:tr w:rsidR="000F4037" w:rsidRPr="000F4037" w14:paraId="20389BCF" w14:textId="77777777" w:rsidTr="000F4037">
        <w:tc>
          <w:tcPr>
            <w:tcW w:w="2880" w:type="dxa"/>
          </w:tcPr>
          <w:p w14:paraId="366CF1A5" w14:textId="7C1435FE" w:rsidR="000F4037" w:rsidRPr="000F4037" w:rsidRDefault="000F4037" w:rsidP="000F4037">
            <w:pPr>
              <w:pStyle w:val="TableText"/>
            </w:pPr>
            <w:r w:rsidRPr="000F4037">
              <w:t>The implementation of the project across the region is well coordinated</w:t>
            </w:r>
          </w:p>
        </w:tc>
        <w:tc>
          <w:tcPr>
            <w:tcW w:w="1080" w:type="dxa"/>
          </w:tcPr>
          <w:p w14:paraId="0C7F0CC7" w14:textId="0EEDBA11" w:rsidR="000F4037" w:rsidRPr="000F4037" w:rsidRDefault="000F4037" w:rsidP="000F4037">
            <w:pPr>
              <w:pStyle w:val="TableText"/>
              <w:jc w:val="center"/>
            </w:pPr>
            <w:r w:rsidRPr="000F4037">
              <w:t>0.0%</w:t>
            </w:r>
          </w:p>
        </w:tc>
        <w:tc>
          <w:tcPr>
            <w:tcW w:w="1080" w:type="dxa"/>
          </w:tcPr>
          <w:p w14:paraId="0119ECDD" w14:textId="6F2EBA79" w:rsidR="000F4037" w:rsidRPr="000F4037" w:rsidRDefault="000F4037" w:rsidP="000F4037">
            <w:pPr>
              <w:pStyle w:val="TableText"/>
              <w:jc w:val="center"/>
            </w:pPr>
            <w:r w:rsidRPr="000F4037">
              <w:t>4.0%</w:t>
            </w:r>
          </w:p>
        </w:tc>
        <w:tc>
          <w:tcPr>
            <w:tcW w:w="900" w:type="dxa"/>
          </w:tcPr>
          <w:p w14:paraId="5AA08119" w14:textId="277ED61C" w:rsidR="000F4037" w:rsidRPr="000F4037" w:rsidRDefault="000F4037" w:rsidP="000F4037">
            <w:pPr>
              <w:pStyle w:val="TableText"/>
              <w:jc w:val="center"/>
            </w:pPr>
            <w:r w:rsidRPr="000F4037">
              <w:t>16.0%</w:t>
            </w:r>
          </w:p>
        </w:tc>
        <w:tc>
          <w:tcPr>
            <w:tcW w:w="810" w:type="dxa"/>
          </w:tcPr>
          <w:p w14:paraId="5A85795E" w14:textId="0F82A737" w:rsidR="000F4037" w:rsidRPr="000F4037" w:rsidRDefault="000F4037" w:rsidP="000F4037">
            <w:pPr>
              <w:pStyle w:val="TableText"/>
              <w:jc w:val="center"/>
            </w:pPr>
            <w:r w:rsidRPr="000F4037">
              <w:t>44.0%</w:t>
            </w:r>
          </w:p>
        </w:tc>
        <w:tc>
          <w:tcPr>
            <w:tcW w:w="1080" w:type="dxa"/>
          </w:tcPr>
          <w:p w14:paraId="4D8DF5EC" w14:textId="67C5543B" w:rsidR="000F4037" w:rsidRPr="000F4037" w:rsidRDefault="000F4037" w:rsidP="000F4037">
            <w:pPr>
              <w:pStyle w:val="TableText"/>
              <w:jc w:val="center"/>
            </w:pPr>
            <w:r w:rsidRPr="000F4037">
              <w:t>24.0%</w:t>
            </w:r>
          </w:p>
        </w:tc>
        <w:tc>
          <w:tcPr>
            <w:tcW w:w="1260" w:type="dxa"/>
          </w:tcPr>
          <w:p w14:paraId="5A20325A" w14:textId="6EEC0624" w:rsidR="000F4037" w:rsidRPr="000F4037" w:rsidRDefault="000F4037" w:rsidP="000F4037">
            <w:pPr>
              <w:pStyle w:val="TableText"/>
              <w:jc w:val="center"/>
            </w:pPr>
            <w:r w:rsidRPr="000F4037">
              <w:t>12.0%</w:t>
            </w:r>
          </w:p>
        </w:tc>
      </w:tr>
    </w:tbl>
    <w:p w14:paraId="6D73B417" w14:textId="35145B99" w:rsidR="00481FC8" w:rsidRDefault="00481FC8" w:rsidP="00481FC8">
      <w:pPr>
        <w:pStyle w:val="Caption"/>
      </w:pPr>
      <w:bookmarkStart w:id="27" w:name="_Toc215411002"/>
      <w:r>
        <w:t xml:space="preserve">Figure </w:t>
      </w:r>
      <w:r w:rsidR="000F4037">
        <w:fldChar w:fldCharType="begin"/>
      </w:r>
      <w:r w:rsidR="000F4037">
        <w:instrText xml:space="preserve"> SEQ Figure \* ARABIC </w:instrText>
      </w:r>
      <w:r w:rsidR="000F4037">
        <w:fldChar w:fldCharType="separate"/>
      </w:r>
      <w:r w:rsidR="000F4037">
        <w:rPr>
          <w:noProof/>
        </w:rPr>
        <w:t>2</w:t>
      </w:r>
      <w:r w:rsidR="000F4037">
        <w:rPr>
          <w:noProof/>
        </w:rPr>
        <w:fldChar w:fldCharType="end"/>
      </w:r>
      <w:r>
        <w:t xml:space="preserve"> – POLP implementation</w:t>
      </w:r>
      <w:bookmarkEnd w:id="27"/>
    </w:p>
    <w:p w14:paraId="15530B0F" w14:textId="5CB80961" w:rsidR="00206099" w:rsidRDefault="00311E8B" w:rsidP="00311E8B">
      <w:r>
        <w:rPr>
          <w:noProof/>
        </w:rPr>
        <w:drawing>
          <wp:inline distT="0" distB="0" distL="0" distR="0" wp14:anchorId="480F2585" wp14:editId="14495281">
            <wp:extent cx="5731510" cy="3606165"/>
            <wp:effectExtent l="0" t="0" r="0" b="635"/>
            <wp:docPr id="618614668" name="Picture 9" descr="Chart showing bar graph of survey results. See Table 5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14668" name="Picture 9" descr="Chart showing bar graph of survey results. See Table 5 for written versio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606165"/>
                    </a:xfrm>
                    <a:prstGeom prst="rect">
                      <a:avLst/>
                    </a:prstGeom>
                  </pic:spPr>
                </pic:pic>
              </a:graphicData>
            </a:graphic>
          </wp:inline>
        </w:drawing>
      </w:r>
    </w:p>
    <w:p w14:paraId="4C9C6866" w14:textId="4FA8AF1F" w:rsidR="004542B4" w:rsidRPr="004542B4" w:rsidRDefault="00C16E9E" w:rsidP="003A5E52">
      <w:pPr>
        <w:pStyle w:val="Heading3-NoNumber"/>
      </w:pPr>
      <w:r>
        <w:lastRenderedPageBreak/>
        <w:t>Challenges in national implementation</w:t>
      </w:r>
    </w:p>
    <w:p w14:paraId="02951500" w14:textId="77777777" w:rsidR="00752511" w:rsidRDefault="00C16E9E" w:rsidP="00C16E9E">
      <w:r>
        <w:t>PICs face several challenges in implementation including</w:t>
      </w:r>
      <w:r w:rsidR="00D73EED">
        <w:t xml:space="preserve"> processes and capacity constraints in national governments</w:t>
      </w:r>
      <w:r>
        <w:t xml:space="preserve">, logistical challenges, </w:t>
      </w:r>
      <w:r w:rsidR="00304BF7">
        <w:t xml:space="preserve">other competing priorities, </w:t>
      </w:r>
      <w:r>
        <w:t xml:space="preserve">availability of local expertise and specialist facilities and delays in recruiting </w:t>
      </w:r>
      <w:r w:rsidR="003367A3">
        <w:t>NPOs</w:t>
      </w:r>
      <w:r>
        <w:t xml:space="preserve">. </w:t>
      </w:r>
    </w:p>
    <w:p w14:paraId="20C5C7D7" w14:textId="13773D31" w:rsidR="00417784" w:rsidRDefault="00712E5E" w:rsidP="00C16E9E">
      <w:r>
        <w:t xml:space="preserve">PICs </w:t>
      </w:r>
      <w:r w:rsidR="00C16E9E">
        <w:t>appreciated the flexible and adaptive approach to implementation planning and noted the importance of flexibility with timeframes.</w:t>
      </w:r>
    </w:p>
    <w:p w14:paraId="2F9FA7A9" w14:textId="2985887F" w:rsidR="00622E2A" w:rsidRPr="00972463" w:rsidRDefault="00622E2A" w:rsidP="000F4037">
      <w:pPr>
        <w:pStyle w:val="Heading5"/>
        <w:ind w:left="720"/>
      </w:pPr>
      <w:r w:rsidRPr="00972463">
        <w:t>Comment f</w:t>
      </w:r>
      <w:r w:rsidR="001541E3" w:rsidRPr="00972463">
        <w:t>rom</w:t>
      </w:r>
      <w:r w:rsidRPr="00972463">
        <w:t xml:space="preserve"> a PIC senior government officer</w:t>
      </w:r>
    </w:p>
    <w:p w14:paraId="1AEFC966" w14:textId="77777777" w:rsidR="00622E2A" w:rsidRPr="00972463" w:rsidRDefault="00622E2A" w:rsidP="00972463">
      <w:pPr>
        <w:ind w:left="720"/>
        <w:rPr>
          <w:i/>
          <w:iCs/>
        </w:rPr>
      </w:pPr>
      <w:r w:rsidRPr="00972463">
        <w:rPr>
          <w:i/>
          <w:iCs/>
        </w:rPr>
        <w:t>Another challenge that will hinder our activities and efforts with POLP is having the right research capacity available to us, particularly with types of plastics alternatives, so that we don't have to start researching from scratch. Having the right information will be very beneficial in drafting and developing our regulations and legislations, right down to the implementation phase. </w:t>
      </w:r>
    </w:p>
    <w:p w14:paraId="50F0AD60" w14:textId="517B5F6B" w:rsidR="00B4352B" w:rsidRDefault="00A21576" w:rsidP="00697B4F">
      <w:r>
        <w:t xml:space="preserve">This observation validates POLP’s approach in </w:t>
      </w:r>
      <w:r w:rsidR="000E4853">
        <w:t xml:space="preserve">undertaking three regional studies to </w:t>
      </w:r>
      <w:r w:rsidR="004C5AAF">
        <w:t xml:space="preserve">develop foundational research to guide and inform PICs </w:t>
      </w:r>
      <w:r w:rsidR="006D1220">
        <w:t xml:space="preserve">in developing </w:t>
      </w:r>
      <w:r w:rsidR="00B4352B">
        <w:t>appropriate</w:t>
      </w:r>
      <w:r w:rsidR="006D1220">
        <w:t xml:space="preserve"> national </w:t>
      </w:r>
      <w:r w:rsidR="00B4352B">
        <w:t>mechanisms</w:t>
      </w:r>
      <w:r w:rsidR="006D1220">
        <w:t xml:space="preserve"> and </w:t>
      </w:r>
      <w:r w:rsidR="007033C5">
        <w:t>SUPs</w:t>
      </w:r>
      <w:r w:rsidR="006D1220">
        <w:t xml:space="preserve"> alternatives</w:t>
      </w:r>
      <w:r w:rsidR="00B4352B">
        <w:t xml:space="preserve"> and substitutes.</w:t>
      </w:r>
    </w:p>
    <w:p w14:paraId="54F72D33" w14:textId="43FCB676" w:rsidR="00485227" w:rsidRDefault="00D73EED" w:rsidP="00697B4F">
      <w:r>
        <w:t xml:space="preserve">Given </w:t>
      </w:r>
      <w:r w:rsidR="00622E2A">
        <w:t xml:space="preserve">the </w:t>
      </w:r>
      <w:r>
        <w:t>delays and challenges, the establishment of national activities is an urgent priority and needs to be accelerated</w:t>
      </w:r>
      <w:r w:rsidR="00485227">
        <w:t xml:space="preserve">. POLP’s regional results, growing brand and reputation and global and regional momentum around plastics provides a platform to support this. In addition, the experience of current PICs in establishing national </w:t>
      </w:r>
      <w:r w:rsidR="002905EB">
        <w:t>activities</w:t>
      </w:r>
      <w:r w:rsidR="00485227">
        <w:t xml:space="preserve"> that are relevant and responsive the local needs, priorities and capacities can be leveraged.</w:t>
      </w:r>
    </w:p>
    <w:p w14:paraId="6FB4E46D" w14:textId="65EA76EC" w:rsidR="0089621E" w:rsidRDefault="00305B88" w:rsidP="00697B4F">
      <w:r>
        <w:t xml:space="preserve">While the PMU has </w:t>
      </w:r>
      <w:r w:rsidR="00000BBA">
        <w:t>prioritised</w:t>
      </w:r>
      <w:r>
        <w:t xml:space="preserve"> </w:t>
      </w:r>
      <w:r w:rsidR="00000BBA">
        <w:t xml:space="preserve">finalisation of implementation arrangements with each remaining PIC, including the </w:t>
      </w:r>
      <w:r w:rsidR="007C3F84">
        <w:t>LOA,</w:t>
      </w:r>
      <w:r w:rsidR="00000BBA">
        <w:t xml:space="preserve"> d</w:t>
      </w:r>
      <w:r w:rsidR="0089621E">
        <w:t xml:space="preserve">elays in recruiting NPOs will have </w:t>
      </w:r>
      <w:r>
        <w:t xml:space="preserve">a </w:t>
      </w:r>
      <w:r w:rsidR="0089621E">
        <w:t xml:space="preserve">significant impact on implementation progress, and there may be a need </w:t>
      </w:r>
      <w:r w:rsidR="00000BBA">
        <w:t xml:space="preserve">to </w:t>
      </w:r>
      <w:r w:rsidR="0089621E">
        <w:t>boost the PMU’s technical capacity to provide on</w:t>
      </w:r>
      <w:r w:rsidR="000B7DDC">
        <w:t>–</w:t>
      </w:r>
      <w:r w:rsidR="0089621E">
        <w:t>ground assistance until N</w:t>
      </w:r>
      <w:r w:rsidR="00A9677C">
        <w:t>P</w:t>
      </w:r>
      <w:r w:rsidR="0089621E">
        <w:t>Os are established.</w:t>
      </w:r>
    </w:p>
    <w:p w14:paraId="5F57B3D7" w14:textId="7C4218CE" w:rsidR="00F60269" w:rsidRDefault="009B0CE1" w:rsidP="00697B4F">
      <w:r>
        <w:t>There are opportunities for POLP to leverage PICs</w:t>
      </w:r>
      <w:r w:rsidR="001616C0">
        <w:t>’</w:t>
      </w:r>
      <w:r>
        <w:t xml:space="preserve"> interest </w:t>
      </w:r>
      <w:r w:rsidR="00A20637">
        <w:t xml:space="preserve">and momentum </w:t>
      </w:r>
      <w:r>
        <w:t xml:space="preserve">in </w:t>
      </w:r>
      <w:r w:rsidR="00EC6128">
        <w:t xml:space="preserve">implementing national activities through a ‘community of practice’ approach that </w:t>
      </w:r>
      <w:r w:rsidR="00851675">
        <w:t xml:space="preserve">focuses on </w:t>
      </w:r>
      <w:r w:rsidR="005F080D">
        <w:t>disseminating</w:t>
      </w:r>
      <w:r w:rsidR="00851675">
        <w:t xml:space="preserve"> information, </w:t>
      </w:r>
      <w:r w:rsidR="00D41796">
        <w:t xml:space="preserve">promoting collaboration and </w:t>
      </w:r>
      <w:r w:rsidR="009927F5">
        <w:t>sharing lessons</w:t>
      </w:r>
      <w:r w:rsidR="0062576E">
        <w:t xml:space="preserve">, </w:t>
      </w:r>
      <w:r w:rsidR="009927F5">
        <w:t>successes and be</w:t>
      </w:r>
      <w:r w:rsidR="0062576E">
        <w:t>st</w:t>
      </w:r>
      <w:r w:rsidR="009927F5">
        <w:t xml:space="preserve"> practices.</w:t>
      </w:r>
      <w:r w:rsidR="0062576E">
        <w:t xml:space="preserve"> </w:t>
      </w:r>
      <w:r w:rsidR="000931CB">
        <w:t xml:space="preserve">This could support national implementation and provide </w:t>
      </w:r>
      <w:r w:rsidR="0062576E">
        <w:t xml:space="preserve">opportunities for PICs to </w:t>
      </w:r>
      <w:r w:rsidR="00F60269">
        <w:t>contribute their expertise and experience to support other PICs.</w:t>
      </w:r>
      <w:r w:rsidR="00150C6B">
        <w:t xml:space="preserve"> </w:t>
      </w:r>
      <w:r w:rsidR="00D75CD3">
        <w:t xml:space="preserve">The approach to establishing this process would </w:t>
      </w:r>
      <w:r w:rsidR="00DC7081">
        <w:t>supplement existing one-to-one communication between PO</w:t>
      </w:r>
      <w:r w:rsidR="00C52DA7">
        <w:t>LP</w:t>
      </w:r>
      <w:r w:rsidR="00DC7081">
        <w:t xml:space="preserve"> and individual PICs and should</w:t>
      </w:r>
      <w:r w:rsidR="00D75CD3">
        <w:t xml:space="preserve"> reflect current resourcing</w:t>
      </w:r>
      <w:r w:rsidR="006D3688">
        <w:t xml:space="preserve"> and </w:t>
      </w:r>
      <w:r w:rsidR="00D75CD3">
        <w:t xml:space="preserve">capacity </w:t>
      </w:r>
      <w:r w:rsidR="006D3688">
        <w:t>within the PMU and PICs</w:t>
      </w:r>
      <w:r w:rsidR="001918A3">
        <w:t>,</w:t>
      </w:r>
      <w:r w:rsidR="006D3688">
        <w:t xml:space="preserve"> </w:t>
      </w:r>
      <w:r w:rsidR="00D75CD3">
        <w:t xml:space="preserve">and existing </w:t>
      </w:r>
      <w:r w:rsidR="00A81BB6">
        <w:t>processes within SPREP.</w:t>
      </w:r>
      <w:r w:rsidR="00F068FD">
        <w:t xml:space="preserve"> </w:t>
      </w:r>
    </w:p>
    <w:p w14:paraId="4AB5AA86" w14:textId="664EEB43" w:rsidR="00C16E9E" w:rsidRPr="00697B4F" w:rsidRDefault="00D73EED" w:rsidP="000F4037">
      <w:pPr>
        <w:pStyle w:val="Heading5"/>
      </w:pPr>
      <w:r w:rsidRPr="00697B4F">
        <w:t>Recommendation</w:t>
      </w:r>
      <w:r w:rsidR="00485227" w:rsidRPr="00697B4F">
        <w:t xml:space="preserve"> </w:t>
      </w:r>
      <w:r w:rsidR="00CC20AD">
        <w:t>8</w:t>
      </w:r>
    </w:p>
    <w:p w14:paraId="2788E608" w14:textId="15D13C12" w:rsidR="00000BBA" w:rsidRPr="006E0CDF" w:rsidRDefault="0089621E" w:rsidP="006E0CDF">
      <w:pPr>
        <w:rPr>
          <w:i/>
          <w:iCs/>
        </w:rPr>
      </w:pPr>
      <w:r>
        <w:rPr>
          <w:i/>
          <w:iCs/>
        </w:rPr>
        <w:t>Continue to a</w:t>
      </w:r>
      <w:r w:rsidR="00C16E9E" w:rsidRPr="00697B4F">
        <w:rPr>
          <w:i/>
          <w:iCs/>
        </w:rPr>
        <w:t>ccelerate national implementation</w:t>
      </w:r>
      <w:r>
        <w:rPr>
          <w:i/>
          <w:iCs/>
        </w:rPr>
        <w:t xml:space="preserve"> through a priority focus on finalising LOAs and consider enhancing the PMU’s technical capacity to provide on</w:t>
      </w:r>
      <w:r w:rsidR="000B7DDC">
        <w:rPr>
          <w:i/>
          <w:iCs/>
        </w:rPr>
        <w:t>–</w:t>
      </w:r>
      <w:r>
        <w:rPr>
          <w:i/>
          <w:iCs/>
        </w:rPr>
        <w:t>group support until NPOs are established</w:t>
      </w:r>
    </w:p>
    <w:p w14:paraId="38BDE106" w14:textId="4705129D" w:rsidR="00485227" w:rsidRPr="00697B4F" w:rsidRDefault="00485227" w:rsidP="000F4037">
      <w:pPr>
        <w:pStyle w:val="Heading5"/>
      </w:pPr>
      <w:r w:rsidRPr="00697B4F">
        <w:t xml:space="preserve">Recommendation </w:t>
      </w:r>
      <w:r w:rsidR="00CC20AD">
        <w:t>9</w:t>
      </w:r>
    </w:p>
    <w:p w14:paraId="1C8F5480" w14:textId="5386A63C" w:rsidR="00AC2BE8" w:rsidRPr="00697B4F" w:rsidRDefault="00485227" w:rsidP="00697B4F">
      <w:pPr>
        <w:rPr>
          <w:i/>
          <w:iCs/>
        </w:rPr>
      </w:pPr>
      <w:r w:rsidRPr="00697B4F">
        <w:rPr>
          <w:i/>
          <w:iCs/>
        </w:rPr>
        <w:t>Ensure implementation in remaining PICs includ</w:t>
      </w:r>
      <w:r w:rsidR="00AC2BE8" w:rsidRPr="00697B4F">
        <w:rPr>
          <w:i/>
          <w:iCs/>
        </w:rPr>
        <w:t>es</w:t>
      </w:r>
      <w:r w:rsidRPr="00697B4F">
        <w:rPr>
          <w:i/>
          <w:iCs/>
        </w:rPr>
        <w:t xml:space="preserve"> </w:t>
      </w:r>
      <w:r w:rsidR="00AC2BE8" w:rsidRPr="00697B4F">
        <w:rPr>
          <w:i/>
          <w:iCs/>
        </w:rPr>
        <w:t xml:space="preserve">realistic timeframes, and </w:t>
      </w:r>
      <w:r w:rsidRPr="00697B4F">
        <w:rPr>
          <w:i/>
          <w:iCs/>
        </w:rPr>
        <w:t xml:space="preserve">support and capacity building </w:t>
      </w:r>
      <w:r w:rsidR="00AC2BE8" w:rsidRPr="00697B4F">
        <w:rPr>
          <w:i/>
          <w:iCs/>
        </w:rPr>
        <w:t>to</w:t>
      </w:r>
      <w:r w:rsidRPr="00697B4F">
        <w:rPr>
          <w:i/>
          <w:iCs/>
        </w:rPr>
        <w:t xml:space="preserve"> </w:t>
      </w:r>
      <w:r w:rsidR="00AC2BE8" w:rsidRPr="00697B4F">
        <w:rPr>
          <w:i/>
          <w:iCs/>
        </w:rPr>
        <w:t>address</w:t>
      </w:r>
      <w:r w:rsidRPr="00697B4F">
        <w:rPr>
          <w:i/>
          <w:iCs/>
        </w:rPr>
        <w:t xml:space="preserve"> the challenges in national implementation</w:t>
      </w:r>
    </w:p>
    <w:p w14:paraId="443AA53A" w14:textId="108B3887" w:rsidR="00AC2BE8" w:rsidRPr="00697B4F" w:rsidRDefault="00AC2BE8" w:rsidP="000F4037">
      <w:pPr>
        <w:pStyle w:val="Heading5"/>
      </w:pPr>
      <w:r w:rsidRPr="00697B4F">
        <w:lastRenderedPageBreak/>
        <w:t xml:space="preserve">Recommendation </w:t>
      </w:r>
      <w:r w:rsidR="00CC20AD">
        <w:t>10</w:t>
      </w:r>
    </w:p>
    <w:p w14:paraId="10854EB2" w14:textId="037FD4A2" w:rsidR="00D73EED" w:rsidRPr="00697B4F" w:rsidRDefault="00AC2BE8" w:rsidP="00D73EED">
      <w:pPr>
        <w:rPr>
          <w:i/>
          <w:iCs/>
        </w:rPr>
      </w:pPr>
      <w:r w:rsidRPr="00697B4F">
        <w:rPr>
          <w:i/>
          <w:iCs/>
        </w:rPr>
        <w:t xml:space="preserve">Consider </w:t>
      </w:r>
      <w:r w:rsidR="00D73EED" w:rsidRPr="00697B4F">
        <w:rPr>
          <w:i/>
          <w:iCs/>
        </w:rPr>
        <w:t>establish</w:t>
      </w:r>
      <w:r w:rsidRPr="00697B4F">
        <w:rPr>
          <w:i/>
          <w:iCs/>
        </w:rPr>
        <w:t>ing a regional committee or ‘community of practice’ for PICs, with</w:t>
      </w:r>
      <w:r w:rsidR="00D73EED" w:rsidRPr="00697B4F">
        <w:rPr>
          <w:i/>
          <w:iCs/>
        </w:rPr>
        <w:t xml:space="preserve"> formal channels and processes for communication</w:t>
      </w:r>
      <w:r w:rsidRPr="00697B4F">
        <w:rPr>
          <w:i/>
          <w:iCs/>
        </w:rPr>
        <w:t xml:space="preserve">, </w:t>
      </w:r>
      <w:r w:rsidR="00D73EED" w:rsidRPr="00697B4F">
        <w:rPr>
          <w:i/>
          <w:iCs/>
        </w:rPr>
        <w:t>information dissemination and collaboration</w:t>
      </w:r>
    </w:p>
    <w:p w14:paraId="43855B53" w14:textId="77777777" w:rsidR="00B62EB4" w:rsidRPr="00AC2BE8" w:rsidRDefault="00B62EB4" w:rsidP="00AC2BE8">
      <w:pPr>
        <w:pStyle w:val="Heading2"/>
      </w:pPr>
      <w:bookmarkStart w:id="28" w:name="_Toc215413882"/>
      <w:r w:rsidRPr="00AC2BE8">
        <w:t>Efficiency</w:t>
      </w:r>
      <w:bookmarkEnd w:id="28"/>
    </w:p>
    <w:p w14:paraId="750560D6" w14:textId="77777777" w:rsidR="00B62EB4" w:rsidRPr="00972463" w:rsidRDefault="00B62EB4" w:rsidP="000F4037">
      <w:pPr>
        <w:pStyle w:val="Heading5"/>
      </w:pPr>
      <w:r w:rsidRPr="00972463">
        <w:t>Key evaluation question</w:t>
      </w:r>
    </w:p>
    <w:p w14:paraId="75C9A4A8" w14:textId="288442DA" w:rsidR="00B62EB4" w:rsidRPr="00972463" w:rsidRDefault="00B62EB4" w:rsidP="00972463">
      <w:pPr>
        <w:rPr>
          <w:i/>
          <w:iCs/>
        </w:rPr>
      </w:pPr>
      <w:r w:rsidRPr="00972463">
        <w:rPr>
          <w:i/>
          <w:iCs/>
        </w:rPr>
        <w:t>To what extent is POLP making the best use of resources and achieving value for money? </w:t>
      </w:r>
    </w:p>
    <w:p w14:paraId="7A888497" w14:textId="1D1BC85B" w:rsidR="00A9646F" w:rsidRDefault="00A9646F" w:rsidP="00A9646F">
      <w:r>
        <w:t xml:space="preserve">It should be noted that assessing the efficiency criteria, which usually refers to elements such as time and cost efficiency, </w:t>
      </w:r>
      <w:r w:rsidR="005C79A6">
        <w:t>is</w:t>
      </w:r>
      <w:r>
        <w:t xml:space="preserve"> limited </w:t>
      </w:r>
      <w:r w:rsidR="005C79A6">
        <w:t>by</w:t>
      </w:r>
      <w:r>
        <w:t xml:space="preserve"> available data. </w:t>
      </w:r>
      <w:r w:rsidR="00000BBA">
        <w:t>Assessment of POLP’s efficiency has</w:t>
      </w:r>
      <w:r>
        <w:t xml:space="preserve"> not include</w:t>
      </w:r>
      <w:r w:rsidR="00000BBA">
        <w:t>d</w:t>
      </w:r>
      <w:r>
        <w:t xml:space="preserve"> a detailed cost analysis or benchmarking </w:t>
      </w:r>
      <w:r w:rsidR="005C79A6">
        <w:t xml:space="preserve">against established standards for resource utilisation, </w:t>
      </w:r>
      <w:r>
        <w:t>which are often used to measure efficiency.</w:t>
      </w:r>
      <w:r w:rsidR="005C79A6">
        <w:t xml:space="preserve"> Our assessment of efficiency is high</w:t>
      </w:r>
      <w:r w:rsidR="000B7DDC">
        <w:t>–</w:t>
      </w:r>
      <w:r w:rsidR="005C79A6">
        <w:t>level and generalised based on stakeholder feedback and our review of relevant documentation. It should also be noted that outside of the POLP governance and management, stakeholders have very limited visibility of the efficiency of the use of POLP resources.</w:t>
      </w:r>
    </w:p>
    <w:p w14:paraId="0321832D" w14:textId="5043C560" w:rsidR="00AF423E" w:rsidRDefault="00AF423E" w:rsidP="00A9646F">
      <w:r>
        <w:t>Delays in POLP implementation have impacted both the operational and time efficiency of the project, and during Phase 1 these delays were largely outside of POLP’s control</w:t>
      </w:r>
      <w:r w:rsidR="00513C24">
        <w:t>.</w:t>
      </w:r>
    </w:p>
    <w:p w14:paraId="0F4A0249" w14:textId="77777777" w:rsidR="00AF423E" w:rsidRPr="00012A99" w:rsidRDefault="00AF423E" w:rsidP="0054061F">
      <w:pPr>
        <w:pStyle w:val="Heading3nonumber"/>
      </w:pPr>
      <w:r>
        <w:t>Operational efficiency</w:t>
      </w:r>
    </w:p>
    <w:p w14:paraId="25465621" w14:textId="521820F4" w:rsidR="00AF423E" w:rsidRPr="00275246" w:rsidRDefault="00AF423E" w:rsidP="00AF423E">
      <w:r w:rsidRPr="00275246">
        <w:t xml:space="preserve">Operational efficiency </w:t>
      </w:r>
      <w:r>
        <w:t>is the consideration of</w:t>
      </w:r>
      <w:r w:rsidRPr="00275246">
        <w:t xml:space="preserve"> how well resources are used </w:t>
      </w:r>
      <w:r w:rsidRPr="0027737F">
        <w:rPr>
          <w:b/>
          <w:bCs/>
        </w:rPr>
        <w:t>during implementation</w:t>
      </w:r>
      <w:r w:rsidRPr="00275246">
        <w:t xml:space="preserve"> and </w:t>
      </w:r>
      <w:r>
        <w:t>includes</w:t>
      </w:r>
      <w:r w:rsidRPr="00275246">
        <w:t xml:space="preserve"> factors such as:</w:t>
      </w:r>
    </w:p>
    <w:p w14:paraId="1662FEE4" w14:textId="77777777" w:rsidR="00AF423E" w:rsidRPr="00275246" w:rsidRDefault="00AF423E" w:rsidP="00AF423E">
      <w:pPr>
        <w:pStyle w:val="ListBullet1"/>
      </w:pPr>
      <w:r>
        <w:t>b</w:t>
      </w:r>
      <w:r w:rsidRPr="00275246">
        <w:t>udget underspend or overspend</w:t>
      </w:r>
    </w:p>
    <w:p w14:paraId="6ED92E91" w14:textId="77777777" w:rsidR="00AF423E" w:rsidRPr="00275246" w:rsidRDefault="00AF423E" w:rsidP="00AF423E">
      <w:pPr>
        <w:pStyle w:val="ListBullet1"/>
      </w:pPr>
      <w:r>
        <w:t>m</w:t>
      </w:r>
      <w:r w:rsidRPr="00275246">
        <w:t>isallocation, reallocation or redirection of resources</w:t>
      </w:r>
    </w:p>
    <w:p w14:paraId="1CDC644B" w14:textId="77777777" w:rsidR="00AF423E" w:rsidRPr="00275246" w:rsidRDefault="00AF423E" w:rsidP="00AF423E">
      <w:pPr>
        <w:pStyle w:val="ListBullet1"/>
      </w:pPr>
      <w:r>
        <w:t>e</w:t>
      </w:r>
      <w:r w:rsidRPr="00275246">
        <w:t>nhancing efficiency (cost</w:t>
      </w:r>
      <w:r>
        <w:t xml:space="preserve"> </w:t>
      </w:r>
      <w:r w:rsidRPr="00275246">
        <w:t>savings)</w:t>
      </w:r>
    </w:p>
    <w:p w14:paraId="4E004F36" w14:textId="77777777" w:rsidR="00AF423E" w:rsidRPr="00275246" w:rsidRDefault="00AF423E" w:rsidP="00AF423E">
      <w:pPr>
        <w:pStyle w:val="ListBullet1"/>
      </w:pPr>
      <w:r>
        <w:t>o</w:t>
      </w:r>
      <w:r w:rsidRPr="00275246">
        <w:t>ptimal procurement processes</w:t>
      </w:r>
      <w:r>
        <w:t>.</w:t>
      </w:r>
    </w:p>
    <w:p w14:paraId="456A04E1" w14:textId="72E41545" w:rsidR="00AF423E" w:rsidRDefault="00AF423E" w:rsidP="005E1231">
      <w:r>
        <w:t xml:space="preserve">POLP works within </w:t>
      </w:r>
      <w:r w:rsidRPr="00AF423E">
        <w:rPr>
          <w:b/>
          <w:bCs/>
        </w:rPr>
        <w:t>a fixed budget</w:t>
      </w:r>
      <w:r>
        <w:t xml:space="preserve">, and through its governance structure, prepares and approves annual budgets based on workplans. Implementation is managed in accordance with the </w:t>
      </w:r>
      <w:r w:rsidR="004B1EBE">
        <w:t xml:space="preserve">budget, expenditure is monitored and budget variations approved as required. Annual budgets are detailed and provide </w:t>
      </w:r>
      <w:r w:rsidR="004B1EBE" w:rsidRPr="004B1EBE">
        <w:rPr>
          <w:b/>
          <w:bCs/>
        </w:rPr>
        <w:t>budget allocations</w:t>
      </w:r>
      <w:r w:rsidR="004B1EBE">
        <w:t xml:space="preserve"> against specific activities, which enables close monitoring and reallocation to address implementation delays or required changes</w:t>
      </w:r>
      <w:r w:rsidR="00000BBA">
        <w:t xml:space="preserve"> or reprioritisation of effort</w:t>
      </w:r>
      <w:r w:rsidR="004B1EBE">
        <w:t xml:space="preserve">. For 2023, the financial reporting against </w:t>
      </w:r>
      <w:r w:rsidR="00000BBA">
        <w:t>the</w:t>
      </w:r>
      <w:r w:rsidR="004B1EBE">
        <w:t xml:space="preserve"> approved budget shows an underspend </w:t>
      </w:r>
      <w:r w:rsidR="00000BBA">
        <w:t xml:space="preserve">of </w:t>
      </w:r>
      <w:r w:rsidR="004B1EBE">
        <w:t>36.5% – expenditure of USD 502,078 out of a total allocation of USD 1,374,294</w:t>
      </w:r>
      <w:r w:rsidR="00FE04CC">
        <w:t>. This underspend reflects the delays and adjustments that characterise</w:t>
      </w:r>
      <w:r w:rsidR="00F06794">
        <w:t>d</w:t>
      </w:r>
      <w:r w:rsidR="00FE04CC">
        <w:t xml:space="preserve"> Phase 1 of POLP.</w:t>
      </w:r>
    </w:p>
    <w:p w14:paraId="376EC8E0" w14:textId="0A32CC0C" w:rsidR="00FE04CC" w:rsidRDefault="00FE04CC" w:rsidP="005E1231">
      <w:r>
        <w:t xml:space="preserve">The implementation of POLP </w:t>
      </w:r>
      <w:r w:rsidR="002B3A08">
        <w:t>can</w:t>
      </w:r>
      <w:r w:rsidR="00312C9D">
        <w:t xml:space="preserve"> take advantage of </w:t>
      </w:r>
      <w:r w:rsidR="00B567AC" w:rsidRPr="00B567AC">
        <w:rPr>
          <w:b/>
          <w:bCs/>
        </w:rPr>
        <w:t>cost e</w:t>
      </w:r>
      <w:r w:rsidRPr="00B567AC">
        <w:rPr>
          <w:b/>
          <w:bCs/>
        </w:rPr>
        <w:t>fficiencies</w:t>
      </w:r>
      <w:r>
        <w:t xml:space="preserve"> that are not easily quantified. For example, the location of the PMU within SPREP provides opportunities for the PMU to leverage SPREP resources that enables efficient use of POLP resources</w:t>
      </w:r>
      <w:r w:rsidR="00EA0501">
        <w:t>, although it is also acknowledged that SPREP’s ‘back</w:t>
      </w:r>
      <w:r w:rsidR="000B7DDC">
        <w:t>–</w:t>
      </w:r>
      <w:r w:rsidR="00EA0501">
        <w:t>office’ systems and processes can be inefficient</w:t>
      </w:r>
      <w:r>
        <w:t xml:space="preserve">. </w:t>
      </w:r>
      <w:r w:rsidR="00EA0501">
        <w:t xml:space="preserve">Opportunities for the PMU </w:t>
      </w:r>
      <w:r w:rsidR="00F06794">
        <w:t xml:space="preserve">to </w:t>
      </w:r>
      <w:r w:rsidR="00312C9D">
        <w:t xml:space="preserve">access cost efficiencies in this way </w:t>
      </w:r>
      <w:r>
        <w:t>include:</w:t>
      </w:r>
    </w:p>
    <w:p w14:paraId="24685AD5" w14:textId="730E05A4" w:rsidR="00B567AC" w:rsidRDefault="00B567AC" w:rsidP="00B567AC">
      <w:pPr>
        <w:pStyle w:val="ListBullet1"/>
      </w:pPr>
      <w:r>
        <w:lastRenderedPageBreak/>
        <w:t>establishing the PMU through SPREP’s recruitment processes</w:t>
      </w:r>
    </w:p>
    <w:p w14:paraId="1B507318" w14:textId="5C437EE7" w:rsidR="00FE04CC" w:rsidRDefault="00B567AC" w:rsidP="00B567AC">
      <w:pPr>
        <w:pStyle w:val="ListBullet1"/>
      </w:pPr>
      <w:r>
        <w:t>utilising</w:t>
      </w:r>
      <w:r w:rsidR="00FE04CC">
        <w:t xml:space="preserve"> SPREP</w:t>
      </w:r>
      <w:r>
        <w:t>’s</w:t>
      </w:r>
      <w:r w:rsidR="00FE04CC">
        <w:t xml:space="preserve"> corporate services such as travel and procurement</w:t>
      </w:r>
    </w:p>
    <w:p w14:paraId="4ED258A7" w14:textId="685EB521" w:rsidR="00FE04CC" w:rsidRDefault="00FE04CC" w:rsidP="00B567AC">
      <w:pPr>
        <w:pStyle w:val="ListBullet1"/>
      </w:pPr>
      <w:r>
        <w:t>operating under SPREP</w:t>
      </w:r>
      <w:r w:rsidR="00B567AC">
        <w:t>’s</w:t>
      </w:r>
      <w:r>
        <w:t xml:space="preserve"> operational policy frameworks such as human resources, financial and risk management</w:t>
      </w:r>
    </w:p>
    <w:p w14:paraId="2385CBBA" w14:textId="415E50EE" w:rsidR="00FE04CC" w:rsidRDefault="00FE04CC" w:rsidP="00B567AC">
      <w:pPr>
        <w:pStyle w:val="ListBullet1"/>
      </w:pPr>
      <w:r>
        <w:t>leveraging SPREP</w:t>
      </w:r>
      <w:r w:rsidR="00B567AC">
        <w:t>’s</w:t>
      </w:r>
      <w:r>
        <w:t xml:space="preserve"> </w:t>
      </w:r>
      <w:r w:rsidR="00B567AC">
        <w:t>specialist and technical</w:t>
      </w:r>
      <w:r>
        <w:t xml:space="preserve"> policy </w:t>
      </w:r>
      <w:r w:rsidR="00B567AC">
        <w:t>frameworks</w:t>
      </w:r>
      <w:r>
        <w:t>, exper</w:t>
      </w:r>
      <w:r w:rsidR="00B567AC">
        <w:t>ti</w:t>
      </w:r>
      <w:r>
        <w:t xml:space="preserve">se and </w:t>
      </w:r>
      <w:r w:rsidR="00B567AC">
        <w:t>resources</w:t>
      </w:r>
    </w:p>
    <w:p w14:paraId="52F18534" w14:textId="5AFCEBED" w:rsidR="00B567AC" w:rsidRDefault="00B567AC" w:rsidP="00B567AC">
      <w:pPr>
        <w:pStyle w:val="ListBullet1"/>
      </w:pPr>
      <w:r>
        <w:t>utilising SPREP events for POLP engagement and communication</w:t>
      </w:r>
    </w:p>
    <w:p w14:paraId="760881D1" w14:textId="33F3D015" w:rsidR="00B567AC" w:rsidRDefault="00B567AC" w:rsidP="00B567AC">
      <w:pPr>
        <w:pStyle w:val="ListBullet1"/>
      </w:pPr>
      <w:r>
        <w:t>operating POLP under SPREP’s organisational oversight.</w:t>
      </w:r>
    </w:p>
    <w:p w14:paraId="619D0FDE" w14:textId="20EC1677" w:rsidR="00DD1ACB" w:rsidRDefault="00B567AC" w:rsidP="005E1231">
      <w:r>
        <w:t>While the</w:t>
      </w:r>
      <w:r w:rsidR="00F93245">
        <w:t xml:space="preserve"> </w:t>
      </w:r>
      <w:r>
        <w:t>15% program management fee covers SPREP’s overhead costs for hosting the POLP PMU, it is likely that the efficiency benefits exceed this fee, particularly when compared to establishing the PMU as a stand</w:t>
      </w:r>
      <w:r w:rsidR="000B7DDC">
        <w:t>–</w:t>
      </w:r>
      <w:r>
        <w:t>alone facility outside SPREP.</w:t>
      </w:r>
    </w:p>
    <w:p w14:paraId="15FDBE1C" w14:textId="6EC49374" w:rsidR="00B567AC" w:rsidRDefault="00DD1ACB" w:rsidP="005E1231">
      <w:r>
        <w:t xml:space="preserve">In a similar way, the approach to </w:t>
      </w:r>
      <w:r w:rsidR="00A77817">
        <w:t>implement</w:t>
      </w:r>
      <w:r>
        <w:t xml:space="preserve">ing national </w:t>
      </w:r>
      <w:r w:rsidR="00A77817">
        <w:t xml:space="preserve">activities through national governments </w:t>
      </w:r>
      <w:r w:rsidR="005C667A">
        <w:t xml:space="preserve">could </w:t>
      </w:r>
      <w:r w:rsidR="00A77817">
        <w:t xml:space="preserve">provide some </w:t>
      </w:r>
      <w:r w:rsidR="000D62D4" w:rsidRPr="000D62D4">
        <w:rPr>
          <w:b/>
          <w:bCs/>
        </w:rPr>
        <w:t>potential</w:t>
      </w:r>
      <w:r w:rsidR="000D62D4">
        <w:t xml:space="preserve"> </w:t>
      </w:r>
      <w:r w:rsidR="000355C2" w:rsidRPr="000355C2">
        <w:rPr>
          <w:b/>
          <w:bCs/>
        </w:rPr>
        <w:t xml:space="preserve">cost </w:t>
      </w:r>
      <w:r w:rsidR="00A77817" w:rsidRPr="000355C2">
        <w:rPr>
          <w:b/>
          <w:bCs/>
        </w:rPr>
        <w:t>efficiencies</w:t>
      </w:r>
      <w:r w:rsidR="00A77817">
        <w:t xml:space="preserve">, such as leveraging existing </w:t>
      </w:r>
      <w:r w:rsidR="005C667A">
        <w:t>resources</w:t>
      </w:r>
      <w:r w:rsidR="00A77817">
        <w:t xml:space="preserve">, processes and stakeholder networks, and </w:t>
      </w:r>
      <w:r w:rsidR="005C667A">
        <w:t>be</w:t>
      </w:r>
      <w:r w:rsidR="00A77817">
        <w:t xml:space="preserve"> more efficient than if POLP worked alone in implementing these activities. </w:t>
      </w:r>
      <w:r w:rsidR="005C667A">
        <w:t>However, the reality is that capacities in PICs in these areas is low, and the insertion of N</w:t>
      </w:r>
      <w:r w:rsidR="00EF0513">
        <w:t>P</w:t>
      </w:r>
      <w:r w:rsidR="005C667A">
        <w:t>Os is a more efficient approach. Where there have been delays in establishing N</w:t>
      </w:r>
      <w:r w:rsidR="00EF0513">
        <w:t>P</w:t>
      </w:r>
      <w:r w:rsidR="005C667A">
        <w:t>O positions, the PMU has been active in developing national plans and on</w:t>
      </w:r>
      <w:r w:rsidR="000B7DDC">
        <w:t>–</w:t>
      </w:r>
      <w:r w:rsidR="005C667A">
        <w:t xml:space="preserve">ground activities. </w:t>
      </w:r>
    </w:p>
    <w:p w14:paraId="6370DE60" w14:textId="52D78A2C" w:rsidR="00AC2BE8" w:rsidRDefault="005C667A" w:rsidP="00AC2BE8">
      <w:r>
        <w:t xml:space="preserve">Feedback from </w:t>
      </w:r>
      <w:r w:rsidR="00AC2BE8">
        <w:t xml:space="preserve">PICs </w:t>
      </w:r>
      <w:r>
        <w:t xml:space="preserve">indicate that there have </w:t>
      </w:r>
      <w:r w:rsidR="00AC2BE8">
        <w:t xml:space="preserve">been </w:t>
      </w:r>
      <w:r>
        <w:t xml:space="preserve">opportunities to </w:t>
      </w:r>
      <w:r w:rsidR="00AC2BE8">
        <w:t>achieve efficiencies through leveraging other national activities or donor activities. However limited agency resources and capacity, availability of local expertise and facilities and challenges in recruitment, procurement and contractor management have led to inefficiencies</w:t>
      </w:r>
      <w:r w:rsidR="00562168">
        <w:t>.</w:t>
      </w:r>
    </w:p>
    <w:p w14:paraId="687BD40A" w14:textId="58BADFE3" w:rsidR="00562168" w:rsidRDefault="00562168" w:rsidP="00AC2BE8">
      <w:r>
        <w:t xml:space="preserve">The governance and management structure identified in the project design establishes the </w:t>
      </w:r>
      <w:r w:rsidRPr="00562168">
        <w:rPr>
          <w:b/>
          <w:bCs/>
        </w:rPr>
        <w:t>resource levels</w:t>
      </w:r>
      <w:r>
        <w:t xml:space="preserve"> for the POLP Officers level. As mentioned previously, the current DFAT resource allocation has been reduced to reflect </w:t>
      </w:r>
      <w:r w:rsidR="00DB2B59">
        <w:t>the management role of DCCEEW</w:t>
      </w:r>
      <w:r>
        <w:t>, and its role and responsibilities at this level, including decision</w:t>
      </w:r>
      <w:r w:rsidR="000B7DDC">
        <w:t>–</w:t>
      </w:r>
      <w:r>
        <w:t>making needs to be clarified in the context of this resource allocation. The DCCEEW resource allocation at this level is large</w:t>
      </w:r>
      <w:r w:rsidR="00F06794">
        <w:t>r</w:t>
      </w:r>
      <w:r>
        <w:t xml:space="preserve"> than DFAT’s and reflects DC</w:t>
      </w:r>
      <w:r w:rsidR="00F06794">
        <w:t>C</w:t>
      </w:r>
      <w:r>
        <w:t>EEW’s closer involvement in management of the POLP. An assessment of the efficient use of staff resources across the PMU, DCCEEW and DFAT is not possible without a detailed cost analysis and comparison against established benchmarks.</w:t>
      </w:r>
    </w:p>
    <w:p w14:paraId="278F8D06" w14:textId="77777777" w:rsidR="00BA305C" w:rsidRDefault="00BA305C" w:rsidP="00BA305C">
      <w:pPr>
        <w:pStyle w:val="Heading3nonumber"/>
      </w:pPr>
      <w:r>
        <w:t>Time efficiency</w:t>
      </w:r>
    </w:p>
    <w:p w14:paraId="3348A214" w14:textId="7A01D72D" w:rsidR="00562168" w:rsidRDefault="00BA305C" w:rsidP="00BA305C">
      <w:r>
        <w:t xml:space="preserve">Time efficiency relates to delivery of </w:t>
      </w:r>
      <w:r w:rsidR="002905EB">
        <w:t>init</w:t>
      </w:r>
      <w:r w:rsidR="00EA4153">
        <w:t>i</w:t>
      </w:r>
      <w:r w:rsidR="002905EB">
        <w:t>atives</w:t>
      </w:r>
      <w:r>
        <w:t xml:space="preserve"> within the intended timeframe. </w:t>
      </w:r>
      <w:r w:rsidR="00562168">
        <w:t>Delays have been experienced at the whole</w:t>
      </w:r>
      <w:r w:rsidR="000B7DDC">
        <w:t>–</w:t>
      </w:r>
      <w:r w:rsidR="00562168">
        <w:t>of</w:t>
      </w:r>
      <w:r w:rsidR="000B7DDC">
        <w:t>–</w:t>
      </w:r>
      <w:r w:rsidR="00562168">
        <w:t xml:space="preserve">project level </w:t>
      </w:r>
      <w:r w:rsidR="00723695">
        <w:t xml:space="preserve">owing </w:t>
      </w:r>
      <w:r>
        <w:t>to COVID</w:t>
      </w:r>
      <w:r w:rsidR="004F2500">
        <w:t>–</w:t>
      </w:r>
      <w:r>
        <w:t xml:space="preserve">19 impacts and </w:t>
      </w:r>
      <w:r w:rsidR="00513C24">
        <w:t xml:space="preserve">the </w:t>
      </w:r>
      <w:r w:rsidR="00562168">
        <w:t>resulting reorientation of the pro</w:t>
      </w:r>
      <w:r w:rsidR="002905EB">
        <w:t>ject</w:t>
      </w:r>
      <w:r w:rsidR="001E6C2C">
        <w:t>,</w:t>
      </w:r>
      <w:r>
        <w:t xml:space="preserve"> and </w:t>
      </w:r>
      <w:r w:rsidR="00562168">
        <w:t xml:space="preserve">due to challenges in establishing national activities and recruiting POLP </w:t>
      </w:r>
      <w:r w:rsidR="00F06794">
        <w:t>N</w:t>
      </w:r>
      <w:r w:rsidR="001E6C2C">
        <w:t>P</w:t>
      </w:r>
      <w:r w:rsidR="00F06794">
        <w:t>Os</w:t>
      </w:r>
      <w:r w:rsidR="00562168">
        <w:t xml:space="preserve">. However, these delays are not necessarily related to inefficiencies in planning or delivery. </w:t>
      </w:r>
      <w:r w:rsidR="00F06794">
        <w:t>At t</w:t>
      </w:r>
      <w:r w:rsidR="00562168">
        <w:t>he activity level, implementation is well</w:t>
      </w:r>
      <w:r w:rsidR="000B7DDC">
        <w:t>–</w:t>
      </w:r>
      <w:r w:rsidR="00562168">
        <w:t xml:space="preserve">planned and </w:t>
      </w:r>
      <w:r w:rsidR="00F06794">
        <w:t>appear</w:t>
      </w:r>
      <w:r w:rsidR="00876BE2">
        <w:t>s</w:t>
      </w:r>
      <w:r w:rsidR="00F06794">
        <w:t xml:space="preserve"> to be </w:t>
      </w:r>
      <w:r w:rsidR="00562168">
        <w:t>efficient in terms of time</w:t>
      </w:r>
      <w:r w:rsidR="00F06794">
        <w:t>frames</w:t>
      </w:r>
      <w:r w:rsidR="00562168">
        <w:t>.</w:t>
      </w:r>
    </w:p>
    <w:p w14:paraId="44ED6D22" w14:textId="0A8848AA" w:rsidR="00AC2BE8" w:rsidRDefault="00562168" w:rsidP="005E1231">
      <w:r>
        <w:t>Time efficiency impact</w:t>
      </w:r>
      <w:r w:rsidR="00F06794">
        <w:t>s</w:t>
      </w:r>
      <w:r>
        <w:t xml:space="preserve"> also arise from the complex governance arrangements with multiple levels of decision</w:t>
      </w:r>
      <w:r w:rsidR="000B7DDC">
        <w:t>–</w:t>
      </w:r>
      <w:r>
        <w:t>making and co</w:t>
      </w:r>
      <w:r w:rsidR="000B7DDC">
        <w:t>–</w:t>
      </w:r>
      <w:r>
        <w:t xml:space="preserve">dependencies in reporting, which have been </w:t>
      </w:r>
      <w:r>
        <w:lastRenderedPageBreak/>
        <w:t>discussed elsewhere and can be addressed through clarification of roles and responsibilities.</w:t>
      </w:r>
    </w:p>
    <w:p w14:paraId="0B1058C6" w14:textId="0F09047B" w:rsidR="00B62EB4" w:rsidRPr="000F4037" w:rsidRDefault="00B62EB4" w:rsidP="000F4037">
      <w:pPr>
        <w:pStyle w:val="Heading2"/>
      </w:pPr>
      <w:bookmarkStart w:id="29" w:name="_Toc215413883"/>
      <w:r>
        <w:t>GEDSI</w:t>
      </w:r>
      <w:bookmarkEnd w:id="29"/>
    </w:p>
    <w:p w14:paraId="3A7E1E4E" w14:textId="77777777" w:rsidR="00B62EB4" w:rsidRPr="00972463" w:rsidRDefault="00B62EB4" w:rsidP="000F4037">
      <w:pPr>
        <w:pStyle w:val="Heading5"/>
      </w:pPr>
      <w:r w:rsidRPr="00972463">
        <w:t>Key evaluation question</w:t>
      </w:r>
    </w:p>
    <w:p w14:paraId="29D41795" w14:textId="57E0A163" w:rsidR="00B62EB4" w:rsidRPr="00972463" w:rsidRDefault="00B62EB4" w:rsidP="00972463">
      <w:pPr>
        <w:rPr>
          <w:i/>
          <w:iCs/>
        </w:rPr>
      </w:pPr>
      <w:r w:rsidRPr="00972463">
        <w:rPr>
          <w:i/>
          <w:iCs/>
        </w:rPr>
        <w:t>How well is POLP supporting gender equality, disability and social inclusion?</w:t>
      </w:r>
    </w:p>
    <w:p w14:paraId="4479D01E" w14:textId="36ED7287" w:rsidR="00EF51B7" w:rsidRDefault="00B360FC" w:rsidP="00B360FC">
      <w:r>
        <w:t>GEDSI principles are embedded in the project design, implementation plan and MERL plan, and supported by POLP</w:t>
      </w:r>
      <w:r w:rsidR="000B7DDC">
        <w:t>–</w:t>
      </w:r>
      <w:r>
        <w:t xml:space="preserve">specific </w:t>
      </w:r>
      <w:r w:rsidR="00F06794">
        <w:t xml:space="preserve">GEDSI </w:t>
      </w:r>
      <w:r>
        <w:t xml:space="preserve">guidance to support implementation. The project collects </w:t>
      </w:r>
      <w:r w:rsidR="00F06794">
        <w:t>GEDSI–</w:t>
      </w:r>
      <w:r>
        <w:t xml:space="preserve">disaggregated data on activities, particularly in relation to </w:t>
      </w:r>
      <w:r w:rsidR="00FE0CA8">
        <w:t xml:space="preserve">representation </w:t>
      </w:r>
      <w:r>
        <w:t xml:space="preserve">in engagement events, opportunities for hearing voices of GEDSI populations and some focus on inclusion opportunities for leadership </w:t>
      </w:r>
      <w:r w:rsidR="00FE0CA8">
        <w:t xml:space="preserve">roles </w:t>
      </w:r>
      <w:r>
        <w:t>and economic activities.</w:t>
      </w:r>
      <w:r w:rsidR="00FE0CA8">
        <w:t xml:space="preserve"> </w:t>
      </w:r>
      <w:r>
        <w:t xml:space="preserve">Using the MERL plan, POLP </w:t>
      </w:r>
      <w:r w:rsidR="00FE0CA8">
        <w:t xml:space="preserve">routinely </w:t>
      </w:r>
      <w:r>
        <w:t>collects and monitors GEDSI</w:t>
      </w:r>
      <w:r w:rsidR="003A7A29">
        <w:t>.</w:t>
      </w:r>
    </w:p>
    <w:p w14:paraId="2A3B505C" w14:textId="3B55797A" w:rsidR="00B360FC" w:rsidRDefault="00FE0CA8" w:rsidP="00B360FC">
      <w:r>
        <w:t>As POLP has recently moved into full implementation, the amount of report</w:t>
      </w:r>
      <w:r w:rsidR="00EF51B7">
        <w:t xml:space="preserve">ing on </w:t>
      </w:r>
      <w:r>
        <w:t>GEDSI outcomes is limited</w:t>
      </w:r>
      <w:r w:rsidR="003D4490">
        <w:t xml:space="preserve"> to date</w:t>
      </w:r>
      <w:r>
        <w:t>.</w:t>
      </w:r>
      <w:r w:rsidR="00EF51B7">
        <w:t xml:space="preserve"> GEDSI outcomes will become more evident as implementation moves from regional to </w:t>
      </w:r>
      <w:r w:rsidR="00782B0B">
        <w:t xml:space="preserve">national </w:t>
      </w:r>
      <w:r w:rsidR="00EF51B7">
        <w:t>activities, and development of on</w:t>
      </w:r>
      <w:r w:rsidR="000B7DDC">
        <w:t>–</w:t>
      </w:r>
      <w:r w:rsidR="00EF51B7">
        <w:t>ground activities in PICs will provide opportunities to engage local GEDSI groups during community engagement to strengthen the GEDSI focus.</w:t>
      </w:r>
    </w:p>
    <w:p w14:paraId="7078D6A0" w14:textId="256A41B6" w:rsidR="001E1C33" w:rsidRDefault="003A7A29" w:rsidP="00B360FC">
      <w:r>
        <w:t xml:space="preserve">POLP is progressively strengthening its approach to GEDSI, through seeking advice from the </w:t>
      </w:r>
      <w:r w:rsidR="00F06794">
        <w:t xml:space="preserve">DFAT </w:t>
      </w:r>
      <w:r>
        <w:t xml:space="preserve">GEDSI team and updating its MERL plan to include GEDSI </w:t>
      </w:r>
      <w:r w:rsidR="00F06794">
        <w:t>–</w:t>
      </w:r>
      <w:r>
        <w:t>specific intermediate outcomes, in addition to including it as a cross</w:t>
      </w:r>
      <w:r w:rsidR="000B7DDC">
        <w:t>–</w:t>
      </w:r>
      <w:r>
        <w:t>cutting outcome.</w:t>
      </w:r>
    </w:p>
    <w:p w14:paraId="087B7B54" w14:textId="196730E2" w:rsidR="00B360FC" w:rsidRDefault="00FE0CA8" w:rsidP="00B360FC">
      <w:r>
        <w:t>Effective reporting on GE</w:t>
      </w:r>
      <w:r w:rsidR="00782B0B">
        <w:t>D</w:t>
      </w:r>
      <w:r>
        <w:t>SI outcomes beyond participation is challenging, and even collecting accurate data on GEDSI characteristics at events can be difficult by observation and self</w:t>
      </w:r>
      <w:r w:rsidR="000B7DDC">
        <w:t>–</w:t>
      </w:r>
      <w:r>
        <w:t>identification can be intrusive.</w:t>
      </w:r>
      <w:r w:rsidR="00EF51B7">
        <w:t xml:space="preserve"> GEDSI data collection and reporting </w:t>
      </w:r>
      <w:r w:rsidR="003A7A29">
        <w:t xml:space="preserve">presents </w:t>
      </w:r>
      <w:r w:rsidR="002B3A08">
        <w:t>several</w:t>
      </w:r>
      <w:r w:rsidR="00F06794">
        <w:t xml:space="preserve"> </w:t>
      </w:r>
      <w:r w:rsidR="003A7A29">
        <w:t>challenges</w:t>
      </w:r>
      <w:r w:rsidR="007330C9">
        <w:t>,</w:t>
      </w:r>
      <w:r w:rsidR="003A7A29">
        <w:t xml:space="preserve"> including those listed below.</w:t>
      </w:r>
    </w:p>
    <w:p w14:paraId="491AD9F4" w14:textId="33C37E63" w:rsidR="00EF51B7" w:rsidRDefault="003A7A29" w:rsidP="00EF51B7">
      <w:pPr>
        <w:pStyle w:val="ListBullet1"/>
      </w:pPr>
      <w:r>
        <w:t>I</w:t>
      </w:r>
      <w:r w:rsidR="00EF51B7">
        <w:t xml:space="preserve">ntegrating GEDSI data collection with activities, not </w:t>
      </w:r>
      <w:r w:rsidR="00F06794">
        <w:t xml:space="preserve">just </w:t>
      </w:r>
      <w:r>
        <w:t xml:space="preserve">as </w:t>
      </w:r>
      <w:r w:rsidR="00EF51B7">
        <w:t>an ‘add</w:t>
      </w:r>
      <w:r w:rsidR="000B7DDC">
        <w:t>–</w:t>
      </w:r>
      <w:r w:rsidR="00EF51B7">
        <w:t xml:space="preserve">on’ </w:t>
      </w:r>
    </w:p>
    <w:p w14:paraId="1E1EE7DD" w14:textId="4446ED98" w:rsidR="00EF51B7" w:rsidRDefault="003A7A29" w:rsidP="00EF51B7">
      <w:pPr>
        <w:pStyle w:val="ListBullet1"/>
      </w:pPr>
      <w:r>
        <w:t>B</w:t>
      </w:r>
      <w:r w:rsidR="00EF51B7">
        <w:t>alancing the coverage of data collection across all GEDSI populations (currently the focus on gender is stronger than on disability and youth</w:t>
      </w:r>
      <w:r>
        <w:t>)</w:t>
      </w:r>
    </w:p>
    <w:p w14:paraId="618527C0" w14:textId="7867B0F7" w:rsidR="00EF51B7" w:rsidRDefault="003A7A29" w:rsidP="00EF51B7">
      <w:pPr>
        <w:pStyle w:val="ListBullet1"/>
      </w:pPr>
      <w:r>
        <w:t>B</w:t>
      </w:r>
      <w:r w:rsidR="00EF51B7">
        <w:t>alancing the focus across all</w:t>
      </w:r>
      <w:r w:rsidR="00F93CF8">
        <w:t xml:space="preserve"> </w:t>
      </w:r>
      <w:r>
        <w:t xml:space="preserve">activities and outcomes that may have a GEDSI dimension </w:t>
      </w:r>
      <w:r w:rsidR="00F93CF8">
        <w:t>– participation in engagement, input into design and delivery of activities and solutions, leadership roles, parti</w:t>
      </w:r>
      <w:r>
        <w:t>ci</w:t>
      </w:r>
      <w:r w:rsidR="00F93CF8">
        <w:t xml:space="preserve">pating in livelihoods / economic benefits and </w:t>
      </w:r>
      <w:r>
        <w:t xml:space="preserve">any </w:t>
      </w:r>
      <w:r w:rsidR="00F93CF8">
        <w:t>differential impacts on GEDSI populations</w:t>
      </w:r>
    </w:p>
    <w:p w14:paraId="7742B34A" w14:textId="40A782AC" w:rsidR="00F93CF8" w:rsidRDefault="003A7A29" w:rsidP="00EF51B7">
      <w:pPr>
        <w:pStyle w:val="ListBullet1"/>
      </w:pPr>
      <w:r>
        <w:t>U</w:t>
      </w:r>
      <w:r w:rsidR="00F93CF8">
        <w:t xml:space="preserve">nderstanding barriers and enablers for GEDSI </w:t>
      </w:r>
      <w:r w:rsidR="00F06794">
        <w:t xml:space="preserve">populations’ </w:t>
      </w:r>
      <w:r w:rsidR="00F93CF8">
        <w:t xml:space="preserve">access to opportunities, and addressing these in </w:t>
      </w:r>
      <w:r>
        <w:t>activity</w:t>
      </w:r>
      <w:r w:rsidR="00F93CF8">
        <w:t xml:space="preserve"> design</w:t>
      </w:r>
      <w:r>
        <w:t xml:space="preserve"> and implementation</w:t>
      </w:r>
    </w:p>
    <w:p w14:paraId="68DAF6CC" w14:textId="688EC024" w:rsidR="00F93CF8" w:rsidRDefault="003A7A29" w:rsidP="00EF51B7">
      <w:pPr>
        <w:pStyle w:val="ListBullet1"/>
      </w:pPr>
      <w:r>
        <w:t>M</w:t>
      </w:r>
      <w:r w:rsidR="00F93CF8">
        <w:t xml:space="preserve">easuring the intersectionality of GEDSI outcomes – for example the experience of </w:t>
      </w:r>
      <w:r w:rsidR="00EA0501">
        <w:t xml:space="preserve">people with intersecting GEDSI profiles, such </w:t>
      </w:r>
      <w:r w:rsidR="00F93CF8">
        <w:t>older females, women with disabilities</w:t>
      </w:r>
      <w:r w:rsidR="00EA0501">
        <w:t xml:space="preserve"> etc.</w:t>
      </w:r>
    </w:p>
    <w:p w14:paraId="049A015B" w14:textId="1564B530" w:rsidR="00E1128C" w:rsidRDefault="00E1128C" w:rsidP="00E1128C">
      <w:r>
        <w:t>Feedback from PICs identified the need for a more e</w:t>
      </w:r>
      <w:r w:rsidR="00F06794">
        <w:t>xp</w:t>
      </w:r>
      <w:r>
        <w:t>licit</w:t>
      </w:r>
      <w:r w:rsidR="00F06794">
        <w:t xml:space="preserve">, </w:t>
      </w:r>
      <w:r>
        <w:t xml:space="preserve">integrated </w:t>
      </w:r>
      <w:r w:rsidR="00F06794">
        <w:t xml:space="preserve">and deeper </w:t>
      </w:r>
      <w:r>
        <w:t xml:space="preserve">approach </w:t>
      </w:r>
      <w:r w:rsidR="00F06794">
        <w:t xml:space="preserve">to </w:t>
      </w:r>
      <w:r>
        <w:t xml:space="preserve">GEDSI data collection and reporting. </w:t>
      </w:r>
      <w:r w:rsidR="004357A8">
        <w:t xml:space="preserve">PICs </w:t>
      </w:r>
      <w:r>
        <w:t>cited the example where women’s groups have been provided opportunities to craft sustainable shopping bags and youth groups have been engaged in waste collection activities</w:t>
      </w:r>
      <w:r w:rsidR="00DA177D">
        <w:t xml:space="preserve">. However, </w:t>
      </w:r>
      <w:r>
        <w:t xml:space="preserve">it was acknowledged that this has been limited to traditional roles and to women and youth </w:t>
      </w:r>
      <w:r>
        <w:lastRenderedPageBreak/>
        <w:t xml:space="preserve">only and needs to be extended </w:t>
      </w:r>
      <w:r w:rsidR="008932EE">
        <w:t xml:space="preserve">to </w:t>
      </w:r>
      <w:r>
        <w:t>people with disabilities and to new roles including leadership.</w:t>
      </w:r>
      <w:r w:rsidR="004357A8">
        <w:t xml:space="preserve"> There are challenges in sustaining artisan production of alternatives</w:t>
      </w:r>
      <w:r w:rsidR="00981B6F">
        <w:t>,</w:t>
      </w:r>
      <w:r w:rsidR="004357A8">
        <w:t xml:space="preserve"> which are discussed in the next section on sustainability.</w:t>
      </w:r>
    </w:p>
    <w:p w14:paraId="0DEE7583" w14:textId="0ECBBD1A" w:rsidR="00B360FC" w:rsidRDefault="00B360FC" w:rsidP="00B360FC">
      <w:r>
        <w:t>Access to</w:t>
      </w:r>
      <w:r w:rsidR="003A7A29">
        <w:t xml:space="preserve"> specialist GEDSI </w:t>
      </w:r>
      <w:r>
        <w:t xml:space="preserve">expertise is needed to strengthen POLP’s approach to GEDSI programming and reporting, including </w:t>
      </w:r>
      <w:r w:rsidR="003A7A29">
        <w:t>the challenges identified above</w:t>
      </w:r>
      <w:r w:rsidR="000A17A9">
        <w:t>.</w:t>
      </w:r>
      <w:r w:rsidR="00E1128C">
        <w:t xml:space="preserve"> POLP’s approach to GEDSI can be strengthened through the following strategies.</w:t>
      </w:r>
    </w:p>
    <w:p w14:paraId="7B3EB815" w14:textId="687E9512" w:rsidR="00E1128C" w:rsidRDefault="00E1128C" w:rsidP="00E1128C">
      <w:pPr>
        <w:pStyle w:val="ListBullet1"/>
        <w:rPr>
          <w:i/>
          <w:iCs/>
        </w:rPr>
      </w:pPr>
      <w:r>
        <w:t>Provide GEDSI training to POLP staff and N</w:t>
      </w:r>
      <w:r w:rsidR="003367A3">
        <w:t xml:space="preserve">POs </w:t>
      </w:r>
      <w:r>
        <w:t xml:space="preserve">to strengthen the application of POLP’s </w:t>
      </w:r>
      <w:r w:rsidRPr="004404CD">
        <w:rPr>
          <w:i/>
          <w:iCs/>
        </w:rPr>
        <w:t>GEDSI and Safeguarding Strategy</w:t>
      </w:r>
      <w:r>
        <w:t xml:space="preserve"> and </w:t>
      </w:r>
      <w:r w:rsidRPr="004404CD">
        <w:rPr>
          <w:i/>
          <w:iCs/>
        </w:rPr>
        <w:t>GEDSI Good Practice Menu</w:t>
      </w:r>
    </w:p>
    <w:p w14:paraId="3028EEFF" w14:textId="5432C0A7" w:rsidR="00E1128C" w:rsidRPr="00A73179" w:rsidRDefault="00E1128C" w:rsidP="00E1128C">
      <w:pPr>
        <w:pStyle w:val="ListBullet1"/>
      </w:pPr>
      <w:r w:rsidRPr="00A73179">
        <w:t xml:space="preserve">Ensure that National Plans </w:t>
      </w:r>
      <w:r w:rsidR="003617FD">
        <w:t>use</w:t>
      </w:r>
      <w:r w:rsidRPr="00A73179">
        <w:t xml:space="preserve"> an integrated approach to GEDSI</w:t>
      </w:r>
    </w:p>
    <w:p w14:paraId="2D657FBC" w14:textId="4C8FF4DF" w:rsidR="00E1128C" w:rsidRDefault="00E1128C" w:rsidP="00E1128C">
      <w:pPr>
        <w:pStyle w:val="ListBullet1"/>
      </w:pPr>
      <w:r>
        <w:t xml:space="preserve">Ensure that in addition to promoting and measuring participation and inclusion, POLP’s GEDSI approach also considers a deeper analysis including any negative or differential outcomes </w:t>
      </w:r>
      <w:r w:rsidR="00513C24">
        <w:t xml:space="preserve">or </w:t>
      </w:r>
      <w:r>
        <w:t>impacts for GEDSI populations</w:t>
      </w:r>
      <w:r w:rsidR="00513C24">
        <w:t xml:space="preserve"> </w:t>
      </w:r>
      <w:r>
        <w:t>result</w:t>
      </w:r>
      <w:r w:rsidR="00513C24">
        <w:t>ing</w:t>
      </w:r>
      <w:r>
        <w:t xml:space="preserve"> from the changes in policy and practice</w:t>
      </w:r>
      <w:r w:rsidR="00513C24">
        <w:t xml:space="preserve"> (including an intersectional focus)</w:t>
      </w:r>
    </w:p>
    <w:p w14:paraId="3F2E27DB" w14:textId="79D4BBB2" w:rsidR="00A52F8C" w:rsidRDefault="00A52F8C" w:rsidP="00B94B71">
      <w:r>
        <w:t>Given POLP’s interconnection</w:t>
      </w:r>
      <w:r w:rsidR="00B94B71">
        <w:t>s</w:t>
      </w:r>
      <w:r>
        <w:t xml:space="preserve"> with </w:t>
      </w:r>
      <w:r w:rsidR="004C5700">
        <w:t xml:space="preserve">SPREP, strengthening the GEDSI focus may </w:t>
      </w:r>
      <w:r w:rsidR="001C040A">
        <w:t xml:space="preserve">also </w:t>
      </w:r>
      <w:r w:rsidR="004C5700">
        <w:t xml:space="preserve">be </w:t>
      </w:r>
      <w:r w:rsidR="00057E3A">
        <w:t xml:space="preserve">a </w:t>
      </w:r>
      <w:r w:rsidR="004C5700">
        <w:t xml:space="preserve">focus for </w:t>
      </w:r>
      <w:r w:rsidR="006E3826">
        <w:t xml:space="preserve">the Australian Government’s investment </w:t>
      </w:r>
      <w:r w:rsidR="001C040A">
        <w:t xml:space="preserve">in </w:t>
      </w:r>
      <w:r w:rsidR="004C5700">
        <w:t>SPREP</w:t>
      </w:r>
      <w:r w:rsidR="006E3826">
        <w:t xml:space="preserve"> more broadly</w:t>
      </w:r>
      <w:r w:rsidR="000603F7">
        <w:t xml:space="preserve">, and there may be opportunities </w:t>
      </w:r>
      <w:r w:rsidR="00014542">
        <w:t xml:space="preserve">for POLP </w:t>
      </w:r>
      <w:r w:rsidR="000603F7">
        <w:t>to leverage</w:t>
      </w:r>
      <w:r w:rsidR="00057E3A">
        <w:t xml:space="preserve"> </w:t>
      </w:r>
      <w:r w:rsidR="00121EAB">
        <w:t>GEDSI expertise at this level.</w:t>
      </w:r>
    </w:p>
    <w:p w14:paraId="082151B5" w14:textId="687F37EF" w:rsidR="00B360FC" w:rsidRPr="00697B4F" w:rsidRDefault="00E1128C" w:rsidP="000F4037">
      <w:pPr>
        <w:pStyle w:val="Heading5"/>
      </w:pPr>
      <w:r w:rsidRPr="00697B4F">
        <w:t xml:space="preserve">Recommendation </w:t>
      </w:r>
      <w:r w:rsidR="003617FD">
        <w:t>1</w:t>
      </w:r>
      <w:r w:rsidR="002335E0">
        <w:t>1</w:t>
      </w:r>
    </w:p>
    <w:p w14:paraId="6A41E21F" w14:textId="7B43B1C5" w:rsidR="00B360FC" w:rsidRPr="000878DD" w:rsidRDefault="00B360FC" w:rsidP="000878DD">
      <w:pPr>
        <w:rPr>
          <w:i/>
          <w:iCs/>
        </w:rPr>
      </w:pPr>
      <w:r w:rsidRPr="00697B4F">
        <w:rPr>
          <w:i/>
          <w:iCs/>
        </w:rPr>
        <w:t xml:space="preserve">Utilise </w:t>
      </w:r>
      <w:r w:rsidR="00EA0501" w:rsidRPr="00697B4F">
        <w:rPr>
          <w:i/>
          <w:iCs/>
        </w:rPr>
        <w:t xml:space="preserve">specialist </w:t>
      </w:r>
      <w:r w:rsidRPr="00697B4F">
        <w:rPr>
          <w:i/>
          <w:iCs/>
        </w:rPr>
        <w:t xml:space="preserve">GEDSI expertise to strengthen POLP’s approach to GEDSI in implementing </w:t>
      </w:r>
      <w:r w:rsidR="00265D4F">
        <w:rPr>
          <w:i/>
          <w:iCs/>
        </w:rPr>
        <w:t>activities</w:t>
      </w:r>
      <w:r w:rsidR="00AE5463">
        <w:rPr>
          <w:i/>
          <w:iCs/>
        </w:rPr>
        <w:t>, collecting disaggregated data</w:t>
      </w:r>
      <w:r w:rsidRPr="00697B4F">
        <w:rPr>
          <w:i/>
          <w:iCs/>
        </w:rPr>
        <w:t xml:space="preserve"> and measuring results</w:t>
      </w:r>
    </w:p>
    <w:p w14:paraId="6C652832" w14:textId="5EF38CB8" w:rsidR="00B62EB4" w:rsidRDefault="00B62EB4" w:rsidP="00B62EB4">
      <w:pPr>
        <w:pStyle w:val="Heading2"/>
      </w:pPr>
      <w:bookmarkStart w:id="30" w:name="_Toc215413884"/>
      <w:r>
        <w:t>Sustainability</w:t>
      </w:r>
      <w:bookmarkEnd w:id="30"/>
    </w:p>
    <w:p w14:paraId="766EE20A" w14:textId="62AE19CC" w:rsidR="00B62EB4" w:rsidRPr="00972463" w:rsidRDefault="00B62EB4" w:rsidP="000F4037">
      <w:pPr>
        <w:pStyle w:val="Heading5"/>
      </w:pPr>
      <w:r w:rsidRPr="00972463">
        <w:t>Key evaluation question</w:t>
      </w:r>
    </w:p>
    <w:p w14:paraId="4864D3E4" w14:textId="2C54C749" w:rsidR="00B62EB4" w:rsidRPr="00972463" w:rsidRDefault="00B62EB4" w:rsidP="00972463">
      <w:pPr>
        <w:rPr>
          <w:i/>
          <w:iCs/>
        </w:rPr>
      </w:pPr>
      <w:r w:rsidRPr="00972463">
        <w:rPr>
          <w:i/>
          <w:iCs/>
        </w:rPr>
        <w:t>How well does the implementation of POLP support the continuation of POLP initiatives and outcomes beyond the life of the project?</w:t>
      </w:r>
    </w:p>
    <w:p w14:paraId="2735C148" w14:textId="11E05D25" w:rsidR="00513C24" w:rsidRDefault="00513C24" w:rsidP="00513C24">
      <w:r>
        <w:t>A number of factors can contribute to the sustainability of the outcomes and benefits of POLP beyond the life of the pro</w:t>
      </w:r>
      <w:r w:rsidR="002905EB">
        <w:t>ject</w:t>
      </w:r>
      <w:r w:rsidR="00457031">
        <w:t>, which</w:t>
      </w:r>
      <w:r w:rsidR="001A1B12">
        <w:t xml:space="preserve"> underpin POLP</w:t>
      </w:r>
      <w:r w:rsidR="003367A3">
        <w:t>’</w:t>
      </w:r>
      <w:r w:rsidR="001A1B12">
        <w:t>s approach to implementation.</w:t>
      </w:r>
    </w:p>
    <w:p w14:paraId="6E88A550" w14:textId="7D1BB735" w:rsidR="001A1B12" w:rsidRDefault="001A1B12" w:rsidP="001A1B12">
      <w:pPr>
        <w:pStyle w:val="Heading3-NoNumber"/>
      </w:pPr>
      <w:r>
        <w:t>Imperative for action</w:t>
      </w:r>
    </w:p>
    <w:p w14:paraId="676E64B4" w14:textId="0088C61A" w:rsidR="00513C24" w:rsidRDefault="001A1B12" w:rsidP="00513C24">
      <w:r>
        <w:t xml:space="preserve">There is recognition of the need for action on </w:t>
      </w:r>
      <w:r w:rsidR="000075CE">
        <w:t xml:space="preserve">marine </w:t>
      </w:r>
      <w:r>
        <w:t xml:space="preserve">litter and SUPs at the </w:t>
      </w:r>
      <w:r w:rsidR="00513C24">
        <w:t>global, regional and national level</w:t>
      </w:r>
      <w:r w:rsidR="000075CE">
        <w:t>s</w:t>
      </w:r>
      <w:r>
        <w:t>. POLP</w:t>
      </w:r>
      <w:r w:rsidR="00E6580C">
        <w:t>’s rationale and design is grounded in th</w:t>
      </w:r>
      <w:r w:rsidR="003617FD">
        <w:t>is</w:t>
      </w:r>
      <w:r w:rsidR="00E6580C">
        <w:t xml:space="preserve"> imperative</w:t>
      </w:r>
      <w:r w:rsidR="000075CE">
        <w:t>,</w:t>
      </w:r>
      <w:r w:rsidR="00E6580C">
        <w:t xml:space="preserve"> which extends beyond POLP and supports the sustainability of its results.</w:t>
      </w:r>
    </w:p>
    <w:p w14:paraId="06698DE2" w14:textId="79D86272" w:rsidR="00513C24" w:rsidRDefault="00513C24" w:rsidP="00E6580C">
      <w:pPr>
        <w:pStyle w:val="Heading3-NoNumber"/>
      </w:pPr>
      <w:r>
        <w:t>Buy</w:t>
      </w:r>
      <w:r w:rsidR="000B7DDC">
        <w:t>–</w:t>
      </w:r>
      <w:r>
        <w:t>in and commitment</w:t>
      </w:r>
    </w:p>
    <w:p w14:paraId="7BE33AC0" w14:textId="49404089" w:rsidR="0087711A" w:rsidRPr="00972463" w:rsidRDefault="0087711A" w:rsidP="000F4037">
      <w:pPr>
        <w:pStyle w:val="Heading5"/>
        <w:ind w:left="720"/>
      </w:pPr>
      <w:r w:rsidRPr="00972463">
        <w:t>Comment from a PIC senior government officer</w:t>
      </w:r>
    </w:p>
    <w:p w14:paraId="5DFBDEFF" w14:textId="1ADA9C76" w:rsidR="00DE7F43" w:rsidRPr="00972463" w:rsidRDefault="002B150F" w:rsidP="00972463">
      <w:pPr>
        <w:ind w:left="720"/>
        <w:rPr>
          <w:i/>
          <w:iCs/>
        </w:rPr>
      </w:pPr>
      <w:r w:rsidRPr="00972463">
        <w:rPr>
          <w:i/>
          <w:iCs/>
        </w:rPr>
        <w:t>W</w:t>
      </w:r>
      <w:r w:rsidR="00DE7F43" w:rsidRPr="00972463">
        <w:rPr>
          <w:i/>
          <w:iCs/>
        </w:rPr>
        <w:t xml:space="preserve">ith the development of our regulations </w:t>
      </w:r>
      <w:r w:rsidRPr="00972463">
        <w:rPr>
          <w:i/>
          <w:iCs/>
        </w:rPr>
        <w:t>on</w:t>
      </w:r>
      <w:r w:rsidR="00DE7F43" w:rsidRPr="00972463">
        <w:rPr>
          <w:i/>
          <w:iCs/>
        </w:rPr>
        <w:t xml:space="preserve"> plastics, the government will have to take ownership of it, and then full enforcement and implementation will follow.</w:t>
      </w:r>
      <w:r w:rsidR="00A24E3C" w:rsidRPr="00972463">
        <w:rPr>
          <w:i/>
          <w:iCs/>
        </w:rPr>
        <w:t xml:space="preserve"> </w:t>
      </w:r>
      <w:r w:rsidR="00014120" w:rsidRPr="00972463">
        <w:rPr>
          <w:i/>
          <w:iCs/>
        </w:rPr>
        <w:t>T</w:t>
      </w:r>
      <w:r w:rsidR="00DE7F43" w:rsidRPr="00972463">
        <w:rPr>
          <w:i/>
          <w:iCs/>
        </w:rPr>
        <w:t xml:space="preserve">he government </w:t>
      </w:r>
      <w:r w:rsidR="00014120" w:rsidRPr="00972463">
        <w:rPr>
          <w:i/>
          <w:iCs/>
        </w:rPr>
        <w:t>has</w:t>
      </w:r>
      <w:r w:rsidR="00DE7F43" w:rsidRPr="00972463">
        <w:rPr>
          <w:i/>
          <w:iCs/>
        </w:rPr>
        <w:t xml:space="preserve"> invested in </w:t>
      </w:r>
      <w:r w:rsidR="00014120" w:rsidRPr="00972463">
        <w:rPr>
          <w:i/>
          <w:iCs/>
        </w:rPr>
        <w:t>the</w:t>
      </w:r>
      <w:r w:rsidR="00DE7F43" w:rsidRPr="00972463">
        <w:rPr>
          <w:i/>
          <w:iCs/>
        </w:rPr>
        <w:t xml:space="preserve"> sustainability</w:t>
      </w:r>
      <w:r w:rsidR="00F10205" w:rsidRPr="00972463">
        <w:rPr>
          <w:i/>
          <w:iCs/>
        </w:rPr>
        <w:t xml:space="preserve"> of</w:t>
      </w:r>
      <w:r w:rsidR="00DE7F43" w:rsidRPr="00972463">
        <w:rPr>
          <w:i/>
          <w:iCs/>
        </w:rPr>
        <w:t xml:space="preserve"> </w:t>
      </w:r>
      <w:r w:rsidR="0012517B" w:rsidRPr="00972463">
        <w:rPr>
          <w:i/>
          <w:iCs/>
        </w:rPr>
        <w:t>these initiatives</w:t>
      </w:r>
      <w:r w:rsidR="003B718B" w:rsidRPr="00972463">
        <w:rPr>
          <w:i/>
          <w:iCs/>
        </w:rPr>
        <w:t xml:space="preserve">. </w:t>
      </w:r>
      <w:r w:rsidR="00DE7F43" w:rsidRPr="00972463">
        <w:rPr>
          <w:i/>
          <w:iCs/>
        </w:rPr>
        <w:t>Th</w:t>
      </w:r>
      <w:r w:rsidR="003B718B" w:rsidRPr="00972463">
        <w:rPr>
          <w:i/>
          <w:iCs/>
        </w:rPr>
        <w:t xml:space="preserve">e </w:t>
      </w:r>
      <w:r w:rsidR="00DE7F43" w:rsidRPr="00972463">
        <w:rPr>
          <w:i/>
          <w:iCs/>
        </w:rPr>
        <w:t>proof that the government has really taken this seriously</w:t>
      </w:r>
      <w:r w:rsidR="003B718B" w:rsidRPr="00972463">
        <w:rPr>
          <w:i/>
          <w:iCs/>
        </w:rPr>
        <w:t xml:space="preserve"> is that</w:t>
      </w:r>
      <w:r w:rsidR="0087711A" w:rsidRPr="00972463">
        <w:rPr>
          <w:i/>
          <w:iCs/>
        </w:rPr>
        <w:t xml:space="preserve"> </w:t>
      </w:r>
      <w:r w:rsidR="00DE7F43" w:rsidRPr="00972463">
        <w:rPr>
          <w:i/>
          <w:iCs/>
        </w:rPr>
        <w:t>they</w:t>
      </w:r>
      <w:r w:rsidR="0087711A" w:rsidRPr="00972463">
        <w:rPr>
          <w:i/>
          <w:iCs/>
        </w:rPr>
        <w:t xml:space="preserve"> have </w:t>
      </w:r>
      <w:r w:rsidR="00DE7F43" w:rsidRPr="00972463">
        <w:rPr>
          <w:i/>
          <w:iCs/>
        </w:rPr>
        <w:t xml:space="preserve">assigned </w:t>
      </w:r>
      <w:r w:rsidR="0012517B" w:rsidRPr="00972463">
        <w:rPr>
          <w:i/>
          <w:iCs/>
        </w:rPr>
        <w:t xml:space="preserve">a </w:t>
      </w:r>
      <w:r w:rsidR="00DE7F43" w:rsidRPr="00972463">
        <w:rPr>
          <w:i/>
          <w:iCs/>
        </w:rPr>
        <w:t xml:space="preserve">division to manage </w:t>
      </w:r>
      <w:r w:rsidR="0087711A" w:rsidRPr="00972463">
        <w:rPr>
          <w:i/>
          <w:iCs/>
        </w:rPr>
        <w:t>POLP</w:t>
      </w:r>
      <w:r w:rsidR="00DE7F43" w:rsidRPr="00972463">
        <w:rPr>
          <w:i/>
          <w:iCs/>
        </w:rPr>
        <w:t xml:space="preserve"> </w:t>
      </w:r>
      <w:r w:rsidR="00F10205" w:rsidRPr="00972463">
        <w:rPr>
          <w:i/>
          <w:iCs/>
        </w:rPr>
        <w:t>and</w:t>
      </w:r>
      <w:r w:rsidR="00DE7F43" w:rsidRPr="00972463">
        <w:rPr>
          <w:i/>
          <w:iCs/>
        </w:rPr>
        <w:t xml:space="preserve"> the issues </w:t>
      </w:r>
      <w:r w:rsidR="0087711A" w:rsidRPr="00972463">
        <w:rPr>
          <w:i/>
          <w:iCs/>
        </w:rPr>
        <w:t>related</w:t>
      </w:r>
      <w:r w:rsidR="00DE7F43" w:rsidRPr="00972463">
        <w:rPr>
          <w:i/>
          <w:iCs/>
        </w:rPr>
        <w:t xml:space="preserve"> to waste. </w:t>
      </w:r>
    </w:p>
    <w:p w14:paraId="523F887A" w14:textId="038522A5" w:rsidR="00E6580C" w:rsidRDefault="00E6580C" w:rsidP="00E6580C">
      <w:r>
        <w:lastRenderedPageBreak/>
        <w:t>Buy</w:t>
      </w:r>
      <w:r w:rsidR="000B7DDC">
        <w:t>–</w:t>
      </w:r>
      <w:r>
        <w:t xml:space="preserve">in and commitment is required at all levels and POLP’s approach recognises and supports this. Challenges in implementing the national component of POLP stem partly from the effort and processes required to secure the necessary </w:t>
      </w:r>
      <w:r w:rsidRPr="003367A3">
        <w:rPr>
          <w:b/>
          <w:bCs/>
        </w:rPr>
        <w:t>commitment</w:t>
      </w:r>
      <w:r w:rsidR="003367A3" w:rsidRPr="003367A3">
        <w:rPr>
          <w:b/>
          <w:bCs/>
        </w:rPr>
        <w:t xml:space="preserve"> of PICs</w:t>
      </w:r>
      <w:r>
        <w:t xml:space="preserve">, </w:t>
      </w:r>
      <w:r w:rsidR="00E0605E">
        <w:t>despite the PMU’s active engagement with PICs that expressed an interest in participating</w:t>
      </w:r>
      <w:r w:rsidR="00E31BE2">
        <w:t xml:space="preserve"> as pilot countries</w:t>
      </w:r>
      <w:r w:rsidR="00E0605E">
        <w:t>. Moving PICs from initial buy</w:t>
      </w:r>
      <w:r w:rsidR="000B7DDC">
        <w:t>–</w:t>
      </w:r>
      <w:r w:rsidR="00E0605E">
        <w:t>in to commitment to</w:t>
      </w:r>
      <w:r w:rsidR="003617FD">
        <w:t xml:space="preserve"> a</w:t>
      </w:r>
      <w:r w:rsidR="00E0605E">
        <w:t xml:space="preserve"> LOA takes time and </w:t>
      </w:r>
      <w:r w:rsidR="001438C8">
        <w:t xml:space="preserve">has </w:t>
      </w:r>
      <w:r w:rsidR="00E0605E">
        <w:t xml:space="preserve">delayed implementation of national activities and the recruitment of </w:t>
      </w:r>
      <w:r w:rsidR="003367A3">
        <w:t>NPOs</w:t>
      </w:r>
      <w:r w:rsidR="00E0605E">
        <w:t>. Securing commitment is a priority for the PMU</w:t>
      </w:r>
      <w:r w:rsidR="00502FB6">
        <w:t>, which has</w:t>
      </w:r>
      <w:r w:rsidR="00E0605E">
        <w:t xml:space="preserve"> strengthened its engagement with PICs to progress this.</w:t>
      </w:r>
    </w:p>
    <w:p w14:paraId="4C97BFE8" w14:textId="4F1C0709" w:rsidR="00E6580C" w:rsidRDefault="00E0605E" w:rsidP="00513C24">
      <w:r>
        <w:t>The POLP approach to national implementation through NPOs</w:t>
      </w:r>
      <w:r w:rsidR="003367A3">
        <w:t xml:space="preserve"> also addresses buy</w:t>
      </w:r>
      <w:r w:rsidR="000B7DDC">
        <w:t>–</w:t>
      </w:r>
      <w:r w:rsidR="003367A3">
        <w:t xml:space="preserve">in and </w:t>
      </w:r>
      <w:r w:rsidR="003367A3" w:rsidRPr="003367A3">
        <w:rPr>
          <w:b/>
          <w:bCs/>
        </w:rPr>
        <w:t>commitment at the local level</w:t>
      </w:r>
      <w:r w:rsidR="00502FB6">
        <w:rPr>
          <w:b/>
          <w:bCs/>
        </w:rPr>
        <w:t>,</w:t>
      </w:r>
      <w:r w:rsidR="003367A3">
        <w:t xml:space="preserve"> which is critical to ensuring sustainability.</w:t>
      </w:r>
    </w:p>
    <w:p w14:paraId="694F7AC4" w14:textId="77777777" w:rsidR="003367A3" w:rsidRDefault="00513C24" w:rsidP="003367A3">
      <w:pPr>
        <w:pStyle w:val="Heading3nonumber"/>
      </w:pPr>
      <w:r>
        <w:t>Mainstreaming i</w:t>
      </w:r>
      <w:r w:rsidR="001A1B12">
        <w:t xml:space="preserve">nitiatives </w:t>
      </w:r>
    </w:p>
    <w:p w14:paraId="0EB8559C" w14:textId="179C943D" w:rsidR="00321CCA" w:rsidRDefault="003367A3" w:rsidP="00513C24">
      <w:r>
        <w:t xml:space="preserve">Sustainability of POLP outcomes can be achieved by mainstreaming the initiatives and changes it delivers. This includes new </w:t>
      </w:r>
      <w:r w:rsidR="00513C24">
        <w:t>institutional arrangements</w:t>
      </w:r>
      <w:r w:rsidR="00321CCA">
        <w:t xml:space="preserve"> established by POLP</w:t>
      </w:r>
      <w:r w:rsidR="00513C24">
        <w:t xml:space="preserve">, </w:t>
      </w:r>
      <w:r>
        <w:t xml:space="preserve">such as </w:t>
      </w:r>
      <w:r w:rsidR="00321CCA">
        <w:t>t</w:t>
      </w:r>
      <w:r>
        <w:t xml:space="preserve">he </w:t>
      </w:r>
      <w:r w:rsidRPr="00BF1AB5">
        <w:rPr>
          <w:b/>
          <w:bCs/>
        </w:rPr>
        <w:t>role performed by NPOs</w:t>
      </w:r>
      <w:r w:rsidR="00321CCA">
        <w:t xml:space="preserve">. For this role, and </w:t>
      </w:r>
      <w:r w:rsidR="003617FD">
        <w:t xml:space="preserve">the </w:t>
      </w:r>
      <w:r w:rsidR="00321CCA">
        <w:t xml:space="preserve">changes it facilitates, to be sustainable beyond the life of POLP, it needs to be mainstreamed (and funded) by national governments. Without this there is the risk that continued development of POLP outcomes </w:t>
      </w:r>
      <w:r w:rsidR="003617FD">
        <w:t xml:space="preserve">in PICs </w:t>
      </w:r>
      <w:r w:rsidR="00321CCA">
        <w:t>will be less than optimal after POLP.</w:t>
      </w:r>
    </w:p>
    <w:p w14:paraId="4B57E8CB" w14:textId="7B08621E" w:rsidR="00BF1AB5" w:rsidRDefault="00321CCA" w:rsidP="00513C24">
      <w:r>
        <w:t>Another institutional arrangement that should be mainstreamed to support sustainability is POLP itself. While its location within the SPREP WMPC program as a stand</w:t>
      </w:r>
      <w:r w:rsidR="000B7DDC">
        <w:t>–</w:t>
      </w:r>
      <w:r>
        <w:t xml:space="preserve">alone project is </w:t>
      </w:r>
      <w:r w:rsidR="00BF1AB5">
        <w:t>appropriate</w:t>
      </w:r>
      <w:r>
        <w:t xml:space="preserve"> </w:t>
      </w:r>
      <w:r w:rsidR="00BF1AB5">
        <w:t>for a time</w:t>
      </w:r>
      <w:r w:rsidR="000B7DDC">
        <w:t>–</w:t>
      </w:r>
      <w:r w:rsidR="00BF1AB5">
        <w:t xml:space="preserve">limited project, sustainability of the POLP focus beyond POLP can be supported by its </w:t>
      </w:r>
      <w:r w:rsidR="00BF1AB5" w:rsidRPr="00BF1AB5">
        <w:rPr>
          <w:b/>
          <w:bCs/>
        </w:rPr>
        <w:t>integration within the WMPC program</w:t>
      </w:r>
      <w:r w:rsidR="00BF1AB5">
        <w:t>.</w:t>
      </w:r>
    </w:p>
    <w:p w14:paraId="75980084" w14:textId="3BA45199" w:rsidR="003367A3" w:rsidRDefault="00BF1AB5" w:rsidP="00513C24">
      <w:r>
        <w:t xml:space="preserve">The sustainability of POLP’s outcomes also depends on the continued availability of viable </w:t>
      </w:r>
      <w:r w:rsidR="00513C24" w:rsidRPr="00BF1AB5">
        <w:rPr>
          <w:b/>
          <w:bCs/>
        </w:rPr>
        <w:t xml:space="preserve">alternative product </w:t>
      </w:r>
      <w:r w:rsidR="001A1B12" w:rsidRPr="00BF1AB5">
        <w:rPr>
          <w:b/>
          <w:bCs/>
        </w:rPr>
        <w:t>offerings</w:t>
      </w:r>
      <w:r>
        <w:t xml:space="preserve">, and this is a focus of POLP’s implementation plan. </w:t>
      </w:r>
      <w:r w:rsidR="004357A8">
        <w:t xml:space="preserve">There is capacity in PICs for </w:t>
      </w:r>
      <w:r w:rsidR="003617FD">
        <w:t xml:space="preserve">local production of alternative products, including </w:t>
      </w:r>
      <w:r w:rsidR="004357A8">
        <w:t xml:space="preserve">artisan products, </w:t>
      </w:r>
      <w:r w:rsidR="00265D4F">
        <w:t>however,</w:t>
      </w:r>
      <w:r w:rsidR="004357A8">
        <w:t xml:space="preserve"> to be sustainable, support is needed to overcome competitive disadvantages compared to mass</w:t>
      </w:r>
      <w:r w:rsidR="000B7DDC">
        <w:t>–</w:t>
      </w:r>
      <w:r w:rsidR="004357A8">
        <w:t xml:space="preserve">produced and cheaper </w:t>
      </w:r>
      <w:r w:rsidR="002A1C31">
        <w:t>imports</w:t>
      </w:r>
      <w:r w:rsidR="004357A8">
        <w:t>, through tariffs</w:t>
      </w:r>
      <w:r w:rsidR="002A1C31">
        <w:t>, import</w:t>
      </w:r>
      <w:r w:rsidR="004357A8">
        <w:t xml:space="preserve"> </w:t>
      </w:r>
      <w:r w:rsidR="002A1C31">
        <w:t>restrictions or other measures</w:t>
      </w:r>
      <w:r w:rsidR="004357A8">
        <w:t>.</w:t>
      </w:r>
    </w:p>
    <w:p w14:paraId="5C37E3FD" w14:textId="00BE68D7" w:rsidR="003367A3" w:rsidRDefault="00BF1AB5" w:rsidP="00BF1AB5">
      <w:pPr>
        <w:pStyle w:val="Heading3-NoNumber"/>
      </w:pPr>
      <w:r>
        <w:t xml:space="preserve">Enforced </w:t>
      </w:r>
      <w:r w:rsidR="00513C24">
        <w:t>change</w:t>
      </w:r>
    </w:p>
    <w:p w14:paraId="765D3C28" w14:textId="0C552570" w:rsidR="00FB71C5" w:rsidRDefault="00BF1AB5" w:rsidP="006E0CDF">
      <w:r>
        <w:t>The changes achieved by POLP will be sustained by initiatives that support enforced changes, such as legislation and regulatory change</w:t>
      </w:r>
      <w:r w:rsidR="00FB7A1D">
        <w:t>, standards and certification</w:t>
      </w:r>
      <w:r>
        <w:t xml:space="preserve"> and compliance and enfor</w:t>
      </w:r>
      <w:r w:rsidR="00FB7A1D">
        <w:t>ce</w:t>
      </w:r>
      <w:r>
        <w:t xml:space="preserve">ment </w:t>
      </w:r>
      <w:r w:rsidR="00FB7A1D">
        <w:t>arrangements</w:t>
      </w:r>
      <w:r>
        <w:t>.</w:t>
      </w:r>
      <w:r w:rsidR="00FB7A1D">
        <w:t xml:space="preserve"> </w:t>
      </w:r>
      <w:r w:rsidR="00FB71C5">
        <w:t>PIC</w:t>
      </w:r>
      <w:r w:rsidR="009427B8">
        <w:t>s</w:t>
      </w:r>
      <w:r w:rsidR="00FB71C5">
        <w:t xml:space="preserve"> noted that enforcement of legislation involves cross</w:t>
      </w:r>
      <w:r w:rsidR="004F2500">
        <w:t>–</w:t>
      </w:r>
      <w:r w:rsidR="00FB71C5">
        <w:t xml:space="preserve">agency collaboration with ministries of Customs, Environment, Women and Youth and Education, for example. Effective local implementation will require a thorough understanding of the legislation and respective roles across these implementing agencies. </w:t>
      </w:r>
    </w:p>
    <w:p w14:paraId="65F0106D" w14:textId="002DBB26" w:rsidR="006E0CDF" w:rsidRDefault="00FB7A1D" w:rsidP="006E0CDF">
      <w:pPr>
        <w:rPr>
          <w:highlight w:val="green"/>
        </w:rPr>
      </w:pPr>
      <w:r>
        <w:t>While POLP’s approach supports implementation by PICs through national activities, which should support sustainability, ultimately this will rely on the commitment and capacity of PICs to implement. L</w:t>
      </w:r>
      <w:r w:rsidR="00453054">
        <w:t xml:space="preserve">asting </w:t>
      </w:r>
      <w:r>
        <w:t>change will also depend on PICs</w:t>
      </w:r>
      <w:r w:rsidR="00B048ED">
        <w:t>’</w:t>
      </w:r>
      <w:r>
        <w:t xml:space="preserve"> compliance and enforcement systems and </w:t>
      </w:r>
      <w:r w:rsidR="00453054">
        <w:t>capacities. This includes compliance and enforcement measures such as bans on single</w:t>
      </w:r>
      <w:r w:rsidR="000B7DDC">
        <w:t>–</w:t>
      </w:r>
      <w:r w:rsidR="00453054">
        <w:t>use plastics</w:t>
      </w:r>
      <w:r w:rsidR="00B048ED">
        <w:t>, which</w:t>
      </w:r>
      <w:r w:rsidR="00453054">
        <w:t xml:space="preserve"> may require additional or ongoing support for capacity building in national agencies responsible for enforcing bans.</w:t>
      </w:r>
      <w:r w:rsidR="006E0CDF" w:rsidRPr="006E0CDF">
        <w:rPr>
          <w:highlight w:val="green"/>
        </w:rPr>
        <w:t xml:space="preserve"> </w:t>
      </w:r>
    </w:p>
    <w:p w14:paraId="2DA8F2CE" w14:textId="00B6FC0B" w:rsidR="004C7419" w:rsidRPr="00972463" w:rsidRDefault="004C7419" w:rsidP="000F4037">
      <w:pPr>
        <w:pStyle w:val="Heading5"/>
        <w:ind w:left="720"/>
      </w:pPr>
      <w:r w:rsidRPr="00972463">
        <w:lastRenderedPageBreak/>
        <w:t xml:space="preserve">Comment from </w:t>
      </w:r>
      <w:r w:rsidR="00A2307D" w:rsidRPr="00972463">
        <w:t xml:space="preserve">a </w:t>
      </w:r>
      <w:r w:rsidRPr="00972463">
        <w:t>PIC senior government officer</w:t>
      </w:r>
    </w:p>
    <w:p w14:paraId="5C9D77C7" w14:textId="752D0AB0" w:rsidR="006E0CDF" w:rsidRPr="00972463" w:rsidRDefault="006E0CDF" w:rsidP="00972463">
      <w:pPr>
        <w:ind w:left="720"/>
        <w:rPr>
          <w:i/>
          <w:iCs/>
        </w:rPr>
      </w:pPr>
      <w:r w:rsidRPr="00972463">
        <w:rPr>
          <w:i/>
          <w:iCs/>
        </w:rPr>
        <w:t xml:space="preserve">The </w:t>
      </w:r>
      <w:r w:rsidR="004C7419" w:rsidRPr="00972463">
        <w:rPr>
          <w:i/>
          <w:iCs/>
        </w:rPr>
        <w:t xml:space="preserve">Ministry </w:t>
      </w:r>
      <w:r w:rsidRPr="00972463">
        <w:rPr>
          <w:i/>
          <w:iCs/>
        </w:rPr>
        <w:t>mandates the importation of goods, including plastic bags. That is something that is out of our Ministry’s control. So, our monitoring and enforcement really were to the end suppliers, which were the retailers. But then we also had challenges with limited personnel</w:t>
      </w:r>
      <w:r w:rsidR="001B5864" w:rsidRPr="00972463">
        <w:rPr>
          <w:i/>
          <w:iCs/>
        </w:rPr>
        <w:t xml:space="preserve"> and t</w:t>
      </w:r>
      <w:r w:rsidRPr="00972463">
        <w:rPr>
          <w:i/>
          <w:iCs/>
        </w:rPr>
        <w:t>here</w:t>
      </w:r>
      <w:r w:rsidR="001B5864" w:rsidRPr="00972463">
        <w:rPr>
          <w:i/>
          <w:iCs/>
        </w:rPr>
        <w:t xml:space="preserve"> i</w:t>
      </w:r>
      <w:r w:rsidRPr="00972463">
        <w:rPr>
          <w:i/>
          <w:iCs/>
        </w:rPr>
        <w:t xml:space="preserve">s </w:t>
      </w:r>
      <w:r w:rsidR="001B5864" w:rsidRPr="00972463">
        <w:rPr>
          <w:i/>
          <w:iCs/>
        </w:rPr>
        <w:t xml:space="preserve">a </w:t>
      </w:r>
      <w:r w:rsidRPr="00972463">
        <w:rPr>
          <w:i/>
          <w:iCs/>
        </w:rPr>
        <w:t>lack of vehicles for our team to monitor each and every supermarket that were distributing and using these plastic products. </w:t>
      </w:r>
    </w:p>
    <w:p w14:paraId="6809C3A7" w14:textId="332F81E5" w:rsidR="00453054" w:rsidRDefault="00453054" w:rsidP="00453054">
      <w:pPr>
        <w:pStyle w:val="Heading3-NoNumber"/>
      </w:pPr>
      <w:r>
        <w:t>Behaviour change</w:t>
      </w:r>
    </w:p>
    <w:p w14:paraId="0B3D668B" w14:textId="5C221B14" w:rsidR="002F1B83" w:rsidRDefault="00453054" w:rsidP="00513C24">
      <w:r>
        <w:t>Achieving sustained behaviour change is central to the POLP outcomes, and POLP’s design and implementation is underpinned by a behaviour change focus that includes the elements discussed above as well as awareness raising, engagement and education.</w:t>
      </w:r>
      <w:r w:rsidR="00413EBD">
        <w:t xml:space="preserve"> PICs noted that advocacy and behaviour change efforts would be more challenging in rural and remote </w:t>
      </w:r>
      <w:r w:rsidR="00F77449">
        <w:t>communities but</w:t>
      </w:r>
      <w:r w:rsidR="00413EBD">
        <w:t xml:space="preserve"> can be addressed with consistent civic education through radio and social media.</w:t>
      </w:r>
    </w:p>
    <w:p w14:paraId="149B1B04" w14:textId="1D6827B2" w:rsidR="00666605" w:rsidRPr="00972463" w:rsidRDefault="00666605" w:rsidP="000F4037">
      <w:pPr>
        <w:pStyle w:val="Heading5"/>
        <w:ind w:left="720"/>
      </w:pPr>
      <w:r w:rsidRPr="00972463">
        <w:t>Comment from a PIC senior government officer</w:t>
      </w:r>
    </w:p>
    <w:p w14:paraId="67EE5B52" w14:textId="34B3FE68" w:rsidR="00666605" w:rsidRPr="00972463" w:rsidRDefault="002335F1" w:rsidP="00972463">
      <w:pPr>
        <w:ind w:left="720"/>
        <w:rPr>
          <w:i/>
          <w:iCs/>
        </w:rPr>
      </w:pPr>
      <w:r w:rsidRPr="00972463">
        <w:rPr>
          <w:i/>
          <w:iCs/>
        </w:rPr>
        <w:t>R</w:t>
      </w:r>
      <w:r w:rsidR="00666605" w:rsidRPr="00972463">
        <w:rPr>
          <w:i/>
          <w:iCs/>
        </w:rPr>
        <w:t xml:space="preserve">egulation is a big achievement for us. We think it's because of POLP's flexibility and our ownership, which allows us to do it successfully. But we still need to take the campaign to our rural populations and remote communities. Doing that is a challenge at the moment but we can continue to work on it. </w:t>
      </w:r>
    </w:p>
    <w:p w14:paraId="2D9F19D7" w14:textId="4FEE0274" w:rsidR="00F618A3" w:rsidRDefault="00F618A3" w:rsidP="00D04E76">
      <w:r>
        <w:t xml:space="preserve">This feedback affirms the need for POLP to </w:t>
      </w:r>
      <w:r w:rsidR="006059DE">
        <w:t>strengthen it</w:t>
      </w:r>
      <w:r w:rsidR="001D7EBB">
        <w:t>s</w:t>
      </w:r>
      <w:r w:rsidR="006059DE">
        <w:t xml:space="preserve"> </w:t>
      </w:r>
      <w:r>
        <w:t>f</w:t>
      </w:r>
      <w:r w:rsidR="006059DE">
        <w:t xml:space="preserve">ocus on supporting PICs to </w:t>
      </w:r>
      <w:r w:rsidR="00E30B88">
        <w:t xml:space="preserve">strengthen </w:t>
      </w:r>
      <w:r w:rsidR="0028747B">
        <w:t xml:space="preserve">regulatory frameworks and </w:t>
      </w:r>
      <w:r w:rsidR="006059DE">
        <w:t xml:space="preserve">broaden </w:t>
      </w:r>
      <w:r w:rsidR="00D04E76">
        <w:t>engagement</w:t>
      </w:r>
      <w:r w:rsidR="006059DE">
        <w:t xml:space="preserve"> and inclusion with </w:t>
      </w:r>
      <w:r w:rsidR="00D04E76">
        <w:t>rural and remote communities</w:t>
      </w:r>
      <w:r w:rsidR="00736047">
        <w:t>.</w:t>
      </w:r>
    </w:p>
    <w:p w14:paraId="72392153" w14:textId="6D173026" w:rsidR="00453054" w:rsidRDefault="00453054" w:rsidP="00453054">
      <w:pPr>
        <w:pStyle w:val="Heading3-NoNumber"/>
      </w:pPr>
      <w:r>
        <w:t>Progress with sustainability</w:t>
      </w:r>
    </w:p>
    <w:p w14:paraId="3F7D8B67" w14:textId="5D56C224" w:rsidR="00513C24" w:rsidRDefault="00513C24" w:rsidP="00513C24">
      <w:r>
        <w:t xml:space="preserve">The slow pace of national implementation poses a risk to sustainability, as do capacity constraints and weaker </w:t>
      </w:r>
      <w:r w:rsidR="00453054">
        <w:t xml:space="preserve">national </w:t>
      </w:r>
      <w:r>
        <w:t xml:space="preserve">governance arrangements, which may require continued support to achieve and sustain outcomes. </w:t>
      </w:r>
    </w:p>
    <w:p w14:paraId="4E59D658" w14:textId="7AD519FE" w:rsidR="00513C24" w:rsidRDefault="00513C24" w:rsidP="00513C24">
      <w:r>
        <w:t>It is too early to say whether POLP can achieve lasting and sustainable behaviour change, as this requires a longer timeframe to develop</w:t>
      </w:r>
      <w:r w:rsidR="00453054">
        <w:t xml:space="preserve"> and </w:t>
      </w:r>
      <w:r w:rsidR="003617FD">
        <w:t>measure</w:t>
      </w:r>
      <w:r w:rsidR="00672877">
        <w:t>,</w:t>
      </w:r>
      <w:r w:rsidR="003617FD">
        <w:t xml:space="preserve"> and </w:t>
      </w:r>
      <w:r w:rsidR="00453054">
        <w:t xml:space="preserve">there are clear risks that need to </w:t>
      </w:r>
      <w:r w:rsidR="00A53F25">
        <w:t xml:space="preserve">be </w:t>
      </w:r>
      <w:r w:rsidR="00453054">
        <w:t>managed</w:t>
      </w:r>
      <w:r w:rsidR="00672877">
        <w:t>,</w:t>
      </w:r>
      <w:r w:rsidR="00453054">
        <w:t xml:space="preserve"> including PIC</w:t>
      </w:r>
      <w:r w:rsidR="00DD637B">
        <w:t>s’</w:t>
      </w:r>
      <w:r w:rsidR="00453054">
        <w:t xml:space="preserve"> commitment and capacity and the sustainability of the NPO roles</w:t>
      </w:r>
      <w:r>
        <w:t xml:space="preserve">. </w:t>
      </w:r>
    </w:p>
    <w:p w14:paraId="6A24373A" w14:textId="77777777" w:rsidR="00AA4957" w:rsidRDefault="00513C24" w:rsidP="00AA4957">
      <w:r>
        <w:t>Without continued funding for POLP, SPREP’s capacity to sustain and develop the outcomes achieved by POLP may be limited without funding from other sources.</w:t>
      </w:r>
    </w:p>
    <w:p w14:paraId="12388637" w14:textId="77777777" w:rsidR="00C35308" w:rsidRDefault="00C35308" w:rsidP="00C35308">
      <w:pPr>
        <w:pStyle w:val="Heading3-NoNumber"/>
      </w:pPr>
      <w:r>
        <w:t>Key directions for sustainability</w:t>
      </w:r>
    </w:p>
    <w:p w14:paraId="63006329" w14:textId="5A54B9A7" w:rsidR="00505FAD" w:rsidRDefault="00832E90" w:rsidP="00505FAD">
      <w:r>
        <w:rPr>
          <w:lang w:eastAsia="ko-KR"/>
        </w:rPr>
        <w:t xml:space="preserve">The review has identified </w:t>
      </w:r>
      <w:r w:rsidR="00A5123F">
        <w:rPr>
          <w:lang w:eastAsia="ko-KR"/>
        </w:rPr>
        <w:t>several</w:t>
      </w:r>
      <w:r w:rsidR="005346E4">
        <w:rPr>
          <w:lang w:eastAsia="ko-KR"/>
        </w:rPr>
        <w:t xml:space="preserve"> </w:t>
      </w:r>
      <w:r>
        <w:rPr>
          <w:lang w:eastAsia="ko-KR"/>
        </w:rPr>
        <w:t xml:space="preserve">areas </w:t>
      </w:r>
      <w:r w:rsidR="00CA4CDF">
        <w:rPr>
          <w:lang w:eastAsia="ko-KR"/>
        </w:rPr>
        <w:t>to strengthen POLP’s focus on</w:t>
      </w:r>
      <w:r w:rsidR="00F82D2F">
        <w:rPr>
          <w:lang w:eastAsia="ko-KR"/>
        </w:rPr>
        <w:t xml:space="preserve"> supporting the sustainability of PIC national activities.</w:t>
      </w:r>
      <w:r w:rsidR="0049140D">
        <w:rPr>
          <w:lang w:eastAsia="ko-KR"/>
        </w:rPr>
        <w:t xml:space="preserve"> </w:t>
      </w:r>
      <w:r w:rsidR="00505FAD">
        <w:t xml:space="preserve">For the remainder of the POLP term and for consideration in the design of the next phase of POLP, the focus on national–level implementation needs to address </w:t>
      </w:r>
      <w:r w:rsidR="003E5E8C">
        <w:t xml:space="preserve">the following </w:t>
      </w:r>
      <w:r w:rsidR="00505FAD">
        <w:t xml:space="preserve">areas </w:t>
      </w:r>
      <w:r w:rsidR="003E5E8C">
        <w:t xml:space="preserve">to support </w:t>
      </w:r>
      <w:r w:rsidR="00505FAD">
        <w:t>sustainab</w:t>
      </w:r>
      <w:r w:rsidR="003E5E8C">
        <w:t>ility</w:t>
      </w:r>
      <w:r w:rsidR="009501AE">
        <w:t>:</w:t>
      </w:r>
      <w:r w:rsidR="00505FAD">
        <w:t xml:space="preserve"> </w:t>
      </w:r>
    </w:p>
    <w:p w14:paraId="20E8F8A8" w14:textId="55ADE187" w:rsidR="00505FAD" w:rsidRDefault="00505FAD" w:rsidP="00505FAD">
      <w:pPr>
        <w:pStyle w:val="ListBullet1"/>
      </w:pPr>
      <w:r>
        <w:t xml:space="preserve">supporting new or improved </w:t>
      </w:r>
      <w:r w:rsidR="007033C5">
        <w:t>SUP</w:t>
      </w:r>
      <w:r>
        <w:t xml:space="preserve"> regulations, </w:t>
      </w:r>
      <w:r w:rsidR="002E4E2A">
        <w:t xml:space="preserve">and related </w:t>
      </w:r>
      <w:r>
        <w:t>compliance and enforcement</w:t>
      </w:r>
      <w:r w:rsidR="002E4E2A">
        <w:t xml:space="preserve"> mechanisms</w:t>
      </w:r>
    </w:p>
    <w:p w14:paraId="7E2B1DAF" w14:textId="0A21A2D5" w:rsidR="007F496D" w:rsidRDefault="007F496D" w:rsidP="00505FAD">
      <w:pPr>
        <w:pStyle w:val="ListBullet1"/>
      </w:pPr>
      <w:r>
        <w:t xml:space="preserve">supporting the development of standards and certification </w:t>
      </w:r>
      <w:r w:rsidR="002E4E2A">
        <w:t>arrangements</w:t>
      </w:r>
    </w:p>
    <w:p w14:paraId="249819ED" w14:textId="7EAA82B1" w:rsidR="00505FAD" w:rsidRDefault="00505FAD" w:rsidP="00505FAD">
      <w:pPr>
        <w:pStyle w:val="ListBullet1"/>
      </w:pPr>
      <w:r>
        <w:lastRenderedPageBreak/>
        <w:t>engag</w:t>
      </w:r>
      <w:r w:rsidR="00A76EB2">
        <w:t>ing</w:t>
      </w:r>
      <w:r>
        <w:t xml:space="preserve"> with local communities</w:t>
      </w:r>
      <w:r w:rsidR="002E4E2A">
        <w:t>, including rural and remote communities</w:t>
      </w:r>
    </w:p>
    <w:p w14:paraId="7A276B37" w14:textId="0E1B53EB" w:rsidR="00505FAD" w:rsidRDefault="00505FAD" w:rsidP="00505FAD">
      <w:pPr>
        <w:pStyle w:val="ListBullet1"/>
      </w:pPr>
      <w:r>
        <w:t>support</w:t>
      </w:r>
      <w:r w:rsidR="00AE639E">
        <w:t>ing local producers</w:t>
      </w:r>
      <w:r>
        <w:t xml:space="preserve"> to overcome competitive disadvantages to sustainable alternatives compared to mass–produced and cheaper imports (</w:t>
      </w:r>
      <w:r w:rsidR="008916B6">
        <w:t xml:space="preserve">for example </w:t>
      </w:r>
      <w:r>
        <w:t>through tariffs</w:t>
      </w:r>
      <w:r w:rsidR="008916B6">
        <w:t xml:space="preserve"> and</w:t>
      </w:r>
      <w:r>
        <w:t xml:space="preserve"> import restrictions)</w:t>
      </w:r>
    </w:p>
    <w:p w14:paraId="7DBF23A7" w14:textId="77777777" w:rsidR="00EF614A" w:rsidRDefault="00505FAD" w:rsidP="00EF614A">
      <w:pPr>
        <w:pStyle w:val="ListBullet1"/>
      </w:pPr>
      <w:r>
        <w:t>education and awareness activities</w:t>
      </w:r>
    </w:p>
    <w:p w14:paraId="050CB9BD" w14:textId="1FF2E8B3" w:rsidR="0011353E" w:rsidRDefault="00505FAD" w:rsidP="00EF614A">
      <w:pPr>
        <w:pStyle w:val="ListBullet1"/>
      </w:pPr>
      <w:r>
        <w:t xml:space="preserve">capacity building required to support sustainability, such as strengthening </w:t>
      </w:r>
      <w:r w:rsidR="00F20600">
        <w:t xml:space="preserve">national </w:t>
      </w:r>
      <w:r>
        <w:t>governance</w:t>
      </w:r>
      <w:r w:rsidR="00F20600">
        <w:t xml:space="preserve"> arrangements</w:t>
      </w:r>
      <w:r>
        <w:t>, developing local expertise, simplifying compliance arrangements and knowledge and skills transfer to local authorities and</w:t>
      </w:r>
      <w:r w:rsidR="00054B9D">
        <w:t xml:space="preserve"> </w:t>
      </w:r>
      <w:r>
        <w:t>communities.</w:t>
      </w:r>
    </w:p>
    <w:p w14:paraId="521F4623" w14:textId="69369746" w:rsidR="00513C24" w:rsidRPr="00A53F25" w:rsidRDefault="00A53F25" w:rsidP="000F4037">
      <w:pPr>
        <w:pStyle w:val="Heading5"/>
      </w:pPr>
      <w:r w:rsidRPr="00A53F25">
        <w:t xml:space="preserve">Recommendation </w:t>
      </w:r>
      <w:r w:rsidR="003617FD">
        <w:t>1</w:t>
      </w:r>
      <w:r w:rsidR="00EA397C">
        <w:t>2</w:t>
      </w:r>
    </w:p>
    <w:p w14:paraId="14D29B03" w14:textId="43840816" w:rsidR="00513C24" w:rsidRPr="00A53F25" w:rsidRDefault="00513C24" w:rsidP="00513C24">
      <w:pPr>
        <w:rPr>
          <w:i/>
          <w:iCs/>
        </w:rPr>
      </w:pPr>
      <w:r w:rsidRPr="00A53F25">
        <w:rPr>
          <w:i/>
          <w:iCs/>
        </w:rPr>
        <w:t>Ensure the focus on national</w:t>
      </w:r>
      <w:r w:rsidR="000B7DDC">
        <w:rPr>
          <w:i/>
          <w:iCs/>
        </w:rPr>
        <w:t>–</w:t>
      </w:r>
      <w:r w:rsidRPr="00A53F25">
        <w:rPr>
          <w:i/>
          <w:iCs/>
        </w:rPr>
        <w:t xml:space="preserve">level implementation addresses </w:t>
      </w:r>
      <w:r w:rsidR="000213B5">
        <w:rPr>
          <w:i/>
          <w:iCs/>
        </w:rPr>
        <w:t xml:space="preserve">the </w:t>
      </w:r>
      <w:r w:rsidR="005E5707">
        <w:rPr>
          <w:i/>
          <w:iCs/>
        </w:rPr>
        <w:t>key</w:t>
      </w:r>
      <w:r w:rsidRPr="00A53F25">
        <w:rPr>
          <w:i/>
          <w:iCs/>
        </w:rPr>
        <w:t xml:space="preserve"> </w:t>
      </w:r>
      <w:r w:rsidR="006E559F">
        <w:rPr>
          <w:i/>
          <w:iCs/>
        </w:rPr>
        <w:t xml:space="preserve">directions for </w:t>
      </w:r>
      <w:r w:rsidRPr="00A53F25">
        <w:rPr>
          <w:i/>
          <w:iCs/>
        </w:rPr>
        <w:t>sustainability</w:t>
      </w:r>
      <w:r w:rsidR="00690CF5">
        <w:rPr>
          <w:i/>
          <w:iCs/>
        </w:rPr>
        <w:t xml:space="preserve"> </w:t>
      </w:r>
      <w:r w:rsidR="008640F1">
        <w:rPr>
          <w:i/>
          <w:iCs/>
        </w:rPr>
        <w:t>that are identified in this report</w:t>
      </w:r>
    </w:p>
    <w:p w14:paraId="045A42CF" w14:textId="0B8008A3" w:rsidR="00A53F25" w:rsidRPr="00A53F25" w:rsidRDefault="00A53F25" w:rsidP="000F4037">
      <w:pPr>
        <w:pStyle w:val="Heading5"/>
      </w:pPr>
      <w:r w:rsidRPr="00A53F25">
        <w:t xml:space="preserve">Recommendation </w:t>
      </w:r>
      <w:r w:rsidR="003617FD">
        <w:t>1</w:t>
      </w:r>
      <w:r w:rsidR="00EA397C">
        <w:t>3</w:t>
      </w:r>
    </w:p>
    <w:p w14:paraId="078A2C86" w14:textId="2B19D055" w:rsidR="00A53F25" w:rsidRDefault="00A53F25" w:rsidP="00513C24">
      <w:pPr>
        <w:rPr>
          <w:i/>
          <w:iCs/>
        </w:rPr>
      </w:pPr>
      <w:r w:rsidRPr="00A53F25">
        <w:rPr>
          <w:i/>
          <w:iCs/>
        </w:rPr>
        <w:t xml:space="preserve">For the future delivery of POLP, consider locating POLP’s focus </w:t>
      </w:r>
      <w:r w:rsidR="003617FD">
        <w:rPr>
          <w:i/>
          <w:iCs/>
        </w:rPr>
        <w:t>a</w:t>
      </w:r>
      <w:r w:rsidRPr="00A53F25">
        <w:rPr>
          <w:i/>
          <w:iCs/>
        </w:rPr>
        <w:t>s an integrated component of SPREP’s WMPC program</w:t>
      </w:r>
    </w:p>
    <w:p w14:paraId="3FD1F906" w14:textId="77777777" w:rsidR="001152CB" w:rsidRDefault="001152CB" w:rsidP="00513C24">
      <w:pPr>
        <w:rPr>
          <w:i/>
          <w:iCs/>
        </w:rPr>
      </w:pPr>
    </w:p>
    <w:p w14:paraId="618CDEF8" w14:textId="77777777" w:rsidR="001152CB" w:rsidRDefault="001152CB" w:rsidP="00513C24">
      <w:pPr>
        <w:rPr>
          <w:i/>
          <w:iCs/>
        </w:rPr>
      </w:pPr>
    </w:p>
    <w:p w14:paraId="2305FF39" w14:textId="13F8AEBA" w:rsidR="001152CB" w:rsidRDefault="001152CB">
      <w:pPr>
        <w:suppressAutoHyphens w:val="0"/>
        <w:spacing w:after="0"/>
        <w:rPr>
          <w:i/>
          <w:iCs/>
        </w:rPr>
      </w:pPr>
      <w:r>
        <w:rPr>
          <w:i/>
          <w:iCs/>
        </w:rPr>
        <w:br w:type="page"/>
      </w:r>
    </w:p>
    <w:p w14:paraId="61D9B094" w14:textId="77777777" w:rsidR="001152CB" w:rsidRDefault="001152CB" w:rsidP="001152CB">
      <w:pPr>
        <w:pStyle w:val="Heading1"/>
      </w:pPr>
      <w:bookmarkStart w:id="31" w:name="_Toc215413885"/>
      <w:r>
        <w:lastRenderedPageBreak/>
        <w:t>Case studies</w:t>
      </w:r>
      <w:bookmarkEnd w:id="31"/>
    </w:p>
    <w:p w14:paraId="7757FDF8" w14:textId="77777777" w:rsidR="001152CB" w:rsidRDefault="001152CB" w:rsidP="001152CB">
      <w:pPr>
        <w:pStyle w:val="Heading2"/>
      </w:pPr>
      <w:bookmarkStart w:id="32" w:name="_Toc215413886"/>
      <w:r>
        <w:t>Greening of the Pacific Games, Solomon Islands</w:t>
      </w:r>
      <w:bookmarkEnd w:id="32"/>
    </w:p>
    <w:p w14:paraId="05B71BFE" w14:textId="77777777" w:rsidR="001152CB" w:rsidRPr="008642E2" w:rsidRDefault="001152CB" w:rsidP="001152CB">
      <w:r>
        <w:t>Solomon Islands' hosting of the 17</w:t>
      </w:r>
      <w:r w:rsidRPr="00F37389">
        <w:rPr>
          <w:vertAlign w:val="superscript"/>
        </w:rPr>
        <w:t>th</w:t>
      </w:r>
      <w:r>
        <w:t xml:space="preserve"> Pacific Games in 2023 provided an opportunity for the Solomon Islands Government (SIG) to implement an activity under POLP. The activity focused on promoting ‘Plastic–free games’ and sharing information about using non–plastic alternatives. The goal was to increase public awareness about the danger of plastic waste and encourage behaviours that lessen the use of single–use plastics. </w:t>
      </w:r>
    </w:p>
    <w:p w14:paraId="5CB98D5A" w14:textId="77777777" w:rsidR="001152CB" w:rsidRDefault="001152CB" w:rsidP="001152CB">
      <w:pPr>
        <w:pStyle w:val="Heading3-NoNumber"/>
      </w:pPr>
      <w:r>
        <w:t xml:space="preserve">Background </w:t>
      </w:r>
    </w:p>
    <w:p w14:paraId="5570AABB" w14:textId="77777777" w:rsidR="001152CB" w:rsidRDefault="001152CB" w:rsidP="001152CB">
      <w:r w:rsidRPr="00B10F18">
        <w:t xml:space="preserve">The </w:t>
      </w:r>
      <w:r>
        <w:t xml:space="preserve">activity had its roots in the 2019 Pacific Games in </w:t>
      </w:r>
      <w:r w:rsidRPr="00FF1369">
        <w:t>Samoa</w:t>
      </w:r>
      <w:r>
        <w:t>,</w:t>
      </w:r>
      <w:r w:rsidRPr="00FF1369">
        <w:t xml:space="preserve"> </w:t>
      </w:r>
      <w:r>
        <w:t xml:space="preserve">which </w:t>
      </w:r>
      <w:r w:rsidRPr="00FF1369">
        <w:t xml:space="preserve">pioneered </w:t>
      </w:r>
      <w:r>
        <w:t>‘</w:t>
      </w:r>
      <w:r w:rsidRPr="00FF1369">
        <w:t>green</w:t>
      </w:r>
      <w:r>
        <w:t xml:space="preserve">’ </w:t>
      </w:r>
      <w:r w:rsidRPr="00FF1369">
        <w:t>practices by banning single</w:t>
      </w:r>
      <w:r>
        <w:t>–</w:t>
      </w:r>
      <w:r w:rsidRPr="00FF1369">
        <w:t>use plastics and polystyrene</w:t>
      </w:r>
      <w:r>
        <w:t xml:space="preserve">. </w:t>
      </w:r>
      <w:r w:rsidRPr="00FF1369">
        <w:t>SPREP, which co</w:t>
      </w:r>
      <w:r>
        <w:t>–</w:t>
      </w:r>
      <w:r w:rsidRPr="00FF1369">
        <w:t xml:space="preserve">chaired the 2019 Greening of the Games committee, </w:t>
      </w:r>
      <w:r>
        <w:t>was</w:t>
      </w:r>
      <w:r w:rsidRPr="00FF1369">
        <w:t xml:space="preserve"> invited by </w:t>
      </w:r>
      <w:r>
        <w:t xml:space="preserve">SIG </w:t>
      </w:r>
      <w:r w:rsidRPr="00FF1369">
        <w:t>to provide similar support for the 2023 Games</w:t>
      </w:r>
      <w:r>
        <w:t xml:space="preserve">. The Games took </w:t>
      </w:r>
      <w:r w:rsidRPr="00FF1369">
        <w:t xml:space="preserve">place in Honiara from November 19 to December 2, 2023. </w:t>
      </w:r>
    </w:p>
    <w:p w14:paraId="5E52BD7F" w14:textId="77777777" w:rsidR="001152CB" w:rsidRPr="00FF1369" w:rsidRDefault="001152CB" w:rsidP="001152CB">
      <w:r>
        <w:t>SIG</w:t>
      </w:r>
      <w:r w:rsidRPr="00FF1369">
        <w:t xml:space="preserve"> </w:t>
      </w:r>
      <w:r>
        <w:t>develop</w:t>
      </w:r>
      <w:r w:rsidRPr="00FF1369">
        <w:t xml:space="preserve">ed a Safe and Green Games Strategy </w:t>
      </w:r>
      <w:r>
        <w:t xml:space="preserve">(SGGS) </w:t>
      </w:r>
      <w:r w:rsidRPr="00FF1369">
        <w:t xml:space="preserve">to ensure the Games' environmental responsibility. Launched on March 3, 2023, and led by the Government Services Integration Committee (GSIC), this strategy </w:t>
      </w:r>
      <w:r>
        <w:t>was designed</w:t>
      </w:r>
      <w:r w:rsidRPr="00FF1369">
        <w:t xml:space="preserve"> to coordinate efforts across stakeholders for a safe, eco</w:t>
      </w:r>
      <w:r>
        <w:t>–</w:t>
      </w:r>
      <w:r w:rsidRPr="00FF1369">
        <w:t xml:space="preserve">friendly event that leaves a positive environmental legacy for Honiara. </w:t>
      </w:r>
      <w:r>
        <w:t xml:space="preserve">An SGGS Taskforce was established to coordinate various activities before and during the Games. </w:t>
      </w:r>
    </w:p>
    <w:p w14:paraId="273C8AC1" w14:textId="77777777" w:rsidR="001152CB" w:rsidRDefault="001152CB" w:rsidP="001152CB">
      <w:pPr>
        <w:pStyle w:val="Heading3-NoNumber"/>
      </w:pPr>
      <w:r>
        <w:t>Planning and coordination</w:t>
      </w:r>
    </w:p>
    <w:p w14:paraId="58A3CAE1" w14:textId="77777777" w:rsidR="001152CB" w:rsidRDefault="001152CB" w:rsidP="001152CB">
      <w:r w:rsidRPr="00FF1369">
        <w:t xml:space="preserve">SPREP’s assistance </w:t>
      </w:r>
      <w:r>
        <w:t xml:space="preserve">through POLP in delivering the SGGS strategy </w:t>
      </w:r>
      <w:r w:rsidRPr="00FF1369">
        <w:t>involve</w:t>
      </w:r>
      <w:r>
        <w:t>d</w:t>
      </w:r>
      <w:r w:rsidRPr="00FF1369">
        <w:t xml:space="preserve"> collaboration with several Solomon Islands entities, including the Ministry of Environment, Climate Change, Disaster Management, and Meteorology (MECDM) and the Pacific Games Organising Committee (</w:t>
      </w:r>
      <w:r w:rsidRPr="00DC74E0">
        <w:t xml:space="preserve">PGOC). Key support areas focused on coordinating POLP activities through </w:t>
      </w:r>
      <w:r>
        <w:t>SPREP’s</w:t>
      </w:r>
      <w:r w:rsidRPr="00DC74E0">
        <w:t xml:space="preserve"> Waste Management and Pollution Control programme and the Pacific Climate Change Centre, with MECDM as the primary liaison. </w:t>
      </w:r>
    </w:p>
    <w:p w14:paraId="1EAAFF7E" w14:textId="77777777" w:rsidR="001152CB" w:rsidRPr="00DC74E0" w:rsidRDefault="001152CB" w:rsidP="001152CB">
      <w:r>
        <w:t>Support from SPREP was guided by a strategic framework for coordination and integration across SPREP’s relevant programmes including Climate Change Resilience, Environmental Monitoring and Governance and Waste Management and Pollution Control (including POLP and other major projects). This supported both a holistic approach to planning and leveraging of support from across SPREP.</w:t>
      </w:r>
    </w:p>
    <w:p w14:paraId="211851E0" w14:textId="77777777" w:rsidR="001152CB" w:rsidRDefault="001152CB" w:rsidP="001152CB">
      <w:r>
        <w:t xml:space="preserve">A </w:t>
      </w:r>
      <w:r w:rsidRPr="00ED2100">
        <w:t>Letter of Understanding</w:t>
      </w:r>
      <w:r>
        <w:t xml:space="preserve"> between MECDM and SPREP </w:t>
      </w:r>
      <w:r w:rsidRPr="00DF1E59">
        <w:t>confirm</w:t>
      </w:r>
      <w:r>
        <w:t>ed</w:t>
      </w:r>
      <w:r w:rsidRPr="00DF1E59">
        <w:t xml:space="preserve"> </w:t>
      </w:r>
      <w:r>
        <w:t xml:space="preserve">the parties' roles and responsibilities, deliverables and USD 390,000 of POLP funding allocated between MECDM and SPREP. </w:t>
      </w:r>
    </w:p>
    <w:p w14:paraId="3D09D4B1" w14:textId="77777777" w:rsidR="001152CB" w:rsidRPr="00F63B60" w:rsidRDefault="001152CB" w:rsidP="001152CB">
      <w:pPr>
        <w:pStyle w:val="Heading3-NoNumber"/>
      </w:pPr>
      <w:r w:rsidRPr="00F63B60">
        <w:t xml:space="preserve">Activities </w:t>
      </w:r>
    </w:p>
    <w:p w14:paraId="3D316DBB" w14:textId="77777777" w:rsidR="001152CB" w:rsidRDefault="001152CB" w:rsidP="001152CB">
      <w:r>
        <w:t xml:space="preserve">Greening the Games involved a whole–of–community approach and adopted various activities before and during the Games, which are described below. </w:t>
      </w:r>
    </w:p>
    <w:p w14:paraId="2C4B7A33" w14:textId="77777777" w:rsidR="001152CB" w:rsidRDefault="001152CB" w:rsidP="001152CB">
      <w:pPr>
        <w:pStyle w:val="Heading4"/>
      </w:pPr>
      <w:r>
        <w:lastRenderedPageBreak/>
        <w:t>Single-use plastic regulation</w:t>
      </w:r>
    </w:p>
    <w:p w14:paraId="669BB324" w14:textId="77777777" w:rsidR="001152CB" w:rsidRDefault="001152CB" w:rsidP="001152CB">
      <w:r>
        <w:t xml:space="preserve">Prior to the Games, Solomon Islands was the only Pacific country without a plastics regulation in place. Introduction of the national single-use plastic ban prior to the Games was not only an important foundation of the SGGS, it was also a significant achievement for the nation. The regulation, </w:t>
      </w:r>
      <w:r w:rsidRPr="00BD6678">
        <w:t>banning the importation, manufacture, supply and distribution of</w:t>
      </w:r>
      <w:r>
        <w:t xml:space="preserve"> </w:t>
      </w:r>
      <w:r w:rsidRPr="00BD6678">
        <w:t>single</w:t>
      </w:r>
      <w:r>
        <w:t>-</w:t>
      </w:r>
      <w:r w:rsidRPr="00BD6678">
        <w:t>use plastics</w:t>
      </w:r>
      <w:r>
        <w:t xml:space="preserve">, was enacted in September 2023. Businesses were given a ‘grace period’ until 1 April 2024 to use up remaining stock purchased prior to the introduction of the ban.  </w:t>
      </w:r>
    </w:p>
    <w:p w14:paraId="7E346A41" w14:textId="77777777" w:rsidR="001152CB" w:rsidRDefault="001152CB" w:rsidP="001152CB">
      <w:r>
        <w:rPr>
          <w:noProof/>
        </w:rPr>
        <w:drawing>
          <wp:anchor distT="0" distB="0" distL="114300" distR="114300" simplePos="0" relativeHeight="251658244" behindDoc="1" locked="0" layoutInCell="1" allowOverlap="1" wp14:anchorId="138BE9F1" wp14:editId="30914FC4">
            <wp:simplePos x="0" y="0"/>
            <wp:positionH relativeFrom="column">
              <wp:posOffset>0</wp:posOffset>
            </wp:positionH>
            <wp:positionV relativeFrom="page">
              <wp:posOffset>3076379</wp:posOffset>
            </wp:positionV>
            <wp:extent cx="5733415" cy="3006725"/>
            <wp:effectExtent l="0" t="0" r="0" b="3175"/>
            <wp:wrapTight wrapText="bothSides">
              <wp:wrapPolygon edited="0">
                <wp:start x="0" y="0"/>
                <wp:lineTo x="0" y="21532"/>
                <wp:lineTo x="21531" y="21532"/>
                <wp:lineTo x="21531" y="0"/>
                <wp:lineTo x="0" y="0"/>
              </wp:wrapPolygon>
            </wp:wrapTight>
            <wp:docPr id="22" name="Picture 11" descr="Poster showing single use plastic items to be banned including cups, bottles, straws, cutlery, bags and plates and alternative products such as reusable bottles, cups and cultlery; woven bags; carboard food containers and cups and compostable pla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1" descr="Poster showing single use plastic items to be banned including cups, bottles, straws, cutlery, bags and plates and alternative products such as reusable bottles, cups and cultlery; woven bags; carboard food containers and cups and compostable plates"/>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3415" cy="30067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POLP’s contribution to MECDM included USD 90,000 to support the development and introduction of the regulation and an associated public awareness campaign. </w:t>
      </w:r>
    </w:p>
    <w:p w14:paraId="3BDD3B52" w14:textId="77777777" w:rsidR="001152CB" w:rsidRPr="00525B6E" w:rsidRDefault="001152CB" w:rsidP="001152CB">
      <w:pPr>
        <w:pStyle w:val="Heading4"/>
      </w:pPr>
      <w:r>
        <w:t xml:space="preserve">Clean–up campaigns </w:t>
      </w:r>
    </w:p>
    <w:p w14:paraId="31398E6F" w14:textId="77777777" w:rsidR="001152CB" w:rsidRPr="00525B6E" w:rsidRDefault="001152CB" w:rsidP="001152CB">
      <w:r>
        <w:t xml:space="preserve">The SGGS Taskforce organised Green Games </w:t>
      </w:r>
      <w:r w:rsidRPr="00525B6E">
        <w:t>advertising, marketing and outreach efforts</w:t>
      </w:r>
      <w:r>
        <w:t>, which</w:t>
      </w:r>
      <w:r w:rsidRPr="00525B6E">
        <w:t xml:space="preserve"> </w:t>
      </w:r>
      <w:r>
        <w:t>complemented</w:t>
      </w:r>
      <w:r w:rsidRPr="00525B6E">
        <w:t xml:space="preserve"> government</w:t>
      </w:r>
      <w:r>
        <w:t>–</w:t>
      </w:r>
      <w:r w:rsidRPr="00525B6E">
        <w:t>led clean</w:t>
      </w:r>
      <w:r>
        <w:t>–</w:t>
      </w:r>
      <w:r w:rsidRPr="00525B6E">
        <w:t>up campaigns involving public officials</w:t>
      </w:r>
      <w:r>
        <w:t>.</w:t>
      </w:r>
      <w:r w:rsidRPr="00525B6E">
        <w:t xml:space="preserve"> </w:t>
      </w:r>
      <w:r>
        <w:t>The SGGS strategy was launched on 3</w:t>
      </w:r>
      <w:r w:rsidRPr="00EE23C6">
        <w:rPr>
          <w:vertAlign w:val="superscript"/>
        </w:rPr>
        <w:t>rd</w:t>
      </w:r>
      <w:r>
        <w:t xml:space="preserve"> March 2023 with a float parade followed by a major city clean–up on 4</w:t>
      </w:r>
      <w:r w:rsidRPr="00EE23C6">
        <w:rPr>
          <w:vertAlign w:val="superscript"/>
        </w:rPr>
        <w:t>th</w:t>
      </w:r>
      <w:r>
        <w:t xml:space="preserve"> March and a combined church service on Sunday, 5</w:t>
      </w:r>
      <w:r w:rsidRPr="00EE23C6">
        <w:rPr>
          <w:vertAlign w:val="superscript"/>
        </w:rPr>
        <w:t>th</w:t>
      </w:r>
      <w:r>
        <w:t xml:space="preserve"> March. T</w:t>
      </w:r>
      <w:r w:rsidRPr="00525B6E">
        <w:t>h</w:t>
      </w:r>
      <w:r>
        <w:t xml:space="preserve">ese </w:t>
      </w:r>
      <w:r w:rsidRPr="00525B6E">
        <w:t>c</w:t>
      </w:r>
      <w:r>
        <w:t>ampaigns</w:t>
      </w:r>
      <w:r w:rsidRPr="00525B6E">
        <w:t xml:space="preserve"> </w:t>
      </w:r>
      <w:r>
        <w:t xml:space="preserve">aimed to </w:t>
      </w:r>
      <w:r w:rsidRPr="00525B6E">
        <w:t>inspire local communities around Honiara to join in maintaining cleaner spaces</w:t>
      </w:r>
      <w:r>
        <w:t>,</w:t>
      </w:r>
      <w:r w:rsidRPr="00525B6E">
        <w:t xml:space="preserve"> </w:t>
      </w:r>
      <w:r>
        <w:t>and t</w:t>
      </w:r>
      <w:r w:rsidRPr="00525B6E">
        <w:t>he clean</w:t>
      </w:r>
      <w:r>
        <w:t>–</w:t>
      </w:r>
      <w:r w:rsidRPr="00525B6E">
        <w:t xml:space="preserve">up days had a meaningful impact on the </w:t>
      </w:r>
      <w:r>
        <w:t xml:space="preserve">city’s </w:t>
      </w:r>
      <w:r w:rsidRPr="00525B6E">
        <w:t>overall appearance.</w:t>
      </w:r>
    </w:p>
    <w:p w14:paraId="081A0368" w14:textId="77777777" w:rsidR="001152CB" w:rsidRDefault="001152CB" w:rsidP="001152CB">
      <w:pPr>
        <w:suppressAutoHyphens w:val="0"/>
        <w:spacing w:after="0"/>
        <w:rPr>
          <w:rFonts w:ascii="Aptos SemiBold" w:eastAsiaTheme="majorEastAsia" w:hAnsi="Aptos SemiBold" w:cstheme="majorBidi"/>
          <w:i/>
          <w:iCs/>
          <w:color w:val="6DB33F"/>
        </w:rPr>
      </w:pPr>
      <w:r>
        <w:br w:type="page"/>
      </w:r>
    </w:p>
    <w:p w14:paraId="69016068" w14:textId="77777777" w:rsidR="001152CB" w:rsidRPr="00525B6E" w:rsidRDefault="001152CB" w:rsidP="001152CB">
      <w:pPr>
        <w:pStyle w:val="Heading4"/>
      </w:pPr>
      <w:r>
        <w:lastRenderedPageBreak/>
        <w:t xml:space="preserve">Community awareness </w:t>
      </w:r>
    </w:p>
    <w:p w14:paraId="74DC5563" w14:textId="77777777" w:rsidR="001152CB" w:rsidRDefault="001152CB" w:rsidP="001152CB">
      <w:r>
        <w:t>Community awareness involved the following three key stakeholder groups and was coordinated by the SGGS Taskforce</w:t>
      </w:r>
      <w:r>
        <w:rPr>
          <w:rStyle w:val="FootnoteReference"/>
        </w:rPr>
        <w:footnoteReference w:id="2"/>
      </w:r>
      <w:r>
        <w:t xml:space="preserve">, with POLP support. </w:t>
      </w:r>
    </w:p>
    <w:p w14:paraId="43C4AE7A" w14:textId="77777777" w:rsidR="001152CB" w:rsidRDefault="001152CB" w:rsidP="001152CB">
      <w:pPr>
        <w:pStyle w:val="ListBullet1"/>
      </w:pPr>
      <w:r>
        <w:t>All Honiara city councillors were encouraged to take a leading role in encouraging their ward residents to participate in all clean–up activities</w:t>
      </w:r>
    </w:p>
    <w:p w14:paraId="6B664D5E" w14:textId="77777777" w:rsidR="001152CB" w:rsidRDefault="001152CB" w:rsidP="001152CB">
      <w:pPr>
        <w:pStyle w:val="ListBullet1"/>
      </w:pPr>
      <w:r>
        <w:t>SIG rallied its ministries to kick off a weekly clean–up activity every Friday in designated zones within Honiara</w:t>
      </w:r>
    </w:p>
    <w:p w14:paraId="4EB30130" w14:textId="77777777" w:rsidR="001152CB" w:rsidRPr="0061594F" w:rsidRDefault="001152CB" w:rsidP="001152CB">
      <w:pPr>
        <w:pStyle w:val="ListBullet1"/>
      </w:pPr>
      <w:r>
        <w:t xml:space="preserve">Churches, civil society groups, the private sector and schools encouraged their members to participate in the SGGS activities </w:t>
      </w:r>
    </w:p>
    <w:p w14:paraId="444179F6" w14:textId="77777777" w:rsidR="001152CB" w:rsidRPr="00525B6E" w:rsidRDefault="001152CB" w:rsidP="001152CB">
      <w:r>
        <w:t>SIG</w:t>
      </w:r>
      <w:r w:rsidRPr="00525B6E">
        <w:t>, through MECDM, engaged five youth interns (four female, one male)</w:t>
      </w:r>
      <w:r>
        <w:t xml:space="preserve"> to support the initiative and activities associated with the new SUP regulation</w:t>
      </w:r>
      <w:r w:rsidRPr="00525B6E">
        <w:t>. Their role was to engage the business community in Honiara through awareness and consultation sessions</w:t>
      </w:r>
      <w:r>
        <w:t xml:space="preserve"> and </w:t>
      </w:r>
      <w:r w:rsidRPr="00525B6E">
        <w:t>adherence to environmental regulations. This initiative strengthened the interns’ skills and MECDM’s outreach capacity a</w:t>
      </w:r>
      <w:r>
        <w:t>nd</w:t>
      </w:r>
      <w:r w:rsidRPr="00525B6E">
        <w:t xml:space="preserve"> reached over 500 shopkeepers, including significant engagement with the local Chinese business community.</w:t>
      </w:r>
    </w:p>
    <w:p w14:paraId="1EF09EF2" w14:textId="77777777" w:rsidR="001152CB" w:rsidRPr="00525B6E" w:rsidRDefault="001152CB" w:rsidP="001152CB">
      <w:pPr>
        <w:pStyle w:val="Heading4"/>
      </w:pPr>
      <w:r>
        <w:t xml:space="preserve">Media campaign </w:t>
      </w:r>
    </w:p>
    <w:p w14:paraId="100E75D2" w14:textId="77777777" w:rsidR="001152CB" w:rsidRDefault="001152CB" w:rsidP="001152CB">
      <w:r w:rsidRPr="00525B6E">
        <w:t>A robust outreach and awareness campaign</w:t>
      </w:r>
      <w:r>
        <w:t> developed by the POLP PMU in cooperation with MECDM</w:t>
      </w:r>
      <w:r w:rsidRPr="00525B6E">
        <w:t xml:space="preserve"> included media </w:t>
      </w:r>
      <w:r>
        <w:t xml:space="preserve">channels </w:t>
      </w:r>
      <w:r w:rsidRPr="00525B6E">
        <w:t>such as TV, radio, social media, billboards, banners and print materials. The five interns who assisted in implementing these initiatives on the ground</w:t>
      </w:r>
      <w:r>
        <w:t xml:space="preserve"> further supported this campaign</w:t>
      </w:r>
      <w:r w:rsidRPr="00525B6E">
        <w:t>.</w:t>
      </w:r>
    </w:p>
    <w:p w14:paraId="15CAACD8" w14:textId="77777777" w:rsidR="001152CB" w:rsidRPr="00525B6E" w:rsidRDefault="001152CB" w:rsidP="001152CB">
      <w:pPr>
        <w:pStyle w:val="Heading4"/>
      </w:pPr>
      <w:r>
        <w:t>Information booths</w:t>
      </w:r>
    </w:p>
    <w:p w14:paraId="1B558CC0" w14:textId="77777777" w:rsidR="001152CB" w:rsidRPr="005A4C7E" w:rsidRDefault="001152CB" w:rsidP="001152CB">
      <w:r w:rsidRPr="00525B6E">
        <w:t>During the Games, a</w:t>
      </w:r>
      <w:r>
        <w:t>n SGGS</w:t>
      </w:r>
      <w:r w:rsidRPr="00525B6E">
        <w:t xml:space="preserve"> information booth at the main stadium</w:t>
      </w:r>
      <w:r>
        <w:t>, supported by the POLP PMU and MECDM interns,</w:t>
      </w:r>
      <w:r w:rsidRPr="00525B6E">
        <w:t xml:space="preserve"> provided visitors with educational resources and encouraged environmentally responsible behavio</w:t>
      </w:r>
      <w:r>
        <w:t>u</w:t>
      </w:r>
      <w:r w:rsidRPr="00525B6E">
        <w:t>r</w:t>
      </w:r>
      <w:r>
        <w:t>, including awareness about SUPs</w:t>
      </w:r>
      <w:r w:rsidRPr="00525B6E">
        <w:t>. Reusable water bottles and informational materials were distributed, reinforcing the importance of sustainable practices.</w:t>
      </w:r>
    </w:p>
    <w:p w14:paraId="3C0550A8" w14:textId="77777777" w:rsidR="001152CB" w:rsidRPr="00525B6E" w:rsidRDefault="001152CB" w:rsidP="001152CB">
      <w:pPr>
        <w:pStyle w:val="Heading4"/>
      </w:pPr>
      <w:r w:rsidRPr="00525B6E">
        <w:t>Provision of alternatives to plastics during the Games</w:t>
      </w:r>
    </w:p>
    <w:p w14:paraId="32F40BA2" w14:textId="77777777" w:rsidR="001152CB" w:rsidRDefault="001152CB" w:rsidP="001152CB">
      <w:r w:rsidRPr="00525B6E">
        <w:t>POLP provided 3,000 reusable water bottles and 5,000 eco</w:t>
      </w:r>
      <w:r>
        <w:t>–</w:t>
      </w:r>
      <w:r w:rsidRPr="00525B6E">
        <w:t xml:space="preserve">friendly tote bags </w:t>
      </w:r>
      <w:r>
        <w:t xml:space="preserve">which were </w:t>
      </w:r>
      <w:r w:rsidRPr="00525B6E">
        <w:t>distributed throughout the Games</w:t>
      </w:r>
      <w:r>
        <w:t>. This, in conjunction with the SUP ban and extensive promotion with local businesses and the community,</w:t>
      </w:r>
      <w:r w:rsidRPr="00525B6E">
        <w:t xml:space="preserve"> </w:t>
      </w:r>
      <w:r>
        <w:t xml:space="preserve">contributed to </w:t>
      </w:r>
      <w:r w:rsidRPr="00525B6E">
        <w:t>a lasting commitment to environmental responsibility among participants and spectators</w:t>
      </w:r>
      <w:r>
        <w:t xml:space="preserve"> and the community more broadly</w:t>
      </w:r>
      <w:r w:rsidRPr="00525B6E">
        <w:t>.</w:t>
      </w:r>
    </w:p>
    <w:p w14:paraId="576F0E15" w14:textId="77777777" w:rsidR="001152CB" w:rsidRDefault="001152CB" w:rsidP="001152CB">
      <w:pPr>
        <w:pStyle w:val="Heading3-NoNumber"/>
      </w:pPr>
      <w:r>
        <w:t>Achievements</w:t>
      </w:r>
    </w:p>
    <w:p w14:paraId="5A7C195D" w14:textId="77777777" w:rsidR="001152CB" w:rsidRDefault="001152CB" w:rsidP="001152CB">
      <w:r w:rsidRPr="00525B6E">
        <w:t xml:space="preserve">The Greening of the Games </w:t>
      </w:r>
      <w:r>
        <w:t>activity</w:t>
      </w:r>
      <w:r w:rsidRPr="00525B6E">
        <w:t xml:space="preserve"> </w:t>
      </w:r>
      <w:r>
        <w:t xml:space="preserve">delivered a range of outputs that reached a large number of participants before and during the event, which included 10,000 people during the 14 days of the Games, as well as 707,000 Solomon Islanders as a result of the introduction of the national SUP ban. The distribution of </w:t>
      </w:r>
      <w:r w:rsidRPr="00525B6E">
        <w:t xml:space="preserve">reusable water bottles and </w:t>
      </w:r>
      <w:r w:rsidRPr="00525B6E">
        <w:lastRenderedPageBreak/>
        <w:t>eco</w:t>
      </w:r>
      <w:r>
        <w:t>–</w:t>
      </w:r>
      <w:r w:rsidRPr="00525B6E">
        <w:t xml:space="preserve">friendly tote bags </w:t>
      </w:r>
      <w:r>
        <w:t xml:space="preserve">during the Games would have avoided the use of large quantities of SUP during the Games and encouraged continued avoidance of SUPs after the Games, reinforced by the national SUP ban and public awareness campaign. </w:t>
      </w:r>
    </w:p>
    <w:p w14:paraId="65E5E78A" w14:textId="77777777" w:rsidR="001152CB" w:rsidRDefault="001152CB" w:rsidP="001152CB">
      <w:r>
        <w:t>Given that the national SUP ban relates directly POLP’s long-term goal and EOPOs, it is a significant activity for POLP, both in terms of contribution to POLP’s outcomes and impacts as well guiding the approach to regulatory change in PICs.</w:t>
      </w:r>
    </w:p>
    <w:p w14:paraId="3FF08268" w14:textId="77777777" w:rsidR="001152CB" w:rsidRDefault="001152CB" w:rsidP="001152CB">
      <w:r>
        <w:t>While the PMU reports that its support to Games include a GEDSI focus, disaggregated data on the representation of GEDSI target groups in relevant activities has not been provided.</w:t>
      </w:r>
    </w:p>
    <w:p w14:paraId="08C7B17E" w14:textId="77777777" w:rsidR="001152CB" w:rsidRDefault="001152CB" w:rsidP="001152CB">
      <w:r>
        <w:t xml:space="preserve">The event </w:t>
      </w:r>
      <w:r w:rsidRPr="00525B6E">
        <w:t>received positive feedback from visitors and officials, many noting Honiara</w:t>
      </w:r>
      <w:r>
        <w:t>’s clean appearance was a significant improvement</w:t>
      </w:r>
      <w:r w:rsidRPr="00525B6E">
        <w:t>. The collaboration fostered a successful model for eco</w:t>
      </w:r>
      <w:r>
        <w:t>–</w:t>
      </w:r>
      <w:r w:rsidRPr="00525B6E">
        <w:t>friendly event management that extended beyond the Games themselves.</w:t>
      </w:r>
    </w:p>
    <w:p w14:paraId="6FF0DCDA" w14:textId="77777777" w:rsidR="001152CB" w:rsidRDefault="001152CB" w:rsidP="001152CB">
      <w:pPr>
        <w:pStyle w:val="Heading3-NoNumber"/>
      </w:pPr>
      <w:r>
        <w:t>Key learnings</w:t>
      </w:r>
    </w:p>
    <w:p w14:paraId="06558C3D" w14:textId="77777777" w:rsidR="001152CB" w:rsidRDefault="001152CB" w:rsidP="001152CB">
      <w:r>
        <w:t>While the SUP ban was a key foundation for the SGGS, the Games provided a focus on reducing plastic waste and therefore reinforced the ban, and in this way the two were mutually supportive.</w:t>
      </w:r>
    </w:p>
    <w:p w14:paraId="1AF1A926" w14:textId="77777777" w:rsidR="001152CB" w:rsidRDefault="001152CB" w:rsidP="001152CB">
      <w:r>
        <w:t xml:space="preserve">The implementation of the SGGS was led by MECDM, with funding, advice and support from POLP and SPREP, and this proved to be an effective delivery model, in that MECDM was seen to ‘own’ the strategy and engage across national government agencies. However, the success of this approach was also due to the significant in-country support provided by the PMU to drive the project and provide technical and practical assistance. This support addressed a national capacity gap in the context of the short timeframe for implementation of the SUP ban.  </w:t>
      </w:r>
    </w:p>
    <w:p w14:paraId="43F2D7FE" w14:textId="77777777" w:rsidR="001152CB" w:rsidRDefault="001152CB" w:rsidP="001152CB">
      <w:r>
        <w:t>While the PMU’s support for this project was instrumental, it may not have been an efficient use of resources, and it is not a model that could be applied across PICs given the extent of in-country support that was required. However, as the Games was a high-profile regional event, the intensive effort required of the PMU may have been offset by the opportunities it provided to raise POLP’s profile nationally and regionally. The capacity support required by MECDM also highlights the important role of NPOs in supporting the implementation of national activities and the need for realistic expectations of the in-county support that PICs will require.</w:t>
      </w:r>
    </w:p>
    <w:p w14:paraId="56550629" w14:textId="77777777" w:rsidR="001152CB" w:rsidRDefault="001152CB" w:rsidP="001152CB">
      <w:r>
        <w:t xml:space="preserve">The whole–of–community approach was based on extensive national and community consultation and engagement in planning and implementation, involved the community in activities and delivered a comprehensive public awareness campaign. This approach was an effective way for SGGS to build support, commitment and acceptance from a wide range of stakeholders. </w:t>
      </w:r>
    </w:p>
    <w:p w14:paraId="16DA3966" w14:textId="77777777" w:rsidR="001152CB" w:rsidRDefault="001152CB" w:rsidP="001152CB">
      <w:r>
        <w:t xml:space="preserve">As the national SUP ban had implications for businesses, the approach included close engagement and awareness activities with the business community to secure commitment. The provision of the ‘grace period’ for sale of remaining stock provided a flexible and responsive arrangement to help business manage the implications of the ban. </w:t>
      </w:r>
    </w:p>
    <w:p w14:paraId="4CD8C41D" w14:textId="77777777" w:rsidR="001152CB" w:rsidRPr="00525B6E" w:rsidRDefault="001152CB" w:rsidP="001152CB">
      <w:r>
        <w:lastRenderedPageBreak/>
        <w:t>Another important learning was the critical importance of involving young people, as noted by SPREP’s project coordinator.</w:t>
      </w:r>
    </w:p>
    <w:p w14:paraId="32E86002" w14:textId="77777777" w:rsidR="001152CB" w:rsidRPr="00972463" w:rsidRDefault="001152CB" w:rsidP="00972463">
      <w:pPr>
        <w:ind w:left="810"/>
        <w:rPr>
          <w:i/>
          <w:iCs/>
        </w:rPr>
      </w:pPr>
      <w:r w:rsidRPr="00972463">
        <w:rPr>
          <w:i/>
          <w:iCs/>
        </w:rPr>
        <w:t>At the end of the day, the leadership has to change from our current generation to the youth, and I think these are the kind of activities that instil memories in the mindset of the young people and athletes.</w:t>
      </w:r>
      <w:r w:rsidRPr="00972463">
        <w:rPr>
          <w:rStyle w:val="FootnoteReference"/>
          <w:rFonts w:ascii="Franklin Gothic Book" w:hAnsi="Franklin Gothic Book"/>
          <w:i/>
          <w:iCs/>
        </w:rPr>
        <w:footnoteReference w:id="3"/>
      </w:r>
      <w:r w:rsidRPr="00972463">
        <w:rPr>
          <w:i/>
          <w:iCs/>
        </w:rPr>
        <w:t xml:space="preserve"> </w:t>
      </w:r>
    </w:p>
    <w:p w14:paraId="17B7ED8B" w14:textId="77777777" w:rsidR="001152CB" w:rsidRPr="007E60D1" w:rsidRDefault="001152CB" w:rsidP="001152CB">
      <w:r>
        <w:t>Despite the effort put into engagement and public awareness, the PMU acknowledged that awareness and acceptance of the SUP ban was not complete among Games attendees and the business community, which highlights the need for a comprehensive and ongoing approach to engagement and communication.</w:t>
      </w:r>
    </w:p>
    <w:p w14:paraId="0620A58C" w14:textId="77777777" w:rsidR="001152CB" w:rsidRDefault="001152CB" w:rsidP="001152CB">
      <w:pPr>
        <w:pStyle w:val="Heading2"/>
      </w:pPr>
      <w:bookmarkStart w:id="33" w:name="_Toc215413887"/>
      <w:r>
        <w:t>Support for the ICN process</w:t>
      </w:r>
      <w:bookmarkEnd w:id="33"/>
    </w:p>
    <w:p w14:paraId="2D7B9A3E" w14:textId="77777777" w:rsidR="001152CB" w:rsidRDefault="001152CB" w:rsidP="001152CB">
      <w:pPr>
        <w:pStyle w:val="Heading3-NoNumber"/>
      </w:pPr>
      <w:r>
        <w:t>Background</w:t>
      </w:r>
    </w:p>
    <w:p w14:paraId="79D900B4" w14:textId="643016A9" w:rsidR="001152CB" w:rsidRDefault="001152CB" w:rsidP="001152CB">
      <w:r w:rsidRPr="00CE0BC0">
        <w:t>Pacific countries face significant impacts from climate change</w:t>
      </w:r>
      <w:r>
        <w:t xml:space="preserve"> and pollution</w:t>
      </w:r>
      <w:r w:rsidRPr="00CE0BC0">
        <w:t xml:space="preserve">, making it essential for them to participate in international </w:t>
      </w:r>
      <w:r>
        <w:t>processes that address these challenges</w:t>
      </w:r>
      <w:r w:rsidRPr="00CE0BC0">
        <w:t>. One key platform for this engagement is the Intergovernmental Negotiating Committee (INC)</w:t>
      </w:r>
      <w:r>
        <w:t xml:space="preserve"> for a global treaty on plastics</w:t>
      </w:r>
      <w:r w:rsidRPr="00CE0BC0">
        <w:t>. In 2022, the UN Environment Assembly assigned the INC the responsibility of developing an internationally binding agreement to address plastic pollution in marine environments. The process includes five negotiation rounds, with the final session, INC</w:t>
      </w:r>
      <w:r>
        <w:t>–</w:t>
      </w:r>
      <w:r w:rsidRPr="00CE0BC0">
        <w:t xml:space="preserve">5, scheduled for </w:t>
      </w:r>
      <w:r>
        <w:t xml:space="preserve">25 </w:t>
      </w:r>
      <w:r w:rsidRPr="00CE0BC0">
        <w:t xml:space="preserve">November to </w:t>
      </w:r>
      <w:r>
        <w:t xml:space="preserve">1 </w:t>
      </w:r>
      <w:r w:rsidRPr="00CE0BC0">
        <w:t>December 2024,</w:t>
      </w:r>
      <w:r>
        <w:t xml:space="preserve"> in Busan, South Korea</w:t>
      </w:r>
      <w:r w:rsidRPr="00CE0BC0">
        <w:t xml:space="preserve">. </w:t>
      </w:r>
      <w:r>
        <w:t>Fourteen</w:t>
      </w:r>
      <w:r w:rsidRPr="00CE0BC0">
        <w:t xml:space="preserve"> Pacific nations </w:t>
      </w:r>
      <w:r>
        <w:t>are involved i</w:t>
      </w:r>
      <w:r w:rsidRPr="00CE0BC0">
        <w:t xml:space="preserve">n these negotiations </w:t>
      </w:r>
      <w:r w:rsidRPr="0091548C">
        <w:t xml:space="preserve">(Table </w:t>
      </w:r>
      <w:r w:rsidR="000F4037">
        <w:t>6</w:t>
      </w:r>
      <w:r w:rsidRPr="0091548C">
        <w:t>).</w:t>
      </w:r>
    </w:p>
    <w:p w14:paraId="14FD04D6" w14:textId="0ED59A4B" w:rsidR="001152CB" w:rsidRDefault="001152CB" w:rsidP="001152CB">
      <w:pPr>
        <w:pStyle w:val="Caption"/>
      </w:pPr>
      <w:bookmarkStart w:id="34" w:name="_Toc215410977"/>
      <w:r>
        <w:t xml:space="preserve">Table </w:t>
      </w:r>
      <w:r w:rsidR="000F4037">
        <w:fldChar w:fldCharType="begin"/>
      </w:r>
      <w:r w:rsidR="000F4037">
        <w:instrText xml:space="preserve"> SEQ Table \* ARABIC </w:instrText>
      </w:r>
      <w:r w:rsidR="000F4037">
        <w:fldChar w:fldCharType="separate"/>
      </w:r>
      <w:r w:rsidR="000F4037">
        <w:rPr>
          <w:noProof/>
        </w:rPr>
        <w:t>6</w:t>
      </w:r>
      <w:r w:rsidR="000F4037">
        <w:rPr>
          <w:noProof/>
        </w:rPr>
        <w:fldChar w:fldCharType="end"/>
      </w:r>
      <w:r>
        <w:t xml:space="preserve"> – Pacific involvement in the INC</w:t>
      </w:r>
      <w:bookmarkEnd w:id="34"/>
    </w:p>
    <w:tbl>
      <w:tblPr>
        <w:tblStyle w:val="SustineoTables"/>
        <w:tblW w:w="4678" w:type="dxa"/>
        <w:tblLook w:val="0620" w:firstRow="1" w:lastRow="0" w:firstColumn="0" w:lastColumn="0" w:noHBand="1" w:noVBand="1"/>
      </w:tblPr>
      <w:tblGrid>
        <w:gridCol w:w="4678"/>
      </w:tblGrid>
      <w:tr w:rsidR="00D767BF" w14:paraId="4545038D" w14:textId="77777777" w:rsidTr="00D767BF">
        <w:trPr>
          <w:cnfStyle w:val="100000000000" w:firstRow="1" w:lastRow="0" w:firstColumn="0" w:lastColumn="0" w:oddVBand="0" w:evenVBand="0" w:oddHBand="0" w:evenHBand="0" w:firstRowFirstColumn="0" w:firstRowLastColumn="0" w:lastRowFirstColumn="0" w:lastRowLastColumn="0"/>
        </w:trPr>
        <w:tc>
          <w:tcPr>
            <w:tcW w:w="4678" w:type="dxa"/>
          </w:tcPr>
          <w:p w14:paraId="62A163DD" w14:textId="5C92BD99" w:rsidR="00D767BF" w:rsidRDefault="00D767BF" w:rsidP="00B7110B">
            <w:pPr>
              <w:pStyle w:val="TableText"/>
              <w:rPr>
                <w:rFonts w:cstheme="minorHAnsi"/>
                <w:bCs/>
              </w:rPr>
            </w:pPr>
            <w:r>
              <w:rPr>
                <w:rFonts w:cstheme="minorHAnsi"/>
                <w:bCs/>
              </w:rPr>
              <w:t>Country</w:t>
            </w:r>
          </w:p>
        </w:tc>
      </w:tr>
      <w:tr w:rsidR="00D767BF" w14:paraId="176243E1" w14:textId="77777777" w:rsidTr="00D767BF">
        <w:tc>
          <w:tcPr>
            <w:tcW w:w="4678" w:type="dxa"/>
          </w:tcPr>
          <w:p w14:paraId="49AF3A91" w14:textId="77777777" w:rsidR="00D767BF" w:rsidRDefault="00D767BF" w:rsidP="00B7110B">
            <w:pPr>
              <w:pStyle w:val="TableText"/>
            </w:pPr>
            <w:r>
              <w:rPr>
                <w:rFonts w:cstheme="minorHAnsi"/>
                <w:bCs/>
              </w:rPr>
              <w:t>Cook Islands</w:t>
            </w:r>
          </w:p>
        </w:tc>
      </w:tr>
      <w:tr w:rsidR="00D767BF" w14:paraId="75D9C229" w14:textId="77777777" w:rsidTr="00D767BF">
        <w:tc>
          <w:tcPr>
            <w:tcW w:w="4678" w:type="dxa"/>
          </w:tcPr>
          <w:p w14:paraId="2FD2BD58" w14:textId="77777777" w:rsidR="00D767BF" w:rsidRDefault="00D767BF" w:rsidP="00B7110B">
            <w:pPr>
              <w:pStyle w:val="TableText"/>
            </w:pPr>
            <w:r>
              <w:t>Federated States of Micronesia</w:t>
            </w:r>
          </w:p>
        </w:tc>
      </w:tr>
      <w:tr w:rsidR="00D767BF" w14:paraId="008808E1" w14:textId="77777777" w:rsidTr="00D767BF">
        <w:tc>
          <w:tcPr>
            <w:tcW w:w="4678" w:type="dxa"/>
          </w:tcPr>
          <w:p w14:paraId="3DFAA17F" w14:textId="77777777" w:rsidR="00D767BF" w:rsidRDefault="00D767BF" w:rsidP="00B7110B">
            <w:pPr>
              <w:pStyle w:val="TableText"/>
            </w:pPr>
            <w:r>
              <w:t>Fiji</w:t>
            </w:r>
          </w:p>
        </w:tc>
      </w:tr>
      <w:tr w:rsidR="00D767BF" w14:paraId="5A9EDB10" w14:textId="77777777" w:rsidTr="00D767BF">
        <w:tc>
          <w:tcPr>
            <w:tcW w:w="4678" w:type="dxa"/>
          </w:tcPr>
          <w:p w14:paraId="7DC94F77" w14:textId="77777777" w:rsidR="00D767BF" w:rsidRDefault="00D767BF" w:rsidP="00B7110B">
            <w:pPr>
              <w:pStyle w:val="TableText"/>
            </w:pPr>
            <w:r>
              <w:t>Kiribati</w:t>
            </w:r>
          </w:p>
        </w:tc>
      </w:tr>
      <w:tr w:rsidR="00D767BF" w14:paraId="082B90D5" w14:textId="77777777" w:rsidTr="00D767BF">
        <w:tc>
          <w:tcPr>
            <w:tcW w:w="4678" w:type="dxa"/>
          </w:tcPr>
          <w:p w14:paraId="1B46D59F" w14:textId="77777777" w:rsidR="00D767BF" w:rsidRDefault="00D767BF" w:rsidP="00B7110B">
            <w:pPr>
              <w:pStyle w:val="TableText"/>
            </w:pPr>
            <w:r>
              <w:t>Nauru</w:t>
            </w:r>
          </w:p>
        </w:tc>
      </w:tr>
      <w:tr w:rsidR="00D767BF" w14:paraId="475437E9" w14:textId="77777777" w:rsidTr="00D767BF">
        <w:tc>
          <w:tcPr>
            <w:tcW w:w="4678" w:type="dxa"/>
          </w:tcPr>
          <w:p w14:paraId="0A5FDFB9" w14:textId="77777777" w:rsidR="00D767BF" w:rsidRDefault="00D767BF" w:rsidP="00B7110B">
            <w:pPr>
              <w:pStyle w:val="TableText"/>
            </w:pPr>
            <w:r>
              <w:t>Niue</w:t>
            </w:r>
          </w:p>
        </w:tc>
      </w:tr>
      <w:tr w:rsidR="00D767BF" w14:paraId="3EBE1EA6" w14:textId="77777777" w:rsidTr="00D767BF">
        <w:tc>
          <w:tcPr>
            <w:tcW w:w="4678" w:type="dxa"/>
          </w:tcPr>
          <w:p w14:paraId="04F1B4EC" w14:textId="77777777" w:rsidR="00D767BF" w:rsidRDefault="00D767BF" w:rsidP="00B7110B">
            <w:pPr>
              <w:pStyle w:val="TableText"/>
            </w:pPr>
            <w:r>
              <w:t>Palau</w:t>
            </w:r>
          </w:p>
        </w:tc>
      </w:tr>
      <w:tr w:rsidR="00D767BF" w14:paraId="4941B789" w14:textId="77777777" w:rsidTr="00D767BF">
        <w:tc>
          <w:tcPr>
            <w:tcW w:w="4678" w:type="dxa"/>
          </w:tcPr>
          <w:p w14:paraId="117A3EE9" w14:textId="0B0C3390" w:rsidR="00D767BF" w:rsidRDefault="00D767BF" w:rsidP="00B7110B">
            <w:pPr>
              <w:pStyle w:val="TableText"/>
            </w:pPr>
            <w:r>
              <w:rPr>
                <w:rFonts w:cstheme="minorHAnsi"/>
                <w:bCs/>
              </w:rPr>
              <w:t>Papua New Guinea</w:t>
            </w:r>
          </w:p>
        </w:tc>
      </w:tr>
      <w:tr w:rsidR="00D767BF" w14:paraId="24623650" w14:textId="77777777" w:rsidTr="00D767BF">
        <w:tc>
          <w:tcPr>
            <w:tcW w:w="4678" w:type="dxa"/>
          </w:tcPr>
          <w:p w14:paraId="3024765B" w14:textId="26C4731A" w:rsidR="00D767BF" w:rsidRDefault="00D767BF" w:rsidP="00B7110B">
            <w:pPr>
              <w:pStyle w:val="TableText"/>
            </w:pPr>
            <w:r>
              <w:rPr>
                <w:rFonts w:cstheme="minorHAnsi"/>
                <w:bCs/>
              </w:rPr>
              <w:t>Republic of the Marshall Islands</w:t>
            </w:r>
          </w:p>
        </w:tc>
      </w:tr>
      <w:tr w:rsidR="00D767BF" w14:paraId="6F627CD3" w14:textId="77777777" w:rsidTr="00D767BF">
        <w:tc>
          <w:tcPr>
            <w:tcW w:w="4678" w:type="dxa"/>
          </w:tcPr>
          <w:p w14:paraId="14B07ECB" w14:textId="00987A75" w:rsidR="00D767BF" w:rsidRDefault="00D767BF" w:rsidP="00B7110B">
            <w:pPr>
              <w:pStyle w:val="TableText"/>
            </w:pPr>
            <w:r>
              <w:rPr>
                <w:rFonts w:cstheme="minorHAnsi"/>
                <w:bCs/>
              </w:rPr>
              <w:t>Samoa</w:t>
            </w:r>
          </w:p>
        </w:tc>
      </w:tr>
      <w:tr w:rsidR="00D767BF" w14:paraId="380D1EC9" w14:textId="77777777" w:rsidTr="00D767BF">
        <w:tc>
          <w:tcPr>
            <w:tcW w:w="4678" w:type="dxa"/>
          </w:tcPr>
          <w:p w14:paraId="3C13F056" w14:textId="11117FB7" w:rsidR="00D767BF" w:rsidRDefault="00D767BF" w:rsidP="00B7110B">
            <w:pPr>
              <w:pStyle w:val="TableText"/>
            </w:pPr>
            <w:r>
              <w:rPr>
                <w:rFonts w:cstheme="minorHAnsi"/>
                <w:bCs/>
              </w:rPr>
              <w:t>Solomon Islands</w:t>
            </w:r>
          </w:p>
        </w:tc>
      </w:tr>
      <w:tr w:rsidR="00D767BF" w14:paraId="6E820DDE" w14:textId="77777777" w:rsidTr="00D767BF">
        <w:tc>
          <w:tcPr>
            <w:tcW w:w="4678" w:type="dxa"/>
          </w:tcPr>
          <w:p w14:paraId="3CE21684" w14:textId="21B3601D" w:rsidR="00D767BF" w:rsidRDefault="00D767BF" w:rsidP="00B7110B">
            <w:pPr>
              <w:pStyle w:val="TableText"/>
            </w:pPr>
            <w:r>
              <w:rPr>
                <w:rFonts w:cstheme="minorHAnsi"/>
                <w:bCs/>
              </w:rPr>
              <w:t>Tonga</w:t>
            </w:r>
          </w:p>
        </w:tc>
      </w:tr>
      <w:tr w:rsidR="00D767BF" w14:paraId="0026FA16" w14:textId="77777777" w:rsidTr="00D767BF">
        <w:tc>
          <w:tcPr>
            <w:tcW w:w="4678" w:type="dxa"/>
          </w:tcPr>
          <w:p w14:paraId="382E39C4" w14:textId="74049576" w:rsidR="00D767BF" w:rsidRDefault="00D767BF" w:rsidP="00B7110B">
            <w:pPr>
              <w:pStyle w:val="TableText"/>
              <w:rPr>
                <w:rFonts w:cstheme="minorHAnsi"/>
                <w:bCs/>
              </w:rPr>
            </w:pPr>
            <w:r>
              <w:rPr>
                <w:rFonts w:cstheme="minorHAnsi"/>
                <w:bCs/>
              </w:rPr>
              <w:lastRenderedPageBreak/>
              <w:t>Tuvalu</w:t>
            </w:r>
          </w:p>
        </w:tc>
      </w:tr>
      <w:tr w:rsidR="00D767BF" w14:paraId="746B937F" w14:textId="77777777" w:rsidTr="00D767BF">
        <w:tc>
          <w:tcPr>
            <w:tcW w:w="4678" w:type="dxa"/>
          </w:tcPr>
          <w:p w14:paraId="2FF65DA4" w14:textId="0FF5BAF7" w:rsidR="00D767BF" w:rsidRDefault="00D767BF" w:rsidP="00B7110B">
            <w:pPr>
              <w:pStyle w:val="TableText"/>
              <w:rPr>
                <w:rFonts w:cstheme="minorHAnsi"/>
                <w:bCs/>
              </w:rPr>
            </w:pPr>
            <w:r>
              <w:rPr>
                <w:rFonts w:cstheme="minorHAnsi"/>
                <w:bCs/>
              </w:rPr>
              <w:t>Vanuatu</w:t>
            </w:r>
          </w:p>
        </w:tc>
      </w:tr>
    </w:tbl>
    <w:p w14:paraId="71CCC111" w14:textId="77777777" w:rsidR="00D767BF" w:rsidRDefault="00D767BF" w:rsidP="00D767BF">
      <w:pPr>
        <w:pStyle w:val="Normal-Close"/>
      </w:pPr>
    </w:p>
    <w:p w14:paraId="14A5E7E8" w14:textId="3D93FFE5" w:rsidR="001152CB" w:rsidRDefault="001152CB" w:rsidP="001152CB">
      <w:pPr>
        <w:pStyle w:val="Heading3-NoNumber"/>
      </w:pPr>
      <w:r>
        <w:rPr>
          <w:noProof/>
        </w:rPr>
        <w:drawing>
          <wp:inline distT="0" distB="0" distL="0" distR="0" wp14:anchorId="38B1198E" wp14:editId="3D0FD278">
            <wp:extent cx="5731510" cy="3420745"/>
            <wp:effectExtent l="0" t="0" r="0" b="0"/>
            <wp:docPr id="331038279" name="Picture 2" descr="Photo of delegates attenting the  Intergovernmental Negotiating Commitee on Plastics. The photo centres on the Palua dele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38279" name="Picture 2" descr="Photo of delegates attenting the  Intergovernmental Negotiating Commitee on Plastics. The photo centres on the Palua deleg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420745"/>
                    </a:xfrm>
                    <a:prstGeom prst="rect">
                      <a:avLst/>
                    </a:prstGeom>
                    <a:noFill/>
                    <a:ln>
                      <a:noFill/>
                    </a:ln>
                  </pic:spPr>
                </pic:pic>
              </a:graphicData>
            </a:graphic>
          </wp:inline>
        </w:drawing>
      </w:r>
    </w:p>
    <w:p w14:paraId="3BBE70FE" w14:textId="77777777" w:rsidR="001152CB" w:rsidRPr="00223328" w:rsidRDefault="001152CB" w:rsidP="001152CB">
      <w:pPr>
        <w:pStyle w:val="SourceNote"/>
      </w:pPr>
      <w:r>
        <w:t xml:space="preserve">Source: </w:t>
      </w:r>
      <w:hyperlink r:id="rId14" w:history="1">
        <w:r w:rsidRPr="006B7245">
          <w:rPr>
            <w:rStyle w:val="Hyperlink"/>
            <w:color w:val="0070C0"/>
          </w:rPr>
          <w:t>https://www.sprep.org/news/pacific–sids–state–their–case–for–a–robust–and–ambitious–treaty–to–address–plastic–pollution</w:t>
        </w:r>
      </w:hyperlink>
    </w:p>
    <w:p w14:paraId="1401A594" w14:textId="77777777" w:rsidR="001152CB" w:rsidRDefault="001152CB" w:rsidP="001152CB">
      <w:pPr>
        <w:pStyle w:val="Heading3-NoNumber"/>
      </w:pPr>
      <w:r>
        <w:t>Activities</w:t>
      </w:r>
    </w:p>
    <w:p w14:paraId="1E39E86C" w14:textId="18F913C1" w:rsidR="001152CB" w:rsidRDefault="00671F1B" w:rsidP="001152CB">
      <w:r>
        <w:t xml:space="preserve">SPREP and </w:t>
      </w:r>
      <w:r w:rsidR="001152CB">
        <w:t xml:space="preserve">POLP </w:t>
      </w:r>
      <w:r w:rsidR="00E249B3">
        <w:t xml:space="preserve">have </w:t>
      </w:r>
      <w:r w:rsidR="001152CB" w:rsidRPr="00B53220">
        <w:t>support</w:t>
      </w:r>
      <w:r w:rsidR="001152CB">
        <w:t>ed</w:t>
      </w:r>
      <w:r w:rsidR="001152CB" w:rsidRPr="00B53220">
        <w:t xml:space="preserve"> </w:t>
      </w:r>
      <w:r w:rsidR="001152CB">
        <w:t>PIC</w:t>
      </w:r>
      <w:r w:rsidR="001152CB" w:rsidRPr="00B53220">
        <w:t xml:space="preserve"> delegates in</w:t>
      </w:r>
      <w:r w:rsidR="001152CB">
        <w:t xml:space="preserve"> these</w:t>
      </w:r>
      <w:r w:rsidR="001152CB" w:rsidRPr="00B53220">
        <w:t xml:space="preserve"> INC</w:t>
      </w:r>
      <w:r w:rsidR="001152CB">
        <w:t xml:space="preserve"> </w:t>
      </w:r>
      <w:r w:rsidR="001152CB" w:rsidRPr="00B53220">
        <w:t>negotiations</w:t>
      </w:r>
      <w:r w:rsidR="001152CB">
        <w:t xml:space="preserve"> with technical and legal advice and communications support through the following activities.</w:t>
      </w:r>
    </w:p>
    <w:p w14:paraId="2E963FEB" w14:textId="77777777" w:rsidR="001152CB" w:rsidRDefault="001152CB" w:rsidP="001152CB">
      <w:pPr>
        <w:pStyle w:val="Heading4"/>
      </w:pPr>
      <w:r w:rsidRPr="00640BCC">
        <w:t>Pre</w:t>
      </w:r>
      <w:r>
        <w:t>–</w:t>
      </w:r>
      <w:r w:rsidRPr="00640BCC">
        <w:t>INC meetings</w:t>
      </w:r>
      <w:r>
        <w:t xml:space="preserve"> and workshops </w:t>
      </w:r>
    </w:p>
    <w:p w14:paraId="551ED530" w14:textId="77777777" w:rsidR="001152CB" w:rsidRDefault="001152CB" w:rsidP="001152CB">
      <w:r>
        <w:t>SPREP, supported by POLP, organised pre–INC meetings aimed at developing strategies and assisting the Chair of the Pacific Small Island Developing States (PSIDS) in leading coordination efforts. For example, in the lead–up to INC–3 in Kenya, PSIDS representatives convened to discuss key aspects of the zero draft of the plastic pollution treaty, focusing on potential areas of consensus for a regional position.</w:t>
      </w:r>
    </w:p>
    <w:p w14:paraId="1AE582D5" w14:textId="77777777" w:rsidR="001152CB" w:rsidRDefault="001152CB" w:rsidP="001152CB">
      <w:pPr>
        <w:pStyle w:val="Heading4"/>
      </w:pPr>
      <w:r w:rsidRPr="00640BCC">
        <w:t>Providing capacity building trainings</w:t>
      </w:r>
    </w:p>
    <w:p w14:paraId="71D8EA89" w14:textId="77777777" w:rsidR="001152CB" w:rsidRDefault="001152CB" w:rsidP="001152CB">
      <w:r>
        <w:t>Prior to INC–4 in Canada, SPREP also organised the</w:t>
      </w:r>
      <w:r w:rsidRPr="003E2976">
        <w:t xml:space="preserve"> </w:t>
      </w:r>
      <w:r>
        <w:t>‘</w:t>
      </w:r>
      <w:r w:rsidRPr="003E2976">
        <w:t>Empowering our Pacific Voice as Negotiators</w:t>
      </w:r>
      <w:r>
        <w:t>’</w:t>
      </w:r>
      <w:r w:rsidRPr="003E2976">
        <w:t xml:space="preserve"> training </w:t>
      </w:r>
      <w:r>
        <w:t xml:space="preserve">program </w:t>
      </w:r>
      <w:r w:rsidRPr="003E2976">
        <w:t xml:space="preserve">attended by the Cook Islands, Federated States of Micronesia, Fiji, Kiribati, Marshall Islands, Nauru, Niue, Palau, Papua New Guinea, Samoa, Solomon Islands, Tonga and Vanuatu. </w:t>
      </w:r>
      <w:r>
        <w:t>T</w:t>
      </w:r>
      <w:r w:rsidRPr="003E2976">
        <w:t>he one</w:t>
      </w:r>
      <w:r>
        <w:t>–</w:t>
      </w:r>
      <w:r w:rsidRPr="003E2976">
        <w:t>day training is part of the Pacific Regional Preparatory Workshop for INC</w:t>
      </w:r>
      <w:r>
        <w:t>–</w:t>
      </w:r>
      <w:r w:rsidRPr="003E2976">
        <w:t>4</w:t>
      </w:r>
      <w:r>
        <w:t>, facilitated with support from the Governments of Australia and New Zealand.</w:t>
      </w:r>
    </w:p>
    <w:p w14:paraId="29AA7CB6" w14:textId="77777777" w:rsidR="001152CB" w:rsidRDefault="001152CB" w:rsidP="001152CB">
      <w:pPr>
        <w:pStyle w:val="Heading4"/>
      </w:pPr>
      <w:r w:rsidRPr="00945F48">
        <w:lastRenderedPageBreak/>
        <w:t>Assisting in the development of a negotiation strategy</w:t>
      </w:r>
    </w:p>
    <w:p w14:paraId="0C7F1E2C" w14:textId="77777777" w:rsidR="001152CB" w:rsidRPr="006A6DE1" w:rsidRDefault="001152CB" w:rsidP="001152CB">
      <w:r w:rsidRPr="00945F48">
        <w:t xml:space="preserve">The POLP PMU </w:t>
      </w:r>
      <w:r>
        <w:t xml:space="preserve">and the SPREP </w:t>
      </w:r>
      <w:r w:rsidRPr="00945F48">
        <w:t xml:space="preserve">provided communication and engagement support to Pacific </w:t>
      </w:r>
      <w:r>
        <w:t>i</w:t>
      </w:r>
      <w:r w:rsidRPr="00945F48">
        <w:t>sland countries, helping them address their single</w:t>
      </w:r>
      <w:r>
        <w:t>–</w:t>
      </w:r>
      <w:r w:rsidRPr="00945F48">
        <w:t xml:space="preserve">use plastic priorities and strengthen their unified </w:t>
      </w:r>
      <w:r>
        <w:t>‘</w:t>
      </w:r>
      <w:r w:rsidRPr="00945F48">
        <w:t>One Pacific Voice</w:t>
      </w:r>
      <w:r>
        <w:t>’</w:t>
      </w:r>
      <w:r w:rsidRPr="00945F48">
        <w:t xml:space="preserve"> at the INC</w:t>
      </w:r>
      <w:r>
        <w:t>.</w:t>
      </w:r>
    </w:p>
    <w:p w14:paraId="03B53F7A" w14:textId="77777777" w:rsidR="001152CB" w:rsidRDefault="001152CB" w:rsidP="001152CB">
      <w:pPr>
        <w:pStyle w:val="Heading4"/>
      </w:pPr>
      <w:r w:rsidRPr="00640BCC">
        <w:t>Providing communication support</w:t>
      </w:r>
    </w:p>
    <w:p w14:paraId="5B50D55B" w14:textId="77777777" w:rsidR="001152CB" w:rsidRDefault="001152CB" w:rsidP="001152CB">
      <w:r>
        <w:t xml:space="preserve">The POLP PMU </w:t>
      </w:r>
      <w:r w:rsidRPr="00945F48">
        <w:t>developed comprehensive media and social media content before, during and after each INC session to raise regional awareness about the process and highlight the involvement of Pacific Islands</w:t>
      </w:r>
      <w:r>
        <w:t>.</w:t>
      </w:r>
    </w:p>
    <w:p w14:paraId="4715DA13" w14:textId="77777777" w:rsidR="001152CB" w:rsidRDefault="001152CB" w:rsidP="001152CB">
      <w:pPr>
        <w:pStyle w:val="Heading3-NoNumber"/>
      </w:pPr>
      <w:r>
        <w:t>Achievements</w:t>
      </w:r>
    </w:p>
    <w:p w14:paraId="2C5BF8D3" w14:textId="77777777" w:rsidR="001152CB" w:rsidRPr="00945F48" w:rsidRDefault="001152CB" w:rsidP="001152CB">
      <w:pPr>
        <w:rPr>
          <w:lang w:eastAsia="en-AU"/>
        </w:rPr>
      </w:pPr>
      <w:r>
        <w:rPr>
          <w:lang w:eastAsia="en-AU"/>
        </w:rPr>
        <w:t>Ultimately, the success of this activity will be reflected in the outcome of INC–5 in late November 2024, in terms of the extent to which Pacific priorities are addressed in the final agreement. To date, the activity has been successful in strengthening</w:t>
      </w:r>
      <w:r w:rsidRPr="00945F48">
        <w:rPr>
          <w:lang w:eastAsia="en-AU"/>
        </w:rPr>
        <w:t xml:space="preserve"> the presence and visibility of Pacific </w:t>
      </w:r>
      <w:r>
        <w:rPr>
          <w:lang w:eastAsia="en-AU"/>
        </w:rPr>
        <w:t>i</w:t>
      </w:r>
      <w:r w:rsidRPr="00945F48">
        <w:rPr>
          <w:lang w:eastAsia="en-AU"/>
        </w:rPr>
        <w:t xml:space="preserve">sland delegations </w:t>
      </w:r>
      <w:r>
        <w:rPr>
          <w:lang w:eastAsia="en-AU"/>
        </w:rPr>
        <w:t xml:space="preserve">and Pacific priorities </w:t>
      </w:r>
      <w:r w:rsidRPr="00945F48">
        <w:rPr>
          <w:lang w:eastAsia="en-AU"/>
        </w:rPr>
        <w:t>at INC meetings through str</w:t>
      </w:r>
      <w:r>
        <w:rPr>
          <w:lang w:eastAsia="en-AU"/>
        </w:rPr>
        <w:t>onger</w:t>
      </w:r>
      <w:r w:rsidRPr="00945F48">
        <w:rPr>
          <w:lang w:eastAsia="en-AU"/>
        </w:rPr>
        <w:t xml:space="preserve"> profiling, </w:t>
      </w:r>
      <w:r>
        <w:rPr>
          <w:lang w:eastAsia="en-AU"/>
        </w:rPr>
        <w:t>bringing a deeper</w:t>
      </w:r>
      <w:r w:rsidRPr="00945F48">
        <w:rPr>
          <w:lang w:eastAsia="en-AU"/>
        </w:rPr>
        <w:t xml:space="preserve"> knowledge </w:t>
      </w:r>
      <w:r>
        <w:rPr>
          <w:lang w:eastAsia="en-AU"/>
        </w:rPr>
        <w:t xml:space="preserve">and understanding of Pacific </w:t>
      </w:r>
      <w:r w:rsidRPr="00945F48">
        <w:rPr>
          <w:lang w:eastAsia="en-AU"/>
        </w:rPr>
        <w:t>plastic</w:t>
      </w:r>
      <w:r>
        <w:rPr>
          <w:lang w:eastAsia="en-AU"/>
        </w:rPr>
        <w:t>–</w:t>
      </w:r>
      <w:r w:rsidRPr="00945F48">
        <w:rPr>
          <w:lang w:eastAsia="en-AU"/>
        </w:rPr>
        <w:t xml:space="preserve">related issues and </w:t>
      </w:r>
      <w:r>
        <w:rPr>
          <w:lang w:eastAsia="en-AU"/>
        </w:rPr>
        <w:t xml:space="preserve">achieving a </w:t>
      </w:r>
      <w:r w:rsidRPr="00945F48">
        <w:rPr>
          <w:lang w:eastAsia="en-AU"/>
        </w:rPr>
        <w:t>greater emphasis on Pacific priorities within the INC.</w:t>
      </w:r>
    </w:p>
    <w:p w14:paraId="5F657C09" w14:textId="77777777" w:rsidR="001152CB" w:rsidRDefault="001152CB" w:rsidP="001152CB">
      <w:r>
        <w:rPr>
          <w:lang w:eastAsia="en-AU"/>
        </w:rPr>
        <w:t xml:space="preserve">In the INC process, </w:t>
      </w:r>
      <w:r w:rsidRPr="00945F48">
        <w:rPr>
          <w:lang w:eastAsia="en-AU"/>
        </w:rPr>
        <w:t xml:space="preserve">Pacific </w:t>
      </w:r>
      <w:r>
        <w:rPr>
          <w:lang w:eastAsia="en-AU"/>
        </w:rPr>
        <w:t>i</w:t>
      </w:r>
      <w:r w:rsidRPr="00945F48">
        <w:rPr>
          <w:lang w:eastAsia="en-AU"/>
        </w:rPr>
        <w:t>sland countries</w:t>
      </w:r>
      <w:r>
        <w:rPr>
          <w:lang w:eastAsia="en-AU"/>
        </w:rPr>
        <w:t xml:space="preserve"> were able to provide </w:t>
      </w:r>
      <w:r w:rsidRPr="00945F48">
        <w:rPr>
          <w:lang w:eastAsia="en-AU"/>
        </w:rPr>
        <w:t xml:space="preserve">substantial input to the </w:t>
      </w:r>
      <w:r w:rsidRPr="00910D65">
        <w:t>draft text of the international legally binding instrument on plastic pollution</w:t>
      </w:r>
      <w:r w:rsidRPr="00945F48">
        <w:rPr>
          <w:lang w:eastAsia="en-AU"/>
        </w:rPr>
        <w:t xml:space="preserve"> to better </w:t>
      </w:r>
      <w:r>
        <w:rPr>
          <w:lang w:eastAsia="en-AU"/>
        </w:rPr>
        <w:t>reflect</w:t>
      </w:r>
      <w:r w:rsidRPr="00945F48">
        <w:rPr>
          <w:lang w:eastAsia="en-AU"/>
        </w:rPr>
        <w:t xml:space="preserve"> the </w:t>
      </w:r>
      <w:r>
        <w:rPr>
          <w:lang w:eastAsia="en-AU"/>
        </w:rPr>
        <w:t>specific</w:t>
      </w:r>
      <w:r w:rsidRPr="00945F48">
        <w:rPr>
          <w:lang w:eastAsia="en-AU"/>
        </w:rPr>
        <w:t xml:space="preserve"> needs and priorities of the Pacific region.</w:t>
      </w:r>
      <w:r>
        <w:t xml:space="preserve"> </w:t>
      </w:r>
    </w:p>
    <w:p w14:paraId="535446C0" w14:textId="77777777" w:rsidR="001152CB" w:rsidRDefault="001152CB" w:rsidP="001152CB">
      <w:r>
        <w:t>Further to the achievements for the region and PICs, POLP’s role in supporting the INC process had several benefits for POLP, including:</w:t>
      </w:r>
    </w:p>
    <w:p w14:paraId="632B19A7" w14:textId="77777777" w:rsidR="001152CB" w:rsidRDefault="001152CB" w:rsidP="001152CB">
      <w:pPr>
        <w:pStyle w:val="ListBullet1"/>
      </w:pPr>
      <w:r>
        <w:t>raising POLP’s profile among participating PICs and delegates</w:t>
      </w:r>
    </w:p>
    <w:p w14:paraId="0783F6B6" w14:textId="77777777" w:rsidR="001152CB" w:rsidRDefault="001152CB" w:rsidP="001152CB">
      <w:pPr>
        <w:pStyle w:val="ListBullet1"/>
      </w:pPr>
      <w:r>
        <w:t>providing opportunities for POLP to build and strengthen relations with PICs and PIC delegates</w:t>
      </w:r>
    </w:p>
    <w:p w14:paraId="6C9C4BD4" w14:textId="77777777" w:rsidR="001152CB" w:rsidRDefault="001152CB" w:rsidP="001152CB">
      <w:pPr>
        <w:pStyle w:val="ListBullet1"/>
      </w:pPr>
      <w:r>
        <w:t>providing opportunities for the PMU to discuss and progress national implementation of POLP activities.</w:t>
      </w:r>
    </w:p>
    <w:p w14:paraId="4315E832" w14:textId="77777777" w:rsidR="001152CB" w:rsidRDefault="001152CB" w:rsidP="001152CB">
      <w:r>
        <w:t>In addition, the extensive communications coverage provided by the PMU not only contributed to raising the profile of the INC process, it also assisted in raising POLP’s profile more broadly.</w:t>
      </w:r>
    </w:p>
    <w:p w14:paraId="3A799A76" w14:textId="77777777" w:rsidR="001152CB" w:rsidRDefault="001152CB" w:rsidP="001152CB">
      <w:r>
        <w:t>While the PMU reports that its support to the INC process included a GEDSI focus, disaggregated data on the representation of GEDSI target groups has not been provided.</w:t>
      </w:r>
    </w:p>
    <w:p w14:paraId="6627619A" w14:textId="77777777" w:rsidR="001152CB" w:rsidRDefault="001152CB" w:rsidP="001152CB">
      <w:pPr>
        <w:pStyle w:val="Heading3-NoNumber"/>
      </w:pPr>
      <w:r>
        <w:t>Lessons learned</w:t>
      </w:r>
    </w:p>
    <w:p w14:paraId="0FD84EC1" w14:textId="77777777" w:rsidR="001152CB" w:rsidRDefault="001152CB" w:rsidP="001152CB">
      <w:r>
        <w:t>The contribution from the PMU to support and build the capacity of PIC delegates was seen as valuable, and instrumental in raising the profile of regional and national perspectives in the INC process. This support was able to leverage specialist expertise in the PMU to support the process, such as legal and communications input, and provided an example of POLP’s capability in delivering targeted, value-added support.</w:t>
      </w:r>
    </w:p>
    <w:p w14:paraId="7851F49D" w14:textId="77777777" w:rsidR="001152CB" w:rsidRDefault="001152CB" w:rsidP="001152CB">
      <w:r>
        <w:t xml:space="preserve">In this case, POLP was able provide support that strengthened the capacity of PIC participation in the INC process and highlighted the potential value of the strategic use </w:t>
      </w:r>
      <w:r>
        <w:lastRenderedPageBreak/>
        <w:t>of POLP resources for building national capacity for implementation of national activities, as a complement to the role of NPOs.</w:t>
      </w:r>
    </w:p>
    <w:p w14:paraId="7B221535" w14:textId="77777777" w:rsidR="001152CB" w:rsidRDefault="001152CB" w:rsidP="001152CB">
      <w:r>
        <w:t xml:space="preserve">However, POLP’s support for the INC process also created the potential for PMU resources to be diverted from POLP’s other activities. Balancing this concern, POLP’s role in supporting the INC process had some benefits for POLP, which were discussed above. This support also relates directly to POLP’s long-term goals and EOPOs, particularly Outcome 5, which focuses on SPREP’s role in driving and leading action on marine litter. </w:t>
      </w:r>
    </w:p>
    <w:p w14:paraId="65947AED" w14:textId="77777777" w:rsidR="001152CB" w:rsidRDefault="001152CB" w:rsidP="001152CB">
      <w:r>
        <w:t xml:space="preserve">The INC process illustrates the interconnectedness of POLP’s work with other SPREP waste– and plastics –related activities and events in the region, and the benefits of PMU’s location within SPREP. In addition, POLP’s work in specific activities are interconnected with its work in other POLP activities. As an example, the communications coverage of the INC process was successful in raising POLP’s profile more broadly. </w:t>
      </w:r>
    </w:p>
    <w:p w14:paraId="0C3CCCDD" w14:textId="77777777" w:rsidR="001152CB" w:rsidRDefault="001152CB" w:rsidP="001152CB">
      <w:r>
        <w:t>The opportunities for PMU to represent POLP at other SPREP events is discussed elsewhere in this report, where the decision-making in relation to POLP’s participation in related activities, particularly ad hoc events, needs to balance the resources required with the potential benefits in the context of other priorities. This is an area of ongoing focus for POLP Officers and for POG and the approach to annual planning and the design of the next phase of POLP should reflect the opportunities and risks that flow from the interconnectedness within POLP activities and with related SPREP programmes.</w:t>
      </w:r>
    </w:p>
    <w:p w14:paraId="4653C6B9" w14:textId="77777777" w:rsidR="001152CB" w:rsidRPr="00A53F25" w:rsidRDefault="001152CB" w:rsidP="00513C24">
      <w:pPr>
        <w:rPr>
          <w:i/>
          <w:iCs/>
        </w:rPr>
      </w:pPr>
    </w:p>
    <w:p w14:paraId="339D4B3A" w14:textId="77777777" w:rsidR="00513C24" w:rsidRDefault="00513C24" w:rsidP="005E1231"/>
    <w:p w14:paraId="7FFD537B" w14:textId="77777777" w:rsidR="00600BC9" w:rsidRDefault="00600BC9" w:rsidP="005E1231"/>
    <w:p w14:paraId="12686837" w14:textId="77777777" w:rsidR="00600BC9" w:rsidRDefault="00600BC9" w:rsidP="005E1231"/>
    <w:p w14:paraId="2C954272" w14:textId="77777777" w:rsidR="00600BC9" w:rsidRDefault="00600BC9" w:rsidP="005E1231"/>
    <w:p w14:paraId="575294AC" w14:textId="77777777" w:rsidR="00600BC9" w:rsidRDefault="00600BC9">
      <w:pPr>
        <w:suppressAutoHyphens w:val="0"/>
        <w:spacing w:after="0"/>
        <w:rPr>
          <w:rFonts w:asciiTheme="majorHAnsi" w:eastAsiaTheme="majorEastAsia" w:hAnsiTheme="majorHAnsi" w:cstheme="majorBidi"/>
          <w:color w:val="6DB33F"/>
          <w:sz w:val="44"/>
          <w:szCs w:val="32"/>
        </w:rPr>
      </w:pPr>
      <w:r>
        <w:br w:type="page"/>
      </w:r>
    </w:p>
    <w:p w14:paraId="577478C8" w14:textId="70B87EBD" w:rsidR="008C3F6D" w:rsidRDefault="008C3F6D" w:rsidP="009A23B0">
      <w:pPr>
        <w:pStyle w:val="Appendices"/>
      </w:pPr>
      <w:bookmarkStart w:id="35" w:name="_Toc215413888"/>
      <w:r>
        <w:lastRenderedPageBreak/>
        <w:t>POLP program logic framework</w:t>
      </w:r>
      <w:bookmarkEnd w:id="35"/>
    </w:p>
    <w:p w14:paraId="261D8DAA" w14:textId="77777777" w:rsidR="008C3F6D" w:rsidRDefault="008C3F6D" w:rsidP="00936115">
      <w:pPr>
        <w:pStyle w:val="Normal-Close"/>
      </w:pPr>
    </w:p>
    <w:p w14:paraId="4534D2B3" w14:textId="60EF4F2A" w:rsidR="008C3F6D" w:rsidRDefault="008C3F6D">
      <w:pPr>
        <w:suppressAutoHyphens w:val="0"/>
        <w:spacing w:after="0"/>
        <w:rPr>
          <w:rFonts w:asciiTheme="majorHAnsi" w:eastAsiaTheme="majorEastAsia" w:hAnsiTheme="majorHAnsi" w:cstheme="majorBidi"/>
          <w:color w:val="6DB33F"/>
          <w:sz w:val="44"/>
          <w:szCs w:val="32"/>
        </w:rPr>
      </w:pPr>
      <w:r>
        <w:rPr>
          <w:noProof/>
        </w:rPr>
        <w:drawing>
          <wp:inline distT="0" distB="0" distL="0" distR="0" wp14:anchorId="57BCEF40" wp14:editId="67E2962B">
            <wp:extent cx="5731510" cy="3082290"/>
            <wp:effectExtent l="0" t="0" r="0" b="3810"/>
            <wp:docPr id="1807337182" name="Picture 1" descr="Diagram showing the program logic. See Appendix I for the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37182" name="Picture 1" descr="Diagram showing the program logic. See Appendix I for the written version."/>
                    <pic:cNvPicPr/>
                  </pic:nvPicPr>
                  <pic:blipFill>
                    <a:blip r:embed="rId15"/>
                    <a:stretch>
                      <a:fillRect/>
                    </a:stretch>
                  </pic:blipFill>
                  <pic:spPr>
                    <a:xfrm>
                      <a:off x="0" y="0"/>
                      <a:ext cx="5731510" cy="3082290"/>
                    </a:xfrm>
                    <a:prstGeom prst="rect">
                      <a:avLst/>
                    </a:prstGeom>
                  </pic:spPr>
                </pic:pic>
              </a:graphicData>
            </a:graphic>
          </wp:inline>
        </w:drawing>
      </w:r>
      <w:r>
        <w:br w:type="page"/>
      </w:r>
    </w:p>
    <w:p w14:paraId="2E6EFFE5" w14:textId="7BB1ECDC" w:rsidR="009A23B0" w:rsidRDefault="00482E6E" w:rsidP="000878DD">
      <w:pPr>
        <w:pStyle w:val="Appendices"/>
      </w:pPr>
      <w:bookmarkStart w:id="36" w:name="_Toc215413889"/>
      <w:r>
        <w:lastRenderedPageBreak/>
        <w:t xml:space="preserve">List of </w:t>
      </w:r>
      <w:r w:rsidR="009A23B0">
        <w:t>documents</w:t>
      </w:r>
      <w:bookmarkEnd w:id="36"/>
    </w:p>
    <w:p w14:paraId="6113F4BB" w14:textId="4672B077" w:rsidR="00E0746E" w:rsidRDefault="00E0746E" w:rsidP="000F4037">
      <w:pPr>
        <w:pStyle w:val="Normal-Close"/>
        <w:jc w:val="both"/>
      </w:pPr>
    </w:p>
    <w:tbl>
      <w:tblPr>
        <w:tblStyle w:val="SustineoTables"/>
        <w:tblW w:w="9090" w:type="dxa"/>
        <w:tblLook w:val="06A0" w:firstRow="1" w:lastRow="0" w:firstColumn="1" w:lastColumn="0" w:noHBand="1" w:noVBand="1"/>
      </w:tblPr>
      <w:tblGrid>
        <w:gridCol w:w="3544"/>
        <w:gridCol w:w="5546"/>
      </w:tblGrid>
      <w:tr w:rsidR="00A6418A" w:rsidRPr="00A6418A" w14:paraId="263435A8" w14:textId="12D70F35" w:rsidTr="000F40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BCF2E69" w14:textId="3B7676A5" w:rsidR="00A6418A" w:rsidRPr="002B75BD" w:rsidRDefault="00BD7321" w:rsidP="000A03BB">
            <w:pPr>
              <w:pStyle w:val="TableText"/>
            </w:pPr>
            <w:r>
              <w:t>Document Category</w:t>
            </w:r>
            <w:r w:rsidR="00A6418A" w:rsidRPr="002B75BD">
              <w:t xml:space="preserve"> </w:t>
            </w:r>
          </w:p>
        </w:tc>
        <w:tc>
          <w:tcPr>
            <w:tcW w:w="5546" w:type="dxa"/>
          </w:tcPr>
          <w:p w14:paraId="5F6F0F30" w14:textId="541E458A" w:rsidR="00A6418A" w:rsidRPr="00E97DFD" w:rsidRDefault="00BD7321" w:rsidP="000A03BB">
            <w:pPr>
              <w:pStyle w:val="TableText"/>
              <w:cnfStyle w:val="100000000000" w:firstRow="1" w:lastRow="0" w:firstColumn="0" w:lastColumn="0" w:oddVBand="0" w:evenVBand="0" w:oddHBand="0" w:evenHBand="0" w:firstRowFirstColumn="0" w:firstRowLastColumn="0" w:lastRowFirstColumn="0" w:lastRowLastColumn="0"/>
            </w:pPr>
            <w:r w:rsidRPr="00E97DFD">
              <w:t>Document</w:t>
            </w:r>
          </w:p>
        </w:tc>
      </w:tr>
      <w:tr w:rsidR="00BD7321" w:rsidRPr="00A6418A" w14:paraId="27526281" w14:textId="77777777" w:rsidTr="000F4037">
        <w:tc>
          <w:tcPr>
            <w:cnfStyle w:val="001000000000" w:firstRow="0" w:lastRow="0" w:firstColumn="1" w:lastColumn="0" w:oddVBand="0" w:evenVBand="0" w:oddHBand="0" w:evenHBand="0" w:firstRowFirstColumn="0" w:firstRowLastColumn="0" w:lastRowFirstColumn="0" w:lastRowLastColumn="0"/>
            <w:tcW w:w="3544" w:type="dxa"/>
          </w:tcPr>
          <w:p w14:paraId="537CF136" w14:textId="6D0B7A93" w:rsidR="00BD7321" w:rsidRPr="002B75BD" w:rsidRDefault="00BD7321" w:rsidP="000A03BB">
            <w:pPr>
              <w:pStyle w:val="TableText"/>
            </w:pPr>
            <w:r w:rsidRPr="002B75BD">
              <w:t>Project Design</w:t>
            </w:r>
          </w:p>
        </w:tc>
        <w:tc>
          <w:tcPr>
            <w:tcW w:w="5546" w:type="dxa"/>
          </w:tcPr>
          <w:p w14:paraId="7B3E7D1B" w14:textId="6F7C7F76" w:rsidR="00BD7321" w:rsidRDefault="00BD7321" w:rsidP="000A03BB">
            <w:pPr>
              <w:pStyle w:val="TableText"/>
              <w:cnfStyle w:val="000000000000" w:firstRow="0" w:lastRow="0" w:firstColumn="0" w:lastColumn="0" w:oddVBand="0" w:evenVBand="0" w:oddHBand="0" w:evenHBand="0" w:firstRowFirstColumn="0" w:firstRowLastColumn="0" w:lastRowFirstColumn="0" w:lastRowLastColumn="0"/>
              <w:rPr>
                <w:bCs/>
              </w:rPr>
            </w:pPr>
            <w:r>
              <w:rPr>
                <w:bCs/>
              </w:rPr>
              <w:t>POLP Project Design 2023</w:t>
            </w:r>
          </w:p>
        </w:tc>
      </w:tr>
      <w:tr w:rsidR="00A6418A" w:rsidRPr="00A6418A" w14:paraId="3009FE51" w14:textId="59081323" w:rsidTr="000F4037">
        <w:tc>
          <w:tcPr>
            <w:cnfStyle w:val="001000000000" w:firstRow="0" w:lastRow="0" w:firstColumn="1" w:lastColumn="0" w:oddVBand="0" w:evenVBand="0" w:oddHBand="0" w:evenHBand="0" w:firstRowFirstColumn="0" w:firstRowLastColumn="0" w:lastRowFirstColumn="0" w:lastRowLastColumn="0"/>
            <w:tcW w:w="3544" w:type="dxa"/>
          </w:tcPr>
          <w:p w14:paraId="3BFB3AC2" w14:textId="77777777" w:rsidR="00A6418A" w:rsidRPr="002B75BD" w:rsidRDefault="00A6418A" w:rsidP="000A03BB">
            <w:pPr>
              <w:pStyle w:val="TableText"/>
            </w:pPr>
            <w:r w:rsidRPr="002B75BD">
              <w:t xml:space="preserve">Implementation Plan </w:t>
            </w:r>
          </w:p>
        </w:tc>
        <w:tc>
          <w:tcPr>
            <w:tcW w:w="5546" w:type="dxa"/>
          </w:tcPr>
          <w:p w14:paraId="6DA24824" w14:textId="77777777" w:rsidR="00A6418A" w:rsidRDefault="008129E0" w:rsidP="000A03BB">
            <w:pPr>
              <w:pStyle w:val="TableText"/>
              <w:cnfStyle w:val="000000000000" w:firstRow="0" w:lastRow="0" w:firstColumn="0" w:lastColumn="0" w:oddVBand="0" w:evenVBand="0" w:oddHBand="0" w:evenHBand="0" w:firstRowFirstColumn="0" w:firstRowLastColumn="0" w:lastRowFirstColumn="0" w:lastRowLastColumn="0"/>
              <w:rPr>
                <w:bCs/>
              </w:rPr>
            </w:pPr>
            <w:r>
              <w:rPr>
                <w:bCs/>
              </w:rPr>
              <w:t>Implementation Plan 2023</w:t>
            </w:r>
          </w:p>
          <w:p w14:paraId="1BCFBAE6" w14:textId="77777777" w:rsidR="000E6040" w:rsidRDefault="000E6040" w:rsidP="000A03BB">
            <w:pPr>
              <w:pStyle w:val="TableText"/>
              <w:cnfStyle w:val="000000000000" w:firstRow="0" w:lastRow="0" w:firstColumn="0" w:lastColumn="0" w:oddVBand="0" w:evenVBand="0" w:oddHBand="0" w:evenHBand="0" w:firstRowFirstColumn="0" w:firstRowLastColumn="0" w:lastRowFirstColumn="0" w:lastRowLastColumn="0"/>
              <w:rPr>
                <w:bCs/>
              </w:rPr>
            </w:pPr>
            <w:r w:rsidRPr="007942EF">
              <w:rPr>
                <w:bCs/>
              </w:rPr>
              <w:t xml:space="preserve">Attachment A </w:t>
            </w:r>
            <w:r>
              <w:rPr>
                <w:bCs/>
              </w:rPr>
              <w:t>–</w:t>
            </w:r>
            <w:r w:rsidRPr="007942EF">
              <w:rPr>
                <w:bCs/>
              </w:rPr>
              <w:t xml:space="preserve"> Data Collection Plan</w:t>
            </w:r>
          </w:p>
          <w:p w14:paraId="333D9037" w14:textId="77777777" w:rsidR="000E6040" w:rsidRDefault="000E6040" w:rsidP="000A03BB">
            <w:pPr>
              <w:pStyle w:val="TableText"/>
              <w:cnfStyle w:val="000000000000" w:firstRow="0" w:lastRow="0" w:firstColumn="0" w:lastColumn="0" w:oddVBand="0" w:evenVBand="0" w:oddHBand="0" w:evenHBand="0" w:firstRowFirstColumn="0" w:firstRowLastColumn="0" w:lastRowFirstColumn="0" w:lastRowLastColumn="0"/>
              <w:rPr>
                <w:bCs/>
              </w:rPr>
            </w:pPr>
            <w:r w:rsidRPr="007942EF">
              <w:rPr>
                <w:bCs/>
              </w:rPr>
              <w:t xml:space="preserve">Attachment B </w:t>
            </w:r>
            <w:r>
              <w:rPr>
                <w:bCs/>
              </w:rPr>
              <w:t>–</w:t>
            </w:r>
            <w:r w:rsidRPr="007942EF">
              <w:rPr>
                <w:bCs/>
              </w:rPr>
              <w:t xml:space="preserve"> Implementation Tool</w:t>
            </w:r>
          </w:p>
          <w:p w14:paraId="66153302" w14:textId="77777777" w:rsidR="000E6040" w:rsidRDefault="000E6040" w:rsidP="000A03BB">
            <w:pPr>
              <w:pStyle w:val="TableText"/>
              <w:cnfStyle w:val="000000000000" w:firstRow="0" w:lastRow="0" w:firstColumn="0" w:lastColumn="0" w:oddVBand="0" w:evenVBand="0" w:oddHBand="0" w:evenHBand="0" w:firstRowFirstColumn="0" w:firstRowLastColumn="0" w:lastRowFirstColumn="0" w:lastRowLastColumn="0"/>
              <w:rPr>
                <w:bCs/>
              </w:rPr>
            </w:pPr>
            <w:r w:rsidRPr="007942EF">
              <w:rPr>
                <w:bCs/>
              </w:rPr>
              <w:t xml:space="preserve">Attachment C </w:t>
            </w:r>
            <w:r>
              <w:rPr>
                <w:bCs/>
              </w:rPr>
              <w:t>–</w:t>
            </w:r>
            <w:r w:rsidRPr="007942EF">
              <w:rPr>
                <w:bCs/>
              </w:rPr>
              <w:t xml:space="preserve"> GEDSI Good Practice Menu</w:t>
            </w:r>
          </w:p>
          <w:p w14:paraId="1871743E" w14:textId="77777777" w:rsidR="000E6040" w:rsidRDefault="000E6040" w:rsidP="000A03BB">
            <w:pPr>
              <w:pStyle w:val="TableText"/>
              <w:cnfStyle w:val="000000000000" w:firstRow="0" w:lastRow="0" w:firstColumn="0" w:lastColumn="0" w:oddVBand="0" w:evenVBand="0" w:oddHBand="0" w:evenHBand="0" w:firstRowFirstColumn="0" w:firstRowLastColumn="0" w:lastRowFirstColumn="0" w:lastRowLastColumn="0"/>
              <w:rPr>
                <w:bCs/>
              </w:rPr>
            </w:pPr>
            <w:r w:rsidRPr="007942EF">
              <w:rPr>
                <w:bCs/>
              </w:rPr>
              <w:t xml:space="preserve">Attachment D </w:t>
            </w:r>
            <w:r>
              <w:rPr>
                <w:bCs/>
              </w:rPr>
              <w:t>–</w:t>
            </w:r>
            <w:r w:rsidRPr="007942EF">
              <w:rPr>
                <w:bCs/>
              </w:rPr>
              <w:t xml:space="preserve"> GESI and Safeguarding Strategy</w:t>
            </w:r>
          </w:p>
          <w:p w14:paraId="52968368" w14:textId="77777777" w:rsidR="000E6040" w:rsidRDefault="000E6040" w:rsidP="000A03BB">
            <w:pPr>
              <w:pStyle w:val="TableText"/>
              <w:cnfStyle w:val="000000000000" w:firstRow="0" w:lastRow="0" w:firstColumn="0" w:lastColumn="0" w:oddVBand="0" w:evenVBand="0" w:oddHBand="0" w:evenHBand="0" w:firstRowFirstColumn="0" w:firstRowLastColumn="0" w:lastRowFirstColumn="0" w:lastRowLastColumn="0"/>
              <w:rPr>
                <w:bCs/>
              </w:rPr>
            </w:pPr>
            <w:r w:rsidRPr="007942EF">
              <w:rPr>
                <w:bCs/>
              </w:rPr>
              <w:t xml:space="preserve">Attachment G </w:t>
            </w:r>
            <w:r>
              <w:rPr>
                <w:bCs/>
              </w:rPr>
              <w:t>–</w:t>
            </w:r>
            <w:r w:rsidRPr="007942EF">
              <w:rPr>
                <w:bCs/>
              </w:rPr>
              <w:t xml:space="preserve"> National Implementation Plan Template</w:t>
            </w:r>
          </w:p>
          <w:p w14:paraId="576F89CB" w14:textId="77777777" w:rsidR="000E6040" w:rsidRDefault="000E6040" w:rsidP="000A03BB">
            <w:pPr>
              <w:pStyle w:val="TableText"/>
              <w:cnfStyle w:val="000000000000" w:firstRow="0" w:lastRow="0" w:firstColumn="0" w:lastColumn="0" w:oddVBand="0" w:evenVBand="0" w:oddHBand="0" w:evenHBand="0" w:firstRowFirstColumn="0" w:firstRowLastColumn="0" w:lastRowFirstColumn="0" w:lastRowLastColumn="0"/>
              <w:rPr>
                <w:bCs/>
              </w:rPr>
            </w:pPr>
            <w:r w:rsidRPr="007942EF">
              <w:rPr>
                <w:bCs/>
              </w:rPr>
              <w:t xml:space="preserve">Attachment H </w:t>
            </w:r>
            <w:r>
              <w:rPr>
                <w:bCs/>
              </w:rPr>
              <w:t>–</w:t>
            </w:r>
            <w:r w:rsidRPr="007942EF">
              <w:rPr>
                <w:bCs/>
              </w:rPr>
              <w:t xml:space="preserve"> MERL Plan</w:t>
            </w:r>
          </w:p>
          <w:p w14:paraId="3F939219" w14:textId="77777777" w:rsidR="000E6040" w:rsidRDefault="000E6040" w:rsidP="000A03BB">
            <w:pPr>
              <w:pStyle w:val="TableText"/>
              <w:cnfStyle w:val="000000000000" w:firstRow="0" w:lastRow="0" w:firstColumn="0" w:lastColumn="0" w:oddVBand="0" w:evenVBand="0" w:oddHBand="0" w:evenHBand="0" w:firstRowFirstColumn="0" w:firstRowLastColumn="0" w:lastRowFirstColumn="0" w:lastRowLastColumn="0"/>
              <w:rPr>
                <w:bCs/>
              </w:rPr>
            </w:pPr>
            <w:r w:rsidRPr="007942EF">
              <w:rPr>
                <w:bCs/>
              </w:rPr>
              <w:t xml:space="preserve">Attachment J </w:t>
            </w:r>
            <w:r>
              <w:rPr>
                <w:bCs/>
              </w:rPr>
              <w:t>–</w:t>
            </w:r>
            <w:r w:rsidRPr="007942EF">
              <w:rPr>
                <w:bCs/>
              </w:rPr>
              <w:t xml:space="preserve"> POLP Risk Register</w:t>
            </w:r>
          </w:p>
          <w:p w14:paraId="6037F74F" w14:textId="77777777" w:rsidR="000E6040" w:rsidRDefault="000E6040" w:rsidP="000A03BB">
            <w:pPr>
              <w:pStyle w:val="TableText"/>
              <w:cnfStyle w:val="000000000000" w:firstRow="0" w:lastRow="0" w:firstColumn="0" w:lastColumn="0" w:oddVBand="0" w:evenVBand="0" w:oddHBand="0" w:evenHBand="0" w:firstRowFirstColumn="0" w:firstRowLastColumn="0" w:lastRowFirstColumn="0" w:lastRowLastColumn="0"/>
              <w:rPr>
                <w:bCs/>
              </w:rPr>
            </w:pPr>
            <w:r w:rsidRPr="007942EF">
              <w:rPr>
                <w:bCs/>
              </w:rPr>
              <w:t xml:space="preserve">Attachment L </w:t>
            </w:r>
            <w:r>
              <w:rPr>
                <w:bCs/>
              </w:rPr>
              <w:t>–</w:t>
            </w:r>
            <w:r w:rsidRPr="007942EF">
              <w:rPr>
                <w:bCs/>
              </w:rPr>
              <w:t xml:space="preserve"> Communications plan</w:t>
            </w:r>
          </w:p>
          <w:p w14:paraId="25D3034D" w14:textId="5E1786A9" w:rsidR="000E6040" w:rsidRPr="007942EF" w:rsidRDefault="000E6040" w:rsidP="000A03BB">
            <w:pPr>
              <w:pStyle w:val="TableText"/>
              <w:cnfStyle w:val="000000000000" w:firstRow="0" w:lastRow="0" w:firstColumn="0" w:lastColumn="0" w:oddVBand="0" w:evenVBand="0" w:oddHBand="0" w:evenHBand="0" w:firstRowFirstColumn="0" w:firstRowLastColumn="0" w:lastRowFirstColumn="0" w:lastRowLastColumn="0"/>
              <w:rPr>
                <w:bCs/>
              </w:rPr>
            </w:pPr>
            <w:r w:rsidRPr="001948B3">
              <w:t>Monitoring and Reporting Toolkit</w:t>
            </w:r>
          </w:p>
        </w:tc>
      </w:tr>
      <w:tr w:rsidR="000606E9" w:rsidRPr="00A6418A" w14:paraId="0A072F8E" w14:textId="77777777" w:rsidTr="000F4037">
        <w:tc>
          <w:tcPr>
            <w:cnfStyle w:val="001000000000" w:firstRow="0" w:lastRow="0" w:firstColumn="1" w:lastColumn="0" w:oddVBand="0" w:evenVBand="0" w:oddHBand="0" w:evenHBand="0" w:firstRowFirstColumn="0" w:firstRowLastColumn="0" w:lastRowFirstColumn="0" w:lastRowLastColumn="0"/>
            <w:tcW w:w="3544" w:type="dxa"/>
          </w:tcPr>
          <w:p w14:paraId="4E314BB0" w14:textId="77777777" w:rsidR="000606E9" w:rsidRPr="002B75BD" w:rsidRDefault="000606E9" w:rsidP="007F3FCA">
            <w:pPr>
              <w:pStyle w:val="TableText"/>
            </w:pPr>
            <w:r w:rsidRPr="002B75BD">
              <w:t xml:space="preserve">SPREP Annual Reports </w:t>
            </w:r>
            <w:r>
              <w:t>to DCCEEW</w:t>
            </w:r>
          </w:p>
        </w:tc>
        <w:tc>
          <w:tcPr>
            <w:tcW w:w="5546" w:type="dxa"/>
          </w:tcPr>
          <w:p w14:paraId="2E6A77E5" w14:textId="77777777" w:rsidR="000606E9" w:rsidRDefault="000606E9" w:rsidP="007F3FCA">
            <w:pPr>
              <w:pStyle w:val="TableText"/>
              <w:cnfStyle w:val="000000000000" w:firstRow="0" w:lastRow="0" w:firstColumn="0" w:lastColumn="0" w:oddVBand="0" w:evenVBand="0" w:oddHBand="0" w:evenHBand="0" w:firstRowFirstColumn="0" w:firstRowLastColumn="0" w:lastRowFirstColumn="0" w:lastRowLastColumn="0"/>
              <w:rPr>
                <w:bCs/>
              </w:rPr>
            </w:pPr>
            <w:r>
              <w:rPr>
                <w:bCs/>
              </w:rPr>
              <w:t>2022 Annual Report</w:t>
            </w:r>
          </w:p>
          <w:p w14:paraId="54317FF8" w14:textId="458660A3" w:rsidR="000E6040" w:rsidRPr="007942EF" w:rsidRDefault="000E6040" w:rsidP="007F3FCA">
            <w:pPr>
              <w:pStyle w:val="TableText"/>
              <w:cnfStyle w:val="000000000000" w:firstRow="0" w:lastRow="0" w:firstColumn="0" w:lastColumn="0" w:oddVBand="0" w:evenVBand="0" w:oddHBand="0" w:evenHBand="0" w:firstRowFirstColumn="0" w:firstRowLastColumn="0" w:lastRowFirstColumn="0" w:lastRowLastColumn="0"/>
              <w:rPr>
                <w:bCs/>
              </w:rPr>
            </w:pPr>
            <w:r>
              <w:rPr>
                <w:bCs/>
              </w:rPr>
              <w:t>2023 Annual Report</w:t>
            </w:r>
          </w:p>
        </w:tc>
      </w:tr>
      <w:tr w:rsidR="00A6418A" w:rsidRPr="00A6418A" w14:paraId="0D876D8B" w14:textId="6DCDA894" w:rsidTr="000F4037">
        <w:tc>
          <w:tcPr>
            <w:cnfStyle w:val="001000000000" w:firstRow="0" w:lastRow="0" w:firstColumn="1" w:lastColumn="0" w:oddVBand="0" w:evenVBand="0" w:oddHBand="0" w:evenHBand="0" w:firstRowFirstColumn="0" w:firstRowLastColumn="0" w:lastRowFirstColumn="0" w:lastRowLastColumn="0"/>
            <w:tcW w:w="3544" w:type="dxa"/>
          </w:tcPr>
          <w:p w14:paraId="3A0C8642" w14:textId="5D4E869A" w:rsidR="00A6418A" w:rsidRPr="002B75BD" w:rsidRDefault="00A6418A" w:rsidP="000A03BB">
            <w:pPr>
              <w:pStyle w:val="TableText"/>
            </w:pPr>
            <w:r w:rsidRPr="002B75BD">
              <w:t>DCCEEW Annual Reports</w:t>
            </w:r>
            <w:r w:rsidR="00E462BA">
              <w:t xml:space="preserve"> to DFAT</w:t>
            </w:r>
          </w:p>
        </w:tc>
        <w:tc>
          <w:tcPr>
            <w:tcW w:w="5546" w:type="dxa"/>
          </w:tcPr>
          <w:p w14:paraId="72637925" w14:textId="77777777" w:rsidR="00A6418A" w:rsidRDefault="007942EF" w:rsidP="000A03BB">
            <w:pPr>
              <w:pStyle w:val="TableText"/>
              <w:cnfStyle w:val="000000000000" w:firstRow="0" w:lastRow="0" w:firstColumn="0" w:lastColumn="0" w:oddVBand="0" w:evenVBand="0" w:oddHBand="0" w:evenHBand="0" w:firstRowFirstColumn="0" w:firstRowLastColumn="0" w:lastRowFirstColumn="0" w:lastRowLastColumn="0"/>
              <w:rPr>
                <w:bCs/>
              </w:rPr>
            </w:pPr>
            <w:r>
              <w:rPr>
                <w:bCs/>
              </w:rPr>
              <w:t>2020</w:t>
            </w:r>
            <w:r w:rsidR="00E462BA">
              <w:rPr>
                <w:bCs/>
              </w:rPr>
              <w:t xml:space="preserve"> Annual Report</w:t>
            </w:r>
          </w:p>
          <w:p w14:paraId="2C45F350" w14:textId="77777777" w:rsidR="000E6040" w:rsidRDefault="000E6040" w:rsidP="000A03BB">
            <w:pPr>
              <w:pStyle w:val="TableText"/>
              <w:cnfStyle w:val="000000000000" w:firstRow="0" w:lastRow="0" w:firstColumn="0" w:lastColumn="0" w:oddVBand="0" w:evenVBand="0" w:oddHBand="0" w:evenHBand="0" w:firstRowFirstColumn="0" w:firstRowLastColumn="0" w:lastRowFirstColumn="0" w:lastRowLastColumn="0"/>
              <w:rPr>
                <w:bCs/>
              </w:rPr>
            </w:pPr>
            <w:r>
              <w:rPr>
                <w:bCs/>
              </w:rPr>
              <w:t>2021 Annual Report</w:t>
            </w:r>
          </w:p>
          <w:p w14:paraId="1501BFE7" w14:textId="77777777" w:rsidR="000E6040" w:rsidRDefault="000E6040" w:rsidP="000A03BB">
            <w:pPr>
              <w:pStyle w:val="TableText"/>
              <w:cnfStyle w:val="000000000000" w:firstRow="0" w:lastRow="0" w:firstColumn="0" w:lastColumn="0" w:oddVBand="0" w:evenVBand="0" w:oddHBand="0" w:evenHBand="0" w:firstRowFirstColumn="0" w:firstRowLastColumn="0" w:lastRowFirstColumn="0" w:lastRowLastColumn="0"/>
              <w:rPr>
                <w:bCs/>
              </w:rPr>
            </w:pPr>
            <w:r>
              <w:rPr>
                <w:bCs/>
              </w:rPr>
              <w:t>2022 Annual Report</w:t>
            </w:r>
          </w:p>
          <w:p w14:paraId="05C92051" w14:textId="7F2BB72A" w:rsidR="000E6040" w:rsidRPr="007942EF" w:rsidRDefault="000E6040" w:rsidP="000A03BB">
            <w:pPr>
              <w:pStyle w:val="TableText"/>
              <w:cnfStyle w:val="000000000000" w:firstRow="0" w:lastRow="0" w:firstColumn="0" w:lastColumn="0" w:oddVBand="0" w:evenVBand="0" w:oddHBand="0" w:evenHBand="0" w:firstRowFirstColumn="0" w:firstRowLastColumn="0" w:lastRowFirstColumn="0" w:lastRowLastColumn="0"/>
              <w:rPr>
                <w:bCs/>
              </w:rPr>
            </w:pPr>
            <w:r>
              <w:rPr>
                <w:bCs/>
              </w:rPr>
              <w:t>2023 Annual Report</w:t>
            </w:r>
          </w:p>
        </w:tc>
      </w:tr>
      <w:tr w:rsidR="000E6040" w:rsidRPr="00A6418A" w14:paraId="76A8348E" w14:textId="72D00BA3" w:rsidTr="000F4037">
        <w:tc>
          <w:tcPr>
            <w:cnfStyle w:val="001000000000" w:firstRow="0" w:lastRow="0" w:firstColumn="1" w:lastColumn="0" w:oddVBand="0" w:evenVBand="0" w:oddHBand="0" w:evenHBand="0" w:firstRowFirstColumn="0" w:firstRowLastColumn="0" w:lastRowFirstColumn="0" w:lastRowLastColumn="0"/>
            <w:tcW w:w="3544" w:type="dxa"/>
          </w:tcPr>
          <w:p w14:paraId="5F3E5DFA" w14:textId="77777777" w:rsidR="000E6040" w:rsidRPr="002B75BD" w:rsidRDefault="000E6040" w:rsidP="000E6040">
            <w:pPr>
              <w:pStyle w:val="TableText"/>
            </w:pPr>
            <w:r w:rsidRPr="002B75BD">
              <w:t xml:space="preserve">DFAT Investment Monitoring Reports </w:t>
            </w:r>
          </w:p>
        </w:tc>
        <w:tc>
          <w:tcPr>
            <w:tcW w:w="5546" w:type="dxa"/>
          </w:tcPr>
          <w:p w14:paraId="6D061E3F" w14:textId="77777777" w:rsidR="000E6040" w:rsidRDefault="000E6040" w:rsidP="000E6040">
            <w:pPr>
              <w:pStyle w:val="TableText"/>
              <w:cnfStyle w:val="000000000000" w:firstRow="0" w:lastRow="0" w:firstColumn="0" w:lastColumn="0" w:oddVBand="0" w:evenVBand="0" w:oddHBand="0" w:evenHBand="0" w:firstRowFirstColumn="0" w:firstRowLastColumn="0" w:lastRowFirstColumn="0" w:lastRowLastColumn="0"/>
              <w:rPr>
                <w:bCs/>
              </w:rPr>
            </w:pPr>
            <w:r>
              <w:rPr>
                <w:bCs/>
              </w:rPr>
              <w:t>2023 Investment Monitoring Report</w:t>
            </w:r>
          </w:p>
          <w:p w14:paraId="325B6287" w14:textId="1EC35332" w:rsidR="000E6040" w:rsidRPr="007942EF" w:rsidRDefault="000E6040" w:rsidP="000E6040">
            <w:pPr>
              <w:pStyle w:val="TableText"/>
              <w:cnfStyle w:val="000000000000" w:firstRow="0" w:lastRow="0" w:firstColumn="0" w:lastColumn="0" w:oddVBand="0" w:evenVBand="0" w:oddHBand="0" w:evenHBand="0" w:firstRowFirstColumn="0" w:firstRowLastColumn="0" w:lastRowFirstColumn="0" w:lastRowLastColumn="0"/>
              <w:rPr>
                <w:bCs/>
              </w:rPr>
            </w:pPr>
            <w:r>
              <w:rPr>
                <w:bCs/>
              </w:rPr>
              <w:t>2024 Investment Monitoring Report</w:t>
            </w:r>
          </w:p>
        </w:tc>
      </w:tr>
      <w:tr w:rsidR="000E6040" w:rsidRPr="00A6418A" w14:paraId="789E2891" w14:textId="1E1AA377" w:rsidTr="000F4037">
        <w:tc>
          <w:tcPr>
            <w:cnfStyle w:val="001000000000" w:firstRow="0" w:lastRow="0" w:firstColumn="1" w:lastColumn="0" w:oddVBand="0" w:evenVBand="0" w:oddHBand="0" w:evenHBand="0" w:firstRowFirstColumn="0" w:firstRowLastColumn="0" w:lastRowFirstColumn="0" w:lastRowLastColumn="0"/>
            <w:tcW w:w="3544" w:type="dxa"/>
          </w:tcPr>
          <w:p w14:paraId="0E65F614" w14:textId="77777777" w:rsidR="000E6040" w:rsidRPr="002B75BD" w:rsidRDefault="000E6040" w:rsidP="000E6040">
            <w:pPr>
              <w:pStyle w:val="TableText"/>
            </w:pPr>
            <w:r w:rsidRPr="002B75BD">
              <w:t>Funding agreements</w:t>
            </w:r>
          </w:p>
        </w:tc>
        <w:tc>
          <w:tcPr>
            <w:tcW w:w="5546" w:type="dxa"/>
          </w:tcPr>
          <w:p w14:paraId="26A5B989" w14:textId="77777777" w:rsidR="000E6040" w:rsidRDefault="000E6040" w:rsidP="000E6040">
            <w:pPr>
              <w:pStyle w:val="TableText"/>
              <w:cnfStyle w:val="000000000000" w:firstRow="0" w:lastRow="0" w:firstColumn="0" w:lastColumn="0" w:oddVBand="0" w:evenVBand="0" w:oddHBand="0" w:evenHBand="0" w:firstRowFirstColumn="0" w:firstRowLastColumn="0" w:lastRowFirstColumn="0" w:lastRowLastColumn="0"/>
            </w:pPr>
            <w:r w:rsidRPr="002B75BD">
              <w:t>ROU No. 37602</w:t>
            </w:r>
          </w:p>
          <w:p w14:paraId="3DEB8EAF" w14:textId="77777777" w:rsidR="000E6040" w:rsidRDefault="000E6040" w:rsidP="000E6040">
            <w:pPr>
              <w:pStyle w:val="TableText"/>
              <w:cnfStyle w:val="000000000000" w:firstRow="0" w:lastRow="0" w:firstColumn="0" w:lastColumn="0" w:oddVBand="0" w:evenVBand="0" w:oddHBand="0" w:evenHBand="0" w:firstRowFirstColumn="0" w:firstRowLastColumn="0" w:lastRowFirstColumn="0" w:lastRowLastColumn="0"/>
            </w:pPr>
            <w:r w:rsidRPr="002B75BD">
              <w:t>Activity Schedule No. 41 to ROU No. 37602</w:t>
            </w:r>
          </w:p>
          <w:p w14:paraId="7FBF5B11" w14:textId="77777777" w:rsidR="000E6040" w:rsidRDefault="000E6040" w:rsidP="000E6040">
            <w:pPr>
              <w:pStyle w:val="TableText"/>
              <w:cnfStyle w:val="000000000000" w:firstRow="0" w:lastRow="0" w:firstColumn="0" w:lastColumn="0" w:oddVBand="0" w:evenVBand="0" w:oddHBand="0" w:evenHBand="0" w:firstRowFirstColumn="0" w:firstRowLastColumn="0" w:lastRowFirstColumn="0" w:lastRowLastColumn="0"/>
            </w:pPr>
            <w:r w:rsidRPr="002B75BD">
              <w:t>Variation 1 to Activity Schedule No. 41</w:t>
            </w:r>
          </w:p>
          <w:p w14:paraId="2CD717CE" w14:textId="77777777" w:rsidR="000E6040" w:rsidRDefault="000E6040" w:rsidP="000E6040">
            <w:pPr>
              <w:pStyle w:val="TableText"/>
              <w:cnfStyle w:val="000000000000" w:firstRow="0" w:lastRow="0" w:firstColumn="0" w:lastColumn="0" w:oddVBand="0" w:evenVBand="0" w:oddHBand="0" w:evenHBand="0" w:firstRowFirstColumn="0" w:firstRowLastColumn="0" w:lastRowFirstColumn="0" w:lastRowLastColumn="0"/>
            </w:pPr>
            <w:r w:rsidRPr="002B75BD">
              <w:t>Variation 2 to Activity Schedule No. 41</w:t>
            </w:r>
          </w:p>
          <w:p w14:paraId="593C7A7B" w14:textId="77777777" w:rsidR="000E6040" w:rsidRDefault="000E6040" w:rsidP="000E6040">
            <w:pPr>
              <w:pStyle w:val="TableText"/>
              <w:cnfStyle w:val="000000000000" w:firstRow="0" w:lastRow="0" w:firstColumn="0" w:lastColumn="0" w:oddVBand="0" w:evenVBand="0" w:oddHBand="0" w:evenHBand="0" w:firstRowFirstColumn="0" w:firstRowLastColumn="0" w:lastRowFirstColumn="0" w:lastRowLastColumn="0"/>
            </w:pPr>
            <w:r w:rsidRPr="002B75BD">
              <w:t>Activity Schedule No. 44 to ROU No. 37602</w:t>
            </w:r>
          </w:p>
          <w:p w14:paraId="21E2CF35" w14:textId="77777777" w:rsidR="000E6040" w:rsidRDefault="000E6040" w:rsidP="000E6040">
            <w:pPr>
              <w:pStyle w:val="TableText"/>
              <w:cnfStyle w:val="000000000000" w:firstRow="0" w:lastRow="0" w:firstColumn="0" w:lastColumn="0" w:oddVBand="0" w:evenVBand="0" w:oddHBand="0" w:evenHBand="0" w:firstRowFirstColumn="0" w:firstRowLastColumn="0" w:lastRowFirstColumn="0" w:lastRowLastColumn="0"/>
            </w:pPr>
            <w:r w:rsidRPr="002B75BD">
              <w:t>DCCEEW</w:t>
            </w:r>
            <w:r>
              <w:t>–</w:t>
            </w:r>
            <w:r w:rsidRPr="002B75BD">
              <w:t>SPREP Funding agreement</w:t>
            </w:r>
          </w:p>
          <w:p w14:paraId="2D0C3334" w14:textId="77777777" w:rsidR="000E6040" w:rsidRDefault="000E6040" w:rsidP="000E6040">
            <w:pPr>
              <w:pStyle w:val="TableText"/>
              <w:cnfStyle w:val="000000000000" w:firstRow="0" w:lastRow="0" w:firstColumn="0" w:lastColumn="0" w:oddVBand="0" w:evenVBand="0" w:oddHBand="0" w:evenHBand="0" w:firstRowFirstColumn="0" w:firstRowLastColumn="0" w:lastRowFirstColumn="0" w:lastRowLastColumn="0"/>
            </w:pPr>
            <w:r w:rsidRPr="002B75BD">
              <w:t>Variation 1 to DCCEEW</w:t>
            </w:r>
            <w:r>
              <w:t>–</w:t>
            </w:r>
            <w:r w:rsidRPr="002B75BD">
              <w:t>SPREP Funding agreement</w:t>
            </w:r>
          </w:p>
          <w:p w14:paraId="54E0D9FF" w14:textId="77777777" w:rsidR="000E6040" w:rsidRDefault="000E6040" w:rsidP="000E6040">
            <w:pPr>
              <w:pStyle w:val="TableText"/>
              <w:cnfStyle w:val="000000000000" w:firstRow="0" w:lastRow="0" w:firstColumn="0" w:lastColumn="0" w:oddVBand="0" w:evenVBand="0" w:oddHBand="0" w:evenHBand="0" w:firstRowFirstColumn="0" w:firstRowLastColumn="0" w:lastRowFirstColumn="0" w:lastRowLastColumn="0"/>
            </w:pPr>
            <w:r w:rsidRPr="002B75BD">
              <w:t>Variation 2 to DCCEEW</w:t>
            </w:r>
            <w:r>
              <w:t>–</w:t>
            </w:r>
            <w:r w:rsidRPr="002B75BD">
              <w:t>SPREP Funding agreement</w:t>
            </w:r>
          </w:p>
          <w:p w14:paraId="4AC3EAC8" w14:textId="77777777" w:rsidR="000E6040" w:rsidRDefault="000E6040" w:rsidP="000E6040">
            <w:pPr>
              <w:pStyle w:val="TableText"/>
              <w:cnfStyle w:val="000000000000" w:firstRow="0" w:lastRow="0" w:firstColumn="0" w:lastColumn="0" w:oddVBand="0" w:evenVBand="0" w:oddHBand="0" w:evenHBand="0" w:firstRowFirstColumn="0" w:firstRowLastColumn="0" w:lastRowFirstColumn="0" w:lastRowLastColumn="0"/>
            </w:pPr>
            <w:r w:rsidRPr="002B75BD">
              <w:t>Variation 2 to DCCEEW</w:t>
            </w:r>
            <w:r>
              <w:t>–</w:t>
            </w:r>
            <w:r w:rsidRPr="002B75BD">
              <w:t>SPREP Funding agreement – Schedule B</w:t>
            </w:r>
          </w:p>
          <w:p w14:paraId="7EFDC04D" w14:textId="5912DCE3" w:rsidR="000E6040" w:rsidRPr="007942EF" w:rsidRDefault="000E6040" w:rsidP="000E6040">
            <w:pPr>
              <w:pStyle w:val="TableText"/>
              <w:cnfStyle w:val="000000000000" w:firstRow="0" w:lastRow="0" w:firstColumn="0" w:lastColumn="0" w:oddVBand="0" w:evenVBand="0" w:oddHBand="0" w:evenHBand="0" w:firstRowFirstColumn="0" w:firstRowLastColumn="0" w:lastRowFirstColumn="0" w:lastRowLastColumn="0"/>
              <w:rPr>
                <w:bCs/>
              </w:rPr>
            </w:pPr>
            <w:r w:rsidRPr="002B75BD">
              <w:t>Variation 3 to DCCEEW</w:t>
            </w:r>
            <w:r>
              <w:t>–</w:t>
            </w:r>
            <w:r w:rsidRPr="002B75BD">
              <w:t>SPREP Funding agreement</w:t>
            </w:r>
          </w:p>
        </w:tc>
      </w:tr>
      <w:tr w:rsidR="000E6040" w:rsidRPr="00A6418A" w14:paraId="4A989492" w14:textId="696C30AA" w:rsidTr="000F4037">
        <w:tc>
          <w:tcPr>
            <w:cnfStyle w:val="001000000000" w:firstRow="0" w:lastRow="0" w:firstColumn="1" w:lastColumn="0" w:oddVBand="0" w:evenVBand="0" w:oddHBand="0" w:evenHBand="0" w:firstRowFirstColumn="0" w:firstRowLastColumn="0" w:lastRowFirstColumn="0" w:lastRowLastColumn="0"/>
            <w:tcW w:w="3544" w:type="dxa"/>
          </w:tcPr>
          <w:p w14:paraId="3A2222AA" w14:textId="47955C32" w:rsidR="000E6040" w:rsidRPr="002B75BD" w:rsidRDefault="000E6040" w:rsidP="000E6040">
            <w:pPr>
              <w:pStyle w:val="TableText"/>
            </w:pPr>
            <w:r w:rsidRPr="002B75BD">
              <w:t>Annual Planning Meeting</w:t>
            </w:r>
            <w:r>
              <w:t>s</w:t>
            </w:r>
            <w:r w:rsidRPr="002B75BD">
              <w:t xml:space="preserve"> </w:t>
            </w:r>
          </w:p>
        </w:tc>
        <w:tc>
          <w:tcPr>
            <w:tcW w:w="5546" w:type="dxa"/>
          </w:tcPr>
          <w:p w14:paraId="7693CA7D" w14:textId="6BA67A62" w:rsidR="000E6040" w:rsidRPr="007942EF" w:rsidRDefault="000E6040" w:rsidP="000E6040">
            <w:pPr>
              <w:pStyle w:val="TableText"/>
              <w:cnfStyle w:val="000000000000" w:firstRow="0" w:lastRow="0" w:firstColumn="0" w:lastColumn="0" w:oddVBand="0" w:evenVBand="0" w:oddHBand="0" w:evenHBand="0" w:firstRowFirstColumn="0" w:firstRowLastColumn="0" w:lastRowFirstColumn="0" w:lastRowLastColumn="0"/>
              <w:rPr>
                <w:bCs/>
              </w:rPr>
            </w:pPr>
            <w:r w:rsidRPr="002B75BD">
              <w:t>2023 Annual Planning Meeting Outcomes Report</w:t>
            </w:r>
          </w:p>
        </w:tc>
      </w:tr>
      <w:tr w:rsidR="000E6040" w:rsidRPr="00A6418A" w14:paraId="4227A785" w14:textId="2A6D27FC" w:rsidTr="000F4037">
        <w:tc>
          <w:tcPr>
            <w:cnfStyle w:val="001000000000" w:firstRow="0" w:lastRow="0" w:firstColumn="1" w:lastColumn="0" w:oddVBand="0" w:evenVBand="0" w:oddHBand="0" w:evenHBand="0" w:firstRowFirstColumn="0" w:firstRowLastColumn="0" w:lastRowFirstColumn="0" w:lastRowLastColumn="0"/>
            <w:tcW w:w="3544" w:type="dxa"/>
          </w:tcPr>
          <w:p w14:paraId="5A888373" w14:textId="597252C2" w:rsidR="000E6040" w:rsidRPr="002B75BD" w:rsidRDefault="000E6040" w:rsidP="000E6040">
            <w:pPr>
              <w:pStyle w:val="TableText"/>
            </w:pPr>
            <w:r w:rsidRPr="002B75BD">
              <w:t>Annual Workplans</w:t>
            </w:r>
          </w:p>
        </w:tc>
        <w:tc>
          <w:tcPr>
            <w:tcW w:w="5546" w:type="dxa"/>
          </w:tcPr>
          <w:p w14:paraId="37B89C00" w14:textId="77777777" w:rsidR="000E6040" w:rsidRDefault="000E6040" w:rsidP="000E6040">
            <w:pPr>
              <w:pStyle w:val="TableText"/>
              <w:cnfStyle w:val="000000000000" w:firstRow="0" w:lastRow="0" w:firstColumn="0" w:lastColumn="0" w:oddVBand="0" w:evenVBand="0" w:oddHBand="0" w:evenHBand="0" w:firstRowFirstColumn="0" w:firstRowLastColumn="0" w:lastRowFirstColumn="0" w:lastRowLastColumn="0"/>
            </w:pPr>
            <w:r w:rsidRPr="002B75BD">
              <w:t>20219</w:t>
            </w:r>
            <w:r>
              <w:t>–</w:t>
            </w:r>
            <w:r w:rsidRPr="002B75BD">
              <w:t>20 Annual Workplan</w:t>
            </w:r>
          </w:p>
          <w:p w14:paraId="4F977E60" w14:textId="77777777" w:rsidR="001B28C7" w:rsidRDefault="001B28C7" w:rsidP="000E6040">
            <w:pPr>
              <w:pStyle w:val="TableText"/>
              <w:cnfStyle w:val="000000000000" w:firstRow="0" w:lastRow="0" w:firstColumn="0" w:lastColumn="0" w:oddVBand="0" w:evenVBand="0" w:oddHBand="0" w:evenHBand="0" w:firstRowFirstColumn="0" w:firstRowLastColumn="0" w:lastRowFirstColumn="0" w:lastRowLastColumn="0"/>
            </w:pPr>
            <w:r w:rsidRPr="002B75BD">
              <w:t>2022 Annual Workplan</w:t>
            </w:r>
          </w:p>
          <w:p w14:paraId="4900279F" w14:textId="77777777" w:rsidR="001B28C7" w:rsidRDefault="001B28C7" w:rsidP="000E6040">
            <w:pPr>
              <w:pStyle w:val="TableText"/>
              <w:cnfStyle w:val="000000000000" w:firstRow="0" w:lastRow="0" w:firstColumn="0" w:lastColumn="0" w:oddVBand="0" w:evenVBand="0" w:oddHBand="0" w:evenHBand="0" w:firstRowFirstColumn="0" w:firstRowLastColumn="0" w:lastRowFirstColumn="0" w:lastRowLastColumn="0"/>
            </w:pPr>
            <w:r w:rsidRPr="002B75BD">
              <w:t>2023 Annual Workplan</w:t>
            </w:r>
          </w:p>
          <w:p w14:paraId="38A3C756" w14:textId="25FCDD8C" w:rsidR="001B28C7" w:rsidRPr="007942EF" w:rsidRDefault="001B28C7" w:rsidP="000E6040">
            <w:pPr>
              <w:pStyle w:val="TableText"/>
              <w:cnfStyle w:val="000000000000" w:firstRow="0" w:lastRow="0" w:firstColumn="0" w:lastColumn="0" w:oddVBand="0" w:evenVBand="0" w:oddHBand="0" w:evenHBand="0" w:firstRowFirstColumn="0" w:firstRowLastColumn="0" w:lastRowFirstColumn="0" w:lastRowLastColumn="0"/>
              <w:rPr>
                <w:bCs/>
              </w:rPr>
            </w:pPr>
            <w:r w:rsidRPr="002B75BD">
              <w:t>2024 Annual Workplan</w:t>
            </w:r>
          </w:p>
        </w:tc>
      </w:tr>
      <w:tr w:rsidR="000E6040" w:rsidRPr="00A6418A" w14:paraId="3236A97C" w14:textId="01309B99" w:rsidTr="000F4037">
        <w:tc>
          <w:tcPr>
            <w:cnfStyle w:val="001000000000" w:firstRow="0" w:lastRow="0" w:firstColumn="1" w:lastColumn="0" w:oddVBand="0" w:evenVBand="0" w:oddHBand="0" w:evenHBand="0" w:firstRowFirstColumn="0" w:firstRowLastColumn="0" w:lastRowFirstColumn="0" w:lastRowLastColumn="0"/>
            <w:tcW w:w="3544" w:type="dxa"/>
          </w:tcPr>
          <w:p w14:paraId="209293A3" w14:textId="5EC97867" w:rsidR="000E6040" w:rsidRPr="002B75BD" w:rsidRDefault="000E6040" w:rsidP="000E6040">
            <w:pPr>
              <w:pStyle w:val="TableText"/>
            </w:pPr>
            <w:r>
              <w:t>Annual Budgets</w:t>
            </w:r>
          </w:p>
        </w:tc>
        <w:tc>
          <w:tcPr>
            <w:tcW w:w="5546" w:type="dxa"/>
          </w:tcPr>
          <w:p w14:paraId="22D13D4B" w14:textId="77777777" w:rsidR="000E6040" w:rsidRDefault="000E6040" w:rsidP="000E6040">
            <w:pPr>
              <w:pStyle w:val="TableText"/>
              <w:cnfStyle w:val="000000000000" w:firstRow="0" w:lastRow="0" w:firstColumn="0" w:lastColumn="0" w:oddVBand="0" w:evenVBand="0" w:oddHBand="0" w:evenHBand="0" w:firstRowFirstColumn="0" w:firstRowLastColumn="0" w:lastRowFirstColumn="0" w:lastRowLastColumn="0"/>
            </w:pPr>
            <w:r w:rsidRPr="002B75BD">
              <w:t>2022 Budget</w:t>
            </w:r>
          </w:p>
          <w:p w14:paraId="74204C58" w14:textId="77777777" w:rsidR="001B28C7" w:rsidRDefault="001B28C7" w:rsidP="000E6040">
            <w:pPr>
              <w:pStyle w:val="TableText"/>
              <w:cnfStyle w:val="000000000000" w:firstRow="0" w:lastRow="0" w:firstColumn="0" w:lastColumn="0" w:oddVBand="0" w:evenVBand="0" w:oddHBand="0" w:evenHBand="0" w:firstRowFirstColumn="0" w:firstRowLastColumn="0" w:lastRowFirstColumn="0" w:lastRowLastColumn="0"/>
            </w:pPr>
            <w:r w:rsidRPr="002B75BD">
              <w:t>2023 Budget</w:t>
            </w:r>
          </w:p>
          <w:p w14:paraId="40CDE8F1" w14:textId="161DBC37" w:rsidR="001B28C7" w:rsidRPr="007942EF" w:rsidRDefault="001B28C7" w:rsidP="000E6040">
            <w:pPr>
              <w:pStyle w:val="TableText"/>
              <w:cnfStyle w:val="000000000000" w:firstRow="0" w:lastRow="0" w:firstColumn="0" w:lastColumn="0" w:oddVBand="0" w:evenVBand="0" w:oddHBand="0" w:evenHBand="0" w:firstRowFirstColumn="0" w:firstRowLastColumn="0" w:lastRowFirstColumn="0" w:lastRowLastColumn="0"/>
              <w:rPr>
                <w:bCs/>
              </w:rPr>
            </w:pPr>
            <w:r w:rsidRPr="002B75BD">
              <w:t>2024 Budget</w:t>
            </w:r>
          </w:p>
        </w:tc>
      </w:tr>
      <w:tr w:rsidR="000E6040" w:rsidRPr="00A6418A" w14:paraId="03E1F664" w14:textId="77777777" w:rsidTr="000F4037">
        <w:tc>
          <w:tcPr>
            <w:cnfStyle w:val="001000000000" w:firstRow="0" w:lastRow="0" w:firstColumn="1" w:lastColumn="0" w:oddVBand="0" w:evenVBand="0" w:oddHBand="0" w:evenHBand="0" w:firstRowFirstColumn="0" w:firstRowLastColumn="0" w:lastRowFirstColumn="0" w:lastRowLastColumn="0"/>
            <w:tcW w:w="3544" w:type="dxa"/>
          </w:tcPr>
          <w:p w14:paraId="74DB3501" w14:textId="1D6DFBBB" w:rsidR="000E6040" w:rsidRPr="00261C9C" w:rsidRDefault="000E6040" w:rsidP="000E6040">
            <w:pPr>
              <w:pStyle w:val="TableText"/>
            </w:pPr>
            <w:r w:rsidRPr="00261C9C">
              <w:rPr>
                <w:rFonts w:eastAsiaTheme="majorEastAsia" w:cstheme="minorHAnsi"/>
              </w:rPr>
              <w:t>Regional and National Policies</w:t>
            </w:r>
          </w:p>
        </w:tc>
        <w:tc>
          <w:tcPr>
            <w:tcW w:w="5546" w:type="dxa"/>
          </w:tcPr>
          <w:p w14:paraId="6DB49EAA" w14:textId="77777777" w:rsidR="000E6040" w:rsidRDefault="000E6040" w:rsidP="000E6040">
            <w:pPr>
              <w:pStyle w:val="TableText"/>
              <w:cnfStyle w:val="000000000000" w:firstRow="0" w:lastRow="0" w:firstColumn="0" w:lastColumn="0" w:oddVBand="0" w:evenVBand="0" w:oddHBand="0" w:evenHBand="0" w:firstRowFirstColumn="0" w:firstRowLastColumn="0" w:lastRowFirstColumn="0" w:lastRowLastColumn="0"/>
              <w:rPr>
                <w:i/>
                <w:iCs/>
              </w:rPr>
            </w:pPr>
            <w:r w:rsidRPr="00BB33E1">
              <w:rPr>
                <w:i/>
                <w:iCs/>
              </w:rPr>
              <w:t>Australia’s International Development Policy 2023</w:t>
            </w:r>
          </w:p>
          <w:p w14:paraId="456BF122" w14:textId="77777777" w:rsidR="001B28C7" w:rsidRDefault="001B28C7" w:rsidP="000E6040">
            <w:pPr>
              <w:pStyle w:val="TableText"/>
              <w:cnfStyle w:val="000000000000" w:firstRow="0" w:lastRow="0" w:firstColumn="0" w:lastColumn="0" w:oddVBand="0" w:evenVBand="0" w:oddHBand="0" w:evenHBand="0" w:firstRowFirstColumn="0" w:firstRowLastColumn="0" w:lastRowFirstColumn="0" w:lastRowLastColumn="0"/>
              <w:rPr>
                <w:i/>
                <w:iCs/>
              </w:rPr>
            </w:pPr>
            <w:r w:rsidRPr="00085B12">
              <w:rPr>
                <w:i/>
                <w:iCs/>
              </w:rPr>
              <w:lastRenderedPageBreak/>
              <w:t>Cleaner Pacific 2025 – Pacific Regional Waste and Pollution Management Strategy 2016</w:t>
            </w:r>
            <w:r>
              <w:rPr>
                <w:i/>
                <w:iCs/>
              </w:rPr>
              <w:t>–</w:t>
            </w:r>
            <w:r w:rsidRPr="00085B12">
              <w:rPr>
                <w:i/>
                <w:iCs/>
              </w:rPr>
              <w:t>2025</w:t>
            </w:r>
          </w:p>
          <w:p w14:paraId="188D682B" w14:textId="590E7620" w:rsidR="001B28C7" w:rsidRPr="00BB33E1" w:rsidRDefault="001B28C7" w:rsidP="000E6040">
            <w:pPr>
              <w:pStyle w:val="TableText"/>
              <w:cnfStyle w:val="000000000000" w:firstRow="0" w:lastRow="0" w:firstColumn="0" w:lastColumn="0" w:oddVBand="0" w:evenVBand="0" w:oddHBand="0" w:evenHBand="0" w:firstRowFirstColumn="0" w:firstRowLastColumn="0" w:lastRowFirstColumn="0" w:lastRowLastColumn="0"/>
              <w:rPr>
                <w:i/>
                <w:iCs/>
              </w:rPr>
            </w:pPr>
            <w:r w:rsidRPr="00BB33E1">
              <w:rPr>
                <w:i/>
                <w:iCs/>
              </w:rPr>
              <w:t>Marine Litter – Pacific Regional Action Plan 2018</w:t>
            </w:r>
            <w:r>
              <w:rPr>
                <w:i/>
                <w:iCs/>
              </w:rPr>
              <w:t>–</w:t>
            </w:r>
            <w:r w:rsidRPr="00BB33E1">
              <w:rPr>
                <w:i/>
                <w:iCs/>
              </w:rPr>
              <w:t>2025</w:t>
            </w:r>
          </w:p>
        </w:tc>
      </w:tr>
    </w:tbl>
    <w:p w14:paraId="50943DD2" w14:textId="77777777" w:rsidR="00F46497" w:rsidRDefault="00F46497" w:rsidP="00F46497"/>
    <w:p w14:paraId="621490B5" w14:textId="77777777" w:rsidR="00F46497" w:rsidRDefault="00F46497" w:rsidP="00F46497"/>
    <w:p w14:paraId="3183993A" w14:textId="77777777" w:rsidR="00A6418A" w:rsidRDefault="00A6418A">
      <w:pPr>
        <w:suppressAutoHyphens w:val="0"/>
        <w:spacing w:after="0"/>
        <w:rPr>
          <w:rFonts w:asciiTheme="majorHAnsi" w:eastAsiaTheme="majorEastAsia" w:hAnsiTheme="majorHAnsi" w:cstheme="majorBidi"/>
          <w:color w:val="6DB33F"/>
          <w:sz w:val="44"/>
          <w:szCs w:val="32"/>
        </w:rPr>
      </w:pPr>
      <w:r>
        <w:br w:type="page"/>
      </w:r>
    </w:p>
    <w:p w14:paraId="49C53BC7" w14:textId="24234C95" w:rsidR="00F46497" w:rsidRPr="005C73F2" w:rsidRDefault="00F46497" w:rsidP="00BF1C24">
      <w:pPr>
        <w:pStyle w:val="Appendices"/>
      </w:pPr>
      <w:bookmarkStart w:id="37" w:name="_Toc215413890"/>
      <w:r w:rsidRPr="00F46497">
        <w:lastRenderedPageBreak/>
        <w:t>List of stakeholders</w:t>
      </w:r>
      <w:bookmarkEnd w:id="37"/>
    </w:p>
    <w:p w14:paraId="09F71C9E" w14:textId="19E8D546" w:rsidR="008148FB" w:rsidRPr="008148FB" w:rsidRDefault="008148FB" w:rsidP="000F4037">
      <w:pPr>
        <w:pStyle w:val="Normal-Close"/>
      </w:pPr>
      <w:bookmarkStart w:id="38" w:name="_Toc170122239"/>
      <w:bookmarkStart w:id="39" w:name="_Toc170122312"/>
    </w:p>
    <w:tbl>
      <w:tblPr>
        <w:tblStyle w:val="SustineoTables"/>
        <w:tblW w:w="8925" w:type="dxa"/>
        <w:tblLook w:val="0620" w:firstRow="1" w:lastRow="0" w:firstColumn="0" w:lastColumn="0" w:noHBand="1" w:noVBand="1"/>
      </w:tblPr>
      <w:tblGrid>
        <w:gridCol w:w="3113"/>
        <w:gridCol w:w="5812"/>
      </w:tblGrid>
      <w:tr w:rsidR="004F39CB" w:rsidRPr="004F39CB" w14:paraId="16FBD8F9" w14:textId="0058BD95" w:rsidTr="00020569">
        <w:trPr>
          <w:cnfStyle w:val="100000000000" w:firstRow="1" w:lastRow="0" w:firstColumn="0" w:lastColumn="0" w:oddVBand="0" w:evenVBand="0" w:oddHBand="0" w:evenHBand="0" w:firstRowFirstColumn="0" w:firstRowLastColumn="0" w:lastRowFirstColumn="0" w:lastRowLastColumn="0"/>
        </w:trPr>
        <w:tc>
          <w:tcPr>
            <w:tcW w:w="3113" w:type="dxa"/>
          </w:tcPr>
          <w:p w14:paraId="5052E3D9" w14:textId="728E54BB" w:rsidR="00863670" w:rsidRPr="004F39CB" w:rsidRDefault="00863670" w:rsidP="003F0B97">
            <w:pPr>
              <w:pStyle w:val="TableText"/>
            </w:pPr>
            <w:r w:rsidRPr="004F39CB">
              <w:t>Organisation</w:t>
            </w:r>
          </w:p>
        </w:tc>
        <w:tc>
          <w:tcPr>
            <w:tcW w:w="5812" w:type="dxa"/>
          </w:tcPr>
          <w:p w14:paraId="66145084" w14:textId="7D58FEC2" w:rsidR="00863670" w:rsidRPr="004F39CB" w:rsidRDefault="00863670" w:rsidP="003F0B97">
            <w:pPr>
              <w:pStyle w:val="TableText"/>
            </w:pPr>
            <w:r w:rsidRPr="004F39CB">
              <w:t>Name and position</w:t>
            </w:r>
          </w:p>
        </w:tc>
      </w:tr>
      <w:tr w:rsidR="004F39CB" w:rsidRPr="004F39CB" w14:paraId="41F3ACD7" w14:textId="0665E8E1" w:rsidTr="00A574F8">
        <w:tc>
          <w:tcPr>
            <w:tcW w:w="3113" w:type="dxa"/>
          </w:tcPr>
          <w:p w14:paraId="22C0DA8E" w14:textId="77777777" w:rsidR="0062317D" w:rsidRDefault="0062317D" w:rsidP="003F0B97">
            <w:pPr>
              <w:pStyle w:val="TableText"/>
            </w:pPr>
            <w:r w:rsidRPr="003F0B97">
              <w:rPr>
                <w:b/>
                <w:bCs/>
              </w:rPr>
              <w:t>DCCEEW</w:t>
            </w:r>
            <w:r w:rsidRPr="004F39CB">
              <w:t xml:space="preserve"> </w:t>
            </w:r>
          </w:p>
          <w:p w14:paraId="6DE6951F" w14:textId="0749514E" w:rsidR="00863670" w:rsidRPr="004F39CB" w:rsidRDefault="00863670" w:rsidP="003F0B97">
            <w:pPr>
              <w:pStyle w:val="TableText"/>
            </w:pPr>
            <w:r w:rsidRPr="004F39CB">
              <w:t>Pacific and Regional Section</w:t>
            </w:r>
          </w:p>
        </w:tc>
        <w:tc>
          <w:tcPr>
            <w:tcW w:w="5812" w:type="dxa"/>
          </w:tcPr>
          <w:p w14:paraId="2483FF68" w14:textId="77777777" w:rsidR="0062317D" w:rsidRDefault="0062317D" w:rsidP="003F0B97">
            <w:pPr>
              <w:pStyle w:val="TableText"/>
            </w:pPr>
          </w:p>
          <w:p w14:paraId="528AC2D2" w14:textId="736FD67A" w:rsidR="00863670" w:rsidRPr="004F39CB" w:rsidRDefault="00863670" w:rsidP="003F0B97">
            <w:pPr>
              <w:pStyle w:val="TableText"/>
            </w:pPr>
            <w:r w:rsidRPr="004F39CB">
              <w:t>Nicole Coombe, Director (POLP Project Oversight Group)</w:t>
            </w:r>
          </w:p>
        </w:tc>
      </w:tr>
      <w:tr w:rsidR="004F39CB" w:rsidRPr="004F39CB" w14:paraId="5023E845" w14:textId="38EE38DA" w:rsidTr="00A574F8">
        <w:trPr>
          <w:trHeight w:val="95"/>
        </w:trPr>
        <w:tc>
          <w:tcPr>
            <w:tcW w:w="3113" w:type="dxa"/>
          </w:tcPr>
          <w:p w14:paraId="09CE57FE" w14:textId="1B362A59" w:rsidR="00863670" w:rsidRPr="004F39CB" w:rsidRDefault="00CA1473" w:rsidP="003F0B97">
            <w:pPr>
              <w:pStyle w:val="TableText"/>
            </w:pPr>
            <w:r w:rsidRPr="004F39CB">
              <w:t>Pacific and Regional Section</w:t>
            </w:r>
          </w:p>
        </w:tc>
        <w:tc>
          <w:tcPr>
            <w:tcW w:w="5812" w:type="dxa"/>
          </w:tcPr>
          <w:p w14:paraId="4C126C03" w14:textId="4B675502" w:rsidR="00863670" w:rsidRPr="004F39CB" w:rsidRDefault="00863670" w:rsidP="003F0B97">
            <w:pPr>
              <w:pStyle w:val="TableText"/>
            </w:pPr>
            <w:r w:rsidRPr="004F39CB">
              <w:t>Melissa Masters, Assistant Director (POLP Project Administration)</w:t>
            </w:r>
          </w:p>
        </w:tc>
      </w:tr>
      <w:tr w:rsidR="004F39CB" w:rsidRPr="004F39CB" w14:paraId="45104CC2" w14:textId="15A6603B" w:rsidTr="00A574F8">
        <w:tc>
          <w:tcPr>
            <w:tcW w:w="3113" w:type="dxa"/>
          </w:tcPr>
          <w:p w14:paraId="4D982D18" w14:textId="08034CA3" w:rsidR="00863670" w:rsidRPr="004F39CB" w:rsidRDefault="00CA1473" w:rsidP="003F0B97">
            <w:pPr>
              <w:pStyle w:val="TableText"/>
            </w:pPr>
            <w:r w:rsidRPr="004F39CB">
              <w:t>Pacific and Regional Section</w:t>
            </w:r>
          </w:p>
        </w:tc>
        <w:tc>
          <w:tcPr>
            <w:tcW w:w="5812" w:type="dxa"/>
          </w:tcPr>
          <w:p w14:paraId="6206C915" w14:textId="323E0CA7" w:rsidR="00863670" w:rsidRPr="004F39CB" w:rsidRDefault="00863670" w:rsidP="003F0B97">
            <w:pPr>
              <w:pStyle w:val="TableText"/>
            </w:pPr>
            <w:r w:rsidRPr="004F39CB">
              <w:t>Kathryn McKenna, Senior Project Officer (POLP Project Administration)</w:t>
            </w:r>
          </w:p>
        </w:tc>
      </w:tr>
      <w:tr w:rsidR="004F39CB" w:rsidRPr="004F39CB" w14:paraId="2E1536FD" w14:textId="00215E3B" w:rsidTr="00A574F8">
        <w:tc>
          <w:tcPr>
            <w:tcW w:w="3113" w:type="dxa"/>
          </w:tcPr>
          <w:p w14:paraId="74F6E4B3" w14:textId="77777777" w:rsidR="0062317D" w:rsidRDefault="0062317D" w:rsidP="003F0B97">
            <w:pPr>
              <w:pStyle w:val="TableText"/>
            </w:pPr>
            <w:r w:rsidRPr="003F0B97">
              <w:rPr>
                <w:b/>
                <w:bCs/>
              </w:rPr>
              <w:t>DFAT</w:t>
            </w:r>
            <w:r w:rsidRPr="004F39CB">
              <w:t xml:space="preserve"> </w:t>
            </w:r>
          </w:p>
          <w:p w14:paraId="07C31AAD" w14:textId="00EF3CAA" w:rsidR="00863670" w:rsidRPr="004F39CB" w:rsidRDefault="00863670" w:rsidP="003F0B97">
            <w:pPr>
              <w:pStyle w:val="TableText"/>
            </w:pPr>
            <w:r w:rsidRPr="004F39CB">
              <w:t>Pacific Climate Change Section</w:t>
            </w:r>
          </w:p>
        </w:tc>
        <w:tc>
          <w:tcPr>
            <w:tcW w:w="5812" w:type="dxa"/>
          </w:tcPr>
          <w:p w14:paraId="1A263E7C" w14:textId="77777777" w:rsidR="0062317D" w:rsidRDefault="0062317D" w:rsidP="003F0B97">
            <w:pPr>
              <w:pStyle w:val="TableText"/>
            </w:pPr>
          </w:p>
          <w:p w14:paraId="62E322CE" w14:textId="3EB0A7E8" w:rsidR="00863670" w:rsidRPr="004F39CB" w:rsidRDefault="00863670" w:rsidP="003F0B97">
            <w:pPr>
              <w:pStyle w:val="TableText"/>
            </w:pPr>
            <w:r w:rsidRPr="004F39CB">
              <w:t>Claire Chivell, Director (POLP Project Oversight Group)</w:t>
            </w:r>
          </w:p>
        </w:tc>
      </w:tr>
      <w:tr w:rsidR="001B5337" w:rsidRPr="004F39CB" w14:paraId="2589CAD4" w14:textId="77777777" w:rsidTr="00A574F8">
        <w:tc>
          <w:tcPr>
            <w:tcW w:w="3113" w:type="dxa"/>
          </w:tcPr>
          <w:p w14:paraId="4091C657" w14:textId="77777777" w:rsidR="0062317D" w:rsidRDefault="0062317D" w:rsidP="001625BA">
            <w:pPr>
              <w:pStyle w:val="TableText"/>
            </w:pPr>
            <w:r w:rsidRPr="003F0B97">
              <w:rPr>
                <w:b/>
                <w:bCs/>
              </w:rPr>
              <w:t>SPREP</w:t>
            </w:r>
            <w:r>
              <w:t xml:space="preserve"> </w:t>
            </w:r>
          </w:p>
          <w:p w14:paraId="0B81E450" w14:textId="19D94DFE" w:rsidR="001B5337" w:rsidRPr="001625BA" w:rsidRDefault="001625BA" w:rsidP="001625BA">
            <w:pPr>
              <w:pStyle w:val="TableText"/>
            </w:pPr>
            <w:r>
              <w:t>Waste Management and Pollution Control Programme</w:t>
            </w:r>
          </w:p>
        </w:tc>
        <w:tc>
          <w:tcPr>
            <w:tcW w:w="5812" w:type="dxa"/>
          </w:tcPr>
          <w:p w14:paraId="571071A1" w14:textId="77777777" w:rsidR="0062317D" w:rsidRDefault="0062317D" w:rsidP="003F0B97">
            <w:pPr>
              <w:pStyle w:val="TableText"/>
              <w:rPr>
                <w:rFonts w:eastAsiaTheme="majorEastAsia" w:cstheme="minorHAnsi"/>
              </w:rPr>
            </w:pPr>
          </w:p>
          <w:p w14:paraId="11207734" w14:textId="3372D2DF" w:rsidR="001B5337" w:rsidRPr="004F39CB" w:rsidRDefault="003516B4" w:rsidP="003F0B97">
            <w:pPr>
              <w:pStyle w:val="TableText"/>
              <w:rPr>
                <w:rFonts w:eastAsiaTheme="majorEastAsia" w:cstheme="minorHAnsi"/>
              </w:rPr>
            </w:pPr>
            <w:r>
              <w:rPr>
                <w:rFonts w:eastAsiaTheme="majorEastAsia" w:cstheme="minorHAnsi"/>
              </w:rPr>
              <w:t>Anthony (Tony</w:t>
            </w:r>
            <w:r w:rsidR="00405997">
              <w:rPr>
                <w:rFonts w:eastAsiaTheme="majorEastAsia" w:cstheme="minorHAnsi"/>
              </w:rPr>
              <w:t>)</w:t>
            </w:r>
            <w:r>
              <w:rPr>
                <w:rFonts w:eastAsiaTheme="majorEastAsia" w:cstheme="minorHAnsi"/>
              </w:rPr>
              <w:t xml:space="preserve"> Talouli, </w:t>
            </w:r>
            <w:r w:rsidR="00405997">
              <w:rPr>
                <w:rFonts w:eastAsiaTheme="majorEastAsia" w:cstheme="minorHAnsi"/>
              </w:rPr>
              <w:t xml:space="preserve">Director Waste Management and </w:t>
            </w:r>
            <w:r w:rsidR="00920602">
              <w:rPr>
                <w:rFonts w:eastAsiaTheme="majorEastAsia" w:cstheme="minorHAnsi"/>
              </w:rPr>
              <w:t>P</w:t>
            </w:r>
            <w:r w:rsidR="00405997">
              <w:rPr>
                <w:rFonts w:eastAsiaTheme="majorEastAsia" w:cstheme="minorHAnsi"/>
              </w:rPr>
              <w:t>ollution Control (POLP Oversight Group)</w:t>
            </w:r>
          </w:p>
        </w:tc>
      </w:tr>
      <w:tr w:rsidR="004F39CB" w:rsidRPr="004F39CB" w14:paraId="5DA57AC4" w14:textId="65ECA013" w:rsidTr="00A574F8">
        <w:tc>
          <w:tcPr>
            <w:tcW w:w="3113" w:type="dxa"/>
          </w:tcPr>
          <w:p w14:paraId="205717B5" w14:textId="5656C2C1" w:rsidR="00863670" w:rsidRPr="004F39CB" w:rsidRDefault="008276A5" w:rsidP="003F0B97">
            <w:pPr>
              <w:pStyle w:val="TableText"/>
              <w:rPr>
                <w:highlight w:val="green"/>
              </w:rPr>
            </w:pPr>
            <w:r w:rsidRPr="004F39CB">
              <w:t xml:space="preserve">POLP </w:t>
            </w:r>
            <w:r w:rsidR="00863670" w:rsidRPr="004F39CB">
              <w:t>Project Management Unit</w:t>
            </w:r>
          </w:p>
        </w:tc>
        <w:tc>
          <w:tcPr>
            <w:tcW w:w="5812" w:type="dxa"/>
          </w:tcPr>
          <w:p w14:paraId="48353CEA" w14:textId="5AC32C92" w:rsidR="00863670" w:rsidRPr="004F39CB" w:rsidRDefault="00863670" w:rsidP="003F0B97">
            <w:pPr>
              <w:pStyle w:val="TableText"/>
              <w:rPr>
                <w:highlight w:val="green"/>
              </w:rPr>
            </w:pPr>
            <w:r w:rsidRPr="004F39CB">
              <w:t>Andrea Volentras, Project Implementation Manager</w:t>
            </w:r>
          </w:p>
        </w:tc>
      </w:tr>
      <w:tr w:rsidR="004F39CB" w:rsidRPr="004F39CB" w14:paraId="381751EB" w14:textId="6131E6A7" w:rsidTr="00020569">
        <w:tc>
          <w:tcPr>
            <w:tcW w:w="3113" w:type="dxa"/>
          </w:tcPr>
          <w:p w14:paraId="795DAE30" w14:textId="655BE0DF" w:rsidR="00863670" w:rsidRPr="004F39CB" w:rsidRDefault="00CA1473" w:rsidP="003F0B97">
            <w:pPr>
              <w:pStyle w:val="TableText"/>
            </w:pPr>
            <w:r w:rsidRPr="004F39CB">
              <w:t>POLP Project Management Unit</w:t>
            </w:r>
          </w:p>
        </w:tc>
        <w:tc>
          <w:tcPr>
            <w:tcW w:w="5812" w:type="dxa"/>
          </w:tcPr>
          <w:p w14:paraId="19F04F4A" w14:textId="234838D2" w:rsidR="00863670" w:rsidRPr="004F39CB" w:rsidRDefault="00863670" w:rsidP="003F0B97">
            <w:pPr>
              <w:pStyle w:val="TableText"/>
            </w:pPr>
            <w:r w:rsidRPr="004F39CB">
              <w:t>Dwayne Bentley, Project Coordinator</w:t>
            </w:r>
          </w:p>
        </w:tc>
      </w:tr>
      <w:tr w:rsidR="004F39CB" w:rsidRPr="004F39CB" w14:paraId="2992F8B4" w14:textId="5C68517F" w:rsidTr="00A574F8">
        <w:tc>
          <w:tcPr>
            <w:tcW w:w="3113" w:type="dxa"/>
          </w:tcPr>
          <w:p w14:paraId="5BF93B9D" w14:textId="10CEC838" w:rsidR="00863670" w:rsidRPr="004F39CB" w:rsidRDefault="00CA1473" w:rsidP="003F0B97">
            <w:pPr>
              <w:pStyle w:val="TableText"/>
            </w:pPr>
            <w:r w:rsidRPr="004F39CB">
              <w:t>POLP Project Management Unit</w:t>
            </w:r>
          </w:p>
        </w:tc>
        <w:tc>
          <w:tcPr>
            <w:tcW w:w="5812" w:type="dxa"/>
          </w:tcPr>
          <w:p w14:paraId="0370CDDB" w14:textId="010C6C29" w:rsidR="00863670" w:rsidRPr="004F39CB" w:rsidRDefault="00863670" w:rsidP="003F0B97">
            <w:pPr>
              <w:pStyle w:val="TableText"/>
            </w:pPr>
            <w:r w:rsidRPr="004F39CB">
              <w:t>Ngaire Ah Ching, Senior Project Officer</w:t>
            </w:r>
            <w:r w:rsidR="00BB43D2" w:rsidRPr="004F39CB">
              <w:t xml:space="preserve"> (Budget and Procurement)</w:t>
            </w:r>
          </w:p>
        </w:tc>
      </w:tr>
      <w:tr w:rsidR="001D7D7B" w:rsidRPr="004F39CB" w14:paraId="18EC392A" w14:textId="77777777" w:rsidTr="00A574F8">
        <w:tc>
          <w:tcPr>
            <w:tcW w:w="3113" w:type="dxa"/>
          </w:tcPr>
          <w:p w14:paraId="25EC943F" w14:textId="67E3D3D3" w:rsidR="001D7D7B" w:rsidRPr="004F39CB" w:rsidRDefault="00CA1473" w:rsidP="003F0B97">
            <w:pPr>
              <w:pStyle w:val="TableText"/>
            </w:pPr>
            <w:r w:rsidRPr="004F39CB">
              <w:t>POLP Project Management Unit</w:t>
            </w:r>
          </w:p>
        </w:tc>
        <w:tc>
          <w:tcPr>
            <w:tcW w:w="5812" w:type="dxa"/>
          </w:tcPr>
          <w:p w14:paraId="7FFFF1CD" w14:textId="0DD0A1EE" w:rsidR="001D7D7B" w:rsidRPr="004F39CB" w:rsidRDefault="001D7D7B" w:rsidP="003F0B97">
            <w:pPr>
              <w:pStyle w:val="TableText"/>
            </w:pPr>
            <w:r>
              <w:t>Maryann Vaiula, Project Support Officer</w:t>
            </w:r>
          </w:p>
        </w:tc>
      </w:tr>
      <w:tr w:rsidR="004F39CB" w:rsidRPr="004F39CB" w14:paraId="2E713206" w14:textId="092964C6" w:rsidTr="00CA1473">
        <w:tc>
          <w:tcPr>
            <w:tcW w:w="3113" w:type="dxa"/>
          </w:tcPr>
          <w:p w14:paraId="177FBB48" w14:textId="77777777" w:rsidR="0062317D" w:rsidRDefault="0062317D" w:rsidP="003F0B97">
            <w:pPr>
              <w:pStyle w:val="TableText"/>
            </w:pPr>
            <w:r w:rsidRPr="003F0B97">
              <w:rPr>
                <w:b/>
                <w:bCs/>
              </w:rPr>
              <w:t>Participating PICs</w:t>
            </w:r>
            <w:r w:rsidRPr="00CA1473">
              <w:t xml:space="preserve"> </w:t>
            </w:r>
          </w:p>
          <w:p w14:paraId="63AE76FB" w14:textId="0E275F4D" w:rsidR="00863670" w:rsidRPr="00CA1473" w:rsidRDefault="00757C75" w:rsidP="003F0B97">
            <w:pPr>
              <w:pStyle w:val="TableText"/>
            </w:pPr>
            <w:r w:rsidRPr="00CA1473">
              <w:t>Cook Islands</w:t>
            </w:r>
          </w:p>
        </w:tc>
        <w:tc>
          <w:tcPr>
            <w:tcW w:w="5812" w:type="dxa"/>
          </w:tcPr>
          <w:p w14:paraId="360A03B6" w14:textId="77777777" w:rsidR="0062317D" w:rsidRDefault="0062317D" w:rsidP="003F0B97">
            <w:pPr>
              <w:pStyle w:val="TableText"/>
            </w:pPr>
          </w:p>
          <w:p w14:paraId="371770D2" w14:textId="1A407660" w:rsidR="00863670" w:rsidRPr="004F39CB" w:rsidRDefault="002E5A65" w:rsidP="003F0B97">
            <w:pPr>
              <w:pStyle w:val="TableText"/>
            </w:pPr>
            <w:r w:rsidRPr="00CA1473">
              <w:t>Halatoa Fua, Director</w:t>
            </w:r>
            <w:r w:rsidR="00934817" w:rsidRPr="00CA1473">
              <w:t>, National Environment Service</w:t>
            </w:r>
            <w:r w:rsidR="004A631F" w:rsidRPr="00CA1473">
              <w:t xml:space="preserve"> (NES</w:t>
            </w:r>
            <w:r w:rsidR="0048355C" w:rsidRPr="00CA1473">
              <w:t>)</w:t>
            </w:r>
          </w:p>
        </w:tc>
      </w:tr>
      <w:tr w:rsidR="004F39CB" w:rsidRPr="004F39CB" w14:paraId="4B84E3AD" w14:textId="210B01A7" w:rsidTr="00CA1473">
        <w:tc>
          <w:tcPr>
            <w:tcW w:w="3113" w:type="dxa"/>
          </w:tcPr>
          <w:p w14:paraId="2F124423" w14:textId="2E29B0D7" w:rsidR="00863670" w:rsidRPr="004F39CB" w:rsidRDefault="00CA1473" w:rsidP="003F0B97">
            <w:pPr>
              <w:pStyle w:val="TableText"/>
            </w:pPr>
            <w:r w:rsidRPr="00CA1473">
              <w:t>Cook Islands</w:t>
            </w:r>
          </w:p>
        </w:tc>
        <w:tc>
          <w:tcPr>
            <w:tcW w:w="5812" w:type="dxa"/>
          </w:tcPr>
          <w:p w14:paraId="6ACCCD13" w14:textId="7C8BD017" w:rsidR="00863670" w:rsidRPr="004F39CB" w:rsidRDefault="002012B7" w:rsidP="003F0B97">
            <w:pPr>
              <w:pStyle w:val="TableText"/>
            </w:pPr>
            <w:r w:rsidRPr="004F39CB">
              <w:t>Hayley Weeks, Environmental Partnerships Manager</w:t>
            </w:r>
            <w:r w:rsidR="00FF60AD" w:rsidRPr="004F39CB">
              <w:t xml:space="preserve">, </w:t>
            </w:r>
            <w:r w:rsidR="0048355C" w:rsidRPr="004F39CB">
              <w:t>NES</w:t>
            </w:r>
          </w:p>
        </w:tc>
      </w:tr>
      <w:tr w:rsidR="004F39CB" w:rsidRPr="004F39CB" w14:paraId="30167FF0" w14:textId="33D2C1AC" w:rsidTr="00CA1473">
        <w:tc>
          <w:tcPr>
            <w:tcW w:w="3113" w:type="dxa"/>
          </w:tcPr>
          <w:p w14:paraId="3F22AB68" w14:textId="10A90D4E" w:rsidR="00863670" w:rsidRPr="004F39CB" w:rsidRDefault="00196E27" w:rsidP="003F0B97">
            <w:pPr>
              <w:pStyle w:val="TableText"/>
            </w:pPr>
            <w:r w:rsidRPr="004F39CB">
              <w:t>Palau</w:t>
            </w:r>
          </w:p>
        </w:tc>
        <w:tc>
          <w:tcPr>
            <w:tcW w:w="5812" w:type="dxa"/>
          </w:tcPr>
          <w:p w14:paraId="16BFC756" w14:textId="7E5A70A3" w:rsidR="00863670" w:rsidRPr="004F39CB" w:rsidRDefault="00CF1101" w:rsidP="003F0B97">
            <w:pPr>
              <w:pStyle w:val="TableText"/>
              <w:rPr>
                <w:rFonts w:cstheme="minorHAnsi"/>
              </w:rPr>
            </w:pPr>
            <w:r w:rsidRPr="004F39CB">
              <w:rPr>
                <w:rFonts w:cstheme="minorHAnsi"/>
              </w:rPr>
              <w:t>Kliu Basilius, Palau Environmental Quality Protection Board</w:t>
            </w:r>
          </w:p>
        </w:tc>
      </w:tr>
      <w:tr w:rsidR="004F39CB" w:rsidRPr="004F39CB" w14:paraId="2A098241" w14:textId="6D3E07DC" w:rsidTr="00CA1473">
        <w:tc>
          <w:tcPr>
            <w:tcW w:w="3113" w:type="dxa"/>
          </w:tcPr>
          <w:p w14:paraId="201D6B8B" w14:textId="23DCC914" w:rsidR="00863670" w:rsidRPr="004F39CB" w:rsidRDefault="00732CCB" w:rsidP="003F0B97">
            <w:pPr>
              <w:pStyle w:val="TableText"/>
            </w:pPr>
            <w:r w:rsidRPr="004F39CB">
              <w:t>Papua New Guinea</w:t>
            </w:r>
          </w:p>
        </w:tc>
        <w:tc>
          <w:tcPr>
            <w:tcW w:w="5812" w:type="dxa"/>
          </w:tcPr>
          <w:p w14:paraId="23B38745" w14:textId="01BF6E51" w:rsidR="00863670" w:rsidRPr="004F39CB" w:rsidRDefault="00F306FD" w:rsidP="003F0B97">
            <w:pPr>
              <w:pStyle w:val="TableText"/>
              <w:rPr>
                <w:rFonts w:cstheme="minorHAnsi"/>
              </w:rPr>
            </w:pPr>
            <w:r w:rsidRPr="004F39CB">
              <w:rPr>
                <w:rFonts w:cstheme="minorHAnsi"/>
              </w:rPr>
              <w:t xml:space="preserve">Veari </w:t>
            </w:r>
            <w:r w:rsidRPr="004F39CB">
              <w:rPr>
                <w:rFonts w:cs="Aptos (Body)"/>
              </w:rPr>
              <w:t>Kula,</w:t>
            </w:r>
            <w:r w:rsidR="000A0154" w:rsidRPr="004F39CB">
              <w:rPr>
                <w:rFonts w:cs="Aptos (Body)"/>
              </w:rPr>
              <w:t xml:space="preserve"> </w:t>
            </w:r>
            <w:r w:rsidRPr="004F39CB">
              <w:rPr>
                <w:rFonts w:cs="Aptos (Body)"/>
              </w:rPr>
              <w:t>POLP</w:t>
            </w:r>
            <w:r w:rsidRPr="004F39CB">
              <w:rPr>
                <w:rFonts w:cstheme="minorHAnsi"/>
              </w:rPr>
              <w:t xml:space="preserve"> National Project Officer</w:t>
            </w:r>
            <w:r w:rsidR="00E2621F" w:rsidRPr="004F39CB">
              <w:rPr>
                <w:rFonts w:cstheme="minorHAnsi"/>
              </w:rPr>
              <w:t xml:space="preserve">, </w:t>
            </w:r>
            <w:r w:rsidR="00E2621F" w:rsidRPr="004F39CB">
              <w:rPr>
                <w:rFonts w:cs="Open Sans"/>
              </w:rPr>
              <w:t>Conservation and Environmental Protection Authority</w:t>
            </w:r>
            <w:r w:rsidR="00E2621F" w:rsidRPr="004F39CB">
              <w:rPr>
                <w:rStyle w:val="apple-converted-space"/>
                <w:rFonts w:ascii="Aptos Narrow" w:hAnsi="Aptos Narrow" w:cs="Open Sans"/>
                <w:color w:val="000000" w:themeColor="text1"/>
              </w:rPr>
              <w:t> </w:t>
            </w:r>
            <w:r w:rsidR="00724E85" w:rsidRPr="004F39CB">
              <w:rPr>
                <w:rStyle w:val="apple-converted-space"/>
                <w:rFonts w:ascii="Aptos Narrow" w:hAnsi="Aptos Narrow" w:cs="Open Sans"/>
                <w:color w:val="000000" w:themeColor="text1"/>
              </w:rPr>
              <w:t>(CEPA)</w:t>
            </w:r>
          </w:p>
        </w:tc>
      </w:tr>
      <w:tr w:rsidR="004F39CB" w:rsidRPr="004F39CB" w14:paraId="2CC49654" w14:textId="22E18A82" w:rsidTr="00CA1473">
        <w:tc>
          <w:tcPr>
            <w:tcW w:w="3113" w:type="dxa"/>
          </w:tcPr>
          <w:p w14:paraId="2B88CB7B" w14:textId="2EF808DA" w:rsidR="00863670" w:rsidRPr="004F39CB" w:rsidRDefault="00B86020" w:rsidP="003F0B97">
            <w:pPr>
              <w:pStyle w:val="TableText"/>
            </w:pPr>
            <w:r w:rsidRPr="004F39CB">
              <w:t>Niue</w:t>
            </w:r>
          </w:p>
        </w:tc>
        <w:tc>
          <w:tcPr>
            <w:tcW w:w="5812" w:type="dxa"/>
          </w:tcPr>
          <w:p w14:paraId="39F2FA56" w14:textId="62C6D9EE" w:rsidR="00863670" w:rsidRPr="004F39CB" w:rsidRDefault="00CB49EA" w:rsidP="003F0B97">
            <w:pPr>
              <w:pStyle w:val="TableText"/>
              <w:rPr>
                <w:rFonts w:cstheme="minorHAnsi"/>
              </w:rPr>
            </w:pPr>
            <w:r w:rsidRPr="004F39CB">
              <w:rPr>
                <w:rFonts w:cstheme="minorHAnsi"/>
              </w:rPr>
              <w:t>Haden Talagi, Director, Department of Environment</w:t>
            </w:r>
          </w:p>
        </w:tc>
      </w:tr>
      <w:tr w:rsidR="004F39CB" w:rsidRPr="004F39CB" w14:paraId="23E8CD5E" w14:textId="18BB41C6" w:rsidTr="00CA1473">
        <w:tc>
          <w:tcPr>
            <w:tcW w:w="3113" w:type="dxa"/>
          </w:tcPr>
          <w:p w14:paraId="7EA26273" w14:textId="128E4A56" w:rsidR="00863670" w:rsidRPr="004F39CB" w:rsidRDefault="00CA1473" w:rsidP="003F0B97">
            <w:pPr>
              <w:pStyle w:val="TableText"/>
            </w:pPr>
            <w:r>
              <w:t>Samoa</w:t>
            </w:r>
          </w:p>
        </w:tc>
        <w:tc>
          <w:tcPr>
            <w:tcW w:w="5812" w:type="dxa"/>
          </w:tcPr>
          <w:p w14:paraId="36A7DFCC" w14:textId="3A8351DC" w:rsidR="00863670" w:rsidRPr="004F39CB" w:rsidRDefault="00133FAA" w:rsidP="003F0B97">
            <w:pPr>
              <w:pStyle w:val="TableText"/>
              <w:rPr>
                <w:rFonts w:cstheme="minorHAnsi"/>
                <w:lang w:val="en-US" w:eastAsia="en-AU"/>
              </w:rPr>
            </w:pPr>
            <w:r w:rsidRPr="004F39CB">
              <w:rPr>
                <w:rFonts w:cstheme="minorHAnsi"/>
              </w:rPr>
              <w:t xml:space="preserve">Katenia Rasch, </w:t>
            </w:r>
            <w:r w:rsidRPr="004F39CB">
              <w:rPr>
                <w:rFonts w:cstheme="minorHAnsi"/>
                <w:lang w:val="en-US" w:eastAsia="en-AU"/>
              </w:rPr>
              <w:t>Assistant CEO, Waste Management and Pollution Control Division</w:t>
            </w:r>
            <w:r w:rsidR="00763FA2" w:rsidRPr="004F39CB">
              <w:rPr>
                <w:rFonts w:cstheme="minorHAnsi"/>
                <w:lang w:val="en-US" w:eastAsia="en-AU"/>
              </w:rPr>
              <w:t xml:space="preserve">, </w:t>
            </w:r>
            <w:r w:rsidR="00B93BC3" w:rsidRPr="004F39CB">
              <w:rPr>
                <w:rFonts w:cstheme="minorHAnsi"/>
                <w:lang w:val="en-US" w:eastAsia="en-AU"/>
              </w:rPr>
              <w:t>MNRE</w:t>
            </w:r>
          </w:p>
        </w:tc>
      </w:tr>
      <w:tr w:rsidR="00226E32" w:rsidRPr="004F39CB" w14:paraId="7163290F" w14:textId="77777777" w:rsidTr="00CA1473">
        <w:tc>
          <w:tcPr>
            <w:tcW w:w="3113" w:type="dxa"/>
          </w:tcPr>
          <w:p w14:paraId="6AFD2D31" w14:textId="1ED91085" w:rsidR="00226E32" w:rsidRPr="004F39CB" w:rsidRDefault="00CA1473" w:rsidP="003F0B97">
            <w:pPr>
              <w:pStyle w:val="TableText"/>
            </w:pPr>
            <w:r w:rsidRPr="004F39CB">
              <w:t>Solomon Islands</w:t>
            </w:r>
          </w:p>
        </w:tc>
        <w:tc>
          <w:tcPr>
            <w:tcW w:w="5812" w:type="dxa"/>
          </w:tcPr>
          <w:p w14:paraId="0DBB9C2D" w14:textId="1380886F" w:rsidR="00226E32" w:rsidRPr="004F39CB" w:rsidRDefault="00226E32" w:rsidP="003F0B97">
            <w:pPr>
              <w:pStyle w:val="TableText"/>
              <w:rPr>
                <w:rFonts w:cstheme="minorHAnsi"/>
              </w:rPr>
            </w:pPr>
            <w:r>
              <w:rPr>
                <w:rFonts w:cstheme="minorHAnsi"/>
              </w:rPr>
              <w:t>Debra Kereseka</w:t>
            </w:r>
            <w:r w:rsidR="00CA1EED">
              <w:rPr>
                <w:rFonts w:cstheme="minorHAnsi"/>
              </w:rPr>
              <w:t xml:space="preserve">, Deputy Director Environment, </w:t>
            </w:r>
            <w:r w:rsidR="007079E3">
              <w:rPr>
                <w:rFonts w:cstheme="minorHAnsi"/>
              </w:rPr>
              <w:t xml:space="preserve">Environment and Conservation Division, </w:t>
            </w:r>
            <w:r w:rsidR="00CA1EED">
              <w:rPr>
                <w:rFonts w:cstheme="minorHAnsi"/>
              </w:rPr>
              <w:t>MECDM</w:t>
            </w:r>
          </w:p>
        </w:tc>
      </w:tr>
      <w:tr w:rsidR="004F39CB" w:rsidRPr="004F39CB" w14:paraId="28973E13" w14:textId="693A41F9" w:rsidTr="00CA1473">
        <w:tc>
          <w:tcPr>
            <w:tcW w:w="3113" w:type="dxa"/>
          </w:tcPr>
          <w:p w14:paraId="5FFF9E92" w14:textId="085B7218" w:rsidR="00863670" w:rsidRPr="004F39CB" w:rsidRDefault="00CA1473" w:rsidP="003F0B97">
            <w:pPr>
              <w:pStyle w:val="TableText"/>
            </w:pPr>
            <w:r w:rsidRPr="004F39CB">
              <w:t>Solomon Islands</w:t>
            </w:r>
          </w:p>
        </w:tc>
        <w:tc>
          <w:tcPr>
            <w:tcW w:w="5812" w:type="dxa"/>
          </w:tcPr>
          <w:p w14:paraId="6C733F72" w14:textId="2483E8EF" w:rsidR="00863670" w:rsidRPr="004F39CB" w:rsidRDefault="008C2E08" w:rsidP="003F0B97">
            <w:pPr>
              <w:pStyle w:val="TableText"/>
              <w:rPr>
                <w:rFonts w:cstheme="minorHAnsi"/>
              </w:rPr>
            </w:pPr>
            <w:r w:rsidRPr="004F39CB">
              <w:rPr>
                <w:rFonts w:cstheme="minorHAnsi"/>
              </w:rPr>
              <w:t>Wendy Beti</w:t>
            </w:r>
            <w:r w:rsidR="00F239C5" w:rsidRPr="004F39CB">
              <w:rPr>
                <w:rFonts w:cstheme="minorHAnsi"/>
              </w:rPr>
              <w:t xml:space="preserve">, </w:t>
            </w:r>
            <w:r w:rsidRPr="004F39CB">
              <w:rPr>
                <w:rFonts w:cstheme="minorHAnsi"/>
              </w:rPr>
              <w:t>Principal Environment Officer</w:t>
            </w:r>
            <w:r w:rsidR="008309EA" w:rsidRPr="004F39CB">
              <w:rPr>
                <w:rFonts w:cstheme="minorHAnsi"/>
              </w:rPr>
              <w:t xml:space="preserve">, </w:t>
            </w:r>
            <w:r w:rsidR="008309EA" w:rsidRPr="004F39CB">
              <w:rPr>
                <w:rFonts w:cs="Arial"/>
                <w:shd w:val="clear" w:color="auto" w:fill="FFFFFF"/>
              </w:rPr>
              <w:t>MECDM</w:t>
            </w:r>
          </w:p>
        </w:tc>
      </w:tr>
      <w:tr w:rsidR="004F39CB" w:rsidRPr="004F39CB" w14:paraId="53829380" w14:textId="008E7D6E" w:rsidTr="00CA1473">
        <w:tc>
          <w:tcPr>
            <w:tcW w:w="3113" w:type="dxa"/>
          </w:tcPr>
          <w:p w14:paraId="36148D27" w14:textId="52EDFD7A" w:rsidR="0062317D" w:rsidRDefault="0062317D" w:rsidP="003F0B97">
            <w:pPr>
              <w:pStyle w:val="TableText"/>
            </w:pPr>
            <w:r w:rsidRPr="003F0B97">
              <w:rPr>
                <w:b/>
                <w:bCs/>
              </w:rPr>
              <w:t>Other eligible PICs</w:t>
            </w:r>
            <w:r>
              <w:t xml:space="preserve"> </w:t>
            </w:r>
          </w:p>
          <w:p w14:paraId="4A754490" w14:textId="4D77EC5B" w:rsidR="00863670" w:rsidRPr="004F39CB" w:rsidRDefault="0062317D" w:rsidP="003F0B97">
            <w:pPr>
              <w:pStyle w:val="TableText"/>
            </w:pPr>
            <w:r>
              <w:t>T</w:t>
            </w:r>
            <w:r w:rsidR="00CA1473">
              <w:t>onga</w:t>
            </w:r>
          </w:p>
        </w:tc>
        <w:tc>
          <w:tcPr>
            <w:tcW w:w="5812" w:type="dxa"/>
          </w:tcPr>
          <w:p w14:paraId="27581DF9" w14:textId="77777777" w:rsidR="0062317D" w:rsidRDefault="0062317D" w:rsidP="003F0B97">
            <w:pPr>
              <w:pStyle w:val="TableText"/>
              <w:rPr>
                <w:rFonts w:cstheme="minorHAnsi"/>
              </w:rPr>
            </w:pPr>
          </w:p>
          <w:p w14:paraId="0FD4308B" w14:textId="0F22064B" w:rsidR="00863670" w:rsidRPr="004F39CB" w:rsidRDefault="00255CF2" w:rsidP="003F0B97">
            <w:pPr>
              <w:pStyle w:val="TableText"/>
              <w:rPr>
                <w:rFonts w:cstheme="minorHAnsi"/>
              </w:rPr>
            </w:pPr>
            <w:r w:rsidRPr="004F39CB">
              <w:rPr>
                <w:rFonts w:cstheme="minorHAnsi"/>
              </w:rPr>
              <w:t>Mafile'o Masi</w:t>
            </w:r>
            <w:r w:rsidR="00267A69" w:rsidRPr="004F39CB">
              <w:rPr>
                <w:rFonts w:cstheme="minorHAnsi"/>
              </w:rPr>
              <w:t>, S</w:t>
            </w:r>
            <w:r w:rsidRPr="004F39CB">
              <w:rPr>
                <w:rFonts w:cstheme="minorHAnsi"/>
              </w:rPr>
              <w:t>enior Environmentalist</w:t>
            </w:r>
            <w:r w:rsidR="00267A69" w:rsidRPr="004F39CB">
              <w:rPr>
                <w:rFonts w:cstheme="minorHAnsi"/>
              </w:rPr>
              <w:t>, MEIDECC</w:t>
            </w:r>
          </w:p>
        </w:tc>
      </w:tr>
      <w:tr w:rsidR="004F39CB" w:rsidRPr="004F39CB" w14:paraId="623EB53E" w14:textId="2A1BCE02" w:rsidTr="00CA1473">
        <w:tc>
          <w:tcPr>
            <w:tcW w:w="3113" w:type="dxa"/>
          </w:tcPr>
          <w:p w14:paraId="6AF6CD7E" w14:textId="7586261A" w:rsidR="00863670" w:rsidRPr="004F39CB" w:rsidRDefault="0062317D" w:rsidP="003F0B97">
            <w:pPr>
              <w:pStyle w:val="TableText"/>
              <w:rPr>
                <w:rFonts w:eastAsiaTheme="majorEastAsia" w:cstheme="minorHAnsi"/>
              </w:rPr>
            </w:pPr>
            <w:r w:rsidRPr="003F0B97">
              <w:rPr>
                <w:b/>
                <w:bCs/>
              </w:rPr>
              <w:t>Development Partners</w:t>
            </w:r>
            <w:r w:rsidRPr="004F39CB">
              <w:rPr>
                <w:rFonts w:eastAsiaTheme="majorEastAsia" w:cstheme="minorHAnsi"/>
              </w:rPr>
              <w:t xml:space="preserve"> </w:t>
            </w:r>
            <w:r w:rsidR="002E5B41" w:rsidRPr="004F39CB">
              <w:rPr>
                <w:rFonts w:eastAsiaTheme="majorEastAsia" w:cstheme="minorHAnsi"/>
              </w:rPr>
              <w:t>Sustainable Waste Actions in the Pacific (SWAP), France</w:t>
            </w:r>
          </w:p>
        </w:tc>
        <w:tc>
          <w:tcPr>
            <w:tcW w:w="5812" w:type="dxa"/>
          </w:tcPr>
          <w:p w14:paraId="199ADC3B" w14:textId="77777777" w:rsidR="0062317D" w:rsidRDefault="0062317D" w:rsidP="003F0B97">
            <w:pPr>
              <w:pStyle w:val="TableText"/>
              <w:rPr>
                <w:rFonts w:eastAsiaTheme="majorEastAsia" w:cstheme="minorHAnsi"/>
              </w:rPr>
            </w:pPr>
          </w:p>
          <w:p w14:paraId="47021DAD" w14:textId="36709F45" w:rsidR="00E55EC1" w:rsidRPr="004F39CB" w:rsidRDefault="00E55EC1" w:rsidP="003F0B97">
            <w:pPr>
              <w:pStyle w:val="TableText"/>
              <w:rPr>
                <w:rFonts w:eastAsiaTheme="majorEastAsia" w:cstheme="minorHAnsi"/>
              </w:rPr>
            </w:pPr>
            <w:r w:rsidRPr="004F39CB">
              <w:rPr>
                <w:rFonts w:eastAsiaTheme="majorEastAsia" w:cstheme="minorHAnsi"/>
              </w:rPr>
              <w:t>Julie Pillet, Technical Waste Project Coordinator, SWAP</w:t>
            </w:r>
          </w:p>
          <w:p w14:paraId="193647A6" w14:textId="41B7E612" w:rsidR="00863670" w:rsidRPr="004F39CB" w:rsidRDefault="00863670" w:rsidP="003F0B97">
            <w:pPr>
              <w:pStyle w:val="TableText"/>
            </w:pPr>
          </w:p>
        </w:tc>
      </w:tr>
      <w:tr w:rsidR="004F39CB" w:rsidRPr="004F39CB" w14:paraId="51F600DB" w14:textId="2B8F1751" w:rsidTr="00CA1473">
        <w:tc>
          <w:tcPr>
            <w:tcW w:w="3113" w:type="dxa"/>
          </w:tcPr>
          <w:p w14:paraId="24E28705" w14:textId="1F64AB8C" w:rsidR="00863670" w:rsidRPr="004F39CB" w:rsidRDefault="00D23BC0" w:rsidP="003F0B97">
            <w:pPr>
              <w:pStyle w:val="TableText"/>
              <w:rPr>
                <w:rFonts w:eastAsiaTheme="majorEastAsia" w:cstheme="minorHAnsi"/>
              </w:rPr>
            </w:pPr>
            <w:r w:rsidRPr="004F39CB">
              <w:rPr>
                <w:rFonts w:eastAsiaTheme="majorEastAsia" w:cstheme="minorHAnsi"/>
              </w:rPr>
              <w:t>GEF Islands</w:t>
            </w:r>
          </w:p>
        </w:tc>
        <w:tc>
          <w:tcPr>
            <w:tcW w:w="5812" w:type="dxa"/>
          </w:tcPr>
          <w:p w14:paraId="2162A33C" w14:textId="1D0B2DDC" w:rsidR="00863670" w:rsidRPr="004F39CB" w:rsidRDefault="008F4B4F" w:rsidP="003F0B97">
            <w:pPr>
              <w:pStyle w:val="TableText"/>
              <w:rPr>
                <w:rFonts w:eastAsiaTheme="majorEastAsia" w:cstheme="minorHAnsi"/>
              </w:rPr>
            </w:pPr>
            <w:r w:rsidRPr="004F39CB">
              <w:rPr>
                <w:rFonts w:eastAsiaTheme="majorEastAsia" w:cstheme="minorHAnsi"/>
              </w:rPr>
              <w:t>Joshua Sam, Hazardous Waste Management Adviser</w:t>
            </w:r>
          </w:p>
        </w:tc>
      </w:tr>
      <w:tr w:rsidR="004F39CB" w:rsidRPr="004F39CB" w14:paraId="617DB91D" w14:textId="0CF2477E" w:rsidTr="00CA1473">
        <w:tc>
          <w:tcPr>
            <w:tcW w:w="3113" w:type="dxa"/>
          </w:tcPr>
          <w:p w14:paraId="399153BD" w14:textId="77777777" w:rsidR="0062317D" w:rsidRDefault="0062317D" w:rsidP="003F0B97">
            <w:pPr>
              <w:pStyle w:val="TableText"/>
            </w:pPr>
            <w:r w:rsidRPr="003F0B97">
              <w:rPr>
                <w:b/>
                <w:bCs/>
              </w:rPr>
              <w:t>Networks</w:t>
            </w:r>
            <w:r w:rsidRPr="004F39CB">
              <w:t xml:space="preserve"> </w:t>
            </w:r>
          </w:p>
          <w:p w14:paraId="472B2616" w14:textId="3C0C2918" w:rsidR="00863670" w:rsidRPr="004F39CB" w:rsidRDefault="00F82EB8" w:rsidP="003F0B97">
            <w:pPr>
              <w:pStyle w:val="TableText"/>
            </w:pPr>
            <w:r w:rsidRPr="004F39CB">
              <w:t>Australian, New Zealand and Pacific Islands Plastics Pact (</w:t>
            </w:r>
            <w:r w:rsidR="00C82172" w:rsidRPr="004F39CB">
              <w:t>ANZPAC</w:t>
            </w:r>
            <w:r w:rsidRPr="004F39CB">
              <w:t>)</w:t>
            </w:r>
            <w:r w:rsidR="00C82172" w:rsidRPr="004F39CB">
              <w:t xml:space="preserve"> </w:t>
            </w:r>
            <w:r w:rsidR="0000360A" w:rsidRPr="004F39CB">
              <w:t xml:space="preserve">– part of the </w:t>
            </w:r>
            <w:r w:rsidR="00C82172" w:rsidRPr="004F39CB">
              <w:t xml:space="preserve">Ellen </w:t>
            </w:r>
            <w:r w:rsidR="00C82172" w:rsidRPr="004F39CB">
              <w:lastRenderedPageBreak/>
              <w:t>MacArthur Foundation’s (EMF) global Plastics Pact Network</w:t>
            </w:r>
          </w:p>
        </w:tc>
        <w:tc>
          <w:tcPr>
            <w:tcW w:w="5812" w:type="dxa"/>
          </w:tcPr>
          <w:p w14:paraId="7D40C6B9" w14:textId="77777777" w:rsidR="0062317D" w:rsidRDefault="0062317D" w:rsidP="003F0B97">
            <w:pPr>
              <w:pStyle w:val="TableText"/>
              <w:rPr>
                <w:rFonts w:cstheme="minorHAnsi"/>
              </w:rPr>
            </w:pPr>
          </w:p>
          <w:p w14:paraId="5D60F8A0" w14:textId="17464138" w:rsidR="00863670" w:rsidRPr="004F39CB" w:rsidRDefault="002518E4" w:rsidP="003F0B97">
            <w:pPr>
              <w:pStyle w:val="TableText"/>
              <w:rPr>
                <w:rFonts w:cstheme="minorHAnsi"/>
              </w:rPr>
            </w:pPr>
            <w:r w:rsidRPr="004F39CB">
              <w:rPr>
                <w:rFonts w:cstheme="minorHAnsi"/>
              </w:rPr>
              <w:t>Angela Mayer</w:t>
            </w:r>
            <w:r w:rsidR="00115A2C" w:rsidRPr="004F39CB">
              <w:rPr>
                <w:rFonts w:cstheme="minorHAnsi"/>
              </w:rPr>
              <w:t xml:space="preserve">, </w:t>
            </w:r>
            <w:r w:rsidRPr="004F39CB">
              <w:rPr>
                <w:rFonts w:cstheme="minorHAnsi"/>
              </w:rPr>
              <w:t>Senior ANZPAC Program Manager</w:t>
            </w:r>
          </w:p>
        </w:tc>
      </w:tr>
      <w:tr w:rsidR="004F39CB" w:rsidRPr="004F39CB" w14:paraId="63856634" w14:textId="4F1C14DC" w:rsidTr="00CA1473">
        <w:tc>
          <w:tcPr>
            <w:tcW w:w="3113" w:type="dxa"/>
          </w:tcPr>
          <w:p w14:paraId="7F148428" w14:textId="77777777" w:rsidR="0062317D" w:rsidRDefault="0062317D" w:rsidP="003F0B97">
            <w:pPr>
              <w:pStyle w:val="TableText"/>
              <w:rPr>
                <w:rFonts w:eastAsiaTheme="majorEastAsia" w:cstheme="minorHAnsi"/>
              </w:rPr>
            </w:pPr>
            <w:r w:rsidRPr="003F0B97">
              <w:rPr>
                <w:b/>
                <w:bCs/>
              </w:rPr>
              <w:t>Private Sector</w:t>
            </w:r>
            <w:r w:rsidRPr="004F39CB">
              <w:rPr>
                <w:rFonts w:eastAsiaTheme="majorEastAsia" w:cstheme="minorHAnsi"/>
              </w:rPr>
              <w:t xml:space="preserve"> </w:t>
            </w:r>
          </w:p>
          <w:p w14:paraId="2F7D0B88" w14:textId="32298D0A" w:rsidR="00863670" w:rsidRPr="004F39CB" w:rsidRDefault="001B1808" w:rsidP="003F0B97">
            <w:pPr>
              <w:pStyle w:val="TableText"/>
              <w:rPr>
                <w:rFonts w:eastAsiaTheme="majorEastAsia" w:cstheme="minorHAnsi"/>
              </w:rPr>
            </w:pPr>
            <w:r w:rsidRPr="004F39CB">
              <w:rPr>
                <w:rFonts w:eastAsiaTheme="majorEastAsia" w:cstheme="minorHAnsi"/>
              </w:rPr>
              <w:t>Scientific Research Organisation of Samoa (SROS)</w:t>
            </w:r>
          </w:p>
        </w:tc>
        <w:tc>
          <w:tcPr>
            <w:tcW w:w="5812" w:type="dxa"/>
          </w:tcPr>
          <w:p w14:paraId="2BDCE1D6" w14:textId="77777777" w:rsidR="0062317D" w:rsidRDefault="0062317D" w:rsidP="003F0B97">
            <w:pPr>
              <w:pStyle w:val="TableText"/>
              <w:rPr>
                <w:rFonts w:eastAsiaTheme="majorEastAsia" w:cstheme="minorHAnsi"/>
              </w:rPr>
            </w:pPr>
          </w:p>
          <w:p w14:paraId="6B30317A" w14:textId="511EF654" w:rsidR="00863670" w:rsidRPr="004F39CB" w:rsidRDefault="00CB011C" w:rsidP="003F0B97">
            <w:pPr>
              <w:pStyle w:val="TableText"/>
            </w:pPr>
            <w:r w:rsidRPr="004F39CB">
              <w:rPr>
                <w:rFonts w:eastAsiaTheme="majorEastAsia" w:cstheme="minorHAnsi"/>
              </w:rPr>
              <w:t>Annie Tuisuga</w:t>
            </w:r>
            <w:r w:rsidR="00115A2C" w:rsidRPr="004F39CB">
              <w:rPr>
                <w:rFonts w:eastAsiaTheme="majorEastAsia" w:cstheme="minorHAnsi"/>
              </w:rPr>
              <w:t xml:space="preserve">, </w:t>
            </w:r>
            <w:r w:rsidRPr="004F39CB">
              <w:rPr>
                <w:rFonts w:eastAsiaTheme="majorEastAsia" w:cstheme="minorHAnsi"/>
              </w:rPr>
              <w:t xml:space="preserve">Manager, Environment and Renewable Energy Division </w:t>
            </w:r>
          </w:p>
        </w:tc>
      </w:tr>
    </w:tbl>
    <w:p w14:paraId="66FC2676" w14:textId="20C4C3A0" w:rsidR="00D822AA" w:rsidRDefault="00D822AA" w:rsidP="00482E6E"/>
    <w:p w14:paraId="5723C372" w14:textId="77777777" w:rsidR="002305B4" w:rsidRDefault="002305B4" w:rsidP="00482E6E"/>
    <w:p w14:paraId="22F6A7A1" w14:textId="463A0101" w:rsidR="002305B4" w:rsidRDefault="002305B4">
      <w:pPr>
        <w:suppressAutoHyphens w:val="0"/>
        <w:spacing w:after="0"/>
      </w:pPr>
      <w:r>
        <w:br w:type="page"/>
      </w:r>
    </w:p>
    <w:p w14:paraId="2A96F14A" w14:textId="19C725C7" w:rsidR="003E6B9C" w:rsidRPr="00351991" w:rsidRDefault="0072560A" w:rsidP="008B4909">
      <w:pPr>
        <w:pStyle w:val="Appendices"/>
      </w:pPr>
      <w:bookmarkStart w:id="40" w:name="_Toc215413891"/>
      <w:bookmarkEnd w:id="38"/>
      <w:bookmarkEnd w:id="39"/>
      <w:r w:rsidRPr="00351991">
        <w:lastRenderedPageBreak/>
        <w:t>Participant information sheet</w:t>
      </w:r>
      <w:bookmarkEnd w:id="40"/>
    </w:p>
    <w:p w14:paraId="6A248DF3" w14:textId="0335A636" w:rsidR="001E6710" w:rsidRPr="003B0C76" w:rsidRDefault="001E6710" w:rsidP="000F4037">
      <w:pPr>
        <w:pStyle w:val="TOCHeading"/>
      </w:pPr>
      <w:r w:rsidRPr="00E266D8">
        <w:t>Information for participants</w:t>
      </w:r>
    </w:p>
    <w:p w14:paraId="52C38F18" w14:textId="68F33387" w:rsidR="001E6710" w:rsidRPr="00E6571B" w:rsidRDefault="001E6710" w:rsidP="001E6710">
      <w:r w:rsidRPr="00E6571B">
        <w:t>You are invited to take part in a</w:t>
      </w:r>
      <w:r w:rsidR="003D5739">
        <w:t xml:space="preserve">n </w:t>
      </w:r>
      <w:r w:rsidRPr="00E6571B">
        <w:t xml:space="preserve">interview as part of the </w:t>
      </w:r>
      <w:r w:rsidR="007514CC">
        <w:t>mid</w:t>
      </w:r>
      <w:r w:rsidR="000B7DDC">
        <w:t>–</w:t>
      </w:r>
      <w:r w:rsidR="007514CC">
        <w:t xml:space="preserve">term review and </w:t>
      </w:r>
      <w:r w:rsidR="008B4909">
        <w:t>evaluation of the Pa</w:t>
      </w:r>
      <w:r w:rsidR="0007309F">
        <w:t>ci</w:t>
      </w:r>
      <w:r w:rsidR="00662412">
        <w:t>f</w:t>
      </w:r>
      <w:r w:rsidR="008B4909">
        <w:t>i</w:t>
      </w:r>
      <w:r w:rsidR="006654E6">
        <w:t>c</w:t>
      </w:r>
      <w:r w:rsidRPr="00E6571B">
        <w:t xml:space="preserve"> </w:t>
      </w:r>
      <w:r w:rsidR="00662412">
        <w:t>Ocean Litter Project (POLP)</w:t>
      </w:r>
      <w:r w:rsidR="003E3C17">
        <w:t>.</w:t>
      </w:r>
    </w:p>
    <w:p w14:paraId="6FCC7D9C" w14:textId="17DB0153" w:rsidR="001E6710" w:rsidRPr="00E6571B" w:rsidRDefault="0093225E" w:rsidP="001E6710">
      <w:r>
        <w:t>Sustineo</w:t>
      </w:r>
      <w:r w:rsidR="003E3C17">
        <w:t xml:space="preserve"> has been commissioned by the Australian Government </w:t>
      </w:r>
      <w:r w:rsidR="00980963">
        <w:t>D</w:t>
      </w:r>
      <w:r w:rsidR="003E3C17">
        <w:t>epartment of Climate Change, Energy</w:t>
      </w:r>
      <w:r w:rsidR="00877D54">
        <w:t>, the Envi</w:t>
      </w:r>
      <w:r w:rsidR="00C72A56">
        <w:t>r</w:t>
      </w:r>
      <w:r w:rsidR="00877D54">
        <w:t>onment and Water</w:t>
      </w:r>
      <w:r w:rsidR="00C72A56">
        <w:t xml:space="preserve"> (DCCEEW)</w:t>
      </w:r>
      <w:r w:rsidR="00980963">
        <w:t xml:space="preserve"> </w:t>
      </w:r>
      <w:r>
        <w:t xml:space="preserve">to </w:t>
      </w:r>
      <w:r w:rsidR="00230183">
        <w:t>undertake</w:t>
      </w:r>
      <w:r>
        <w:t xml:space="preserve"> the evaluation</w:t>
      </w:r>
      <w:r w:rsidR="00E1320E">
        <w:t>.</w:t>
      </w:r>
      <w:r w:rsidR="00230183">
        <w:t xml:space="preserve"> </w:t>
      </w:r>
      <w:r w:rsidR="001E6710" w:rsidRPr="00E6571B">
        <w:t xml:space="preserve">The information below provides details about the </w:t>
      </w:r>
      <w:r w:rsidR="00230183">
        <w:t>evaluation</w:t>
      </w:r>
      <w:r w:rsidR="001E6710" w:rsidRPr="00E6571B">
        <w:t xml:space="preserve"> and your potential contribution through the interview. </w:t>
      </w:r>
    </w:p>
    <w:p w14:paraId="12FBAB15" w14:textId="3F3269E6" w:rsidR="001E6710" w:rsidRPr="00E6571B" w:rsidRDefault="001E6710" w:rsidP="000C0D36">
      <w:pPr>
        <w:pStyle w:val="Heading3-NoNumber"/>
      </w:pPr>
      <w:r w:rsidRPr="00E6571B">
        <w:t>Evaluation purpose</w:t>
      </w:r>
    </w:p>
    <w:p w14:paraId="14A46CB0" w14:textId="0526A417" w:rsidR="001E6710" w:rsidRPr="00E6571B" w:rsidRDefault="001E6710" w:rsidP="001E6710">
      <w:r w:rsidRPr="00E6571B">
        <w:t xml:space="preserve">The purpose of </w:t>
      </w:r>
      <w:r w:rsidR="007514CC">
        <w:t>the</w:t>
      </w:r>
      <w:r w:rsidR="009845DA">
        <w:t xml:space="preserve"> </w:t>
      </w:r>
      <w:r w:rsidRPr="00E6571B">
        <w:t xml:space="preserve">evaluation is both formative and summative. As a </w:t>
      </w:r>
      <w:r w:rsidRPr="00E6571B">
        <w:rPr>
          <w:rFonts w:asciiTheme="majorHAnsi" w:hAnsiTheme="majorHAnsi"/>
        </w:rPr>
        <w:t>formative evaluation</w:t>
      </w:r>
      <w:r w:rsidRPr="00E6571B">
        <w:t xml:space="preserve"> it </w:t>
      </w:r>
      <w:r w:rsidR="007514CC">
        <w:t>will</w:t>
      </w:r>
      <w:r w:rsidRPr="00E6571B">
        <w:t xml:space="preserve"> inform the future </w:t>
      </w:r>
      <w:r w:rsidR="002C16D2">
        <w:t xml:space="preserve">implementation and </w:t>
      </w:r>
      <w:r w:rsidRPr="00E6571B">
        <w:t>management of the pro</w:t>
      </w:r>
      <w:r w:rsidR="002C16D2">
        <w:t>ject</w:t>
      </w:r>
      <w:r w:rsidRPr="00E6571B">
        <w:t xml:space="preserve"> by identifying lessons learned, particularly in terms of aspects of the pro</w:t>
      </w:r>
      <w:r w:rsidR="00EC15F2">
        <w:t>ject</w:t>
      </w:r>
      <w:r w:rsidRPr="00E6571B">
        <w:t xml:space="preserve"> that worked well and areas that need to be improved. As a </w:t>
      </w:r>
      <w:r w:rsidRPr="00E6571B">
        <w:rPr>
          <w:rFonts w:asciiTheme="majorHAnsi" w:hAnsiTheme="majorHAnsi"/>
        </w:rPr>
        <w:t>summative evaluation</w:t>
      </w:r>
      <w:r w:rsidRPr="00E6571B">
        <w:t xml:space="preserve">, it will assess the </w:t>
      </w:r>
      <w:r w:rsidR="00EC15F2">
        <w:t xml:space="preserve">project’s progress in achieving its </w:t>
      </w:r>
      <w:r w:rsidR="008314CE">
        <w:t>planned outcomes</w:t>
      </w:r>
      <w:r w:rsidRPr="00E6571B">
        <w:t>.</w:t>
      </w:r>
    </w:p>
    <w:p w14:paraId="02EA69A4" w14:textId="0B761DEA" w:rsidR="001E6710" w:rsidRPr="00E6571B" w:rsidRDefault="001E6710" w:rsidP="000C0D36">
      <w:pPr>
        <w:pStyle w:val="Heading3-NoNumber"/>
      </w:pPr>
      <w:r w:rsidRPr="00E6571B">
        <w:t xml:space="preserve">What does participation in the </w:t>
      </w:r>
      <w:r w:rsidR="00A06DAC">
        <w:t>consultatio</w:t>
      </w:r>
      <w:r w:rsidR="008314CE">
        <w:t>n</w:t>
      </w:r>
      <w:r w:rsidRPr="00E6571B">
        <w:t xml:space="preserve"> entail? </w:t>
      </w:r>
    </w:p>
    <w:p w14:paraId="75E379EA" w14:textId="66A3A780" w:rsidR="001E6710" w:rsidRPr="00E6571B" w:rsidRDefault="001E6710" w:rsidP="001E6710">
      <w:pPr>
        <w:rPr>
          <w:bCs/>
        </w:rPr>
      </w:pPr>
      <w:r w:rsidRPr="00E6571B">
        <w:t xml:space="preserve">The </w:t>
      </w:r>
      <w:r w:rsidR="00A06DAC">
        <w:t>consultation will be conducted remotely</w:t>
      </w:r>
      <w:r w:rsidRPr="00E6571B">
        <w:t xml:space="preserve"> and </w:t>
      </w:r>
      <w:r w:rsidRPr="00E6571B">
        <w:rPr>
          <w:bCs/>
        </w:rPr>
        <w:t xml:space="preserve">will </w:t>
      </w:r>
      <w:r w:rsidR="00E20C43">
        <w:rPr>
          <w:bCs/>
        </w:rPr>
        <w:t>seek</w:t>
      </w:r>
      <w:r w:rsidRPr="00E6571B">
        <w:rPr>
          <w:bCs/>
        </w:rPr>
        <w:t xml:space="preserve"> your views on: </w:t>
      </w:r>
    </w:p>
    <w:p w14:paraId="767B81B9" w14:textId="77777777" w:rsidR="00377968" w:rsidRDefault="00377968" w:rsidP="001252F7">
      <w:pPr>
        <w:pStyle w:val="ListBullet1"/>
      </w:pPr>
      <w:r>
        <w:t>the management and governance of the project</w:t>
      </w:r>
    </w:p>
    <w:p w14:paraId="128AB314" w14:textId="2288F1B5" w:rsidR="00377968" w:rsidRDefault="00DD76C1" w:rsidP="001252F7">
      <w:pPr>
        <w:pStyle w:val="ListBullet1"/>
      </w:pPr>
      <w:r>
        <w:t>t</w:t>
      </w:r>
      <w:r w:rsidR="001E6710" w:rsidRPr="00E6571B">
        <w:t>he relevance of the pro</w:t>
      </w:r>
      <w:r>
        <w:t>ject</w:t>
      </w:r>
      <w:r w:rsidR="001E6710" w:rsidRPr="00E6571B">
        <w:t xml:space="preserve"> to </w:t>
      </w:r>
      <w:r w:rsidR="00D452B8">
        <w:t xml:space="preserve">the development needs of the region, </w:t>
      </w:r>
      <w:r w:rsidR="00E20C43">
        <w:t>individual</w:t>
      </w:r>
      <w:r w:rsidR="00D452B8">
        <w:t xml:space="preserve"> PICs and </w:t>
      </w:r>
      <w:r w:rsidR="00E20C43">
        <w:t>Australia’s</w:t>
      </w:r>
      <w:r w:rsidR="00377968">
        <w:t xml:space="preserve"> development priorities</w:t>
      </w:r>
    </w:p>
    <w:p w14:paraId="32C8EED6" w14:textId="5B2A8E14" w:rsidR="001E6710" w:rsidRPr="00E6571B" w:rsidRDefault="00182A7B" w:rsidP="001252F7">
      <w:pPr>
        <w:pStyle w:val="ListBullet1"/>
      </w:pPr>
      <w:r>
        <w:t>progress in achieving the project’s planned outcomes</w:t>
      </w:r>
    </w:p>
    <w:p w14:paraId="617F56A4" w14:textId="169CC81A" w:rsidR="001E6710" w:rsidRPr="00E6571B" w:rsidRDefault="00182A7B" w:rsidP="001252F7">
      <w:pPr>
        <w:pStyle w:val="ListBullet1"/>
      </w:pPr>
      <w:r>
        <w:t>the efficient use of resources in delivering the project</w:t>
      </w:r>
    </w:p>
    <w:p w14:paraId="6D2BB5AE" w14:textId="0AE31DA7" w:rsidR="001E6710" w:rsidRPr="00E6571B" w:rsidRDefault="006502C2" w:rsidP="001252F7">
      <w:pPr>
        <w:pStyle w:val="ListBullet1"/>
      </w:pPr>
      <w:r>
        <w:t xml:space="preserve">addressing </w:t>
      </w:r>
      <w:r w:rsidR="0022634A">
        <w:rPr>
          <w:rFonts w:ascii="Calibri" w:hAnsi="Calibri" w:cs="Calibri"/>
        </w:rPr>
        <w:t>gender equality, disability and social inclusion</w:t>
      </w:r>
    </w:p>
    <w:p w14:paraId="706C5972" w14:textId="7523F753" w:rsidR="001E6710" w:rsidRPr="00E6571B" w:rsidRDefault="006A53B9" w:rsidP="006A53B9">
      <w:pPr>
        <w:pStyle w:val="ListBullet1"/>
      </w:pPr>
      <w:r>
        <w:t>t</w:t>
      </w:r>
      <w:r w:rsidR="001E6710" w:rsidRPr="00E6571B">
        <w:t>he likelihood that the benefits of the pro</w:t>
      </w:r>
      <w:r>
        <w:t>ject</w:t>
      </w:r>
      <w:r w:rsidR="001E6710" w:rsidRPr="00E6571B">
        <w:t xml:space="preserve"> will continue over the medium</w:t>
      </w:r>
      <w:r w:rsidR="001E6710">
        <w:t>–</w:t>
      </w:r>
      <w:r>
        <w:t xml:space="preserve"> </w:t>
      </w:r>
      <w:r w:rsidR="001E6710" w:rsidRPr="00E6571B">
        <w:t>and long</w:t>
      </w:r>
      <w:r w:rsidR="001E6710">
        <w:t>–</w:t>
      </w:r>
      <w:r w:rsidR="001E6710" w:rsidRPr="00E6571B">
        <w:t>term.</w:t>
      </w:r>
    </w:p>
    <w:p w14:paraId="07B0623A" w14:textId="65B87A3B" w:rsidR="001E6710" w:rsidRPr="00E6571B" w:rsidRDefault="00F82E2B" w:rsidP="001E6710">
      <w:r>
        <w:t>The</w:t>
      </w:r>
      <w:r w:rsidR="001E6710" w:rsidRPr="00E6571B">
        <w:t xml:space="preserve"> </w:t>
      </w:r>
      <w:r w:rsidR="004B21FC">
        <w:t>consultation</w:t>
      </w:r>
      <w:r w:rsidR="001E6710" w:rsidRPr="00E6571B">
        <w:t xml:space="preserve"> will take about an hour.</w:t>
      </w:r>
      <w:r w:rsidR="006A53B9">
        <w:t xml:space="preserve"> Should you wish </w:t>
      </w:r>
      <w:r w:rsidR="00CF426E">
        <w:t>to follow</w:t>
      </w:r>
      <w:r w:rsidR="000B7DDC">
        <w:t>–</w:t>
      </w:r>
      <w:r w:rsidR="00CF426E">
        <w:t xml:space="preserve">up the </w:t>
      </w:r>
      <w:r w:rsidR="004B21FC">
        <w:t>discussion</w:t>
      </w:r>
      <w:r w:rsidR="00CF426E">
        <w:t xml:space="preserve"> with clarification or </w:t>
      </w:r>
      <w:r w:rsidR="004B21FC">
        <w:t>further</w:t>
      </w:r>
      <w:r w:rsidR="00CF426E">
        <w:t xml:space="preserve"> in</w:t>
      </w:r>
      <w:r w:rsidR="004B21FC">
        <w:t>formation</w:t>
      </w:r>
      <w:r w:rsidR="0090613A">
        <w:t xml:space="preserve"> you may provide this by email to the evaluation team.</w:t>
      </w:r>
    </w:p>
    <w:p w14:paraId="14B50FA2" w14:textId="2C1C84E3" w:rsidR="001E6710" w:rsidRPr="00E6571B" w:rsidRDefault="00CF426E" w:rsidP="001E6710">
      <w:r>
        <w:t>With</w:t>
      </w:r>
      <w:r w:rsidR="001E6710" w:rsidRPr="00E6571B">
        <w:t xml:space="preserve"> your consent, the interview </w:t>
      </w:r>
      <w:r>
        <w:t>will</w:t>
      </w:r>
      <w:r w:rsidR="001E6710" w:rsidRPr="00E6571B">
        <w:t xml:space="preserve"> be recorded to ensure all information is captured for the analysis.</w:t>
      </w:r>
    </w:p>
    <w:p w14:paraId="0125750D" w14:textId="77777777" w:rsidR="001E6710" w:rsidRPr="000B41B1" w:rsidRDefault="001E6710" w:rsidP="000C0D36">
      <w:pPr>
        <w:pStyle w:val="Heading3-NoNumber"/>
      </w:pPr>
      <w:r w:rsidRPr="000B41B1">
        <w:t xml:space="preserve">Confidentiality </w:t>
      </w:r>
    </w:p>
    <w:p w14:paraId="150813DF" w14:textId="637B1467" w:rsidR="001E6710" w:rsidRPr="00E6571B" w:rsidRDefault="001E6710" w:rsidP="00563617">
      <w:r w:rsidRPr="00E6571B">
        <w:t>Your answers and opinions will be treated in a strictly confidential manner. Any information that you provide that is used in the report will be de</w:t>
      </w:r>
      <w:r>
        <w:t>–</w:t>
      </w:r>
      <w:r w:rsidRPr="00E6571B">
        <w:t xml:space="preserve">identified and if it is used as a ‘quote’ in the report, it will not be attributed to you. </w:t>
      </w:r>
      <w:r w:rsidR="006872C0">
        <w:t xml:space="preserve">The report will include a list of </w:t>
      </w:r>
      <w:r w:rsidR="00BC3C6A">
        <w:t>stakeholders consulted for the evaluation. If you do not wish to be included in this</w:t>
      </w:r>
      <w:r w:rsidR="00C0130E">
        <w:t xml:space="preserve"> </w:t>
      </w:r>
      <w:r w:rsidR="00800E80">
        <w:t>list,</w:t>
      </w:r>
      <w:r w:rsidR="00BC3C6A">
        <w:t xml:space="preserve"> </w:t>
      </w:r>
      <w:r w:rsidR="00563617">
        <w:t>you may</w:t>
      </w:r>
      <w:r w:rsidR="00C0130E">
        <w:t xml:space="preserve"> indicate this at the beginning of the cons</w:t>
      </w:r>
      <w:r w:rsidR="008869CA">
        <w:t>ul</w:t>
      </w:r>
      <w:r w:rsidR="00C0130E">
        <w:t>tation</w:t>
      </w:r>
      <w:r w:rsidR="008869CA">
        <w:t>.</w:t>
      </w:r>
    </w:p>
    <w:p w14:paraId="71EF0290" w14:textId="77777777" w:rsidR="001E6710" w:rsidRPr="00E6571B" w:rsidRDefault="001E6710" w:rsidP="000C0D36">
      <w:pPr>
        <w:pStyle w:val="Heading3-NoNumber"/>
      </w:pPr>
      <w:r w:rsidRPr="00E6571B">
        <w:lastRenderedPageBreak/>
        <w:t>Use and storage of information</w:t>
      </w:r>
    </w:p>
    <w:p w14:paraId="79424EA0" w14:textId="22402AF5" w:rsidR="001E6710" w:rsidRPr="00E6571B" w:rsidRDefault="001E6710" w:rsidP="001E6710">
      <w:r w:rsidRPr="00E6571B">
        <w:t xml:space="preserve">The information collected </w:t>
      </w:r>
      <w:r w:rsidR="00A134EF">
        <w:t>through</w:t>
      </w:r>
      <w:r w:rsidRPr="00E6571B">
        <w:t xml:space="preserve"> the </w:t>
      </w:r>
      <w:r w:rsidR="00A134EF">
        <w:t>consultation</w:t>
      </w:r>
      <w:r w:rsidRPr="00E6571B">
        <w:t xml:space="preserve"> will be used to create a report to submit to </w:t>
      </w:r>
      <w:r w:rsidR="00A134EF">
        <w:t>DCCEEW</w:t>
      </w:r>
      <w:r w:rsidR="0012300D">
        <w:t>.</w:t>
      </w:r>
      <w:r w:rsidRPr="00E6571B">
        <w:t xml:space="preserve"> Any information that you provide to us will be de</w:t>
      </w:r>
      <w:r>
        <w:t>–</w:t>
      </w:r>
      <w:r w:rsidRPr="00E6571B">
        <w:t xml:space="preserve">identified and stored in a secure password protected data storage system. </w:t>
      </w:r>
    </w:p>
    <w:p w14:paraId="7FCF3F8A" w14:textId="77777777" w:rsidR="001E6710" w:rsidRPr="00E6571B" w:rsidRDefault="001E6710" w:rsidP="000C0D36">
      <w:pPr>
        <w:pStyle w:val="Heading3-NoNumber"/>
      </w:pPr>
      <w:r w:rsidRPr="00E6571B">
        <w:t>Voluntary participation and withdrawal</w:t>
      </w:r>
    </w:p>
    <w:p w14:paraId="2CF2A5FD" w14:textId="69141580" w:rsidR="00B5209A" w:rsidRDefault="001E6710" w:rsidP="001E6710">
      <w:pPr>
        <w:rPr>
          <w:rFonts w:cstheme="minorHAnsi"/>
          <w:color w:val="000000"/>
        </w:rPr>
      </w:pPr>
      <w:r w:rsidRPr="00E6571B">
        <w:t xml:space="preserve">While we would greatly appreciate your participation in this </w:t>
      </w:r>
      <w:r w:rsidR="0012300D">
        <w:t>consu</w:t>
      </w:r>
      <w:r w:rsidR="007F5256">
        <w:t>l</w:t>
      </w:r>
      <w:r w:rsidR="0012300D">
        <w:t>tation</w:t>
      </w:r>
      <w:r w:rsidRPr="00E6571B">
        <w:t xml:space="preserve">, it is entirely voluntary, and you may withdraw or decline to take part at any time. If you are uncomfortable with a question, you do not have to answer. You do not need to provide an explanation for your withdrawal. </w:t>
      </w:r>
      <w:r w:rsidRPr="00E6571B">
        <w:rPr>
          <w:rFonts w:cstheme="minorHAnsi"/>
        </w:rPr>
        <w:t>Y</w:t>
      </w:r>
      <w:r w:rsidRPr="00E6571B">
        <w:rPr>
          <w:rFonts w:cstheme="minorHAnsi"/>
          <w:color w:val="000000"/>
        </w:rPr>
        <w:t>ou may ask for questions or clarifications at any time.</w:t>
      </w:r>
    </w:p>
    <w:p w14:paraId="0A07334B" w14:textId="60BA28D2" w:rsidR="00B5209A" w:rsidRDefault="00B5209A" w:rsidP="000C0D36">
      <w:pPr>
        <w:pStyle w:val="Heading3-NoNumber"/>
      </w:pPr>
      <w:r>
        <w:t>Consent</w:t>
      </w:r>
    </w:p>
    <w:p w14:paraId="2B4CA1DE" w14:textId="1C4E8D1A" w:rsidR="00613EBD" w:rsidRDefault="00F324AC" w:rsidP="001E6710">
      <w:r w:rsidRPr="00F424D7">
        <w:t xml:space="preserve">As </w:t>
      </w:r>
      <w:r w:rsidR="00462E54">
        <w:t xml:space="preserve">engagement with the </w:t>
      </w:r>
      <w:r w:rsidR="00480824">
        <w:t>consulta</w:t>
      </w:r>
      <w:r w:rsidR="004565B5">
        <w:t>t</w:t>
      </w:r>
      <w:r w:rsidR="00480824">
        <w:t>ion</w:t>
      </w:r>
      <w:r w:rsidR="00462E54">
        <w:t xml:space="preserve"> is</w:t>
      </w:r>
      <w:r w:rsidRPr="00F424D7">
        <w:t xml:space="preserve"> voluntary</w:t>
      </w:r>
      <w:r w:rsidR="00FD0F34" w:rsidRPr="00F424D7">
        <w:t>,</w:t>
      </w:r>
      <w:r w:rsidRPr="00F424D7">
        <w:t xml:space="preserve"> </w:t>
      </w:r>
      <w:r w:rsidR="00FD0F34" w:rsidRPr="00F424D7">
        <w:t xml:space="preserve">by </w:t>
      </w:r>
      <w:r w:rsidR="002B4047" w:rsidRPr="00F424D7">
        <w:t>parti</w:t>
      </w:r>
      <w:r w:rsidR="00062119" w:rsidRPr="00F424D7">
        <w:t>ci</w:t>
      </w:r>
      <w:r w:rsidR="002B4047" w:rsidRPr="00F424D7">
        <w:t>pating in this consultation</w:t>
      </w:r>
      <w:r w:rsidR="00FD0F34" w:rsidRPr="00F424D7">
        <w:t xml:space="preserve"> </w:t>
      </w:r>
      <w:r w:rsidR="00707FA2" w:rsidRPr="00707FA2">
        <w:rPr>
          <w:lang w:eastAsia="en-US"/>
        </w:rPr>
        <w:t xml:space="preserve">you </w:t>
      </w:r>
      <w:r w:rsidR="00E0566F" w:rsidRPr="00F424D7">
        <w:t>provide your consent</w:t>
      </w:r>
      <w:r w:rsidR="00F424D7" w:rsidRPr="00F424D7">
        <w:t>.</w:t>
      </w:r>
    </w:p>
    <w:p w14:paraId="7CBA8994" w14:textId="1ABFFB5E" w:rsidR="001E6710" w:rsidRPr="00E6571B" w:rsidRDefault="001E6710" w:rsidP="001E6710">
      <w:r w:rsidRPr="00E6571B">
        <w:t xml:space="preserve">Thank you in advance for your participation in </w:t>
      </w:r>
      <w:r w:rsidR="004565B5">
        <w:t>the evaluation</w:t>
      </w:r>
      <w:r w:rsidRPr="00E6571B">
        <w:t>. If you require further information or have any concerns or questions about the study, please contact us using the following information:</w:t>
      </w:r>
    </w:p>
    <w:p w14:paraId="1B3CF6B8" w14:textId="2D07E68E" w:rsidR="001E6710" w:rsidRPr="00E6571B" w:rsidRDefault="001E6710" w:rsidP="001E6710">
      <w:r w:rsidRPr="00E6571B">
        <w:t>Douglas Smith, Evaluation Team Leader.</w:t>
      </w:r>
      <w:r w:rsidR="00BC736B">
        <w:t xml:space="preserve"> </w:t>
      </w:r>
      <w:r w:rsidRPr="00E6571B">
        <w:t xml:space="preserve">Email: </w:t>
      </w:r>
      <w:hyperlink r:id="rId16" w:history="1">
        <w:r w:rsidRPr="006B7245">
          <w:rPr>
            <w:rStyle w:val="Hyperlink"/>
            <w:color w:val="0070C0"/>
          </w:rPr>
          <w:t>douglas.smith@sustineo.com.au</w:t>
        </w:r>
      </w:hyperlink>
    </w:p>
    <w:p w14:paraId="49D8292D" w14:textId="2579E87A" w:rsidR="00BB748E" w:rsidRDefault="00BB748E">
      <w:pPr>
        <w:suppressAutoHyphens w:val="0"/>
        <w:spacing w:after="0"/>
      </w:pPr>
    </w:p>
    <w:p w14:paraId="3FF3D054" w14:textId="77777777" w:rsidR="00CA1473" w:rsidRDefault="00CA1473">
      <w:pPr>
        <w:suppressAutoHyphens w:val="0"/>
        <w:spacing w:after="0"/>
      </w:pPr>
    </w:p>
    <w:p w14:paraId="34B99CC4" w14:textId="77777777" w:rsidR="0008340B" w:rsidRDefault="0008340B">
      <w:pPr>
        <w:suppressAutoHyphens w:val="0"/>
        <w:spacing w:after="0"/>
        <w:rPr>
          <w:rFonts w:asciiTheme="majorHAnsi" w:eastAsiaTheme="majorEastAsia" w:hAnsiTheme="majorHAnsi" w:cstheme="majorBidi"/>
          <w:color w:val="6DB33F"/>
          <w:sz w:val="44"/>
          <w:szCs w:val="32"/>
        </w:rPr>
      </w:pPr>
      <w:r>
        <w:br w:type="page"/>
      </w:r>
    </w:p>
    <w:p w14:paraId="22AB6113" w14:textId="4E6FDE66" w:rsidR="00CA1473" w:rsidRDefault="00CA1473" w:rsidP="00CA1473">
      <w:pPr>
        <w:pStyle w:val="Appendices"/>
      </w:pPr>
      <w:bookmarkStart w:id="41" w:name="_Toc215413892"/>
      <w:r>
        <w:lastRenderedPageBreak/>
        <w:t>Survey Instrument</w:t>
      </w:r>
      <w:bookmarkEnd w:id="41"/>
    </w:p>
    <w:p w14:paraId="730334F8" w14:textId="611268A8" w:rsidR="000F4037" w:rsidRDefault="000F4037" w:rsidP="000F4037">
      <w:pPr>
        <w:pStyle w:val="TOCHeading"/>
      </w:pPr>
      <w:r>
        <w:t>Pacific Ocean Litter Project Stakeholder Survey</w:t>
      </w:r>
    </w:p>
    <w:p w14:paraId="5579CE5C" w14:textId="623E747B" w:rsidR="000F4037" w:rsidRDefault="000F4037" w:rsidP="000F4037">
      <w:r>
        <w:t>The Department of Climate Change, Energy the Environment and Water has commissioned Sustineo to undertake a mid-term review of the implementation of the Pacific Ocean Litter Project. As a stakeholder in the project, you are invited to complete this brief survey, which should take 10-15 minutes to complete. The review team is also conducting consultations with a selection of stakeholders and this survey will complement these consultations.</w:t>
      </w:r>
    </w:p>
    <w:p w14:paraId="0B752814" w14:textId="7790504C" w:rsidR="000F4037" w:rsidRDefault="000F4037" w:rsidP="000F4037">
      <w:r>
        <w:t>The survey is voluntary and completely anonymous and your identity will not be recorded or used in the review report.</w:t>
      </w:r>
    </w:p>
    <w:p w14:paraId="27608C74" w14:textId="2DFC98A1" w:rsidR="000F4037" w:rsidRDefault="000F4037" w:rsidP="000F4037">
      <w:r>
        <w:t xml:space="preserve">If you have any questions about the survey you may contact the review team at </w:t>
      </w:r>
      <w:hyperlink r:id="rId17" w:history="1">
        <w:r w:rsidRPr="006B7245">
          <w:rPr>
            <w:rStyle w:val="Hyperlink"/>
            <w:color w:val="0070C0"/>
          </w:rPr>
          <w:t>douglas.smith@sustineo.com.au</w:t>
        </w:r>
      </w:hyperlink>
      <w:r w:rsidRPr="006B7245">
        <w:rPr>
          <w:color w:val="0070C0"/>
        </w:rPr>
        <w:t>.</w:t>
      </w:r>
    </w:p>
    <w:p w14:paraId="21D67FAC" w14:textId="7AAF4CBB" w:rsidR="000F4037" w:rsidRDefault="000F4037" w:rsidP="000F4037">
      <w:pPr>
        <w:pStyle w:val="Heading2-NoNumber"/>
      </w:pPr>
      <w:r>
        <w:t>Respondent information</w:t>
      </w:r>
    </w:p>
    <w:p w14:paraId="184E1F73" w14:textId="42C8B02B" w:rsidR="000F4037" w:rsidRDefault="000F4037" w:rsidP="000F4037">
      <w:r>
        <w:t>Please provide the following information about yourself.</w:t>
      </w:r>
    </w:p>
    <w:p w14:paraId="4DEE0824" w14:textId="193E519F" w:rsidR="000F4037" w:rsidRDefault="000F4037" w:rsidP="000F4037">
      <w:pPr>
        <w:pStyle w:val="Heading3-NoNumber"/>
      </w:pPr>
      <w:r>
        <w:t>What type of organisation do you represent?</w:t>
      </w:r>
    </w:p>
    <w:p w14:paraId="10775A54" w14:textId="7A6E70ED" w:rsidR="000F4037" w:rsidRDefault="000F4037" w:rsidP="000F4037">
      <w:pPr>
        <w:ind w:left="540" w:hanging="540"/>
      </w:pPr>
      <w:r>
        <w:rPr>
          <w:rFonts w:ascii="Wingdings" w:hAnsi="Wingdings"/>
        </w:rPr>
        <w:t>¡</w:t>
      </w:r>
      <w:r>
        <w:t xml:space="preserve">  </w:t>
      </w:r>
      <w:r>
        <w:tab/>
        <w:t>Pacific islands government agency</w:t>
      </w:r>
    </w:p>
    <w:p w14:paraId="07C1CDCF" w14:textId="66DBFA5C" w:rsidR="000F4037" w:rsidRDefault="000F4037" w:rsidP="000F4037">
      <w:pPr>
        <w:ind w:left="540" w:hanging="540"/>
      </w:pPr>
      <w:r>
        <w:rPr>
          <w:rFonts w:ascii="Wingdings" w:hAnsi="Wingdings"/>
        </w:rPr>
        <w:t>¡</w:t>
      </w:r>
      <w:r>
        <w:rPr>
          <w:rFonts w:ascii="Wingdings" w:hAnsi="Wingdings"/>
        </w:rPr>
        <w:tab/>
      </w:r>
      <w:r>
        <w:t>P</w:t>
      </w:r>
      <w:r w:rsidRPr="000F4037">
        <w:t>a</w:t>
      </w:r>
      <w:r>
        <w:t>cific Regional Body</w:t>
      </w:r>
    </w:p>
    <w:p w14:paraId="2B4C3759" w14:textId="19E30A22" w:rsidR="000F4037" w:rsidRDefault="000F4037" w:rsidP="000F4037">
      <w:pPr>
        <w:ind w:left="540" w:hanging="540"/>
      </w:pPr>
      <w:r>
        <w:rPr>
          <w:rFonts w:ascii="Wingdings" w:hAnsi="Wingdings"/>
        </w:rPr>
        <w:t>¡</w:t>
      </w:r>
      <w:r>
        <w:rPr>
          <w:rFonts w:ascii="Wingdings" w:hAnsi="Wingdings"/>
        </w:rPr>
        <w:tab/>
      </w:r>
      <w:r>
        <w:t>Donor or Development Partner</w:t>
      </w:r>
    </w:p>
    <w:p w14:paraId="3503C44F" w14:textId="01B90220" w:rsidR="000F4037" w:rsidRDefault="000F4037" w:rsidP="000F4037">
      <w:pPr>
        <w:ind w:left="540" w:hanging="540"/>
      </w:pPr>
      <w:r>
        <w:rPr>
          <w:rFonts w:ascii="Wingdings" w:hAnsi="Wingdings"/>
        </w:rPr>
        <w:t>¡</w:t>
      </w:r>
      <w:r>
        <w:rPr>
          <w:rFonts w:ascii="Wingdings" w:hAnsi="Wingdings"/>
        </w:rPr>
        <w:tab/>
      </w:r>
      <w:r>
        <w:t>Other industry, advocacy or non-government organisations</w:t>
      </w:r>
    </w:p>
    <w:p w14:paraId="71BB1A4E" w14:textId="2FEC6236" w:rsidR="000F4037" w:rsidRDefault="000F4037" w:rsidP="000F4037">
      <w:pPr>
        <w:ind w:left="540" w:hanging="540"/>
      </w:pPr>
      <w:r>
        <w:rPr>
          <w:rFonts w:ascii="Wingdings" w:hAnsi="Wingdings"/>
        </w:rPr>
        <w:t>¡</w:t>
      </w:r>
      <w:r>
        <w:rPr>
          <w:rFonts w:ascii="Wingdings" w:hAnsi="Wingdings"/>
        </w:rPr>
        <w:tab/>
      </w:r>
      <w:r>
        <w:t>Other type of organisation</w:t>
      </w:r>
    </w:p>
    <w:p w14:paraId="363281A5" w14:textId="472CB591" w:rsidR="000F4037" w:rsidRDefault="000F4037" w:rsidP="000F4037">
      <w:pPr>
        <w:pStyle w:val="Heading3-NoNumber"/>
      </w:pPr>
      <w:r>
        <w:t>What is your level of knowledge of the project?</w:t>
      </w:r>
    </w:p>
    <w:p w14:paraId="7BFD8037" w14:textId="0C2E05DC" w:rsidR="000F4037" w:rsidRDefault="000F4037" w:rsidP="000F4037">
      <w:pPr>
        <w:tabs>
          <w:tab w:val="left" w:pos="540"/>
        </w:tabs>
        <w:ind w:left="540" w:hanging="540"/>
      </w:pPr>
      <w:r>
        <w:rPr>
          <w:rFonts w:ascii="Wingdings" w:hAnsi="Wingdings"/>
        </w:rPr>
        <w:t>¡</w:t>
      </w:r>
      <w:r>
        <w:rPr>
          <w:rFonts w:ascii="Wingdings" w:hAnsi="Wingdings"/>
        </w:rPr>
        <w:tab/>
      </w:r>
      <w:r w:rsidRPr="000F4037">
        <w:t>Directly involved in the pla</w:t>
      </w:r>
      <w:r>
        <w:t>nning or implementation of project activities</w:t>
      </w:r>
    </w:p>
    <w:p w14:paraId="061EEFC8" w14:textId="43322B22" w:rsidR="000F4037" w:rsidRDefault="000F4037" w:rsidP="000F4037">
      <w:pPr>
        <w:tabs>
          <w:tab w:val="left" w:pos="540"/>
        </w:tabs>
        <w:ind w:left="540" w:hanging="540"/>
      </w:pPr>
      <w:r>
        <w:rPr>
          <w:rFonts w:ascii="Wingdings" w:hAnsi="Wingdings"/>
        </w:rPr>
        <w:t>¡</w:t>
      </w:r>
      <w:r>
        <w:rPr>
          <w:rFonts w:ascii="Wingdings" w:hAnsi="Wingdings"/>
        </w:rPr>
        <w:tab/>
      </w:r>
      <w:r>
        <w:t>Not directly involved but have a good knowledge of the project or its planned activities</w:t>
      </w:r>
    </w:p>
    <w:p w14:paraId="7C0AF844" w14:textId="77DE6F5C" w:rsidR="000F4037" w:rsidRPr="000F4037" w:rsidRDefault="000F4037" w:rsidP="000F4037">
      <w:pPr>
        <w:tabs>
          <w:tab w:val="left" w:pos="540"/>
        </w:tabs>
        <w:ind w:left="540" w:hanging="540"/>
      </w:pPr>
      <w:r>
        <w:rPr>
          <w:rFonts w:ascii="Wingdings" w:hAnsi="Wingdings"/>
        </w:rPr>
        <w:t>¡</w:t>
      </w:r>
      <w:r>
        <w:tab/>
        <w:t>Limited knowledge of the project or its activities</w:t>
      </w:r>
    </w:p>
    <w:p w14:paraId="0FE39BB6" w14:textId="64E05DFC" w:rsidR="001C0984" w:rsidRDefault="000F4037" w:rsidP="000F4037">
      <w:pPr>
        <w:pStyle w:val="Heading2-NoNumber"/>
      </w:pPr>
      <w:r>
        <w:t>The project in general</w:t>
      </w:r>
    </w:p>
    <w:p w14:paraId="76ACE8B3" w14:textId="3CCF67EE" w:rsidR="000F4037" w:rsidRDefault="000F4037" w:rsidP="00936115">
      <w:pPr>
        <w:pStyle w:val="Normal-Close"/>
      </w:pPr>
      <w:r>
        <w:t>Please rate your agreement with the following elements of the project in general using the rating scale Disagree strongly, Disagree, Neutral, Agree, Agree strongly, Not sure or don’t know. You will have an opportunity to clarify your answers in the comments section at the end of this section.</w:t>
      </w:r>
    </w:p>
    <w:p w14:paraId="3EAE34DB" w14:textId="4D0162C0" w:rsidR="00CA1473" w:rsidRDefault="00CA1473">
      <w:pPr>
        <w:suppressAutoHyphens w:val="0"/>
        <w:spacing w:after="0"/>
      </w:pPr>
    </w:p>
    <w:p w14:paraId="223A0F49" w14:textId="2B8054E0" w:rsidR="000F4037" w:rsidRDefault="000F4037" w:rsidP="000F4037">
      <w:pPr>
        <w:tabs>
          <w:tab w:val="left" w:pos="540"/>
        </w:tabs>
        <w:suppressAutoHyphens w:val="0"/>
        <w:spacing w:after="0"/>
        <w:ind w:left="540" w:hanging="540"/>
      </w:pPr>
      <w:r>
        <w:rPr>
          <w:rFonts w:ascii="Wingdings" w:hAnsi="Wingdings"/>
        </w:rPr>
        <w:t>¡</w:t>
      </w:r>
      <w:r>
        <w:rPr>
          <w:rFonts w:ascii="Wingdings" w:hAnsi="Wingdings"/>
        </w:rPr>
        <w:tab/>
      </w:r>
      <w:r>
        <w:t>The project’s objective is appropriate (supporting actions to refuse, reduce or replace single use plastics in the Pacific).</w:t>
      </w:r>
    </w:p>
    <w:p w14:paraId="1D635679" w14:textId="66A72818" w:rsidR="000F4037" w:rsidRDefault="000F4037" w:rsidP="000F4037">
      <w:r>
        <w:lastRenderedPageBreak/>
        <w:t>The project focus on each of the following components is appropriate</w:t>
      </w:r>
    </w:p>
    <w:p w14:paraId="641F6B9E" w14:textId="1693552B" w:rsidR="001C0984" w:rsidRPr="000F4037" w:rsidRDefault="000F4037" w:rsidP="000F4037">
      <w:pPr>
        <w:tabs>
          <w:tab w:val="left" w:pos="540"/>
        </w:tabs>
        <w:ind w:left="540" w:hanging="540"/>
      </w:pPr>
      <w:r>
        <w:rPr>
          <w:rFonts w:ascii="Wingdings" w:hAnsi="Wingdings"/>
        </w:rPr>
        <w:t>¡</w:t>
      </w:r>
      <w:r>
        <w:rPr>
          <w:rFonts w:ascii="Wingdings" w:hAnsi="Wingdings"/>
        </w:rPr>
        <w:tab/>
      </w:r>
      <w:r w:rsidRPr="000F4037">
        <w:t>Implementing measures, policies and strategies</w:t>
      </w:r>
    </w:p>
    <w:p w14:paraId="01A2D924" w14:textId="34AC6AD7" w:rsidR="000F4037" w:rsidRPr="000F4037" w:rsidRDefault="000F4037" w:rsidP="000F4037">
      <w:pPr>
        <w:tabs>
          <w:tab w:val="left" w:pos="540"/>
        </w:tabs>
        <w:ind w:left="540" w:hanging="540"/>
      </w:pPr>
      <w:r>
        <w:rPr>
          <w:rFonts w:ascii="Wingdings" w:hAnsi="Wingdings"/>
        </w:rPr>
        <w:t>¡</w:t>
      </w:r>
      <w:r>
        <w:rPr>
          <w:rFonts w:ascii="Wingdings" w:hAnsi="Wingdings"/>
        </w:rPr>
        <w:tab/>
      </w:r>
      <w:r w:rsidRPr="000F4037">
        <w:t>Consumer awareness</w:t>
      </w:r>
    </w:p>
    <w:p w14:paraId="25B534D1" w14:textId="63872150" w:rsidR="000F4037" w:rsidRPr="000F4037" w:rsidRDefault="000F4037" w:rsidP="000F4037">
      <w:pPr>
        <w:tabs>
          <w:tab w:val="left" w:pos="540"/>
        </w:tabs>
        <w:ind w:left="540" w:hanging="540"/>
      </w:pPr>
      <w:r>
        <w:rPr>
          <w:rFonts w:ascii="Wingdings" w:hAnsi="Wingdings"/>
        </w:rPr>
        <w:t>¡</w:t>
      </w:r>
      <w:r>
        <w:rPr>
          <w:rFonts w:ascii="Wingdings" w:hAnsi="Wingdings"/>
        </w:rPr>
        <w:tab/>
      </w:r>
      <w:r w:rsidRPr="000F4037">
        <w:t>Availability of alternative products</w:t>
      </w:r>
    </w:p>
    <w:p w14:paraId="20CB4291" w14:textId="2D4935BE" w:rsidR="000F4037" w:rsidRPr="000F4037" w:rsidRDefault="000F4037" w:rsidP="000F4037">
      <w:pPr>
        <w:tabs>
          <w:tab w:val="left" w:pos="540"/>
        </w:tabs>
        <w:ind w:left="540" w:hanging="540"/>
      </w:pPr>
      <w:r>
        <w:rPr>
          <w:rFonts w:ascii="Wingdings" w:hAnsi="Wingdings"/>
        </w:rPr>
        <w:t>¡</w:t>
      </w:r>
      <w:r>
        <w:rPr>
          <w:rFonts w:ascii="Wingdings" w:hAnsi="Wingdings"/>
        </w:rPr>
        <w:tab/>
      </w:r>
      <w:r w:rsidRPr="000F4037">
        <w:t>Awareness and adoption of alternative products by target sectors and businesses</w:t>
      </w:r>
    </w:p>
    <w:p w14:paraId="7BFF2AC8" w14:textId="77777777" w:rsidR="000F4037" w:rsidRDefault="000F4037" w:rsidP="000F4037"/>
    <w:p w14:paraId="3DFE2D6A" w14:textId="6FA30844" w:rsidR="000F4037" w:rsidRPr="000F4037" w:rsidRDefault="000F4037" w:rsidP="000F4037">
      <w:pPr>
        <w:tabs>
          <w:tab w:val="left" w:pos="540"/>
        </w:tabs>
        <w:ind w:left="540" w:hanging="540"/>
      </w:pPr>
      <w:r>
        <w:rPr>
          <w:rFonts w:ascii="Wingdings" w:hAnsi="Wingdings"/>
        </w:rPr>
        <w:t>¡</w:t>
      </w:r>
      <w:r>
        <w:rPr>
          <w:rFonts w:ascii="Wingdings" w:hAnsi="Wingdings"/>
        </w:rPr>
        <w:tab/>
      </w:r>
      <w:r w:rsidRPr="000F4037">
        <w:t>The project is relevant to the needs and priorities of Pacific countries</w:t>
      </w:r>
    </w:p>
    <w:p w14:paraId="1F2F5208" w14:textId="5FF8AA33" w:rsidR="000F4037" w:rsidRPr="000F4037" w:rsidRDefault="000F4037" w:rsidP="000F4037">
      <w:pPr>
        <w:tabs>
          <w:tab w:val="left" w:pos="540"/>
        </w:tabs>
        <w:ind w:left="540" w:hanging="540"/>
      </w:pPr>
      <w:r>
        <w:rPr>
          <w:rFonts w:ascii="Wingdings" w:hAnsi="Wingdings"/>
        </w:rPr>
        <w:t>¡</w:t>
      </w:r>
      <w:r>
        <w:rPr>
          <w:rFonts w:ascii="Wingdings" w:hAnsi="Wingdings"/>
        </w:rPr>
        <w:tab/>
      </w:r>
      <w:r w:rsidRPr="000F4037">
        <w:t>The implementation of the project across the region is well–coordinated</w:t>
      </w:r>
    </w:p>
    <w:p w14:paraId="4EA28DC7" w14:textId="47050E03" w:rsidR="000F4037" w:rsidRPr="000F4037" w:rsidRDefault="000F4037" w:rsidP="000F4037">
      <w:pPr>
        <w:tabs>
          <w:tab w:val="left" w:pos="540"/>
        </w:tabs>
        <w:ind w:left="540" w:hanging="540"/>
      </w:pPr>
      <w:r>
        <w:rPr>
          <w:rFonts w:ascii="Wingdings" w:hAnsi="Wingdings"/>
        </w:rPr>
        <w:t>¡</w:t>
      </w:r>
      <w:r>
        <w:rPr>
          <w:rFonts w:ascii="Wingdings" w:hAnsi="Wingdings"/>
        </w:rPr>
        <w:tab/>
      </w:r>
      <w:r w:rsidRPr="000F4037">
        <w:t>This project and other projects implemented by donors and development partners focussing on ocean litter are well–coordinated</w:t>
      </w:r>
    </w:p>
    <w:p w14:paraId="592866F1" w14:textId="586FF812" w:rsidR="000F4037" w:rsidRPr="000F4037" w:rsidRDefault="000F4037" w:rsidP="000F4037">
      <w:pPr>
        <w:tabs>
          <w:tab w:val="left" w:pos="540"/>
        </w:tabs>
        <w:ind w:left="540" w:hanging="540"/>
      </w:pPr>
      <w:r>
        <w:rPr>
          <w:rFonts w:ascii="Wingdings" w:hAnsi="Wingdings"/>
        </w:rPr>
        <w:t>¡</w:t>
      </w:r>
      <w:r>
        <w:rPr>
          <w:rFonts w:ascii="Wingdings" w:hAnsi="Wingdings"/>
        </w:rPr>
        <w:tab/>
      </w:r>
      <w:r w:rsidRPr="000F4037">
        <w:t>The delivery of project activities through the Secretariat of the Pacific Regional Environment Programme (SPREP) is effective</w:t>
      </w:r>
    </w:p>
    <w:p w14:paraId="5660C536" w14:textId="63FD6735" w:rsidR="000F4037" w:rsidRPr="000F4037" w:rsidRDefault="000F4037" w:rsidP="000F4037">
      <w:pPr>
        <w:tabs>
          <w:tab w:val="left" w:pos="540"/>
        </w:tabs>
        <w:ind w:left="540" w:hanging="540"/>
      </w:pPr>
      <w:r>
        <w:rPr>
          <w:rFonts w:ascii="Wingdings" w:hAnsi="Wingdings"/>
        </w:rPr>
        <w:t>¡</w:t>
      </w:r>
      <w:r>
        <w:rPr>
          <w:rFonts w:ascii="Wingdings" w:hAnsi="Wingdings"/>
        </w:rPr>
        <w:tab/>
      </w:r>
      <w:r w:rsidRPr="000F4037">
        <w:t>The project is making, or has the potential to make, a contribution to refusing, reducing and replacing single–use plastics in the Pacific</w:t>
      </w:r>
    </w:p>
    <w:p w14:paraId="65F4F3E9" w14:textId="77CF67BE" w:rsidR="000F4037" w:rsidRPr="000F4037" w:rsidRDefault="000F4037" w:rsidP="000F4037">
      <w:pPr>
        <w:tabs>
          <w:tab w:val="left" w:pos="540"/>
        </w:tabs>
        <w:ind w:left="540" w:hanging="540"/>
      </w:pPr>
      <w:r>
        <w:rPr>
          <w:rFonts w:ascii="Wingdings" w:hAnsi="Wingdings"/>
        </w:rPr>
        <w:t>¡</w:t>
      </w:r>
      <w:r>
        <w:rPr>
          <w:rFonts w:ascii="Wingdings" w:hAnsi="Wingdings"/>
        </w:rPr>
        <w:tab/>
      </w:r>
      <w:r w:rsidRPr="000F4037">
        <w:t>The project is making good progress in implementing activities to support the project objectives</w:t>
      </w:r>
    </w:p>
    <w:p w14:paraId="54BDF99F" w14:textId="330EF6E0" w:rsidR="000F4037" w:rsidRDefault="000F4037" w:rsidP="000F4037">
      <w:pPr>
        <w:tabs>
          <w:tab w:val="left" w:pos="540"/>
        </w:tabs>
        <w:ind w:left="540" w:hanging="540"/>
      </w:pPr>
      <w:r>
        <w:rPr>
          <w:rFonts w:ascii="Wingdings" w:hAnsi="Wingdings"/>
        </w:rPr>
        <w:t>¡</w:t>
      </w:r>
      <w:r>
        <w:rPr>
          <w:rFonts w:ascii="Wingdings" w:hAnsi="Wingdings"/>
        </w:rPr>
        <w:tab/>
      </w:r>
      <w:r w:rsidRPr="000F4037">
        <w:t>I receive or have access to adequate information about the project’s implementation and progress</w:t>
      </w:r>
    </w:p>
    <w:p w14:paraId="7BC02CFE" w14:textId="6021CEAF" w:rsidR="000F4037" w:rsidRDefault="000F4037" w:rsidP="000F4037">
      <w:r>
        <w:t>Please provide comments is you wish to clarify any of the answers you gave in this section.</w:t>
      </w:r>
    </w:p>
    <w:p w14:paraId="67065613" w14:textId="18EFC587" w:rsidR="000F4037" w:rsidRDefault="000F4037" w:rsidP="000F4037">
      <w:pPr>
        <w:pStyle w:val="Heading2-NoNumber"/>
        <w:rPr>
          <w:rFonts w:cstheme="minorBidi"/>
          <w:sz w:val="24"/>
        </w:rPr>
      </w:pPr>
      <w:r>
        <w:t>Project Activities</w:t>
      </w:r>
    </w:p>
    <w:p w14:paraId="6E265716" w14:textId="63D70F64" w:rsidR="000F4037" w:rsidRDefault="000F4037" w:rsidP="000F4037">
      <w:r>
        <w:t>Do you have a close involvement with, or knowledge of, specific project activities? (Yes / No)</w:t>
      </w:r>
    </w:p>
    <w:p w14:paraId="75DB2F00" w14:textId="682A8A0C" w:rsidR="000F4037" w:rsidRDefault="000F4037" w:rsidP="000F4037">
      <w:r>
        <w:t>Please comment of the following aspects of the activity. If you have involvement in a number of activities, please focus on the one you have most involvement with.</w:t>
      </w:r>
    </w:p>
    <w:p w14:paraId="58F504B3" w14:textId="40D40BFE" w:rsidR="000F4037" w:rsidRDefault="000F4037" w:rsidP="000F4037">
      <w:r>
        <w:t xml:space="preserve"> - Name of the activity</w:t>
      </w:r>
    </w:p>
    <w:p w14:paraId="1294B28E" w14:textId="1E78970B" w:rsidR="000F4037" w:rsidRPr="000F4037" w:rsidRDefault="000F4037" w:rsidP="000F4037">
      <w:r>
        <w:t>- Key achievements of the activity</w:t>
      </w:r>
    </w:p>
    <w:p w14:paraId="277A2136" w14:textId="16AD5EC6" w:rsidR="000F4037" w:rsidRPr="000F4037" w:rsidRDefault="000F4037" w:rsidP="000F4037">
      <w:r w:rsidRPr="000F4037">
        <w:t>- Key challenges in implementing the activity</w:t>
      </w:r>
    </w:p>
    <w:p w14:paraId="37103EEF" w14:textId="4BF4B5B5" w:rsidR="000F4037" w:rsidRPr="000F4037" w:rsidRDefault="000F4037" w:rsidP="000F4037">
      <w:r w:rsidRPr="000F4037">
        <w:t>- Lessons learned that could improve the implementation of the activity</w:t>
      </w:r>
    </w:p>
    <w:p w14:paraId="2FF8A28B" w14:textId="6DB55C84" w:rsidR="000F4037" w:rsidRPr="000F4037" w:rsidRDefault="000F4037" w:rsidP="000F4037">
      <w:pPr>
        <w:pStyle w:val="Heading2-NoNumber"/>
      </w:pPr>
      <w:r w:rsidRPr="000F4037">
        <w:t>Comments</w:t>
      </w:r>
    </w:p>
    <w:p w14:paraId="7CDD983A" w14:textId="41F74D25" w:rsidR="000F4037" w:rsidRPr="000F4037" w:rsidRDefault="000F4037" w:rsidP="000F4037">
      <w:r w:rsidRPr="000F4037">
        <w:t>Do you have any comments about the design, implementation or val</w:t>
      </w:r>
      <w:r>
        <w:t>u</w:t>
      </w:r>
      <w:r w:rsidRPr="000F4037">
        <w:t>e of the project?</w:t>
      </w:r>
    </w:p>
    <w:p w14:paraId="7B990E60" w14:textId="4E1DE750" w:rsidR="005E1231" w:rsidRPr="000F4037" w:rsidRDefault="001C0984" w:rsidP="000F4037">
      <w:pPr>
        <w:rPr>
          <w:highlight w:val="lightGray"/>
        </w:rPr>
      </w:pPr>
      <w:r w:rsidRPr="000F4037">
        <w:rPr>
          <w:highlight w:val="lightGray"/>
        </w:rPr>
        <w:br w:type="page"/>
      </w:r>
    </w:p>
    <w:p w14:paraId="3A34A3C5" w14:textId="77777777" w:rsidR="00C60687" w:rsidRDefault="00C60687" w:rsidP="00C60687">
      <w:pPr>
        <w:pStyle w:val="Appendices"/>
      </w:pPr>
      <w:bookmarkStart w:id="42" w:name="_Toc215413893"/>
      <w:r>
        <w:lastRenderedPageBreak/>
        <w:t>POLP governance structure</w:t>
      </w:r>
      <w:bookmarkEnd w:id="42"/>
    </w:p>
    <w:p w14:paraId="107B8E51" w14:textId="77777777" w:rsidR="00C60687" w:rsidRDefault="00C60687" w:rsidP="00AE0ACE">
      <w:pPr>
        <w:pStyle w:val="Normal-Close"/>
      </w:pPr>
    </w:p>
    <w:p w14:paraId="6F0F736B" w14:textId="77777777" w:rsidR="00C60687" w:rsidRPr="00482E6E" w:rsidRDefault="00C60687" w:rsidP="00C60687">
      <w:r w:rsidRPr="008B5814">
        <w:rPr>
          <w:rFonts w:cs="Arial"/>
          <w:noProof/>
        </w:rPr>
        <w:drawing>
          <wp:inline distT="0" distB="0" distL="0" distR="0" wp14:anchorId="299E95CF" wp14:editId="7F8B11F7">
            <wp:extent cx="5731510" cy="4330962"/>
            <wp:effectExtent l="0" t="0" r="0" b="0"/>
            <wp:docPr id="2" name="Picture 1" descr="Diagram of the project’s governance structure. See Table 3 for the written ver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Diagram of the project’s governance structure. See Table 3 for the written version."/>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330962"/>
                    </a:xfrm>
                    <a:prstGeom prst="rect">
                      <a:avLst/>
                    </a:prstGeom>
                    <a:noFill/>
                    <a:ln>
                      <a:noFill/>
                    </a:ln>
                  </pic:spPr>
                </pic:pic>
              </a:graphicData>
            </a:graphic>
          </wp:inline>
        </w:drawing>
      </w:r>
    </w:p>
    <w:p w14:paraId="5F96A0DD" w14:textId="3ECBC057" w:rsidR="00CA1473" w:rsidRPr="001B1079" w:rsidRDefault="00C60687" w:rsidP="00C60687">
      <w:pPr>
        <w:pStyle w:val="Appendices"/>
      </w:pPr>
      <w:r>
        <w:br w:type="page"/>
      </w:r>
      <w:bookmarkStart w:id="43" w:name="_Toc215413894"/>
      <w:r w:rsidR="00CA1473" w:rsidRPr="001B1079">
        <w:lastRenderedPageBreak/>
        <w:t xml:space="preserve">Survey </w:t>
      </w:r>
      <w:r w:rsidR="001B1079" w:rsidRPr="001B1079">
        <w:t>respondents’ profile</w:t>
      </w:r>
      <w:bookmarkEnd w:id="43"/>
    </w:p>
    <w:p w14:paraId="5F92BAB5" w14:textId="0EE0EE17" w:rsidR="0008340B" w:rsidRPr="008776A0" w:rsidRDefault="0008340B" w:rsidP="00AE0ACE">
      <w:pPr>
        <w:pStyle w:val="Normal-Close"/>
      </w:pPr>
    </w:p>
    <w:tbl>
      <w:tblPr>
        <w:tblStyle w:val="SustineoTables"/>
        <w:tblW w:w="9000" w:type="dxa"/>
        <w:tblLook w:val="06A0" w:firstRow="1" w:lastRow="0" w:firstColumn="1" w:lastColumn="0" w:noHBand="1" w:noVBand="1"/>
      </w:tblPr>
      <w:tblGrid>
        <w:gridCol w:w="6300"/>
        <w:gridCol w:w="1620"/>
        <w:gridCol w:w="1080"/>
      </w:tblGrid>
      <w:tr w:rsidR="0062317D" w14:paraId="46323534" w14:textId="77777777" w:rsidTr="006231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tcBorders>
              <w:bottom w:val="single" w:sz="18" w:space="0" w:color="90C82A" w:themeColor="accent2"/>
            </w:tcBorders>
          </w:tcPr>
          <w:p w14:paraId="0C026DF0" w14:textId="74862057" w:rsidR="0062317D" w:rsidRDefault="0062317D" w:rsidP="00AA3EDE">
            <w:pPr>
              <w:pStyle w:val="TableText"/>
            </w:pPr>
            <w:r>
              <w:t>Category</w:t>
            </w:r>
          </w:p>
        </w:tc>
        <w:tc>
          <w:tcPr>
            <w:tcW w:w="1620" w:type="dxa"/>
            <w:tcBorders>
              <w:bottom w:val="single" w:sz="18" w:space="0" w:color="90C82A" w:themeColor="accent2"/>
            </w:tcBorders>
          </w:tcPr>
          <w:p w14:paraId="544038CC" w14:textId="77777777" w:rsidR="0062317D" w:rsidRDefault="0062317D" w:rsidP="00AA3EDE">
            <w:pPr>
              <w:pStyle w:val="TableText"/>
              <w:jc w:val="center"/>
              <w:cnfStyle w:val="100000000000" w:firstRow="1" w:lastRow="0" w:firstColumn="0" w:lastColumn="0" w:oddVBand="0" w:evenVBand="0" w:oddHBand="0" w:evenHBand="0" w:firstRowFirstColumn="0" w:firstRowLastColumn="0" w:lastRowFirstColumn="0" w:lastRowLastColumn="0"/>
            </w:pPr>
            <w:r>
              <w:t>Number</w:t>
            </w:r>
          </w:p>
        </w:tc>
        <w:tc>
          <w:tcPr>
            <w:tcW w:w="1080" w:type="dxa"/>
            <w:tcBorders>
              <w:bottom w:val="single" w:sz="18" w:space="0" w:color="90C82A" w:themeColor="accent2"/>
            </w:tcBorders>
          </w:tcPr>
          <w:p w14:paraId="3ECFD52F" w14:textId="77777777" w:rsidR="0062317D" w:rsidRPr="00C405AA" w:rsidRDefault="0062317D" w:rsidP="00AA3EDE">
            <w:pPr>
              <w:pStyle w:val="TableText"/>
              <w:jc w:val="center"/>
              <w:cnfStyle w:val="100000000000" w:firstRow="1" w:lastRow="0" w:firstColumn="0" w:lastColumn="0" w:oddVBand="0" w:evenVBand="0" w:oddHBand="0" w:evenHBand="0" w:firstRowFirstColumn="0" w:firstRowLastColumn="0" w:lastRowFirstColumn="0" w:lastRowLastColumn="0"/>
            </w:pPr>
            <w:r w:rsidRPr="00C405AA">
              <w:t>%</w:t>
            </w:r>
          </w:p>
        </w:tc>
      </w:tr>
      <w:tr w:rsidR="0062317D" w14:paraId="23363E81" w14:textId="77777777" w:rsidTr="0062317D">
        <w:tc>
          <w:tcPr>
            <w:cnfStyle w:val="001000000000" w:firstRow="0" w:lastRow="0" w:firstColumn="1" w:lastColumn="0" w:oddVBand="0" w:evenVBand="0" w:oddHBand="0" w:evenHBand="0" w:firstRowFirstColumn="0" w:firstRowLastColumn="0" w:lastRowFirstColumn="0" w:lastRowLastColumn="0"/>
            <w:tcW w:w="6300" w:type="dxa"/>
            <w:tcBorders>
              <w:top w:val="single" w:sz="18" w:space="0" w:color="90C82A" w:themeColor="accent2"/>
            </w:tcBorders>
          </w:tcPr>
          <w:p w14:paraId="3D2AF5FC" w14:textId="73060F57" w:rsidR="0062317D" w:rsidRDefault="0062317D" w:rsidP="00AA3EDE">
            <w:pPr>
              <w:pStyle w:val="TableText"/>
            </w:pPr>
            <w:r>
              <w:t>Total Responses</w:t>
            </w:r>
          </w:p>
        </w:tc>
        <w:tc>
          <w:tcPr>
            <w:tcW w:w="1620" w:type="dxa"/>
            <w:tcBorders>
              <w:top w:val="single" w:sz="18" w:space="0" w:color="90C82A" w:themeColor="accent2"/>
            </w:tcBorders>
          </w:tcPr>
          <w:p w14:paraId="342B8BF4"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pPr>
            <w:r>
              <w:t>28</w:t>
            </w:r>
          </w:p>
        </w:tc>
        <w:tc>
          <w:tcPr>
            <w:tcW w:w="1080" w:type="dxa"/>
            <w:tcBorders>
              <w:top w:val="single" w:sz="18" w:space="0" w:color="90C82A" w:themeColor="accent2"/>
            </w:tcBorders>
          </w:tcPr>
          <w:p w14:paraId="05A4ED74"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pPr>
            <w:r>
              <w:t>100.0</w:t>
            </w:r>
          </w:p>
        </w:tc>
      </w:tr>
      <w:tr w:rsidR="0062317D" w14:paraId="711AF755" w14:textId="77777777" w:rsidTr="0062317D">
        <w:tc>
          <w:tcPr>
            <w:cnfStyle w:val="001000000000" w:firstRow="0" w:lastRow="0" w:firstColumn="1" w:lastColumn="0" w:oddVBand="0" w:evenVBand="0" w:oddHBand="0" w:evenHBand="0" w:firstRowFirstColumn="0" w:firstRowLastColumn="0" w:lastRowFirstColumn="0" w:lastRowLastColumn="0"/>
            <w:tcW w:w="6300" w:type="dxa"/>
            <w:vAlign w:val="bottom"/>
          </w:tcPr>
          <w:p w14:paraId="44100156" w14:textId="77777777" w:rsidR="0062317D" w:rsidRPr="0062317D" w:rsidRDefault="0062317D" w:rsidP="00AA3EDE">
            <w:pPr>
              <w:pStyle w:val="TableText"/>
              <w:rPr>
                <w:rFonts w:ascii="Aptos Narrow" w:hAnsi="Aptos Narrow"/>
                <w:color w:val="000000"/>
                <w:sz w:val="22"/>
                <w:szCs w:val="22"/>
              </w:rPr>
            </w:pPr>
            <w:r w:rsidRPr="0062317D">
              <w:t>Organisation</w:t>
            </w:r>
            <w:r w:rsidRPr="0062317D">
              <w:rPr>
                <w:rFonts w:ascii="Aptos Narrow" w:hAnsi="Aptos Narrow"/>
                <w:color w:val="000000"/>
                <w:sz w:val="22"/>
                <w:szCs w:val="22"/>
              </w:rPr>
              <w:t xml:space="preserve"> </w:t>
            </w:r>
          </w:p>
          <w:p w14:paraId="2BFB7DC0" w14:textId="37DA12CD" w:rsidR="0062317D" w:rsidRPr="0062317D" w:rsidRDefault="0062317D" w:rsidP="00AA3EDE">
            <w:pPr>
              <w:pStyle w:val="TableText"/>
              <w:rPr>
                <w:rFonts w:ascii="Aptos Narrow" w:hAnsi="Aptos Narrow"/>
                <w:b w:val="0"/>
                <w:bCs/>
                <w:color w:val="000000"/>
                <w:sz w:val="22"/>
                <w:szCs w:val="22"/>
              </w:rPr>
            </w:pPr>
            <w:r w:rsidRPr="0062317D">
              <w:rPr>
                <w:rFonts w:ascii="Aptos Narrow" w:hAnsi="Aptos Narrow"/>
                <w:b w:val="0"/>
                <w:bCs/>
                <w:color w:val="000000"/>
                <w:sz w:val="22"/>
                <w:szCs w:val="22"/>
              </w:rPr>
              <w:t>Pacific Islands country government agency</w:t>
            </w:r>
          </w:p>
        </w:tc>
        <w:tc>
          <w:tcPr>
            <w:tcW w:w="1620" w:type="dxa"/>
            <w:vAlign w:val="bottom"/>
          </w:tcPr>
          <w:p w14:paraId="6A13FFBF"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sz w:val="22"/>
                <w:szCs w:val="22"/>
              </w:rPr>
              <w:t>12</w:t>
            </w:r>
          </w:p>
        </w:tc>
        <w:tc>
          <w:tcPr>
            <w:tcW w:w="1080" w:type="dxa"/>
            <w:vAlign w:val="bottom"/>
          </w:tcPr>
          <w:p w14:paraId="1C4729CA"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sz w:val="22"/>
                <w:szCs w:val="22"/>
              </w:rPr>
              <w:t>43</w:t>
            </w:r>
          </w:p>
        </w:tc>
      </w:tr>
      <w:tr w:rsidR="0062317D" w14:paraId="241A6646" w14:textId="77777777" w:rsidTr="0062317D">
        <w:tc>
          <w:tcPr>
            <w:cnfStyle w:val="001000000000" w:firstRow="0" w:lastRow="0" w:firstColumn="1" w:lastColumn="0" w:oddVBand="0" w:evenVBand="0" w:oddHBand="0" w:evenHBand="0" w:firstRowFirstColumn="0" w:firstRowLastColumn="0" w:lastRowFirstColumn="0" w:lastRowLastColumn="0"/>
            <w:tcW w:w="6300" w:type="dxa"/>
            <w:vAlign w:val="bottom"/>
          </w:tcPr>
          <w:p w14:paraId="4260CD95" w14:textId="77777777" w:rsidR="0062317D" w:rsidRPr="0062317D" w:rsidRDefault="0062317D" w:rsidP="00AA3EDE">
            <w:pPr>
              <w:pStyle w:val="TableText"/>
              <w:rPr>
                <w:b w:val="0"/>
                <w:bCs/>
              </w:rPr>
            </w:pPr>
            <w:r w:rsidRPr="0062317D">
              <w:rPr>
                <w:rFonts w:ascii="Aptos Narrow" w:hAnsi="Aptos Narrow"/>
                <w:b w:val="0"/>
                <w:bCs/>
                <w:color w:val="000000"/>
                <w:sz w:val="22"/>
                <w:szCs w:val="22"/>
              </w:rPr>
              <w:t>Pacific Regional Body</w:t>
            </w:r>
          </w:p>
        </w:tc>
        <w:tc>
          <w:tcPr>
            <w:tcW w:w="1620" w:type="dxa"/>
            <w:vAlign w:val="bottom"/>
          </w:tcPr>
          <w:p w14:paraId="16BBB595"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sz w:val="22"/>
                <w:szCs w:val="22"/>
              </w:rPr>
              <w:t>4</w:t>
            </w:r>
          </w:p>
        </w:tc>
        <w:tc>
          <w:tcPr>
            <w:tcW w:w="1080" w:type="dxa"/>
            <w:vAlign w:val="bottom"/>
          </w:tcPr>
          <w:p w14:paraId="3A31D08C"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sz w:val="22"/>
                <w:szCs w:val="22"/>
              </w:rPr>
              <w:t>14</w:t>
            </w:r>
          </w:p>
        </w:tc>
      </w:tr>
      <w:tr w:rsidR="0062317D" w14:paraId="00CC1FC2" w14:textId="77777777" w:rsidTr="0062317D">
        <w:tc>
          <w:tcPr>
            <w:cnfStyle w:val="001000000000" w:firstRow="0" w:lastRow="0" w:firstColumn="1" w:lastColumn="0" w:oddVBand="0" w:evenVBand="0" w:oddHBand="0" w:evenHBand="0" w:firstRowFirstColumn="0" w:firstRowLastColumn="0" w:lastRowFirstColumn="0" w:lastRowLastColumn="0"/>
            <w:tcW w:w="6300" w:type="dxa"/>
            <w:vAlign w:val="bottom"/>
          </w:tcPr>
          <w:p w14:paraId="5739741F" w14:textId="77777777" w:rsidR="0062317D" w:rsidRPr="0062317D" w:rsidRDefault="0062317D" w:rsidP="00AA3EDE">
            <w:pPr>
              <w:pStyle w:val="TableText"/>
              <w:rPr>
                <w:b w:val="0"/>
                <w:bCs/>
              </w:rPr>
            </w:pPr>
            <w:r w:rsidRPr="0062317D">
              <w:rPr>
                <w:rFonts w:ascii="Aptos Narrow" w:hAnsi="Aptos Narrow"/>
                <w:b w:val="0"/>
                <w:bCs/>
                <w:color w:val="000000"/>
                <w:sz w:val="22"/>
                <w:szCs w:val="22"/>
              </w:rPr>
              <w:t>Donor or Development Partner</w:t>
            </w:r>
          </w:p>
        </w:tc>
        <w:tc>
          <w:tcPr>
            <w:tcW w:w="1620" w:type="dxa"/>
            <w:vAlign w:val="bottom"/>
          </w:tcPr>
          <w:p w14:paraId="52289F5B"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sz w:val="22"/>
                <w:szCs w:val="22"/>
              </w:rPr>
              <w:t>4</w:t>
            </w:r>
          </w:p>
        </w:tc>
        <w:tc>
          <w:tcPr>
            <w:tcW w:w="1080" w:type="dxa"/>
            <w:vAlign w:val="bottom"/>
          </w:tcPr>
          <w:p w14:paraId="7B763495"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sz w:val="22"/>
                <w:szCs w:val="22"/>
              </w:rPr>
              <w:t>14</w:t>
            </w:r>
          </w:p>
        </w:tc>
      </w:tr>
      <w:tr w:rsidR="0062317D" w14:paraId="556423F8" w14:textId="77777777" w:rsidTr="0062317D">
        <w:tc>
          <w:tcPr>
            <w:cnfStyle w:val="001000000000" w:firstRow="0" w:lastRow="0" w:firstColumn="1" w:lastColumn="0" w:oddVBand="0" w:evenVBand="0" w:oddHBand="0" w:evenHBand="0" w:firstRowFirstColumn="0" w:firstRowLastColumn="0" w:lastRowFirstColumn="0" w:lastRowLastColumn="0"/>
            <w:tcW w:w="6300" w:type="dxa"/>
            <w:vAlign w:val="bottom"/>
          </w:tcPr>
          <w:p w14:paraId="21F9BC59" w14:textId="4078E27B" w:rsidR="0062317D" w:rsidRPr="0062317D" w:rsidRDefault="0062317D" w:rsidP="00AA3EDE">
            <w:pPr>
              <w:pStyle w:val="TableText"/>
              <w:rPr>
                <w:b w:val="0"/>
                <w:bCs/>
              </w:rPr>
            </w:pPr>
            <w:r w:rsidRPr="0062317D">
              <w:rPr>
                <w:rFonts w:ascii="Aptos Narrow" w:hAnsi="Aptos Narrow"/>
                <w:b w:val="0"/>
                <w:bCs/>
                <w:color w:val="000000"/>
                <w:sz w:val="22"/>
                <w:szCs w:val="22"/>
              </w:rPr>
              <w:t>Other industry, advocacy or non–government organisations</w:t>
            </w:r>
          </w:p>
        </w:tc>
        <w:tc>
          <w:tcPr>
            <w:tcW w:w="1620" w:type="dxa"/>
            <w:vAlign w:val="bottom"/>
          </w:tcPr>
          <w:p w14:paraId="04BB7026"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sz w:val="22"/>
                <w:szCs w:val="22"/>
              </w:rPr>
              <w:t>2</w:t>
            </w:r>
          </w:p>
        </w:tc>
        <w:tc>
          <w:tcPr>
            <w:tcW w:w="1080" w:type="dxa"/>
            <w:vAlign w:val="bottom"/>
          </w:tcPr>
          <w:p w14:paraId="25CA1A6A"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sz w:val="22"/>
                <w:szCs w:val="22"/>
              </w:rPr>
              <w:t>7</w:t>
            </w:r>
          </w:p>
        </w:tc>
      </w:tr>
      <w:tr w:rsidR="0062317D" w14:paraId="0635C05D" w14:textId="77777777" w:rsidTr="0062317D">
        <w:tc>
          <w:tcPr>
            <w:cnfStyle w:val="001000000000" w:firstRow="0" w:lastRow="0" w:firstColumn="1" w:lastColumn="0" w:oddVBand="0" w:evenVBand="0" w:oddHBand="0" w:evenHBand="0" w:firstRowFirstColumn="0" w:firstRowLastColumn="0" w:lastRowFirstColumn="0" w:lastRowLastColumn="0"/>
            <w:tcW w:w="6300" w:type="dxa"/>
            <w:vAlign w:val="bottom"/>
          </w:tcPr>
          <w:p w14:paraId="00035BDD" w14:textId="77777777" w:rsidR="0062317D" w:rsidRPr="0062317D" w:rsidRDefault="0062317D" w:rsidP="00AA3EDE">
            <w:pPr>
              <w:pStyle w:val="TableText"/>
              <w:rPr>
                <w:b w:val="0"/>
                <w:bCs/>
              </w:rPr>
            </w:pPr>
            <w:r w:rsidRPr="0062317D">
              <w:rPr>
                <w:rFonts w:ascii="Aptos Narrow" w:hAnsi="Aptos Narrow"/>
                <w:b w:val="0"/>
                <w:bCs/>
                <w:color w:val="000000"/>
                <w:sz w:val="22"/>
                <w:szCs w:val="22"/>
              </w:rPr>
              <w:t>Other type of organisation</w:t>
            </w:r>
          </w:p>
        </w:tc>
        <w:tc>
          <w:tcPr>
            <w:tcW w:w="1620" w:type="dxa"/>
            <w:vAlign w:val="bottom"/>
          </w:tcPr>
          <w:p w14:paraId="1BE7D779"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sz w:val="22"/>
                <w:szCs w:val="22"/>
              </w:rPr>
              <w:t>6</w:t>
            </w:r>
          </w:p>
        </w:tc>
        <w:tc>
          <w:tcPr>
            <w:tcW w:w="1080" w:type="dxa"/>
            <w:vAlign w:val="bottom"/>
          </w:tcPr>
          <w:p w14:paraId="2841FA8D"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sz w:val="22"/>
                <w:szCs w:val="22"/>
              </w:rPr>
              <w:t>21</w:t>
            </w:r>
          </w:p>
        </w:tc>
      </w:tr>
      <w:tr w:rsidR="0062317D" w14:paraId="69CA0B3A" w14:textId="77777777" w:rsidTr="0062317D">
        <w:tc>
          <w:tcPr>
            <w:cnfStyle w:val="001000000000" w:firstRow="0" w:lastRow="0" w:firstColumn="1" w:lastColumn="0" w:oddVBand="0" w:evenVBand="0" w:oddHBand="0" w:evenHBand="0" w:firstRowFirstColumn="0" w:firstRowLastColumn="0" w:lastRowFirstColumn="0" w:lastRowLastColumn="0"/>
            <w:tcW w:w="6300" w:type="dxa"/>
            <w:vAlign w:val="bottom"/>
          </w:tcPr>
          <w:p w14:paraId="51F403BA" w14:textId="77777777" w:rsidR="0062317D" w:rsidRPr="0062317D" w:rsidRDefault="0062317D" w:rsidP="00AA3EDE">
            <w:pPr>
              <w:pStyle w:val="TableText"/>
              <w:rPr>
                <w:rFonts w:ascii="Aptos Narrow" w:hAnsi="Aptos Narrow"/>
                <w:color w:val="000000"/>
                <w:sz w:val="22"/>
                <w:szCs w:val="22"/>
              </w:rPr>
            </w:pPr>
            <w:r w:rsidRPr="0062317D">
              <w:t>Level of knowledge about the project</w:t>
            </w:r>
            <w:r w:rsidRPr="0062317D">
              <w:rPr>
                <w:rFonts w:ascii="Aptos Narrow" w:hAnsi="Aptos Narrow"/>
                <w:color w:val="000000"/>
                <w:sz w:val="22"/>
                <w:szCs w:val="22"/>
              </w:rPr>
              <w:t xml:space="preserve"> </w:t>
            </w:r>
          </w:p>
          <w:p w14:paraId="39C841F8" w14:textId="48C89474" w:rsidR="0062317D" w:rsidRPr="0062317D" w:rsidRDefault="0062317D" w:rsidP="00AA3EDE">
            <w:pPr>
              <w:pStyle w:val="TableText"/>
              <w:rPr>
                <w:rFonts w:ascii="Aptos Narrow" w:hAnsi="Aptos Narrow"/>
                <w:b w:val="0"/>
                <w:bCs/>
                <w:color w:val="000000"/>
                <w:sz w:val="22"/>
                <w:szCs w:val="22"/>
              </w:rPr>
            </w:pPr>
            <w:r w:rsidRPr="0062317D">
              <w:rPr>
                <w:rFonts w:ascii="Aptos Narrow" w:hAnsi="Aptos Narrow"/>
                <w:b w:val="0"/>
                <w:bCs/>
                <w:color w:val="000000"/>
                <w:sz w:val="22"/>
                <w:szCs w:val="22"/>
              </w:rPr>
              <w:t>Directly involved in the planning or implementation</w:t>
            </w:r>
          </w:p>
        </w:tc>
        <w:tc>
          <w:tcPr>
            <w:tcW w:w="1620" w:type="dxa"/>
            <w:vAlign w:val="bottom"/>
          </w:tcPr>
          <w:p w14:paraId="5297A281"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16</w:t>
            </w:r>
          </w:p>
        </w:tc>
        <w:tc>
          <w:tcPr>
            <w:tcW w:w="1080" w:type="dxa"/>
            <w:vAlign w:val="bottom"/>
          </w:tcPr>
          <w:p w14:paraId="1E421FC8"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59</w:t>
            </w:r>
          </w:p>
        </w:tc>
      </w:tr>
      <w:tr w:rsidR="0062317D" w14:paraId="51D35165" w14:textId="77777777" w:rsidTr="0062317D">
        <w:tc>
          <w:tcPr>
            <w:cnfStyle w:val="001000000000" w:firstRow="0" w:lastRow="0" w:firstColumn="1" w:lastColumn="0" w:oddVBand="0" w:evenVBand="0" w:oddHBand="0" w:evenHBand="0" w:firstRowFirstColumn="0" w:firstRowLastColumn="0" w:lastRowFirstColumn="0" w:lastRowLastColumn="0"/>
            <w:tcW w:w="6300" w:type="dxa"/>
            <w:vAlign w:val="bottom"/>
          </w:tcPr>
          <w:p w14:paraId="18708592" w14:textId="77777777" w:rsidR="0062317D" w:rsidRPr="0062317D" w:rsidRDefault="0062317D" w:rsidP="00AA3EDE">
            <w:pPr>
              <w:pStyle w:val="TableText"/>
              <w:rPr>
                <w:rFonts w:ascii="Aptos Narrow" w:hAnsi="Aptos Narrow"/>
                <w:b w:val="0"/>
                <w:bCs/>
                <w:color w:val="000000"/>
                <w:sz w:val="22"/>
                <w:szCs w:val="22"/>
              </w:rPr>
            </w:pPr>
            <w:r w:rsidRPr="0062317D">
              <w:rPr>
                <w:rFonts w:ascii="Aptos Narrow" w:hAnsi="Aptos Narrow"/>
                <w:b w:val="0"/>
                <w:bCs/>
                <w:color w:val="000000"/>
                <w:sz w:val="22"/>
                <w:szCs w:val="22"/>
              </w:rPr>
              <w:t>Not directly involved but has good knowledge</w:t>
            </w:r>
          </w:p>
        </w:tc>
        <w:tc>
          <w:tcPr>
            <w:tcW w:w="1620" w:type="dxa"/>
            <w:vAlign w:val="bottom"/>
          </w:tcPr>
          <w:p w14:paraId="2FC0F34E"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7</w:t>
            </w:r>
          </w:p>
        </w:tc>
        <w:tc>
          <w:tcPr>
            <w:tcW w:w="1080" w:type="dxa"/>
            <w:vAlign w:val="bottom"/>
          </w:tcPr>
          <w:p w14:paraId="1842B2D5"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26</w:t>
            </w:r>
          </w:p>
        </w:tc>
      </w:tr>
      <w:tr w:rsidR="0062317D" w14:paraId="24DB0716" w14:textId="77777777" w:rsidTr="0062317D">
        <w:tc>
          <w:tcPr>
            <w:cnfStyle w:val="001000000000" w:firstRow="0" w:lastRow="0" w:firstColumn="1" w:lastColumn="0" w:oddVBand="0" w:evenVBand="0" w:oddHBand="0" w:evenHBand="0" w:firstRowFirstColumn="0" w:firstRowLastColumn="0" w:lastRowFirstColumn="0" w:lastRowLastColumn="0"/>
            <w:tcW w:w="6300" w:type="dxa"/>
            <w:vAlign w:val="bottom"/>
          </w:tcPr>
          <w:p w14:paraId="4F42975C" w14:textId="77777777" w:rsidR="0062317D" w:rsidRPr="0062317D" w:rsidRDefault="0062317D" w:rsidP="00AA3EDE">
            <w:pPr>
              <w:pStyle w:val="TableText"/>
              <w:rPr>
                <w:rFonts w:ascii="Aptos Narrow" w:hAnsi="Aptos Narrow"/>
                <w:b w:val="0"/>
                <w:bCs/>
                <w:color w:val="000000"/>
                <w:sz w:val="22"/>
                <w:szCs w:val="22"/>
              </w:rPr>
            </w:pPr>
            <w:r w:rsidRPr="0062317D">
              <w:rPr>
                <w:rFonts w:ascii="Aptos Narrow" w:hAnsi="Aptos Narrow"/>
                <w:b w:val="0"/>
                <w:bCs/>
                <w:color w:val="000000"/>
                <w:sz w:val="22"/>
                <w:szCs w:val="22"/>
              </w:rPr>
              <w:t>Limited knowledge</w:t>
            </w:r>
          </w:p>
        </w:tc>
        <w:tc>
          <w:tcPr>
            <w:tcW w:w="1620" w:type="dxa"/>
            <w:vAlign w:val="bottom"/>
          </w:tcPr>
          <w:p w14:paraId="48B576FE"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4</w:t>
            </w:r>
          </w:p>
        </w:tc>
        <w:tc>
          <w:tcPr>
            <w:tcW w:w="1080" w:type="dxa"/>
            <w:vAlign w:val="bottom"/>
          </w:tcPr>
          <w:p w14:paraId="74A2CE8E"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15</w:t>
            </w:r>
          </w:p>
        </w:tc>
      </w:tr>
      <w:tr w:rsidR="0062317D" w14:paraId="41CC28A8" w14:textId="77777777" w:rsidTr="0062317D">
        <w:tc>
          <w:tcPr>
            <w:cnfStyle w:val="001000000000" w:firstRow="0" w:lastRow="0" w:firstColumn="1" w:lastColumn="0" w:oddVBand="0" w:evenVBand="0" w:oddHBand="0" w:evenHBand="0" w:firstRowFirstColumn="0" w:firstRowLastColumn="0" w:lastRowFirstColumn="0" w:lastRowLastColumn="0"/>
            <w:tcW w:w="6300" w:type="dxa"/>
            <w:vAlign w:val="bottom"/>
          </w:tcPr>
          <w:p w14:paraId="18704423" w14:textId="77777777" w:rsidR="0062317D" w:rsidRPr="00AA3EDE" w:rsidRDefault="0062317D" w:rsidP="00AA3EDE">
            <w:pPr>
              <w:pStyle w:val="TableText"/>
              <w:rPr>
                <w:rFonts w:ascii="Aptos Narrow" w:hAnsi="Aptos Narrow"/>
                <w:color w:val="000000"/>
                <w:sz w:val="22"/>
                <w:szCs w:val="22"/>
              </w:rPr>
            </w:pPr>
            <w:r w:rsidRPr="00AA3EDE">
              <w:t>Level of knowledge about project activities</w:t>
            </w:r>
            <w:r w:rsidRPr="00AA3EDE">
              <w:rPr>
                <w:rFonts w:ascii="Aptos Narrow" w:hAnsi="Aptos Narrow"/>
                <w:color w:val="000000"/>
                <w:sz w:val="22"/>
                <w:szCs w:val="22"/>
              </w:rPr>
              <w:t xml:space="preserve"> </w:t>
            </w:r>
          </w:p>
          <w:p w14:paraId="313BBD9B" w14:textId="273ADE56" w:rsidR="0062317D" w:rsidRPr="00AA3EDE" w:rsidRDefault="0062317D" w:rsidP="00AA3EDE">
            <w:pPr>
              <w:pStyle w:val="TableText"/>
              <w:rPr>
                <w:rFonts w:ascii="Aptos Narrow" w:hAnsi="Aptos Narrow"/>
                <w:b w:val="0"/>
                <w:bCs/>
                <w:color w:val="000000"/>
                <w:sz w:val="22"/>
                <w:szCs w:val="22"/>
              </w:rPr>
            </w:pPr>
            <w:r w:rsidRPr="00AA3EDE">
              <w:rPr>
                <w:rFonts w:ascii="Aptos Narrow" w:hAnsi="Aptos Narrow"/>
                <w:b w:val="0"/>
                <w:bCs/>
                <w:color w:val="000000"/>
                <w:sz w:val="22"/>
                <w:szCs w:val="22"/>
              </w:rPr>
              <w:t>Has close involvement/knowledge</w:t>
            </w:r>
          </w:p>
        </w:tc>
        <w:tc>
          <w:tcPr>
            <w:tcW w:w="1620" w:type="dxa"/>
            <w:vAlign w:val="bottom"/>
          </w:tcPr>
          <w:p w14:paraId="5BE5B31C"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19</w:t>
            </w:r>
          </w:p>
        </w:tc>
        <w:tc>
          <w:tcPr>
            <w:tcW w:w="1080" w:type="dxa"/>
            <w:vAlign w:val="bottom"/>
          </w:tcPr>
          <w:p w14:paraId="161514D0"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76</w:t>
            </w:r>
          </w:p>
        </w:tc>
      </w:tr>
      <w:tr w:rsidR="0062317D" w14:paraId="41D55765" w14:textId="77777777" w:rsidTr="0062317D">
        <w:tc>
          <w:tcPr>
            <w:cnfStyle w:val="001000000000" w:firstRow="0" w:lastRow="0" w:firstColumn="1" w:lastColumn="0" w:oddVBand="0" w:evenVBand="0" w:oddHBand="0" w:evenHBand="0" w:firstRowFirstColumn="0" w:firstRowLastColumn="0" w:lastRowFirstColumn="0" w:lastRowLastColumn="0"/>
            <w:tcW w:w="6300" w:type="dxa"/>
            <w:vAlign w:val="bottom"/>
          </w:tcPr>
          <w:p w14:paraId="5A117786" w14:textId="77777777" w:rsidR="0062317D" w:rsidRPr="00AA3EDE" w:rsidRDefault="0062317D" w:rsidP="00AA3EDE">
            <w:pPr>
              <w:pStyle w:val="TableText"/>
              <w:rPr>
                <w:rFonts w:ascii="Aptos Narrow" w:hAnsi="Aptos Narrow"/>
                <w:b w:val="0"/>
                <w:bCs/>
                <w:color w:val="000000"/>
                <w:sz w:val="22"/>
                <w:szCs w:val="22"/>
              </w:rPr>
            </w:pPr>
            <w:r w:rsidRPr="00AA3EDE">
              <w:rPr>
                <w:rFonts w:ascii="Aptos Narrow" w:hAnsi="Aptos Narrow"/>
                <w:b w:val="0"/>
                <w:bCs/>
                <w:color w:val="000000"/>
                <w:sz w:val="22"/>
                <w:szCs w:val="22"/>
              </w:rPr>
              <w:t>Does not have close involvement/knowledge</w:t>
            </w:r>
          </w:p>
        </w:tc>
        <w:tc>
          <w:tcPr>
            <w:tcW w:w="1620" w:type="dxa"/>
            <w:vAlign w:val="bottom"/>
          </w:tcPr>
          <w:p w14:paraId="6B233A00"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6</w:t>
            </w:r>
          </w:p>
        </w:tc>
        <w:tc>
          <w:tcPr>
            <w:tcW w:w="1080" w:type="dxa"/>
            <w:vAlign w:val="bottom"/>
          </w:tcPr>
          <w:p w14:paraId="41750889" w14:textId="77777777" w:rsidR="0062317D" w:rsidRDefault="0062317D" w:rsidP="00AA3EDE">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24</w:t>
            </w:r>
          </w:p>
        </w:tc>
      </w:tr>
    </w:tbl>
    <w:p w14:paraId="029B940A" w14:textId="77777777" w:rsidR="0008340B" w:rsidRDefault="0008340B" w:rsidP="0008340B"/>
    <w:p w14:paraId="3DF39A62" w14:textId="77777777" w:rsidR="001B1079" w:rsidRDefault="001B1079">
      <w:pPr>
        <w:suppressAutoHyphens w:val="0"/>
        <w:spacing w:after="0"/>
        <w:rPr>
          <w:rFonts w:asciiTheme="majorHAnsi" w:eastAsiaTheme="majorEastAsia" w:hAnsiTheme="majorHAnsi" w:cstheme="majorBidi"/>
          <w:color w:val="6DB33F"/>
          <w:sz w:val="44"/>
          <w:szCs w:val="32"/>
        </w:rPr>
      </w:pPr>
      <w:r>
        <w:br w:type="page"/>
      </w:r>
    </w:p>
    <w:p w14:paraId="1EAF6FDC" w14:textId="594B6F24" w:rsidR="0008340B" w:rsidRDefault="0008340B" w:rsidP="001B1079">
      <w:pPr>
        <w:pStyle w:val="Appendices"/>
      </w:pPr>
      <w:bookmarkStart w:id="44" w:name="_Toc215413895"/>
      <w:r>
        <w:lastRenderedPageBreak/>
        <w:t>Survey results</w:t>
      </w:r>
      <w:bookmarkEnd w:id="44"/>
    </w:p>
    <w:p w14:paraId="0BE7D757" w14:textId="46D44AEE" w:rsidR="0008340B" w:rsidRDefault="0008340B" w:rsidP="001B1079">
      <w:pPr>
        <w:pStyle w:val="Heading2-NoNumber"/>
      </w:pPr>
      <w:r>
        <w:t xml:space="preserve">Agreement with </w:t>
      </w:r>
      <w:r w:rsidR="001B1079">
        <w:t xml:space="preserve">survey </w:t>
      </w:r>
      <w:r>
        <w:t>statement</w:t>
      </w:r>
      <w:r w:rsidR="001B1079">
        <w:t>s</w:t>
      </w:r>
    </w:p>
    <w:p w14:paraId="78934709" w14:textId="77777777" w:rsidR="0008340B" w:rsidRPr="0008340B" w:rsidRDefault="0008340B" w:rsidP="00AE0ACE">
      <w:pPr>
        <w:pStyle w:val="Normal-Close"/>
      </w:pPr>
    </w:p>
    <w:tbl>
      <w:tblPr>
        <w:tblStyle w:val="SustineoTables"/>
        <w:tblW w:w="9072" w:type="dxa"/>
        <w:tblLook w:val="06A0" w:firstRow="1" w:lastRow="0" w:firstColumn="1" w:lastColumn="0" w:noHBand="1" w:noVBand="1"/>
      </w:tblPr>
      <w:tblGrid>
        <w:gridCol w:w="1985"/>
        <w:gridCol w:w="5953"/>
        <w:gridCol w:w="1134"/>
      </w:tblGrid>
      <w:tr w:rsidR="0008340B" w14:paraId="575C015B" w14:textId="77777777" w:rsidTr="007F3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E8A844C" w14:textId="4578BD27" w:rsidR="0008340B" w:rsidRDefault="0008340B" w:rsidP="00AA3EDE">
            <w:pPr>
              <w:pStyle w:val="TableText"/>
            </w:pPr>
            <w:r>
              <w:t>Criteria</w:t>
            </w:r>
          </w:p>
        </w:tc>
        <w:tc>
          <w:tcPr>
            <w:tcW w:w="5953" w:type="dxa"/>
          </w:tcPr>
          <w:p w14:paraId="03022FF4" w14:textId="77777777" w:rsidR="0008340B" w:rsidRDefault="0008340B" w:rsidP="00AA3EDE">
            <w:pPr>
              <w:pStyle w:val="TableText"/>
              <w:cnfStyle w:val="100000000000" w:firstRow="1" w:lastRow="0" w:firstColumn="0" w:lastColumn="0" w:oddVBand="0" w:evenVBand="0" w:oddHBand="0" w:evenHBand="0" w:firstRowFirstColumn="0" w:firstRowLastColumn="0" w:lastRowFirstColumn="0" w:lastRowLastColumn="0"/>
            </w:pPr>
            <w:r>
              <w:t>Statement</w:t>
            </w:r>
          </w:p>
        </w:tc>
        <w:tc>
          <w:tcPr>
            <w:tcW w:w="1134" w:type="dxa"/>
          </w:tcPr>
          <w:p w14:paraId="05F65D0A" w14:textId="77777777" w:rsidR="0008340B" w:rsidRPr="00291916" w:rsidRDefault="0008340B" w:rsidP="00AA3EDE">
            <w:pPr>
              <w:pStyle w:val="TableText"/>
              <w:jc w:val="center"/>
              <w:cnfStyle w:val="100000000000" w:firstRow="1" w:lastRow="0" w:firstColumn="0" w:lastColumn="0" w:oddVBand="0" w:evenVBand="0" w:oddHBand="0" w:evenHBand="0" w:firstRowFirstColumn="0" w:firstRowLastColumn="0" w:lastRowFirstColumn="0" w:lastRowLastColumn="0"/>
              <w:rPr>
                <w:b w:val="0"/>
              </w:rPr>
            </w:pPr>
            <w:r>
              <w:t>% Agreed</w:t>
            </w:r>
          </w:p>
        </w:tc>
      </w:tr>
      <w:tr w:rsidR="0008340B" w14:paraId="711D45A4" w14:textId="77777777" w:rsidTr="007F3FCA">
        <w:tc>
          <w:tcPr>
            <w:cnfStyle w:val="001000000000" w:firstRow="0" w:lastRow="0" w:firstColumn="1" w:lastColumn="0" w:oddVBand="0" w:evenVBand="0" w:oddHBand="0" w:evenHBand="0" w:firstRowFirstColumn="0" w:firstRowLastColumn="0" w:lastRowFirstColumn="0" w:lastRowLastColumn="0"/>
            <w:tcW w:w="1985" w:type="dxa"/>
          </w:tcPr>
          <w:p w14:paraId="7FACDDC8" w14:textId="6D4B0484" w:rsidR="0008340B" w:rsidRDefault="0008340B" w:rsidP="00AA3EDE">
            <w:pPr>
              <w:pStyle w:val="TableText"/>
            </w:pPr>
            <w:r>
              <w:t xml:space="preserve">Project </w:t>
            </w:r>
            <w:r w:rsidR="0062317D">
              <w:t>O</w:t>
            </w:r>
            <w:r>
              <w:t>bjective</w:t>
            </w:r>
          </w:p>
        </w:tc>
        <w:tc>
          <w:tcPr>
            <w:tcW w:w="5953" w:type="dxa"/>
          </w:tcPr>
          <w:p w14:paraId="25C53B7E" w14:textId="77777777" w:rsidR="0008340B" w:rsidRDefault="0008340B" w:rsidP="00AA3EDE">
            <w:pPr>
              <w:pStyle w:val="TableText"/>
              <w:cnfStyle w:val="000000000000" w:firstRow="0" w:lastRow="0" w:firstColumn="0" w:lastColumn="0" w:oddVBand="0" w:evenVBand="0" w:oddHBand="0" w:evenHBand="0" w:firstRowFirstColumn="0" w:firstRowLastColumn="0" w:lastRowFirstColumn="0" w:lastRowLastColumn="0"/>
            </w:pPr>
            <w:r w:rsidRPr="00F14371">
              <w:t>The project's objective is appropriate</w:t>
            </w:r>
          </w:p>
        </w:tc>
        <w:tc>
          <w:tcPr>
            <w:tcW w:w="1134" w:type="dxa"/>
          </w:tcPr>
          <w:p w14:paraId="1A8811BD" w14:textId="77777777" w:rsidR="0008340B" w:rsidRDefault="0008340B" w:rsidP="00AA3EDE">
            <w:pPr>
              <w:pStyle w:val="TableText"/>
              <w:jc w:val="center"/>
              <w:cnfStyle w:val="000000000000" w:firstRow="0" w:lastRow="0" w:firstColumn="0" w:lastColumn="0" w:oddVBand="0" w:evenVBand="0" w:oddHBand="0" w:evenHBand="0" w:firstRowFirstColumn="0" w:firstRowLastColumn="0" w:lastRowFirstColumn="0" w:lastRowLastColumn="0"/>
            </w:pPr>
            <w:r>
              <w:t>96</w:t>
            </w:r>
          </w:p>
        </w:tc>
      </w:tr>
      <w:tr w:rsidR="0008340B" w14:paraId="4A14594E" w14:textId="77777777" w:rsidTr="007F3FCA">
        <w:tc>
          <w:tcPr>
            <w:cnfStyle w:val="001000000000" w:firstRow="0" w:lastRow="0" w:firstColumn="1" w:lastColumn="0" w:oddVBand="0" w:evenVBand="0" w:oddHBand="0" w:evenHBand="0" w:firstRowFirstColumn="0" w:firstRowLastColumn="0" w:lastRowFirstColumn="0" w:lastRowLastColumn="0"/>
            <w:tcW w:w="1985" w:type="dxa"/>
          </w:tcPr>
          <w:p w14:paraId="0B059772" w14:textId="77777777" w:rsidR="0008340B" w:rsidRDefault="0008340B" w:rsidP="00AA3EDE">
            <w:pPr>
              <w:pStyle w:val="TableText"/>
            </w:pPr>
            <w:r>
              <w:t>Appropriateness of project’s focus on</w:t>
            </w:r>
          </w:p>
        </w:tc>
        <w:tc>
          <w:tcPr>
            <w:tcW w:w="5953" w:type="dxa"/>
            <w:vAlign w:val="bottom"/>
          </w:tcPr>
          <w:p w14:paraId="708FB56C" w14:textId="77777777" w:rsidR="0008340B" w:rsidRDefault="0008340B" w:rsidP="00AA3EDE">
            <w:pPr>
              <w:pStyle w:val="TableText"/>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sz w:val="22"/>
                <w:szCs w:val="22"/>
              </w:rPr>
              <w:t>Implementing measures, policies and strategies</w:t>
            </w:r>
          </w:p>
        </w:tc>
        <w:tc>
          <w:tcPr>
            <w:tcW w:w="1134" w:type="dxa"/>
            <w:vAlign w:val="bottom"/>
          </w:tcPr>
          <w:p w14:paraId="542FD53D" w14:textId="77777777" w:rsidR="0008340B" w:rsidRDefault="0008340B" w:rsidP="00AA3EDE">
            <w:pPr>
              <w:pStyle w:val="TableText"/>
              <w:jc w:val="center"/>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sz w:val="22"/>
                <w:szCs w:val="22"/>
              </w:rPr>
              <w:t>96</w:t>
            </w:r>
          </w:p>
        </w:tc>
      </w:tr>
      <w:tr w:rsidR="0008340B" w14:paraId="356EEDA8" w14:textId="77777777" w:rsidTr="007F3FCA">
        <w:tc>
          <w:tcPr>
            <w:cnfStyle w:val="001000000000" w:firstRow="0" w:lastRow="0" w:firstColumn="1" w:lastColumn="0" w:oddVBand="0" w:evenVBand="0" w:oddHBand="0" w:evenHBand="0" w:firstRowFirstColumn="0" w:firstRowLastColumn="0" w:lastRowFirstColumn="0" w:lastRowLastColumn="0"/>
            <w:tcW w:w="1985" w:type="dxa"/>
          </w:tcPr>
          <w:p w14:paraId="09B2DE81" w14:textId="6260FC70" w:rsidR="0008340B" w:rsidRDefault="00AA3EDE" w:rsidP="00AA3EDE">
            <w:pPr>
              <w:pStyle w:val="TableText"/>
            </w:pPr>
            <w:r>
              <w:t>Appropriateness of project’s focus on</w:t>
            </w:r>
          </w:p>
        </w:tc>
        <w:tc>
          <w:tcPr>
            <w:tcW w:w="5953" w:type="dxa"/>
            <w:vAlign w:val="bottom"/>
          </w:tcPr>
          <w:p w14:paraId="2E0EB42F" w14:textId="77777777" w:rsidR="0008340B" w:rsidRDefault="0008340B" w:rsidP="00AA3EDE">
            <w:pPr>
              <w:pStyle w:val="TableText"/>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sz w:val="22"/>
                <w:szCs w:val="22"/>
              </w:rPr>
              <w:t>Consumer awareness</w:t>
            </w:r>
          </w:p>
        </w:tc>
        <w:tc>
          <w:tcPr>
            <w:tcW w:w="1134" w:type="dxa"/>
            <w:vAlign w:val="bottom"/>
          </w:tcPr>
          <w:p w14:paraId="05234732" w14:textId="77777777" w:rsidR="0008340B" w:rsidRDefault="0008340B" w:rsidP="00AA3EDE">
            <w:pPr>
              <w:pStyle w:val="TableText"/>
              <w:jc w:val="center"/>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sz w:val="22"/>
                <w:szCs w:val="22"/>
              </w:rPr>
              <w:t>92</w:t>
            </w:r>
          </w:p>
        </w:tc>
      </w:tr>
      <w:tr w:rsidR="0008340B" w14:paraId="00712AAA" w14:textId="77777777" w:rsidTr="007F3FCA">
        <w:tc>
          <w:tcPr>
            <w:cnfStyle w:val="001000000000" w:firstRow="0" w:lastRow="0" w:firstColumn="1" w:lastColumn="0" w:oddVBand="0" w:evenVBand="0" w:oddHBand="0" w:evenHBand="0" w:firstRowFirstColumn="0" w:firstRowLastColumn="0" w:lastRowFirstColumn="0" w:lastRowLastColumn="0"/>
            <w:tcW w:w="1985" w:type="dxa"/>
          </w:tcPr>
          <w:p w14:paraId="7BA00B1D" w14:textId="3DC141C9" w:rsidR="0008340B" w:rsidRDefault="00AA3EDE" w:rsidP="00AA3EDE">
            <w:pPr>
              <w:pStyle w:val="TableText"/>
            </w:pPr>
            <w:r>
              <w:t>Appropriateness of project’s focus on</w:t>
            </w:r>
          </w:p>
        </w:tc>
        <w:tc>
          <w:tcPr>
            <w:tcW w:w="5953" w:type="dxa"/>
            <w:vAlign w:val="bottom"/>
          </w:tcPr>
          <w:p w14:paraId="45D74382" w14:textId="77777777" w:rsidR="0008340B" w:rsidRPr="00D04901" w:rsidRDefault="0008340B" w:rsidP="00AA3EDE">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Pr>
                <w:rFonts w:ascii="Aptos Narrow" w:hAnsi="Aptos Narrow"/>
                <w:color w:val="000000"/>
                <w:sz w:val="22"/>
                <w:szCs w:val="22"/>
              </w:rPr>
              <w:t>Availability of alternative products</w:t>
            </w:r>
          </w:p>
        </w:tc>
        <w:tc>
          <w:tcPr>
            <w:tcW w:w="1134" w:type="dxa"/>
            <w:vAlign w:val="bottom"/>
          </w:tcPr>
          <w:p w14:paraId="6E45A253" w14:textId="77777777" w:rsidR="0008340B" w:rsidRDefault="0008340B" w:rsidP="00AA3EDE">
            <w:pPr>
              <w:pStyle w:val="TableText"/>
              <w:jc w:val="center"/>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sz w:val="22"/>
                <w:szCs w:val="22"/>
              </w:rPr>
              <w:t>84</w:t>
            </w:r>
          </w:p>
        </w:tc>
      </w:tr>
      <w:tr w:rsidR="0008340B" w14:paraId="2091FF18" w14:textId="77777777" w:rsidTr="007F3FCA">
        <w:tc>
          <w:tcPr>
            <w:cnfStyle w:val="001000000000" w:firstRow="0" w:lastRow="0" w:firstColumn="1" w:lastColumn="0" w:oddVBand="0" w:evenVBand="0" w:oddHBand="0" w:evenHBand="0" w:firstRowFirstColumn="0" w:firstRowLastColumn="0" w:lastRowFirstColumn="0" w:lastRowLastColumn="0"/>
            <w:tcW w:w="1985" w:type="dxa"/>
          </w:tcPr>
          <w:p w14:paraId="107E6D70" w14:textId="3A05817B" w:rsidR="0008340B" w:rsidRDefault="00AA3EDE" w:rsidP="00AA3EDE">
            <w:pPr>
              <w:pStyle w:val="TableText"/>
            </w:pPr>
            <w:r>
              <w:t>Appropriateness of project’s focus on</w:t>
            </w:r>
          </w:p>
        </w:tc>
        <w:tc>
          <w:tcPr>
            <w:tcW w:w="5953" w:type="dxa"/>
          </w:tcPr>
          <w:p w14:paraId="5D392592" w14:textId="77777777" w:rsidR="0008340B" w:rsidRDefault="0008340B" w:rsidP="00AA3EDE">
            <w:pPr>
              <w:pStyle w:val="TableText"/>
              <w:cnfStyle w:val="000000000000" w:firstRow="0" w:lastRow="0" w:firstColumn="0" w:lastColumn="0" w:oddVBand="0" w:evenVBand="0" w:oddHBand="0" w:evenHBand="0" w:firstRowFirstColumn="0" w:firstRowLastColumn="0" w:lastRowFirstColumn="0" w:lastRowLastColumn="0"/>
            </w:pPr>
            <w:r w:rsidRPr="00536F59">
              <w:t>Awareness and adoption of alternative products by target sectors and businesses</w:t>
            </w:r>
          </w:p>
        </w:tc>
        <w:tc>
          <w:tcPr>
            <w:tcW w:w="1134" w:type="dxa"/>
            <w:vAlign w:val="bottom"/>
          </w:tcPr>
          <w:p w14:paraId="74634D1B" w14:textId="77777777" w:rsidR="0008340B" w:rsidRDefault="0008340B" w:rsidP="00AA3EDE">
            <w:pPr>
              <w:pStyle w:val="TableText"/>
              <w:jc w:val="center"/>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sz w:val="22"/>
                <w:szCs w:val="22"/>
              </w:rPr>
              <w:t>92</w:t>
            </w:r>
          </w:p>
        </w:tc>
      </w:tr>
      <w:tr w:rsidR="0008340B" w14:paraId="13B7070C" w14:textId="77777777" w:rsidTr="007F3FCA">
        <w:tc>
          <w:tcPr>
            <w:cnfStyle w:val="001000000000" w:firstRow="0" w:lastRow="0" w:firstColumn="1" w:lastColumn="0" w:oddVBand="0" w:evenVBand="0" w:oddHBand="0" w:evenHBand="0" w:firstRowFirstColumn="0" w:firstRowLastColumn="0" w:lastRowFirstColumn="0" w:lastRowLastColumn="0"/>
            <w:tcW w:w="1985" w:type="dxa"/>
          </w:tcPr>
          <w:p w14:paraId="1BF3FFFB" w14:textId="77777777" w:rsidR="0008340B" w:rsidRDefault="0008340B" w:rsidP="00AA3EDE">
            <w:pPr>
              <w:pStyle w:val="TableText"/>
            </w:pPr>
            <w:r>
              <w:t>Relevance</w:t>
            </w:r>
          </w:p>
        </w:tc>
        <w:tc>
          <w:tcPr>
            <w:tcW w:w="5953" w:type="dxa"/>
          </w:tcPr>
          <w:p w14:paraId="7AB005DD" w14:textId="77777777" w:rsidR="0008340B" w:rsidRDefault="0008340B" w:rsidP="00AA3EDE">
            <w:pPr>
              <w:pStyle w:val="TableText"/>
              <w:cnfStyle w:val="000000000000" w:firstRow="0" w:lastRow="0" w:firstColumn="0" w:lastColumn="0" w:oddVBand="0" w:evenVBand="0" w:oddHBand="0" w:evenHBand="0" w:firstRowFirstColumn="0" w:firstRowLastColumn="0" w:lastRowFirstColumn="0" w:lastRowLastColumn="0"/>
            </w:pPr>
            <w:r w:rsidRPr="00536F59">
              <w:t>The project is relevant to the needs and priorities of Pacific countries</w:t>
            </w:r>
          </w:p>
        </w:tc>
        <w:tc>
          <w:tcPr>
            <w:tcW w:w="1134" w:type="dxa"/>
          </w:tcPr>
          <w:p w14:paraId="4DDDECA4" w14:textId="77777777" w:rsidR="0008340B" w:rsidRDefault="0008340B" w:rsidP="00AA3EDE">
            <w:pPr>
              <w:pStyle w:val="TableText"/>
              <w:jc w:val="center"/>
              <w:cnfStyle w:val="000000000000" w:firstRow="0" w:lastRow="0" w:firstColumn="0" w:lastColumn="0" w:oddVBand="0" w:evenVBand="0" w:oddHBand="0" w:evenHBand="0" w:firstRowFirstColumn="0" w:firstRowLastColumn="0" w:lastRowFirstColumn="0" w:lastRowLastColumn="0"/>
            </w:pPr>
            <w:r>
              <w:t>92</w:t>
            </w:r>
          </w:p>
          <w:p w14:paraId="55CC2512" w14:textId="77777777" w:rsidR="0008340B" w:rsidRDefault="0008340B" w:rsidP="00AA3EDE">
            <w:pPr>
              <w:pStyle w:val="TableText"/>
              <w:jc w:val="center"/>
              <w:cnfStyle w:val="000000000000" w:firstRow="0" w:lastRow="0" w:firstColumn="0" w:lastColumn="0" w:oddVBand="0" w:evenVBand="0" w:oddHBand="0" w:evenHBand="0" w:firstRowFirstColumn="0" w:firstRowLastColumn="0" w:lastRowFirstColumn="0" w:lastRowLastColumn="0"/>
            </w:pPr>
          </w:p>
        </w:tc>
      </w:tr>
      <w:tr w:rsidR="0008340B" w14:paraId="245D784F" w14:textId="77777777" w:rsidTr="007F3FCA">
        <w:tc>
          <w:tcPr>
            <w:cnfStyle w:val="001000000000" w:firstRow="0" w:lastRow="0" w:firstColumn="1" w:lastColumn="0" w:oddVBand="0" w:evenVBand="0" w:oddHBand="0" w:evenHBand="0" w:firstRowFirstColumn="0" w:firstRowLastColumn="0" w:lastRowFirstColumn="0" w:lastRowLastColumn="0"/>
            <w:tcW w:w="1985" w:type="dxa"/>
          </w:tcPr>
          <w:p w14:paraId="6F961339" w14:textId="77777777" w:rsidR="0008340B" w:rsidRDefault="0008340B" w:rsidP="00AA3EDE">
            <w:pPr>
              <w:pStyle w:val="TableText"/>
            </w:pPr>
            <w:r>
              <w:t>Coordination</w:t>
            </w:r>
          </w:p>
        </w:tc>
        <w:tc>
          <w:tcPr>
            <w:tcW w:w="5953" w:type="dxa"/>
            <w:vAlign w:val="bottom"/>
          </w:tcPr>
          <w:p w14:paraId="6B6C76ED" w14:textId="15DA8164" w:rsidR="0008340B" w:rsidRDefault="0008340B" w:rsidP="00AA3EDE">
            <w:pPr>
              <w:pStyle w:val="TableText"/>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sz w:val="22"/>
                <w:szCs w:val="22"/>
              </w:rPr>
              <w:t>The implementation of the project across the region is well</w:t>
            </w:r>
            <w:r w:rsidR="000B7DDC">
              <w:rPr>
                <w:rFonts w:ascii="Aptos Narrow" w:hAnsi="Aptos Narrow"/>
                <w:color w:val="000000"/>
                <w:sz w:val="22"/>
                <w:szCs w:val="22"/>
              </w:rPr>
              <w:t>–</w:t>
            </w:r>
            <w:r>
              <w:rPr>
                <w:rFonts w:ascii="Aptos Narrow" w:hAnsi="Aptos Narrow"/>
                <w:color w:val="000000"/>
                <w:sz w:val="22"/>
                <w:szCs w:val="22"/>
              </w:rPr>
              <w:t>coordinated</w:t>
            </w:r>
          </w:p>
        </w:tc>
        <w:tc>
          <w:tcPr>
            <w:tcW w:w="1134" w:type="dxa"/>
          </w:tcPr>
          <w:p w14:paraId="3B1B60CD" w14:textId="77777777" w:rsidR="0008340B" w:rsidRDefault="0008340B" w:rsidP="00AA3EDE">
            <w:pPr>
              <w:pStyle w:val="TableText"/>
              <w:jc w:val="center"/>
              <w:cnfStyle w:val="000000000000" w:firstRow="0" w:lastRow="0" w:firstColumn="0" w:lastColumn="0" w:oddVBand="0" w:evenVBand="0" w:oddHBand="0" w:evenHBand="0" w:firstRowFirstColumn="0" w:firstRowLastColumn="0" w:lastRowFirstColumn="0" w:lastRowLastColumn="0"/>
            </w:pPr>
            <w:r>
              <w:t>68</w:t>
            </w:r>
          </w:p>
        </w:tc>
      </w:tr>
      <w:tr w:rsidR="0008340B" w14:paraId="4A267195" w14:textId="77777777" w:rsidTr="007F3FCA">
        <w:tc>
          <w:tcPr>
            <w:cnfStyle w:val="001000000000" w:firstRow="0" w:lastRow="0" w:firstColumn="1" w:lastColumn="0" w:oddVBand="0" w:evenVBand="0" w:oddHBand="0" w:evenHBand="0" w:firstRowFirstColumn="0" w:firstRowLastColumn="0" w:lastRowFirstColumn="0" w:lastRowLastColumn="0"/>
            <w:tcW w:w="1985" w:type="dxa"/>
          </w:tcPr>
          <w:p w14:paraId="30DD2E64" w14:textId="289BD1BF" w:rsidR="0008340B" w:rsidRDefault="00AA3EDE" w:rsidP="00AA3EDE">
            <w:pPr>
              <w:pStyle w:val="TableText"/>
            </w:pPr>
            <w:r>
              <w:t>Coordination</w:t>
            </w:r>
          </w:p>
        </w:tc>
        <w:tc>
          <w:tcPr>
            <w:tcW w:w="5953" w:type="dxa"/>
            <w:vAlign w:val="bottom"/>
          </w:tcPr>
          <w:p w14:paraId="304974F1" w14:textId="48261656" w:rsidR="0008340B" w:rsidRDefault="0008340B" w:rsidP="00AA3EDE">
            <w:pPr>
              <w:pStyle w:val="TableText"/>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sz w:val="22"/>
                <w:szCs w:val="22"/>
              </w:rPr>
              <w:t>This project and other projects implemented by donors and development partners focussing on ocean litter are well</w:t>
            </w:r>
            <w:r w:rsidR="000B7DDC">
              <w:rPr>
                <w:rFonts w:ascii="Aptos Narrow" w:hAnsi="Aptos Narrow"/>
                <w:color w:val="000000"/>
                <w:sz w:val="22"/>
                <w:szCs w:val="22"/>
              </w:rPr>
              <w:t>–</w:t>
            </w:r>
            <w:r>
              <w:rPr>
                <w:rFonts w:ascii="Aptos Narrow" w:hAnsi="Aptos Narrow"/>
                <w:color w:val="000000"/>
                <w:sz w:val="22"/>
                <w:szCs w:val="22"/>
              </w:rPr>
              <w:t>coordinated</w:t>
            </w:r>
          </w:p>
        </w:tc>
        <w:tc>
          <w:tcPr>
            <w:tcW w:w="1134" w:type="dxa"/>
          </w:tcPr>
          <w:p w14:paraId="0D180763" w14:textId="77777777" w:rsidR="0008340B" w:rsidRDefault="0008340B" w:rsidP="00AA3EDE">
            <w:pPr>
              <w:pStyle w:val="TableText"/>
              <w:jc w:val="center"/>
              <w:cnfStyle w:val="000000000000" w:firstRow="0" w:lastRow="0" w:firstColumn="0" w:lastColumn="0" w:oddVBand="0" w:evenVBand="0" w:oddHBand="0" w:evenHBand="0" w:firstRowFirstColumn="0" w:firstRowLastColumn="0" w:lastRowFirstColumn="0" w:lastRowLastColumn="0"/>
            </w:pPr>
            <w:r>
              <w:t>64</w:t>
            </w:r>
          </w:p>
          <w:p w14:paraId="6DE01F87" w14:textId="77777777" w:rsidR="0008340B" w:rsidRDefault="0008340B" w:rsidP="00AA3EDE">
            <w:pPr>
              <w:pStyle w:val="TableText"/>
              <w:jc w:val="center"/>
              <w:cnfStyle w:val="000000000000" w:firstRow="0" w:lastRow="0" w:firstColumn="0" w:lastColumn="0" w:oddVBand="0" w:evenVBand="0" w:oddHBand="0" w:evenHBand="0" w:firstRowFirstColumn="0" w:firstRowLastColumn="0" w:lastRowFirstColumn="0" w:lastRowLastColumn="0"/>
            </w:pPr>
          </w:p>
        </w:tc>
      </w:tr>
      <w:tr w:rsidR="0008340B" w14:paraId="1C572C2E" w14:textId="77777777" w:rsidTr="007F3FCA">
        <w:tc>
          <w:tcPr>
            <w:cnfStyle w:val="001000000000" w:firstRow="0" w:lastRow="0" w:firstColumn="1" w:lastColumn="0" w:oddVBand="0" w:evenVBand="0" w:oddHBand="0" w:evenHBand="0" w:firstRowFirstColumn="0" w:firstRowLastColumn="0" w:lastRowFirstColumn="0" w:lastRowLastColumn="0"/>
            <w:tcW w:w="1985" w:type="dxa"/>
          </w:tcPr>
          <w:p w14:paraId="3FE03E91" w14:textId="77777777" w:rsidR="0008340B" w:rsidRDefault="0008340B" w:rsidP="00AA3EDE">
            <w:pPr>
              <w:pStyle w:val="TableText"/>
            </w:pPr>
            <w:r>
              <w:t>Effectiveness</w:t>
            </w:r>
          </w:p>
        </w:tc>
        <w:tc>
          <w:tcPr>
            <w:tcW w:w="5953" w:type="dxa"/>
            <w:vAlign w:val="bottom"/>
          </w:tcPr>
          <w:p w14:paraId="18CD0790" w14:textId="77777777" w:rsidR="0008340B" w:rsidRDefault="0008340B" w:rsidP="00AA3EDE">
            <w:pPr>
              <w:pStyle w:val="TableText"/>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sz w:val="22"/>
                <w:szCs w:val="22"/>
              </w:rPr>
              <w:t>The delivery of project activities through the Secretariat of the Pacific Regional Environment Programme (SPREP) is effective</w:t>
            </w:r>
          </w:p>
        </w:tc>
        <w:tc>
          <w:tcPr>
            <w:tcW w:w="1134" w:type="dxa"/>
          </w:tcPr>
          <w:p w14:paraId="0CA7CC59" w14:textId="77777777" w:rsidR="0008340B" w:rsidRDefault="0008340B" w:rsidP="00AA3EDE">
            <w:pPr>
              <w:pStyle w:val="TableText"/>
              <w:jc w:val="center"/>
              <w:cnfStyle w:val="000000000000" w:firstRow="0" w:lastRow="0" w:firstColumn="0" w:lastColumn="0" w:oddVBand="0" w:evenVBand="0" w:oddHBand="0" w:evenHBand="0" w:firstRowFirstColumn="0" w:firstRowLastColumn="0" w:lastRowFirstColumn="0" w:lastRowLastColumn="0"/>
            </w:pPr>
            <w:r>
              <w:t>74</w:t>
            </w:r>
          </w:p>
        </w:tc>
      </w:tr>
      <w:tr w:rsidR="0008340B" w14:paraId="1077F810" w14:textId="77777777" w:rsidTr="007F3FCA">
        <w:tc>
          <w:tcPr>
            <w:cnfStyle w:val="001000000000" w:firstRow="0" w:lastRow="0" w:firstColumn="1" w:lastColumn="0" w:oddVBand="0" w:evenVBand="0" w:oddHBand="0" w:evenHBand="0" w:firstRowFirstColumn="0" w:firstRowLastColumn="0" w:lastRowFirstColumn="0" w:lastRowLastColumn="0"/>
            <w:tcW w:w="1985" w:type="dxa"/>
          </w:tcPr>
          <w:p w14:paraId="57469CE1" w14:textId="7A30ABB9" w:rsidR="0008340B" w:rsidRDefault="00AA3EDE" w:rsidP="00AA3EDE">
            <w:pPr>
              <w:pStyle w:val="TableText"/>
            </w:pPr>
            <w:r>
              <w:t>Effectiveness</w:t>
            </w:r>
          </w:p>
        </w:tc>
        <w:tc>
          <w:tcPr>
            <w:tcW w:w="5953" w:type="dxa"/>
            <w:vAlign w:val="bottom"/>
          </w:tcPr>
          <w:p w14:paraId="4AFD381B" w14:textId="7482DBF4" w:rsidR="0008340B" w:rsidRDefault="0008340B" w:rsidP="00AA3EDE">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The project is making, or has the potential to make, a contribution to refusing, reducing and replacing single</w:t>
            </w:r>
            <w:r w:rsidR="000B7DDC">
              <w:rPr>
                <w:rFonts w:ascii="Aptos Narrow" w:hAnsi="Aptos Narrow"/>
                <w:color w:val="000000"/>
                <w:sz w:val="22"/>
                <w:szCs w:val="22"/>
              </w:rPr>
              <w:t>–</w:t>
            </w:r>
            <w:r>
              <w:rPr>
                <w:rFonts w:ascii="Aptos Narrow" w:hAnsi="Aptos Narrow"/>
                <w:color w:val="000000"/>
                <w:sz w:val="22"/>
                <w:szCs w:val="22"/>
              </w:rPr>
              <w:t>use plastics in the Pacific</w:t>
            </w:r>
          </w:p>
        </w:tc>
        <w:tc>
          <w:tcPr>
            <w:tcW w:w="1134" w:type="dxa"/>
          </w:tcPr>
          <w:p w14:paraId="6F5E51E0" w14:textId="77777777" w:rsidR="0008340B" w:rsidRDefault="0008340B" w:rsidP="00AA3EDE">
            <w:pPr>
              <w:pStyle w:val="TableText"/>
              <w:jc w:val="center"/>
              <w:cnfStyle w:val="000000000000" w:firstRow="0" w:lastRow="0" w:firstColumn="0" w:lastColumn="0" w:oddVBand="0" w:evenVBand="0" w:oddHBand="0" w:evenHBand="0" w:firstRowFirstColumn="0" w:firstRowLastColumn="0" w:lastRowFirstColumn="0" w:lastRowLastColumn="0"/>
            </w:pPr>
            <w:r>
              <w:t>92</w:t>
            </w:r>
          </w:p>
        </w:tc>
      </w:tr>
      <w:tr w:rsidR="0008340B" w14:paraId="158F806D" w14:textId="77777777" w:rsidTr="007F3FCA">
        <w:tc>
          <w:tcPr>
            <w:cnfStyle w:val="001000000000" w:firstRow="0" w:lastRow="0" w:firstColumn="1" w:lastColumn="0" w:oddVBand="0" w:evenVBand="0" w:oddHBand="0" w:evenHBand="0" w:firstRowFirstColumn="0" w:firstRowLastColumn="0" w:lastRowFirstColumn="0" w:lastRowLastColumn="0"/>
            <w:tcW w:w="1985" w:type="dxa"/>
          </w:tcPr>
          <w:p w14:paraId="657430B0" w14:textId="77777777" w:rsidR="0008340B" w:rsidRDefault="0008340B" w:rsidP="00AA3EDE">
            <w:pPr>
              <w:pStyle w:val="TableText"/>
            </w:pPr>
            <w:r>
              <w:t>Implementation</w:t>
            </w:r>
          </w:p>
        </w:tc>
        <w:tc>
          <w:tcPr>
            <w:tcW w:w="5953" w:type="dxa"/>
            <w:vAlign w:val="bottom"/>
          </w:tcPr>
          <w:p w14:paraId="357CB697" w14:textId="77777777" w:rsidR="0008340B" w:rsidRDefault="0008340B" w:rsidP="00AA3EDE">
            <w:pPr>
              <w:pStyle w:val="TableText"/>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sz w:val="22"/>
                <w:szCs w:val="22"/>
              </w:rPr>
              <w:t>The project is making good progress in implementing activities to support the project objectives</w:t>
            </w:r>
          </w:p>
        </w:tc>
        <w:tc>
          <w:tcPr>
            <w:tcW w:w="1134" w:type="dxa"/>
          </w:tcPr>
          <w:p w14:paraId="0C7592DB" w14:textId="77777777" w:rsidR="0008340B" w:rsidRDefault="0008340B" w:rsidP="00AA3EDE">
            <w:pPr>
              <w:pStyle w:val="TableText"/>
              <w:jc w:val="center"/>
              <w:cnfStyle w:val="000000000000" w:firstRow="0" w:lastRow="0" w:firstColumn="0" w:lastColumn="0" w:oddVBand="0" w:evenVBand="0" w:oddHBand="0" w:evenHBand="0" w:firstRowFirstColumn="0" w:firstRowLastColumn="0" w:lastRowFirstColumn="0" w:lastRowLastColumn="0"/>
            </w:pPr>
            <w:r>
              <w:t>64</w:t>
            </w:r>
          </w:p>
        </w:tc>
      </w:tr>
      <w:tr w:rsidR="0008340B" w14:paraId="2E30A718" w14:textId="77777777" w:rsidTr="007F3FCA">
        <w:tc>
          <w:tcPr>
            <w:cnfStyle w:val="001000000000" w:firstRow="0" w:lastRow="0" w:firstColumn="1" w:lastColumn="0" w:oddVBand="0" w:evenVBand="0" w:oddHBand="0" w:evenHBand="0" w:firstRowFirstColumn="0" w:firstRowLastColumn="0" w:lastRowFirstColumn="0" w:lastRowLastColumn="0"/>
            <w:tcW w:w="1985" w:type="dxa"/>
          </w:tcPr>
          <w:p w14:paraId="3D3E9729" w14:textId="46B95795" w:rsidR="0008340B" w:rsidRDefault="00AA3EDE" w:rsidP="00AA3EDE">
            <w:pPr>
              <w:pStyle w:val="TableText"/>
            </w:pPr>
            <w:r>
              <w:t>Implementation</w:t>
            </w:r>
          </w:p>
        </w:tc>
        <w:tc>
          <w:tcPr>
            <w:tcW w:w="5953" w:type="dxa"/>
            <w:vAlign w:val="bottom"/>
          </w:tcPr>
          <w:p w14:paraId="2539D743" w14:textId="77777777" w:rsidR="0008340B" w:rsidRDefault="0008340B" w:rsidP="00AA3EDE">
            <w:pPr>
              <w:pStyle w:val="TableText"/>
              <w:cnfStyle w:val="000000000000" w:firstRow="0" w:lastRow="0" w:firstColumn="0" w:lastColumn="0" w:oddVBand="0" w:evenVBand="0" w:oddHBand="0" w:evenHBand="0" w:firstRowFirstColumn="0" w:firstRowLastColumn="0" w:lastRowFirstColumn="0" w:lastRowLastColumn="0"/>
            </w:pPr>
            <w:r>
              <w:rPr>
                <w:rFonts w:ascii="Aptos Narrow" w:hAnsi="Aptos Narrow"/>
                <w:color w:val="000000"/>
                <w:sz w:val="22"/>
                <w:szCs w:val="22"/>
              </w:rPr>
              <w:t>I receive or have access to adequate information about the project’s implementation and progress</w:t>
            </w:r>
          </w:p>
        </w:tc>
        <w:tc>
          <w:tcPr>
            <w:tcW w:w="1134" w:type="dxa"/>
          </w:tcPr>
          <w:p w14:paraId="3703F73D" w14:textId="77777777" w:rsidR="0008340B" w:rsidRDefault="0008340B" w:rsidP="00AA3EDE">
            <w:pPr>
              <w:pStyle w:val="TableText"/>
              <w:jc w:val="center"/>
              <w:cnfStyle w:val="000000000000" w:firstRow="0" w:lastRow="0" w:firstColumn="0" w:lastColumn="0" w:oddVBand="0" w:evenVBand="0" w:oddHBand="0" w:evenHBand="0" w:firstRowFirstColumn="0" w:firstRowLastColumn="0" w:lastRowFirstColumn="0" w:lastRowLastColumn="0"/>
            </w:pPr>
            <w:r>
              <w:t>68</w:t>
            </w:r>
          </w:p>
        </w:tc>
      </w:tr>
    </w:tbl>
    <w:p w14:paraId="24A5CB0C" w14:textId="77777777" w:rsidR="0008340B" w:rsidRDefault="0008340B" w:rsidP="0008340B"/>
    <w:p w14:paraId="6CF2D1CF" w14:textId="7B901052" w:rsidR="0008340B" w:rsidRDefault="001B1079" w:rsidP="001B1079">
      <w:pPr>
        <w:pStyle w:val="Heading2-NoNumber"/>
      </w:pPr>
      <w:r>
        <w:t>Summary of</w:t>
      </w:r>
      <w:r w:rsidR="0008340B">
        <w:t xml:space="preserve"> comments</w:t>
      </w:r>
    </w:p>
    <w:p w14:paraId="4424436A" w14:textId="2F19BFCF" w:rsidR="001B1079" w:rsidRDefault="001B1079" w:rsidP="001B1079">
      <w:pPr>
        <w:pStyle w:val="Heading3-NoNumber"/>
      </w:pPr>
      <w:r>
        <w:t>Key themes</w:t>
      </w:r>
    </w:p>
    <w:p w14:paraId="568C4331" w14:textId="65D5AD19" w:rsidR="001B1079" w:rsidRPr="001B1079" w:rsidRDefault="001B1079" w:rsidP="001B1079">
      <w:pPr>
        <w:pStyle w:val="Heading4"/>
      </w:pPr>
      <w:r w:rsidRPr="009B5FBA">
        <w:t xml:space="preserve">Delays in </w:t>
      </w:r>
      <w:r w:rsidR="00D3113B">
        <w:t>i</w:t>
      </w:r>
      <w:r w:rsidRPr="009B5FBA">
        <w:t>mplementation</w:t>
      </w:r>
    </w:p>
    <w:p w14:paraId="3E3B222F" w14:textId="34BD8642" w:rsidR="001B1079" w:rsidRDefault="007561D8" w:rsidP="001B1079">
      <w:r>
        <w:t>Project implementation experienced delays. For example, in the Cook Islands, d</w:t>
      </w:r>
      <w:r w:rsidR="001B1079" w:rsidRPr="00D60DC3">
        <w:t>espite positive reception, activities have yet to start due to prolonged due diligence, funding, and agreement</w:t>
      </w:r>
      <w:r w:rsidR="000B7DDC">
        <w:t>–</w:t>
      </w:r>
      <w:r w:rsidR="001B1079" w:rsidRPr="00D60DC3">
        <w:t>signing delays within SPREP. COVID</w:t>
      </w:r>
      <w:r w:rsidR="000B7DDC">
        <w:t>–</w:t>
      </w:r>
      <w:r w:rsidR="001B1079" w:rsidRPr="00D60DC3">
        <w:t>19 and recruitment challenges have further slowed progress.</w:t>
      </w:r>
    </w:p>
    <w:p w14:paraId="1ADC255F" w14:textId="59EF3172" w:rsidR="001B1079" w:rsidRPr="001B1079" w:rsidRDefault="001B1079" w:rsidP="001B1079">
      <w:pPr>
        <w:pStyle w:val="Heading4"/>
        <w:rPr>
          <w:rFonts w:ascii="Aptos Narrow" w:eastAsia="Times New Roman" w:hAnsi="Aptos Narrow" w:cs="Times New Roman"/>
          <w:color w:val="000000"/>
          <w:kern w:val="0"/>
          <w:sz w:val="22"/>
          <w:szCs w:val="22"/>
          <w:lang w:eastAsia="en-AU"/>
          <w14:ligatures w14:val="none"/>
        </w:rPr>
      </w:pPr>
      <w:r w:rsidRPr="009B5FBA">
        <w:lastRenderedPageBreak/>
        <w:t xml:space="preserve">Administrative and </w:t>
      </w:r>
      <w:r w:rsidR="00D3113B">
        <w:t>c</w:t>
      </w:r>
      <w:r w:rsidRPr="009B5FBA">
        <w:t>oordination Issues</w:t>
      </w:r>
    </w:p>
    <w:p w14:paraId="7D9B3565" w14:textId="20BD6829" w:rsidR="001B1079" w:rsidRPr="009B5FBA" w:rsidRDefault="001B1079" w:rsidP="001B1079">
      <w:pPr>
        <w:rPr>
          <w:rFonts w:ascii="Aptos Narrow" w:eastAsia="Times New Roman" w:hAnsi="Aptos Narrow" w:cs="Times New Roman"/>
          <w:color w:val="000000"/>
          <w:kern w:val="0"/>
          <w:sz w:val="22"/>
          <w:szCs w:val="22"/>
          <w:lang w:eastAsia="en-AU"/>
          <w14:ligatures w14:val="none"/>
        </w:rPr>
      </w:pPr>
      <w:r>
        <w:t>S</w:t>
      </w:r>
      <w:r w:rsidRPr="00D60DC3">
        <w:t>PREP faces administrative challenges in implementing projects across multiple small island states. Information dissemination to partners is slow. One participant who disagreed with the statement “</w:t>
      </w:r>
      <w:r w:rsidR="007561D8">
        <w:rPr>
          <w:rFonts w:eastAsia="Times New Roman" w:cs="Times New Roman"/>
          <w:color w:val="000000"/>
          <w:kern w:val="0"/>
          <w:lang w:eastAsia="en-AU"/>
          <w14:ligatures w14:val="none"/>
        </w:rPr>
        <w:t>’</w:t>
      </w:r>
      <w:r w:rsidRPr="009B5FBA">
        <w:rPr>
          <w:rFonts w:eastAsia="Times New Roman" w:cs="Times New Roman"/>
          <w:color w:val="000000"/>
          <w:kern w:val="0"/>
          <w:lang w:eastAsia="en-AU"/>
          <w14:ligatures w14:val="none"/>
        </w:rPr>
        <w:t>his project and other projects implemented by donors and development partners focusing on ocean litter are well</w:t>
      </w:r>
      <w:r w:rsidR="000B7DDC">
        <w:rPr>
          <w:rFonts w:eastAsia="Times New Roman" w:cs="Times New Roman"/>
          <w:color w:val="000000"/>
          <w:kern w:val="0"/>
          <w:lang w:eastAsia="en-AU"/>
          <w14:ligatures w14:val="none"/>
        </w:rPr>
        <w:t>–</w:t>
      </w:r>
      <w:r w:rsidRPr="009B5FBA">
        <w:rPr>
          <w:rFonts w:eastAsia="Times New Roman" w:cs="Times New Roman"/>
          <w:color w:val="000000"/>
          <w:kern w:val="0"/>
          <w:lang w:eastAsia="en-AU"/>
          <w14:ligatures w14:val="none"/>
        </w:rPr>
        <w:t>coordinated</w:t>
      </w:r>
      <w:r w:rsidR="007561D8">
        <w:rPr>
          <w:rFonts w:eastAsia="Times New Roman" w:cs="Times New Roman"/>
          <w:color w:val="000000"/>
          <w:kern w:val="0"/>
          <w:lang w:eastAsia="en-AU"/>
          <w14:ligatures w14:val="none"/>
        </w:rPr>
        <w:t xml:space="preserve">’ </w:t>
      </w:r>
      <w:r w:rsidRPr="009B5FBA">
        <w:rPr>
          <w:rFonts w:eastAsia="Times New Roman" w:cs="Times New Roman"/>
          <w:color w:val="000000"/>
          <w:kern w:val="0"/>
          <w:lang w:eastAsia="en-AU"/>
          <w14:ligatures w14:val="none"/>
        </w:rPr>
        <w:t xml:space="preserve">points to the fact that projects and activities by different donors are often done in isolation, suggesting the need for better collaboration and coordination. </w:t>
      </w:r>
      <w:r w:rsidRPr="009B5FBA">
        <w:rPr>
          <w:rFonts w:ascii="Aptos Narrow" w:eastAsia="Times New Roman" w:hAnsi="Aptos Narrow" w:cs="Times New Roman"/>
          <w:color w:val="000000"/>
          <w:kern w:val="0"/>
          <w:sz w:val="22"/>
          <w:szCs w:val="22"/>
          <w:lang w:eastAsia="en-AU"/>
          <w14:ligatures w14:val="none"/>
        </w:rPr>
        <w:t xml:space="preserve"> </w:t>
      </w:r>
    </w:p>
    <w:p w14:paraId="5E9B3A73" w14:textId="2DFCC6A7" w:rsidR="001B1079" w:rsidRDefault="001B1079" w:rsidP="001B1079">
      <w:pPr>
        <w:pStyle w:val="Heading4"/>
      </w:pPr>
      <w:r w:rsidRPr="009B5FBA">
        <w:t xml:space="preserve">Effectiveness and </w:t>
      </w:r>
      <w:r w:rsidR="00D3113B">
        <w:t>c</w:t>
      </w:r>
      <w:r w:rsidRPr="009B5FBA">
        <w:t>ompliance</w:t>
      </w:r>
    </w:p>
    <w:p w14:paraId="465C591B" w14:textId="630025F6" w:rsidR="001B1079" w:rsidRDefault="001B1079" w:rsidP="001B1079">
      <w:r w:rsidRPr="009B5FBA">
        <w:t>In the Solomon Islands, the project has shown effectiveness, with high compliance rates for the single</w:t>
      </w:r>
      <w:r w:rsidR="000B7DDC">
        <w:t>–</w:t>
      </w:r>
      <w:r w:rsidRPr="009B5FBA">
        <w:t>use plastic ban, indicating positive behavioural changes even in remote communities.</w:t>
      </w:r>
    </w:p>
    <w:p w14:paraId="21A3B928" w14:textId="196B9972" w:rsidR="001B1079" w:rsidRDefault="001B1079" w:rsidP="001B1079">
      <w:pPr>
        <w:pStyle w:val="Heading4"/>
      </w:pPr>
      <w:r w:rsidRPr="009B5FBA">
        <w:t xml:space="preserve">Focus on </w:t>
      </w:r>
      <w:r w:rsidR="00D3113B">
        <w:t>u</w:t>
      </w:r>
      <w:r w:rsidRPr="009B5FBA">
        <w:t xml:space="preserve">pstream </w:t>
      </w:r>
      <w:r w:rsidR="00D3113B">
        <w:t>m</w:t>
      </w:r>
      <w:r w:rsidRPr="009B5FBA">
        <w:t>easures</w:t>
      </w:r>
    </w:p>
    <w:p w14:paraId="5FD32C8F" w14:textId="2A29D381" w:rsidR="001B1079" w:rsidRPr="009B5FBA" w:rsidRDefault="001B1079" w:rsidP="001B1079">
      <w:r w:rsidRPr="009B5FBA">
        <w:t>POLP’s emphasis on upstream measures complements other regional projects that focus on downstream measures, which avoids duplication but limits POLP’s ability to address all plastic waste priorities across Pacific Island Countries (PICs).</w:t>
      </w:r>
    </w:p>
    <w:p w14:paraId="43615C4A" w14:textId="06254BBE" w:rsidR="001B1079" w:rsidRDefault="001B1079" w:rsidP="001B1079">
      <w:pPr>
        <w:pStyle w:val="Heading3-NoNumber"/>
      </w:pPr>
      <w:r>
        <w:t>Project activities</w:t>
      </w:r>
    </w:p>
    <w:p w14:paraId="091E63C5" w14:textId="77777777" w:rsidR="001B1079" w:rsidRDefault="001B1079" w:rsidP="001B1079">
      <w:pPr>
        <w:pStyle w:val="Heading4"/>
        <w:rPr>
          <w:lang w:eastAsia="en-AU"/>
        </w:rPr>
      </w:pPr>
      <w:r>
        <w:rPr>
          <w:lang w:eastAsia="en-AU"/>
        </w:rPr>
        <w:t>Implementation activities that the respondents were involved in</w:t>
      </w:r>
    </w:p>
    <w:p w14:paraId="6DE62AB8" w14:textId="52120484" w:rsidR="001B1079" w:rsidRPr="009B5FBA" w:rsidRDefault="007561D8" w:rsidP="001B1079">
      <w:pPr>
        <w:pStyle w:val="ListBullet1"/>
        <w:rPr>
          <w:lang w:eastAsia="en-AU"/>
        </w:rPr>
      </w:pPr>
      <w:r>
        <w:rPr>
          <w:lang w:eastAsia="en-AU"/>
        </w:rPr>
        <w:t>s</w:t>
      </w:r>
      <w:r w:rsidR="001B1079" w:rsidRPr="009B5FBA">
        <w:rPr>
          <w:lang w:eastAsia="en-AU"/>
        </w:rPr>
        <w:t>ingle</w:t>
      </w:r>
      <w:r w:rsidR="000B7DDC">
        <w:rPr>
          <w:lang w:eastAsia="en-AU"/>
        </w:rPr>
        <w:t>–</w:t>
      </w:r>
      <w:r w:rsidR="001B1079" w:rsidRPr="009B5FBA">
        <w:rPr>
          <w:lang w:eastAsia="en-AU"/>
        </w:rPr>
        <w:t>use plastic bans in Cook Islands, Solomon Islands and Tuvalu</w:t>
      </w:r>
    </w:p>
    <w:p w14:paraId="3201D0DA" w14:textId="08AAB94A" w:rsidR="001B1079" w:rsidRPr="009B5FBA" w:rsidRDefault="007561D8" w:rsidP="001B1079">
      <w:pPr>
        <w:pStyle w:val="ListBullet1"/>
        <w:rPr>
          <w:lang w:eastAsia="en-AU"/>
        </w:rPr>
      </w:pPr>
      <w:r>
        <w:rPr>
          <w:lang w:eastAsia="en-AU"/>
        </w:rPr>
        <w:t>c</w:t>
      </w:r>
      <w:r w:rsidR="001B1079" w:rsidRPr="009B5FBA">
        <w:rPr>
          <w:lang w:eastAsia="en-AU"/>
        </w:rPr>
        <w:t>ommunity outreach</w:t>
      </w:r>
      <w:r w:rsidR="001B1079">
        <w:rPr>
          <w:lang w:eastAsia="en-AU"/>
        </w:rPr>
        <w:t xml:space="preserve"> </w:t>
      </w:r>
      <w:r w:rsidR="000B7DDC">
        <w:rPr>
          <w:lang w:eastAsia="en-AU"/>
        </w:rPr>
        <w:t>–</w:t>
      </w:r>
      <w:r w:rsidR="001B1079">
        <w:rPr>
          <w:lang w:eastAsia="en-AU"/>
        </w:rPr>
        <w:t xml:space="preserve"> </w:t>
      </w:r>
      <w:r>
        <w:rPr>
          <w:lang w:eastAsia="en-AU"/>
        </w:rPr>
        <w:t>b</w:t>
      </w:r>
      <w:r w:rsidR="001B1079" w:rsidRPr="009B5FBA">
        <w:rPr>
          <w:lang w:eastAsia="en-AU"/>
        </w:rPr>
        <w:t>each clean</w:t>
      </w:r>
      <w:r w:rsidR="000B7DDC">
        <w:rPr>
          <w:lang w:eastAsia="en-AU"/>
        </w:rPr>
        <w:t>–</w:t>
      </w:r>
      <w:r w:rsidR="001B1079" w:rsidRPr="009B5FBA">
        <w:rPr>
          <w:lang w:eastAsia="en-AU"/>
        </w:rPr>
        <w:t>ups, school programs</w:t>
      </w:r>
      <w:r>
        <w:rPr>
          <w:lang w:eastAsia="en-AU"/>
        </w:rPr>
        <w:t xml:space="preserve"> and</w:t>
      </w:r>
      <w:r w:rsidR="001B1079" w:rsidRPr="009B5FBA">
        <w:rPr>
          <w:lang w:eastAsia="en-AU"/>
        </w:rPr>
        <w:t xml:space="preserve"> street awareness in Honiara</w:t>
      </w:r>
    </w:p>
    <w:p w14:paraId="0AB6065A" w14:textId="588C72EA" w:rsidR="001B1079" w:rsidRPr="009B5FBA" w:rsidRDefault="007561D8" w:rsidP="001B1079">
      <w:pPr>
        <w:pStyle w:val="ListBullet1"/>
        <w:rPr>
          <w:lang w:eastAsia="en-AU"/>
        </w:rPr>
      </w:pPr>
      <w:r>
        <w:rPr>
          <w:lang w:eastAsia="en-AU"/>
        </w:rPr>
        <w:t>r</w:t>
      </w:r>
      <w:r w:rsidR="001B1079" w:rsidRPr="009B5FBA">
        <w:rPr>
          <w:lang w:eastAsia="en-AU"/>
        </w:rPr>
        <w:t>esearch on plastic alternatives</w:t>
      </w:r>
      <w:r w:rsidR="001B1079">
        <w:rPr>
          <w:lang w:eastAsia="en-AU"/>
        </w:rPr>
        <w:t xml:space="preserve"> </w:t>
      </w:r>
      <w:r w:rsidR="000B7DDC">
        <w:rPr>
          <w:lang w:eastAsia="en-AU"/>
        </w:rPr>
        <w:t>–</w:t>
      </w:r>
      <w:r w:rsidR="001B1079">
        <w:rPr>
          <w:lang w:eastAsia="en-AU"/>
        </w:rPr>
        <w:t xml:space="preserve"> </w:t>
      </w:r>
      <w:r w:rsidR="001B1079" w:rsidRPr="009B5FBA">
        <w:rPr>
          <w:lang w:eastAsia="en-AU"/>
        </w:rPr>
        <w:t>Samoa’s feasibility study on biodegradable plastic (PHA)</w:t>
      </w:r>
    </w:p>
    <w:p w14:paraId="041E654B" w14:textId="1586D265" w:rsidR="001B1079" w:rsidRPr="009B5FBA" w:rsidRDefault="007561D8" w:rsidP="001B1079">
      <w:pPr>
        <w:pStyle w:val="ListBullet1"/>
        <w:rPr>
          <w:lang w:eastAsia="en-AU"/>
        </w:rPr>
      </w:pPr>
      <w:r>
        <w:rPr>
          <w:lang w:eastAsia="en-AU"/>
        </w:rPr>
        <w:t>d</w:t>
      </w:r>
      <w:r w:rsidR="001B1079" w:rsidRPr="009B5FBA">
        <w:rPr>
          <w:lang w:eastAsia="en-AU"/>
        </w:rPr>
        <w:t xml:space="preserve">evelopment of Activity Plans and National Implementation Plans </w:t>
      </w:r>
      <w:r w:rsidR="001B1079">
        <w:rPr>
          <w:lang w:eastAsia="en-AU"/>
        </w:rPr>
        <w:t>for</w:t>
      </w:r>
      <w:r w:rsidR="001B1079" w:rsidRPr="009B5FBA">
        <w:rPr>
          <w:lang w:eastAsia="en-AU"/>
        </w:rPr>
        <w:t xml:space="preserve"> Waste Management</w:t>
      </w:r>
    </w:p>
    <w:p w14:paraId="1D20A35F" w14:textId="5E61A7C0" w:rsidR="001B1079" w:rsidRPr="009B5FBA" w:rsidRDefault="007561D8" w:rsidP="001B1079">
      <w:pPr>
        <w:pStyle w:val="ListBullet1"/>
        <w:rPr>
          <w:lang w:eastAsia="en-AU"/>
        </w:rPr>
      </w:pPr>
      <w:r>
        <w:rPr>
          <w:lang w:eastAsia="en-AU"/>
        </w:rPr>
        <w:t>r</w:t>
      </w:r>
      <w:r w:rsidR="001B1079" w:rsidRPr="009B5FBA">
        <w:rPr>
          <w:lang w:eastAsia="en-AU"/>
        </w:rPr>
        <w:t>egional activities</w:t>
      </w:r>
      <w:r w:rsidR="001B1079">
        <w:rPr>
          <w:lang w:eastAsia="en-AU"/>
        </w:rPr>
        <w:t xml:space="preserve"> </w:t>
      </w:r>
      <w:r w:rsidR="000B7DDC">
        <w:rPr>
          <w:lang w:eastAsia="en-AU"/>
        </w:rPr>
        <w:t>–</w:t>
      </w:r>
      <w:r>
        <w:rPr>
          <w:lang w:eastAsia="en-AU"/>
        </w:rPr>
        <w:t xml:space="preserve"> </w:t>
      </w:r>
      <w:r w:rsidR="001B1079" w:rsidRPr="009B5FBA">
        <w:rPr>
          <w:lang w:eastAsia="en-AU"/>
        </w:rPr>
        <w:t>Pacific Clean roundtable.</w:t>
      </w:r>
    </w:p>
    <w:p w14:paraId="0828450A" w14:textId="3ADB74F4" w:rsidR="001B1079" w:rsidRPr="009B5FBA" w:rsidRDefault="007561D8" w:rsidP="001B1079">
      <w:pPr>
        <w:pStyle w:val="ListBullet1"/>
        <w:rPr>
          <w:lang w:eastAsia="en-AU"/>
        </w:rPr>
      </w:pPr>
      <w:r>
        <w:rPr>
          <w:lang w:eastAsia="en-AU"/>
        </w:rPr>
        <w:t>c</w:t>
      </w:r>
      <w:r w:rsidR="001B1079" w:rsidRPr="009B5FBA">
        <w:rPr>
          <w:lang w:eastAsia="en-AU"/>
        </w:rPr>
        <w:t xml:space="preserve">oordination of pollution control within </w:t>
      </w:r>
      <w:r>
        <w:rPr>
          <w:lang w:eastAsia="en-AU"/>
        </w:rPr>
        <w:t xml:space="preserve">SPREP’s </w:t>
      </w:r>
      <w:r w:rsidR="001B1079" w:rsidRPr="009B5FBA">
        <w:rPr>
          <w:lang w:eastAsia="en-AU"/>
        </w:rPr>
        <w:t>WMPC team</w:t>
      </w:r>
      <w:r>
        <w:rPr>
          <w:lang w:eastAsia="en-AU"/>
        </w:rPr>
        <w:t>.</w:t>
      </w:r>
    </w:p>
    <w:p w14:paraId="0BED35BA" w14:textId="1E09A932" w:rsidR="001B1079" w:rsidRDefault="001B1079" w:rsidP="007561D8">
      <w:pPr>
        <w:pStyle w:val="Heading4"/>
        <w:rPr>
          <w:lang w:eastAsia="en-AU"/>
        </w:rPr>
      </w:pPr>
      <w:r>
        <w:rPr>
          <w:lang w:eastAsia="en-AU"/>
        </w:rPr>
        <w:t xml:space="preserve">Achievements of implementation </w:t>
      </w:r>
      <w:r w:rsidR="007561D8">
        <w:rPr>
          <w:lang w:eastAsia="en-AU"/>
        </w:rPr>
        <w:t xml:space="preserve">of </w:t>
      </w:r>
      <w:r>
        <w:rPr>
          <w:lang w:eastAsia="en-AU"/>
        </w:rPr>
        <w:t>activities</w:t>
      </w:r>
    </w:p>
    <w:p w14:paraId="2632D0AD" w14:textId="61976E6F" w:rsidR="001B1079" w:rsidRPr="009B5FBA" w:rsidRDefault="001B1079" w:rsidP="007561D8">
      <w:pPr>
        <w:pStyle w:val="ListBullet1"/>
        <w:rPr>
          <w:lang w:eastAsia="en-AU"/>
        </w:rPr>
      </w:pPr>
      <w:r w:rsidRPr="009B5FBA">
        <w:rPr>
          <w:b/>
          <w:bCs/>
          <w:lang w:eastAsia="en-AU"/>
        </w:rPr>
        <w:t xml:space="preserve">Awareness and </w:t>
      </w:r>
      <w:r w:rsidR="00BD3466">
        <w:rPr>
          <w:b/>
          <w:bCs/>
          <w:lang w:eastAsia="en-AU"/>
        </w:rPr>
        <w:t>e</w:t>
      </w:r>
      <w:r w:rsidRPr="009B5FBA">
        <w:rPr>
          <w:b/>
          <w:bCs/>
          <w:lang w:eastAsia="en-AU"/>
        </w:rPr>
        <w:t>ducation</w:t>
      </w:r>
      <w:r w:rsidR="007561D8">
        <w:rPr>
          <w:lang w:eastAsia="en-AU"/>
        </w:rPr>
        <w:t xml:space="preserve"> </w:t>
      </w:r>
      <w:r w:rsidR="00BD3466">
        <w:rPr>
          <w:lang w:eastAsia="en-AU"/>
        </w:rPr>
        <w:t xml:space="preserve">activities such as </w:t>
      </w:r>
      <w:r w:rsidRPr="009B5FBA">
        <w:rPr>
          <w:lang w:eastAsia="en-AU"/>
        </w:rPr>
        <w:t>waste audits, produced awareness videos, and held education and outreach programs to inform the public about plastic pollution</w:t>
      </w:r>
    </w:p>
    <w:p w14:paraId="067C47DB" w14:textId="027B4A67" w:rsidR="001B1079" w:rsidRPr="009B5FBA" w:rsidRDefault="001B1079" w:rsidP="007561D8">
      <w:pPr>
        <w:pStyle w:val="ListBullet1"/>
        <w:rPr>
          <w:lang w:eastAsia="en-AU"/>
        </w:rPr>
      </w:pPr>
      <w:r w:rsidRPr="009B5FBA">
        <w:rPr>
          <w:b/>
          <w:bCs/>
          <w:lang w:eastAsia="en-AU"/>
        </w:rPr>
        <w:t xml:space="preserve">Regulatory </w:t>
      </w:r>
      <w:r w:rsidR="00BD3466">
        <w:rPr>
          <w:b/>
          <w:bCs/>
          <w:lang w:eastAsia="en-AU"/>
        </w:rPr>
        <w:t>a</w:t>
      </w:r>
      <w:r w:rsidRPr="009B5FBA">
        <w:rPr>
          <w:b/>
          <w:bCs/>
          <w:lang w:eastAsia="en-AU"/>
        </w:rPr>
        <w:t>ctions</w:t>
      </w:r>
      <w:r w:rsidR="007561D8">
        <w:rPr>
          <w:lang w:eastAsia="en-AU"/>
        </w:rPr>
        <w:t xml:space="preserve"> </w:t>
      </w:r>
      <w:r w:rsidR="00BD3466">
        <w:rPr>
          <w:lang w:eastAsia="en-AU"/>
        </w:rPr>
        <w:t xml:space="preserve">such as a </w:t>
      </w:r>
      <w:r w:rsidR="007561D8">
        <w:rPr>
          <w:lang w:eastAsia="en-AU"/>
        </w:rPr>
        <w:t>g</w:t>
      </w:r>
      <w:r w:rsidRPr="009B5FBA">
        <w:rPr>
          <w:lang w:eastAsia="en-AU"/>
        </w:rPr>
        <w:t>azetted ban on specific SUPs in Solomon Islands, reducing their availability</w:t>
      </w:r>
    </w:p>
    <w:p w14:paraId="68DD4937" w14:textId="4D95C8F2" w:rsidR="001B1079" w:rsidRPr="009B5FBA" w:rsidRDefault="001B1079" w:rsidP="007561D8">
      <w:pPr>
        <w:pStyle w:val="ListBullet1"/>
        <w:rPr>
          <w:lang w:eastAsia="en-AU"/>
        </w:rPr>
      </w:pPr>
      <w:r w:rsidRPr="009B5FBA">
        <w:rPr>
          <w:b/>
          <w:bCs/>
          <w:lang w:eastAsia="en-AU"/>
        </w:rPr>
        <w:t xml:space="preserve">Behavioural </w:t>
      </w:r>
      <w:r w:rsidR="00BD3466">
        <w:rPr>
          <w:b/>
          <w:bCs/>
          <w:lang w:eastAsia="en-AU"/>
        </w:rPr>
        <w:t>c</w:t>
      </w:r>
      <w:r w:rsidRPr="009B5FBA">
        <w:rPr>
          <w:b/>
          <w:bCs/>
          <w:lang w:eastAsia="en-AU"/>
        </w:rPr>
        <w:t>hanges</w:t>
      </w:r>
      <w:r w:rsidR="007561D8">
        <w:rPr>
          <w:lang w:eastAsia="en-AU"/>
        </w:rPr>
        <w:t xml:space="preserve"> </w:t>
      </w:r>
      <w:r w:rsidR="00BD3466">
        <w:rPr>
          <w:lang w:eastAsia="en-AU"/>
        </w:rPr>
        <w:t xml:space="preserve">including </w:t>
      </w:r>
      <w:r w:rsidR="007561D8">
        <w:rPr>
          <w:lang w:eastAsia="en-AU"/>
        </w:rPr>
        <w:t>i</w:t>
      </w:r>
      <w:r w:rsidRPr="009B5FBA">
        <w:rPr>
          <w:lang w:eastAsia="en-AU"/>
        </w:rPr>
        <w:t>ncreased awareness and compliance among youth, women and businesses in Solomon Islands, especially leading up to the Pacific Games</w:t>
      </w:r>
    </w:p>
    <w:p w14:paraId="0C4EA6B7" w14:textId="7531D93D" w:rsidR="001B1079" w:rsidRPr="009B5FBA" w:rsidRDefault="001B1079" w:rsidP="007561D8">
      <w:pPr>
        <w:pStyle w:val="ListBullet1"/>
        <w:rPr>
          <w:lang w:eastAsia="en-AU"/>
        </w:rPr>
      </w:pPr>
      <w:r w:rsidRPr="009B5FBA">
        <w:rPr>
          <w:b/>
          <w:bCs/>
          <w:lang w:eastAsia="en-AU"/>
        </w:rPr>
        <w:t xml:space="preserve">Community </w:t>
      </w:r>
      <w:r w:rsidR="00BD3466">
        <w:rPr>
          <w:b/>
          <w:bCs/>
          <w:lang w:eastAsia="en-AU"/>
        </w:rPr>
        <w:t>e</w:t>
      </w:r>
      <w:r w:rsidRPr="009B5FBA">
        <w:rPr>
          <w:b/>
          <w:bCs/>
          <w:lang w:eastAsia="en-AU"/>
        </w:rPr>
        <w:t>ngagement</w:t>
      </w:r>
      <w:r w:rsidR="007561D8">
        <w:rPr>
          <w:lang w:eastAsia="en-AU"/>
        </w:rPr>
        <w:t xml:space="preserve"> </w:t>
      </w:r>
      <w:r w:rsidR="00BD3466">
        <w:rPr>
          <w:lang w:eastAsia="en-AU"/>
        </w:rPr>
        <w:t xml:space="preserve">activities including </w:t>
      </w:r>
      <w:r w:rsidRPr="009B5FBA">
        <w:rPr>
          <w:lang w:eastAsia="en-AU"/>
        </w:rPr>
        <w:t>clean</w:t>
      </w:r>
      <w:r w:rsidR="000B7DDC">
        <w:rPr>
          <w:lang w:eastAsia="en-AU"/>
        </w:rPr>
        <w:t>–</w:t>
      </w:r>
      <w:r w:rsidRPr="009B5FBA">
        <w:rPr>
          <w:lang w:eastAsia="en-AU"/>
        </w:rPr>
        <w:t>up campaigns, training and outreach to promote sustainable behaviour in Honiara and other communities</w:t>
      </w:r>
    </w:p>
    <w:p w14:paraId="405E64E4" w14:textId="6FF0C355" w:rsidR="001B1079" w:rsidRPr="009B5FBA" w:rsidRDefault="001B1079" w:rsidP="007561D8">
      <w:pPr>
        <w:pStyle w:val="ListBullet1"/>
        <w:rPr>
          <w:lang w:eastAsia="en-AU"/>
        </w:rPr>
      </w:pPr>
      <w:r w:rsidRPr="009B5FBA">
        <w:rPr>
          <w:b/>
          <w:bCs/>
          <w:lang w:eastAsia="en-AU"/>
        </w:rPr>
        <w:lastRenderedPageBreak/>
        <w:t xml:space="preserve">Internship and </w:t>
      </w:r>
      <w:r w:rsidR="00BD3466">
        <w:rPr>
          <w:b/>
          <w:bCs/>
          <w:lang w:eastAsia="en-AU"/>
        </w:rPr>
        <w:t>c</w:t>
      </w:r>
      <w:r w:rsidRPr="009B5FBA">
        <w:rPr>
          <w:b/>
          <w:bCs/>
          <w:lang w:eastAsia="en-AU"/>
        </w:rPr>
        <w:t xml:space="preserve">apacity </w:t>
      </w:r>
      <w:r w:rsidR="00BD3466">
        <w:rPr>
          <w:b/>
          <w:bCs/>
          <w:lang w:eastAsia="en-AU"/>
        </w:rPr>
        <w:t>b</w:t>
      </w:r>
      <w:r w:rsidRPr="009B5FBA">
        <w:rPr>
          <w:b/>
          <w:bCs/>
          <w:lang w:eastAsia="en-AU"/>
        </w:rPr>
        <w:t>uilding</w:t>
      </w:r>
      <w:r w:rsidR="007561D8">
        <w:rPr>
          <w:lang w:eastAsia="en-AU"/>
        </w:rPr>
        <w:t xml:space="preserve"> </w:t>
      </w:r>
      <w:r w:rsidR="00BD3466">
        <w:rPr>
          <w:lang w:eastAsia="en-AU"/>
        </w:rPr>
        <w:t xml:space="preserve">activities which </w:t>
      </w:r>
      <w:r w:rsidR="007561D8">
        <w:rPr>
          <w:lang w:eastAsia="en-AU"/>
        </w:rPr>
        <w:t>e</w:t>
      </w:r>
      <w:r w:rsidRPr="009B5FBA">
        <w:rPr>
          <w:lang w:eastAsia="en-AU"/>
        </w:rPr>
        <w:t>stablished a POLP</w:t>
      </w:r>
      <w:r w:rsidR="000B7DDC">
        <w:rPr>
          <w:lang w:eastAsia="en-AU"/>
        </w:rPr>
        <w:t>–</w:t>
      </w:r>
      <w:r w:rsidRPr="009B5FBA">
        <w:rPr>
          <w:lang w:eastAsia="en-AU"/>
        </w:rPr>
        <w:t>funded graduate internship program, resulting in a N</w:t>
      </w:r>
      <w:r w:rsidR="003367A3">
        <w:rPr>
          <w:lang w:eastAsia="en-AU"/>
        </w:rPr>
        <w:t>PO</w:t>
      </w:r>
      <w:r w:rsidRPr="009B5FBA">
        <w:rPr>
          <w:lang w:eastAsia="en-AU"/>
        </w:rPr>
        <w:t xml:space="preserve"> for ongoing efforts</w:t>
      </w:r>
    </w:p>
    <w:p w14:paraId="00515154" w14:textId="676E8225" w:rsidR="001B1079" w:rsidRPr="009B5FBA" w:rsidRDefault="001B1079" w:rsidP="007561D8">
      <w:pPr>
        <w:pStyle w:val="ListBullet1"/>
        <w:rPr>
          <w:lang w:eastAsia="en-AU"/>
        </w:rPr>
      </w:pPr>
      <w:r w:rsidRPr="009B5FBA">
        <w:rPr>
          <w:b/>
          <w:bCs/>
          <w:lang w:eastAsia="en-AU"/>
        </w:rPr>
        <w:t xml:space="preserve">Research and </w:t>
      </w:r>
      <w:r w:rsidR="00BD3466">
        <w:rPr>
          <w:b/>
          <w:bCs/>
          <w:lang w:eastAsia="en-AU"/>
        </w:rPr>
        <w:t>f</w:t>
      </w:r>
      <w:r w:rsidRPr="009B5FBA">
        <w:rPr>
          <w:b/>
          <w:bCs/>
          <w:lang w:eastAsia="en-AU"/>
        </w:rPr>
        <w:t xml:space="preserve">easibility </w:t>
      </w:r>
      <w:r w:rsidR="00BD3466">
        <w:rPr>
          <w:b/>
          <w:bCs/>
          <w:lang w:eastAsia="en-AU"/>
        </w:rPr>
        <w:t>s</w:t>
      </w:r>
      <w:r w:rsidRPr="009B5FBA">
        <w:rPr>
          <w:b/>
          <w:bCs/>
          <w:lang w:eastAsia="en-AU"/>
        </w:rPr>
        <w:t>tudies</w:t>
      </w:r>
      <w:r w:rsidR="007561D8">
        <w:rPr>
          <w:lang w:eastAsia="en-AU"/>
        </w:rPr>
        <w:t xml:space="preserve"> </w:t>
      </w:r>
      <w:r w:rsidR="00BD3466">
        <w:rPr>
          <w:lang w:eastAsia="en-AU"/>
        </w:rPr>
        <w:t>conducted in areas such as</w:t>
      </w:r>
      <w:r w:rsidRPr="009B5FBA">
        <w:rPr>
          <w:lang w:eastAsia="en-AU"/>
        </w:rPr>
        <w:t xml:space="preserve"> the feasibility of biodegradable plastics in Samoa, producing recommendations for further action</w:t>
      </w:r>
    </w:p>
    <w:p w14:paraId="4AA9B677" w14:textId="77A76620" w:rsidR="001B1079" w:rsidRPr="009B5FBA" w:rsidRDefault="001B1079" w:rsidP="007561D8">
      <w:pPr>
        <w:pStyle w:val="ListBullet1"/>
        <w:rPr>
          <w:lang w:eastAsia="en-AU"/>
        </w:rPr>
      </w:pPr>
      <w:r w:rsidRPr="009B5FBA">
        <w:rPr>
          <w:b/>
          <w:bCs/>
          <w:lang w:eastAsia="en-AU"/>
        </w:rPr>
        <w:t xml:space="preserve">Coordination and </w:t>
      </w:r>
      <w:r w:rsidR="00BD3466">
        <w:rPr>
          <w:b/>
          <w:bCs/>
          <w:lang w:eastAsia="en-AU"/>
        </w:rPr>
        <w:t>p</w:t>
      </w:r>
      <w:r w:rsidRPr="009B5FBA">
        <w:rPr>
          <w:b/>
          <w:bCs/>
          <w:lang w:eastAsia="en-AU"/>
        </w:rPr>
        <w:t>artnerships</w:t>
      </w:r>
      <w:r w:rsidR="00BD3466">
        <w:rPr>
          <w:lang w:eastAsia="en-AU"/>
        </w:rPr>
        <w:t xml:space="preserve"> which strengthened </w:t>
      </w:r>
      <w:r w:rsidRPr="009B5FBA">
        <w:rPr>
          <w:lang w:eastAsia="en-AU"/>
        </w:rPr>
        <w:t>communication among sectors and stakeholders to address litter issues and share insights across the Pacific.</w:t>
      </w:r>
    </w:p>
    <w:p w14:paraId="6BC9E0DA" w14:textId="006E15AA" w:rsidR="001B1079" w:rsidRPr="009B5FBA" w:rsidRDefault="001B1079" w:rsidP="007561D8">
      <w:pPr>
        <w:pStyle w:val="ListBullet1"/>
        <w:rPr>
          <w:lang w:eastAsia="en-AU"/>
        </w:rPr>
      </w:pPr>
      <w:r w:rsidRPr="009B5FBA">
        <w:rPr>
          <w:b/>
          <w:bCs/>
          <w:lang w:eastAsia="en-AU"/>
        </w:rPr>
        <w:t xml:space="preserve">Ban on </w:t>
      </w:r>
      <w:r w:rsidR="00BD3466">
        <w:rPr>
          <w:b/>
          <w:bCs/>
          <w:lang w:eastAsia="en-AU"/>
        </w:rPr>
        <w:t>s</w:t>
      </w:r>
      <w:r w:rsidRPr="009B5FBA">
        <w:rPr>
          <w:b/>
          <w:bCs/>
          <w:lang w:eastAsia="en-AU"/>
        </w:rPr>
        <w:t xml:space="preserve">pecific </w:t>
      </w:r>
      <w:r w:rsidR="00BD3466">
        <w:rPr>
          <w:b/>
          <w:bCs/>
          <w:lang w:eastAsia="en-AU"/>
        </w:rPr>
        <w:t>p</w:t>
      </w:r>
      <w:r w:rsidRPr="009B5FBA">
        <w:rPr>
          <w:b/>
          <w:bCs/>
          <w:lang w:eastAsia="en-AU"/>
        </w:rPr>
        <w:t>lastics</w:t>
      </w:r>
      <w:r w:rsidR="00BD3466">
        <w:rPr>
          <w:lang w:eastAsia="en-AU"/>
        </w:rPr>
        <w:t xml:space="preserve"> in </w:t>
      </w:r>
      <w:r>
        <w:rPr>
          <w:lang w:eastAsia="en-AU"/>
        </w:rPr>
        <w:t xml:space="preserve">Tuvalu </w:t>
      </w:r>
      <w:r w:rsidR="00BD3466">
        <w:rPr>
          <w:lang w:eastAsia="en-AU"/>
        </w:rPr>
        <w:t xml:space="preserve">which </w:t>
      </w:r>
      <w:r>
        <w:rPr>
          <w:lang w:eastAsia="en-AU"/>
        </w:rPr>
        <w:t>s</w:t>
      </w:r>
      <w:r w:rsidRPr="009B5FBA">
        <w:rPr>
          <w:lang w:eastAsia="en-AU"/>
        </w:rPr>
        <w:t>uccessfully banned eight SUP items with available alternatives</w:t>
      </w:r>
    </w:p>
    <w:p w14:paraId="3AC3E975" w14:textId="77777777" w:rsidR="001B1079" w:rsidRDefault="001B1079" w:rsidP="00BD3466">
      <w:pPr>
        <w:pStyle w:val="Heading4"/>
        <w:rPr>
          <w:lang w:eastAsia="en-AU"/>
        </w:rPr>
      </w:pPr>
      <w:r>
        <w:rPr>
          <w:lang w:eastAsia="en-AU"/>
        </w:rPr>
        <w:t>Challenges</w:t>
      </w:r>
      <w:r w:rsidRPr="009B5FBA">
        <w:rPr>
          <w:lang w:eastAsia="en-AU"/>
        </w:rPr>
        <w:t xml:space="preserve"> </w:t>
      </w:r>
      <w:r>
        <w:rPr>
          <w:lang w:eastAsia="en-AU"/>
        </w:rPr>
        <w:t>of implementation activities</w:t>
      </w:r>
    </w:p>
    <w:p w14:paraId="08DFF477" w14:textId="372AE8CE" w:rsidR="001B1079" w:rsidRPr="009B5FBA" w:rsidRDefault="001B1079" w:rsidP="00BD3466">
      <w:pPr>
        <w:pStyle w:val="ListBullet1"/>
        <w:rPr>
          <w:lang w:eastAsia="en-AU"/>
        </w:rPr>
      </w:pPr>
      <w:r w:rsidRPr="009B5FBA">
        <w:rPr>
          <w:b/>
          <w:bCs/>
          <w:lang w:eastAsia="en-AU"/>
        </w:rPr>
        <w:t xml:space="preserve">Procurement and </w:t>
      </w:r>
      <w:r w:rsidR="00BD3466">
        <w:rPr>
          <w:b/>
          <w:bCs/>
          <w:lang w:eastAsia="en-AU"/>
        </w:rPr>
        <w:t>f</w:t>
      </w:r>
      <w:r w:rsidRPr="009B5FBA">
        <w:rPr>
          <w:b/>
          <w:bCs/>
          <w:lang w:eastAsia="en-AU"/>
        </w:rPr>
        <w:t xml:space="preserve">unding </w:t>
      </w:r>
      <w:r w:rsidR="00BD3466">
        <w:rPr>
          <w:b/>
          <w:bCs/>
          <w:lang w:eastAsia="en-AU"/>
        </w:rPr>
        <w:t>d</w:t>
      </w:r>
      <w:r w:rsidRPr="009B5FBA">
        <w:rPr>
          <w:b/>
          <w:bCs/>
          <w:lang w:eastAsia="en-AU"/>
        </w:rPr>
        <w:t>elays</w:t>
      </w:r>
      <w:r w:rsidR="00BD3466">
        <w:rPr>
          <w:lang w:eastAsia="en-AU"/>
        </w:rPr>
        <w:t xml:space="preserve"> resulting from issues such as the s</w:t>
      </w:r>
      <w:r w:rsidRPr="009B5FBA">
        <w:rPr>
          <w:lang w:eastAsia="en-AU"/>
        </w:rPr>
        <w:t>low SPREP approval processes and lengthy internal payment procedures</w:t>
      </w:r>
      <w:r w:rsidR="00BD3466">
        <w:rPr>
          <w:lang w:eastAsia="en-AU"/>
        </w:rPr>
        <w:t xml:space="preserve">, which delated </w:t>
      </w:r>
      <w:r w:rsidRPr="009B5FBA">
        <w:rPr>
          <w:lang w:eastAsia="en-AU"/>
        </w:rPr>
        <w:t>funding and project initiation</w:t>
      </w:r>
    </w:p>
    <w:p w14:paraId="12B22D3C" w14:textId="623C0C34" w:rsidR="001B1079" w:rsidRPr="009B5FBA" w:rsidRDefault="001B1079" w:rsidP="00BD3466">
      <w:pPr>
        <w:pStyle w:val="ListBullet1"/>
        <w:rPr>
          <w:lang w:eastAsia="en-AU"/>
        </w:rPr>
      </w:pPr>
      <w:r>
        <w:rPr>
          <w:b/>
          <w:bCs/>
          <w:lang w:eastAsia="en-AU"/>
        </w:rPr>
        <w:t>Data collection</w:t>
      </w:r>
      <w:r w:rsidR="00BD3466">
        <w:rPr>
          <w:b/>
          <w:bCs/>
          <w:lang w:eastAsia="en-AU"/>
        </w:rPr>
        <w:t xml:space="preserve"> challenges </w:t>
      </w:r>
      <w:r w:rsidR="00BD3466" w:rsidRPr="00BD3466">
        <w:rPr>
          <w:lang w:eastAsia="en-AU"/>
        </w:rPr>
        <w:t>such as difficulties</w:t>
      </w:r>
      <w:r w:rsidR="00BD3466">
        <w:rPr>
          <w:lang w:eastAsia="en-AU"/>
        </w:rPr>
        <w:t xml:space="preserve"> </w:t>
      </w:r>
      <w:r w:rsidRPr="009B5FBA">
        <w:rPr>
          <w:lang w:eastAsia="en-AU"/>
        </w:rPr>
        <w:t>in engaging communities for long</w:t>
      </w:r>
      <w:r w:rsidR="000B7DDC">
        <w:rPr>
          <w:lang w:eastAsia="en-AU"/>
        </w:rPr>
        <w:t>–</w:t>
      </w:r>
      <w:r w:rsidRPr="009B5FBA">
        <w:rPr>
          <w:lang w:eastAsia="en-AU"/>
        </w:rPr>
        <w:t xml:space="preserve">term data collection, especially after funding ends </w:t>
      </w:r>
      <w:r w:rsidR="00BD3466">
        <w:rPr>
          <w:lang w:eastAsia="en-AU"/>
        </w:rPr>
        <w:t xml:space="preserve">and </w:t>
      </w:r>
      <w:r w:rsidRPr="009B5FBA">
        <w:rPr>
          <w:lang w:eastAsia="en-AU"/>
        </w:rPr>
        <w:t xml:space="preserve">Issues with time constraints </w:t>
      </w:r>
      <w:r>
        <w:rPr>
          <w:lang w:eastAsia="en-AU"/>
        </w:rPr>
        <w:t>also affect</w:t>
      </w:r>
      <w:r w:rsidRPr="009B5FBA">
        <w:rPr>
          <w:lang w:eastAsia="en-AU"/>
        </w:rPr>
        <w:t xml:space="preserve"> the quality and comprehensiveness of data collected</w:t>
      </w:r>
    </w:p>
    <w:p w14:paraId="587E0C85" w14:textId="04BE1E4E" w:rsidR="001B1079" w:rsidRPr="009B5FBA" w:rsidRDefault="001B1079" w:rsidP="00BD3466">
      <w:pPr>
        <w:pStyle w:val="ListBullet1"/>
        <w:rPr>
          <w:lang w:eastAsia="en-AU"/>
        </w:rPr>
      </w:pPr>
      <w:r w:rsidRPr="009B5FBA">
        <w:rPr>
          <w:b/>
          <w:bCs/>
          <w:lang w:eastAsia="en-AU"/>
        </w:rPr>
        <w:t xml:space="preserve">Logistics and </w:t>
      </w:r>
      <w:r w:rsidR="00BD3466">
        <w:rPr>
          <w:b/>
          <w:bCs/>
          <w:lang w:eastAsia="en-AU"/>
        </w:rPr>
        <w:t>r</w:t>
      </w:r>
      <w:r w:rsidRPr="009B5FBA">
        <w:rPr>
          <w:b/>
          <w:bCs/>
          <w:lang w:eastAsia="en-AU"/>
        </w:rPr>
        <w:t>emoteness</w:t>
      </w:r>
      <w:r w:rsidR="00BD3466">
        <w:rPr>
          <w:lang w:eastAsia="en-AU"/>
        </w:rPr>
        <w:t xml:space="preserve"> impacted </w:t>
      </w:r>
      <w:r w:rsidRPr="009B5FBA">
        <w:rPr>
          <w:lang w:eastAsia="en-AU"/>
        </w:rPr>
        <w:t>in organi</w:t>
      </w:r>
      <w:r>
        <w:rPr>
          <w:lang w:eastAsia="en-AU"/>
        </w:rPr>
        <w:t>s</w:t>
      </w:r>
      <w:r w:rsidR="00BD3466">
        <w:rPr>
          <w:lang w:eastAsia="en-AU"/>
        </w:rPr>
        <w:t xml:space="preserve">ation and </w:t>
      </w:r>
      <w:r w:rsidR="005724C2">
        <w:rPr>
          <w:lang w:eastAsia="en-AU"/>
        </w:rPr>
        <w:t xml:space="preserve">delivery </w:t>
      </w:r>
      <w:r w:rsidRPr="009B5FBA">
        <w:rPr>
          <w:lang w:eastAsia="en-AU"/>
        </w:rPr>
        <w:t>due to the remoteness of islands and limited transport options</w:t>
      </w:r>
    </w:p>
    <w:p w14:paraId="76B32D38" w14:textId="635D9CEF" w:rsidR="001B1079" w:rsidRPr="009B5FBA" w:rsidRDefault="001B1079" w:rsidP="00BD3466">
      <w:pPr>
        <w:pStyle w:val="ListBullet1"/>
        <w:rPr>
          <w:lang w:eastAsia="en-AU"/>
        </w:rPr>
      </w:pPr>
      <w:r w:rsidRPr="009B5FBA">
        <w:rPr>
          <w:b/>
          <w:bCs/>
          <w:lang w:eastAsia="en-AU"/>
        </w:rPr>
        <w:t xml:space="preserve">Capacity </w:t>
      </w:r>
      <w:r w:rsidR="005724C2">
        <w:rPr>
          <w:b/>
          <w:bCs/>
          <w:lang w:eastAsia="en-AU"/>
        </w:rPr>
        <w:t>l</w:t>
      </w:r>
      <w:r w:rsidRPr="009B5FBA">
        <w:rPr>
          <w:b/>
          <w:bCs/>
          <w:lang w:eastAsia="en-AU"/>
        </w:rPr>
        <w:t>imitations</w:t>
      </w:r>
      <w:r w:rsidR="005724C2">
        <w:rPr>
          <w:lang w:eastAsia="en-AU"/>
        </w:rPr>
        <w:t xml:space="preserve"> in national</w:t>
      </w:r>
      <w:r w:rsidRPr="009B5FBA">
        <w:rPr>
          <w:lang w:eastAsia="en-AU"/>
        </w:rPr>
        <w:t xml:space="preserve"> environmen</w:t>
      </w:r>
      <w:r w:rsidR="005724C2">
        <w:rPr>
          <w:lang w:eastAsia="en-AU"/>
        </w:rPr>
        <w:t>t</w:t>
      </w:r>
      <w:r w:rsidRPr="009B5FBA">
        <w:rPr>
          <w:lang w:eastAsia="en-AU"/>
        </w:rPr>
        <w:t xml:space="preserve"> ministries requir</w:t>
      </w:r>
      <w:r w:rsidR="005724C2">
        <w:rPr>
          <w:lang w:eastAsia="en-AU"/>
        </w:rPr>
        <w:t>ed</w:t>
      </w:r>
      <w:r w:rsidRPr="009B5FBA">
        <w:rPr>
          <w:lang w:eastAsia="en-AU"/>
        </w:rPr>
        <w:t xml:space="preserve"> intensive SPREP involvement to support implementation</w:t>
      </w:r>
    </w:p>
    <w:p w14:paraId="52DAB48E" w14:textId="13143D5D" w:rsidR="001B1079" w:rsidRPr="009B5FBA" w:rsidRDefault="00355696" w:rsidP="00BD3466">
      <w:pPr>
        <w:pStyle w:val="ListBullet1"/>
        <w:rPr>
          <w:lang w:eastAsia="en-AU"/>
        </w:rPr>
      </w:pPr>
      <w:r>
        <w:rPr>
          <w:b/>
          <w:bCs/>
          <w:lang w:eastAsia="en-AU"/>
        </w:rPr>
        <w:t>Compliance and enforcement</w:t>
      </w:r>
      <w:r>
        <w:rPr>
          <w:lang w:eastAsia="en-AU"/>
        </w:rPr>
        <w:t xml:space="preserve"> </w:t>
      </w:r>
      <w:r w:rsidR="005724C2">
        <w:rPr>
          <w:lang w:eastAsia="en-AU"/>
        </w:rPr>
        <w:t>c</w:t>
      </w:r>
      <w:r w:rsidR="001B1079" w:rsidRPr="009B5FBA">
        <w:rPr>
          <w:lang w:eastAsia="en-AU"/>
        </w:rPr>
        <w:t>hallenges in enforcing the ban on single</w:t>
      </w:r>
      <w:r w:rsidR="000B7DDC">
        <w:rPr>
          <w:lang w:eastAsia="en-AU"/>
        </w:rPr>
        <w:t>–</w:t>
      </w:r>
      <w:r w:rsidR="001B1079" w:rsidRPr="009B5FBA">
        <w:rPr>
          <w:lang w:eastAsia="en-AU"/>
        </w:rPr>
        <w:t>use plastics, partly due to remote locations and limited resources</w:t>
      </w:r>
    </w:p>
    <w:p w14:paraId="2B4D8520" w14:textId="6A15B2E4" w:rsidR="001B1079" w:rsidRPr="009B5FBA" w:rsidRDefault="001B1079" w:rsidP="00BD3466">
      <w:pPr>
        <w:pStyle w:val="ListBullet1"/>
        <w:rPr>
          <w:lang w:eastAsia="en-AU"/>
        </w:rPr>
      </w:pPr>
      <w:r w:rsidRPr="009B5FBA">
        <w:rPr>
          <w:b/>
          <w:bCs/>
          <w:lang w:eastAsia="en-AU"/>
        </w:rPr>
        <w:t xml:space="preserve">Competing </w:t>
      </w:r>
      <w:r w:rsidR="005724C2">
        <w:rPr>
          <w:b/>
          <w:bCs/>
          <w:lang w:eastAsia="en-AU"/>
        </w:rPr>
        <w:t>p</w:t>
      </w:r>
      <w:r w:rsidRPr="009B5FBA">
        <w:rPr>
          <w:b/>
          <w:bCs/>
          <w:lang w:eastAsia="en-AU"/>
        </w:rPr>
        <w:t xml:space="preserve">riorities and </w:t>
      </w:r>
      <w:r w:rsidR="005724C2">
        <w:rPr>
          <w:b/>
          <w:bCs/>
          <w:lang w:eastAsia="en-AU"/>
        </w:rPr>
        <w:t>c</w:t>
      </w:r>
      <w:r w:rsidRPr="009B5FBA">
        <w:rPr>
          <w:b/>
          <w:bCs/>
          <w:lang w:eastAsia="en-AU"/>
        </w:rPr>
        <w:t xml:space="preserve">hanges in </w:t>
      </w:r>
      <w:r w:rsidR="005724C2">
        <w:rPr>
          <w:b/>
          <w:bCs/>
          <w:lang w:eastAsia="en-AU"/>
        </w:rPr>
        <w:t>p</w:t>
      </w:r>
      <w:r w:rsidRPr="009B5FBA">
        <w:rPr>
          <w:b/>
          <w:bCs/>
          <w:lang w:eastAsia="en-AU"/>
        </w:rPr>
        <w:t>artners</w:t>
      </w:r>
      <w:r w:rsidR="005724C2">
        <w:rPr>
          <w:lang w:eastAsia="en-AU"/>
        </w:rPr>
        <w:t xml:space="preserve"> led to d</w:t>
      </w:r>
      <w:r w:rsidRPr="009B5FBA">
        <w:rPr>
          <w:lang w:eastAsia="en-AU"/>
        </w:rPr>
        <w:t xml:space="preserve">elays </w:t>
      </w:r>
      <w:r w:rsidR="005724C2">
        <w:rPr>
          <w:lang w:eastAsia="en-AU"/>
        </w:rPr>
        <w:t>in the delivery of activities</w:t>
      </w:r>
    </w:p>
    <w:p w14:paraId="57F8F8C9" w14:textId="42B4581A" w:rsidR="001B1079" w:rsidRPr="009B5FBA" w:rsidRDefault="001B1079" w:rsidP="00BD3466">
      <w:pPr>
        <w:pStyle w:val="ListBullet1"/>
        <w:rPr>
          <w:lang w:eastAsia="en-AU"/>
        </w:rPr>
      </w:pPr>
      <w:r w:rsidRPr="009B5FBA">
        <w:rPr>
          <w:b/>
          <w:bCs/>
          <w:lang w:eastAsia="en-AU"/>
        </w:rPr>
        <w:t xml:space="preserve">Stakeholder </w:t>
      </w:r>
      <w:r w:rsidR="00D3113B">
        <w:rPr>
          <w:b/>
          <w:bCs/>
          <w:lang w:eastAsia="en-AU"/>
        </w:rPr>
        <w:t>r</w:t>
      </w:r>
      <w:r w:rsidRPr="009B5FBA">
        <w:rPr>
          <w:b/>
          <w:bCs/>
          <w:lang w:eastAsia="en-AU"/>
        </w:rPr>
        <w:t>esistance</w:t>
      </w:r>
      <w:r w:rsidR="005724C2">
        <w:rPr>
          <w:lang w:eastAsia="en-AU"/>
        </w:rPr>
        <w:t xml:space="preserve"> for example from </w:t>
      </w:r>
      <w:r w:rsidRPr="009B5FBA">
        <w:rPr>
          <w:lang w:eastAsia="en-AU"/>
        </w:rPr>
        <w:t>importers who disagree with banning specific items</w:t>
      </w:r>
    </w:p>
    <w:p w14:paraId="056D20E6" w14:textId="5F26A935" w:rsidR="001B1079" w:rsidRPr="003A266B" w:rsidRDefault="001B1079" w:rsidP="00BD3466">
      <w:pPr>
        <w:pStyle w:val="ListBullet1"/>
        <w:rPr>
          <w:lang w:eastAsia="en-AU"/>
        </w:rPr>
      </w:pPr>
      <w:r w:rsidRPr="009B5FBA">
        <w:rPr>
          <w:b/>
          <w:bCs/>
          <w:lang w:eastAsia="en-AU"/>
        </w:rPr>
        <w:t>Administrati</w:t>
      </w:r>
      <w:r w:rsidR="005724C2">
        <w:rPr>
          <w:b/>
          <w:bCs/>
          <w:lang w:eastAsia="en-AU"/>
        </w:rPr>
        <w:t>on</w:t>
      </w:r>
      <w:r w:rsidRPr="009B5FBA">
        <w:rPr>
          <w:b/>
          <w:bCs/>
          <w:lang w:eastAsia="en-AU"/>
        </w:rPr>
        <w:t xml:space="preserve"> and </w:t>
      </w:r>
      <w:r w:rsidR="005724C2">
        <w:rPr>
          <w:b/>
          <w:bCs/>
          <w:lang w:eastAsia="en-AU"/>
        </w:rPr>
        <w:t>c</w:t>
      </w:r>
      <w:r w:rsidRPr="009B5FBA">
        <w:rPr>
          <w:b/>
          <w:bCs/>
          <w:lang w:eastAsia="en-AU"/>
        </w:rPr>
        <w:t>ommunication Issues</w:t>
      </w:r>
      <w:r w:rsidR="005724C2">
        <w:rPr>
          <w:lang w:eastAsia="en-AU"/>
        </w:rPr>
        <w:t xml:space="preserve"> such as d</w:t>
      </w:r>
      <w:r w:rsidRPr="009B5FBA">
        <w:rPr>
          <w:lang w:eastAsia="en-AU"/>
        </w:rPr>
        <w:t xml:space="preserve">elays in obtaining necessary approvals and feedback from local departments, </w:t>
      </w:r>
      <w:r w:rsidR="005724C2">
        <w:rPr>
          <w:lang w:eastAsia="en-AU"/>
        </w:rPr>
        <w:t xml:space="preserve">which </w:t>
      </w:r>
      <w:r w:rsidRPr="009B5FBA">
        <w:rPr>
          <w:lang w:eastAsia="en-AU"/>
        </w:rPr>
        <w:t>impact</w:t>
      </w:r>
      <w:r w:rsidR="005724C2">
        <w:rPr>
          <w:lang w:eastAsia="en-AU"/>
        </w:rPr>
        <w:t xml:space="preserve">ed </w:t>
      </w:r>
      <w:r w:rsidRPr="009B5FBA">
        <w:rPr>
          <w:lang w:eastAsia="en-AU"/>
        </w:rPr>
        <w:t>timelines</w:t>
      </w:r>
    </w:p>
    <w:p w14:paraId="4693BDEB" w14:textId="77777777" w:rsidR="001B1079" w:rsidRPr="00D60DC3" w:rsidRDefault="001B1079" w:rsidP="005724C2">
      <w:pPr>
        <w:pStyle w:val="Heading4"/>
      </w:pPr>
      <w:r>
        <w:t>Lesson</w:t>
      </w:r>
      <w:r w:rsidRPr="00D60DC3">
        <w:t xml:space="preserve"> learned</w:t>
      </w:r>
    </w:p>
    <w:p w14:paraId="2CE9BA36" w14:textId="3D5E9BF7" w:rsidR="001B1079" w:rsidRPr="00D60DC3" w:rsidRDefault="001B1079" w:rsidP="00BE506F">
      <w:pPr>
        <w:pStyle w:val="ListBullet1"/>
        <w:rPr>
          <w:lang w:eastAsia="en-AU"/>
        </w:rPr>
      </w:pPr>
      <w:r w:rsidRPr="00D60DC3">
        <w:rPr>
          <w:b/>
          <w:bCs/>
          <w:lang w:eastAsia="en-AU"/>
        </w:rPr>
        <w:t xml:space="preserve">Community </w:t>
      </w:r>
      <w:r w:rsidR="00BE506F">
        <w:rPr>
          <w:b/>
          <w:bCs/>
          <w:lang w:eastAsia="en-AU"/>
        </w:rPr>
        <w:t>engagement</w:t>
      </w:r>
      <w:r w:rsidRPr="00D60DC3">
        <w:rPr>
          <w:lang w:eastAsia="en-AU"/>
        </w:rPr>
        <w:t xml:space="preserve"> </w:t>
      </w:r>
      <w:r w:rsidR="00BE506F">
        <w:rPr>
          <w:lang w:eastAsia="en-AU"/>
        </w:rPr>
        <w:t xml:space="preserve">during the </w:t>
      </w:r>
      <w:r w:rsidRPr="00D60DC3">
        <w:rPr>
          <w:lang w:eastAsia="en-AU"/>
        </w:rPr>
        <w:t>through pilot projects</w:t>
      </w:r>
      <w:r w:rsidR="00BE506F">
        <w:rPr>
          <w:lang w:eastAsia="en-AU"/>
        </w:rPr>
        <w:t>,</w:t>
      </w:r>
      <w:r w:rsidRPr="00D60DC3">
        <w:rPr>
          <w:lang w:eastAsia="en-AU"/>
        </w:rPr>
        <w:t xml:space="preserve"> led by national or provincial authorities or NGOs</w:t>
      </w:r>
      <w:r w:rsidR="00BE506F">
        <w:rPr>
          <w:lang w:eastAsia="en-AU"/>
        </w:rPr>
        <w:t>,</w:t>
      </w:r>
      <w:r w:rsidRPr="00D60DC3">
        <w:rPr>
          <w:lang w:eastAsia="en-AU"/>
        </w:rPr>
        <w:t xml:space="preserve"> </w:t>
      </w:r>
      <w:r w:rsidR="00BE506F">
        <w:rPr>
          <w:lang w:eastAsia="en-AU"/>
        </w:rPr>
        <w:t>will</w:t>
      </w:r>
      <w:r w:rsidRPr="00D60DC3">
        <w:rPr>
          <w:lang w:eastAsia="en-AU"/>
        </w:rPr>
        <w:t xml:space="preserve"> improve local buy</w:t>
      </w:r>
      <w:r w:rsidR="000B7DDC">
        <w:rPr>
          <w:lang w:eastAsia="en-AU"/>
        </w:rPr>
        <w:t>–</w:t>
      </w:r>
      <w:r w:rsidRPr="00D60DC3">
        <w:rPr>
          <w:lang w:eastAsia="en-AU"/>
        </w:rPr>
        <w:t>in and sustainability</w:t>
      </w:r>
    </w:p>
    <w:p w14:paraId="1D997B4B" w14:textId="386966C1" w:rsidR="001B1079" w:rsidRPr="00D60DC3" w:rsidRDefault="00BE506F" w:rsidP="00BE506F">
      <w:pPr>
        <w:pStyle w:val="ListBullet1"/>
        <w:rPr>
          <w:lang w:eastAsia="en-AU"/>
        </w:rPr>
      </w:pPr>
      <w:r>
        <w:rPr>
          <w:b/>
          <w:bCs/>
          <w:lang w:eastAsia="en-AU"/>
        </w:rPr>
        <w:t>F</w:t>
      </w:r>
      <w:r w:rsidR="001B1079" w:rsidRPr="00D60DC3">
        <w:rPr>
          <w:b/>
          <w:bCs/>
          <w:lang w:eastAsia="en-AU"/>
        </w:rPr>
        <w:t xml:space="preserve">unding </w:t>
      </w:r>
      <w:r>
        <w:rPr>
          <w:b/>
          <w:bCs/>
          <w:lang w:eastAsia="en-AU"/>
        </w:rPr>
        <w:t>p</w:t>
      </w:r>
      <w:r w:rsidR="001B1079" w:rsidRPr="00D60DC3">
        <w:rPr>
          <w:b/>
          <w:bCs/>
          <w:lang w:eastAsia="en-AU"/>
        </w:rPr>
        <w:t>rocesses</w:t>
      </w:r>
      <w:r>
        <w:rPr>
          <w:lang w:eastAsia="en-AU"/>
        </w:rPr>
        <w:t xml:space="preserve"> need to be streamlined</w:t>
      </w:r>
      <w:r w:rsidR="001B1079" w:rsidRPr="00D60DC3">
        <w:rPr>
          <w:lang w:eastAsia="en-AU"/>
        </w:rPr>
        <w:t xml:space="preserve"> to avoid delays and maintain alignment with national plans and stakeholder expectations</w:t>
      </w:r>
    </w:p>
    <w:p w14:paraId="241B9F46" w14:textId="14B6E7DC" w:rsidR="001B1079" w:rsidRPr="00D60DC3" w:rsidRDefault="001B1079" w:rsidP="00BE506F">
      <w:pPr>
        <w:pStyle w:val="ListBullet1"/>
        <w:rPr>
          <w:lang w:eastAsia="en-AU"/>
        </w:rPr>
      </w:pPr>
      <w:r w:rsidRPr="00D60DC3">
        <w:rPr>
          <w:b/>
          <w:bCs/>
          <w:lang w:eastAsia="en-AU"/>
        </w:rPr>
        <w:t>Reporting</w:t>
      </w:r>
      <w:r w:rsidR="00BE506F">
        <w:rPr>
          <w:lang w:eastAsia="en-AU"/>
        </w:rPr>
        <w:t xml:space="preserve"> needs to be t</w:t>
      </w:r>
      <w:r w:rsidRPr="00D60DC3">
        <w:rPr>
          <w:lang w:eastAsia="en-AU"/>
        </w:rPr>
        <w:t xml:space="preserve">imely and accurate </w:t>
      </w:r>
      <w:r w:rsidR="00BE506F">
        <w:rPr>
          <w:lang w:eastAsia="en-AU"/>
        </w:rPr>
        <w:t>to</w:t>
      </w:r>
      <w:r w:rsidRPr="00D60DC3">
        <w:rPr>
          <w:lang w:eastAsia="en-AU"/>
        </w:rPr>
        <w:t xml:space="preserve"> access funds and maintaining project momentum</w:t>
      </w:r>
    </w:p>
    <w:p w14:paraId="52BA0EA7" w14:textId="0F156D9B" w:rsidR="001B1079" w:rsidRPr="00D60DC3" w:rsidRDefault="001B1079" w:rsidP="00BE506F">
      <w:pPr>
        <w:pStyle w:val="ListBullet1"/>
        <w:rPr>
          <w:lang w:eastAsia="en-AU"/>
        </w:rPr>
      </w:pPr>
      <w:r w:rsidRPr="00D60DC3">
        <w:rPr>
          <w:b/>
          <w:bCs/>
          <w:lang w:eastAsia="en-AU"/>
        </w:rPr>
        <w:t xml:space="preserve">Capacity </w:t>
      </w:r>
      <w:r w:rsidR="00BE506F" w:rsidRPr="00BE506F">
        <w:rPr>
          <w:lang w:eastAsia="en-AU"/>
        </w:rPr>
        <w:t xml:space="preserve">provided </w:t>
      </w:r>
      <w:r w:rsidR="00BE506F">
        <w:rPr>
          <w:lang w:eastAsia="en-AU"/>
        </w:rPr>
        <w:t>by</w:t>
      </w:r>
      <w:r w:rsidRPr="00BE506F">
        <w:rPr>
          <w:lang w:eastAsia="en-AU"/>
        </w:rPr>
        <w:t xml:space="preserve"> </w:t>
      </w:r>
      <w:r w:rsidRPr="00D60DC3">
        <w:rPr>
          <w:lang w:eastAsia="en-AU"/>
        </w:rPr>
        <w:t>NPOs</w:t>
      </w:r>
      <w:r w:rsidR="003367A3">
        <w:rPr>
          <w:lang w:eastAsia="en-AU"/>
        </w:rPr>
        <w:t xml:space="preserve"> </w:t>
      </w:r>
      <w:r w:rsidR="00BE506F">
        <w:rPr>
          <w:lang w:eastAsia="en-AU"/>
        </w:rPr>
        <w:t xml:space="preserve">needs to be in place </w:t>
      </w:r>
      <w:r w:rsidRPr="00D60DC3">
        <w:rPr>
          <w:lang w:eastAsia="en-AU"/>
        </w:rPr>
        <w:t xml:space="preserve">early </w:t>
      </w:r>
      <w:r w:rsidR="00BE506F">
        <w:rPr>
          <w:lang w:eastAsia="en-AU"/>
        </w:rPr>
        <w:t>in the national implementation to</w:t>
      </w:r>
      <w:r w:rsidRPr="00D60DC3">
        <w:rPr>
          <w:lang w:eastAsia="en-AU"/>
        </w:rPr>
        <w:t xml:space="preserve"> drive project progress and improve in</w:t>
      </w:r>
      <w:r w:rsidR="000B7DDC">
        <w:rPr>
          <w:lang w:eastAsia="en-AU"/>
        </w:rPr>
        <w:t>–</w:t>
      </w:r>
      <w:r w:rsidRPr="00D60DC3">
        <w:rPr>
          <w:lang w:eastAsia="en-AU"/>
        </w:rPr>
        <w:t>country coordination</w:t>
      </w:r>
    </w:p>
    <w:p w14:paraId="46D10EC9" w14:textId="200171EA" w:rsidR="001B1079" w:rsidRPr="00D60DC3" w:rsidRDefault="001B1079" w:rsidP="00BE506F">
      <w:pPr>
        <w:pStyle w:val="ListBullet1"/>
        <w:rPr>
          <w:lang w:eastAsia="en-AU"/>
        </w:rPr>
      </w:pPr>
      <w:r w:rsidRPr="00D60DC3">
        <w:rPr>
          <w:b/>
          <w:bCs/>
          <w:lang w:eastAsia="en-AU"/>
        </w:rPr>
        <w:lastRenderedPageBreak/>
        <w:t xml:space="preserve">Realistic </w:t>
      </w:r>
      <w:r w:rsidR="00BE506F">
        <w:rPr>
          <w:b/>
          <w:bCs/>
          <w:lang w:eastAsia="en-AU"/>
        </w:rPr>
        <w:t>e</w:t>
      </w:r>
      <w:r w:rsidRPr="00D60DC3">
        <w:rPr>
          <w:b/>
          <w:bCs/>
          <w:lang w:eastAsia="en-AU"/>
        </w:rPr>
        <w:t>xpectations</w:t>
      </w:r>
      <w:r w:rsidR="00BE506F">
        <w:rPr>
          <w:lang w:eastAsia="en-AU"/>
        </w:rPr>
        <w:t xml:space="preserve"> in </w:t>
      </w:r>
      <w:r w:rsidR="00313FB5">
        <w:rPr>
          <w:lang w:eastAsia="en-AU"/>
        </w:rPr>
        <w:t xml:space="preserve">implementation </w:t>
      </w:r>
      <w:r w:rsidR="00BE506F">
        <w:rPr>
          <w:lang w:eastAsia="en-AU"/>
        </w:rPr>
        <w:t xml:space="preserve">planning, including establishing </w:t>
      </w:r>
      <w:r w:rsidRPr="00D60DC3">
        <w:rPr>
          <w:lang w:eastAsia="en-AU"/>
        </w:rPr>
        <w:t xml:space="preserve">achievable goals </w:t>
      </w:r>
      <w:r w:rsidR="00313FB5">
        <w:rPr>
          <w:lang w:eastAsia="en-AU"/>
        </w:rPr>
        <w:t>to</w:t>
      </w:r>
      <w:r w:rsidRPr="00D60DC3">
        <w:rPr>
          <w:lang w:eastAsia="en-AU"/>
        </w:rPr>
        <w:t xml:space="preserve"> manage expectations</w:t>
      </w:r>
      <w:r w:rsidR="00313FB5">
        <w:rPr>
          <w:lang w:eastAsia="en-AU"/>
        </w:rPr>
        <w:t xml:space="preserve"> and </w:t>
      </w:r>
      <w:r w:rsidRPr="00D60DC3">
        <w:rPr>
          <w:lang w:eastAsia="en-AU"/>
        </w:rPr>
        <w:t>focusing resources where success is most feasibl</w:t>
      </w:r>
      <w:r w:rsidR="00313FB5">
        <w:rPr>
          <w:lang w:eastAsia="en-AU"/>
        </w:rPr>
        <w:t>e</w:t>
      </w:r>
    </w:p>
    <w:p w14:paraId="5D3100FF" w14:textId="4A720A84" w:rsidR="001B1079" w:rsidRPr="00D60DC3" w:rsidRDefault="001B1079" w:rsidP="00BE506F">
      <w:pPr>
        <w:pStyle w:val="ListBullet1"/>
        <w:rPr>
          <w:lang w:eastAsia="en-AU"/>
        </w:rPr>
      </w:pPr>
      <w:r w:rsidRPr="00D60DC3">
        <w:rPr>
          <w:b/>
          <w:bCs/>
          <w:lang w:eastAsia="en-AU"/>
        </w:rPr>
        <w:t xml:space="preserve">Research </w:t>
      </w:r>
      <w:r w:rsidR="00313FB5">
        <w:rPr>
          <w:b/>
          <w:bCs/>
          <w:lang w:eastAsia="en-AU"/>
        </w:rPr>
        <w:t>t</w:t>
      </w:r>
      <w:r w:rsidRPr="00D60DC3">
        <w:rPr>
          <w:b/>
          <w:bCs/>
          <w:lang w:eastAsia="en-AU"/>
        </w:rPr>
        <w:t>imeframe</w:t>
      </w:r>
      <w:r w:rsidR="00313FB5">
        <w:rPr>
          <w:b/>
          <w:bCs/>
          <w:lang w:eastAsia="en-AU"/>
        </w:rPr>
        <w:t xml:space="preserve">s </w:t>
      </w:r>
      <w:r w:rsidR="00313FB5" w:rsidRPr="00313FB5">
        <w:rPr>
          <w:lang w:eastAsia="en-AU"/>
        </w:rPr>
        <w:t xml:space="preserve">should </w:t>
      </w:r>
      <w:r w:rsidR="00313FB5">
        <w:rPr>
          <w:lang w:eastAsia="en-AU"/>
        </w:rPr>
        <w:t>a</w:t>
      </w:r>
      <w:r w:rsidRPr="00D60DC3">
        <w:rPr>
          <w:lang w:eastAsia="en-AU"/>
        </w:rPr>
        <w:t>llow longer timelines for research activities to ensure robust and useful findings, especially for multi</w:t>
      </w:r>
      <w:r w:rsidR="000B7DDC">
        <w:rPr>
          <w:lang w:eastAsia="en-AU"/>
        </w:rPr>
        <w:t>–</w:t>
      </w:r>
      <w:r w:rsidRPr="00D60DC3">
        <w:rPr>
          <w:lang w:eastAsia="en-AU"/>
        </w:rPr>
        <w:t>country studies</w:t>
      </w:r>
    </w:p>
    <w:p w14:paraId="3C001785" w14:textId="6A2AC528" w:rsidR="001B1079" w:rsidRPr="00D60DC3" w:rsidRDefault="001B1079" w:rsidP="00BE506F">
      <w:pPr>
        <w:pStyle w:val="ListBullet1"/>
        <w:rPr>
          <w:lang w:eastAsia="en-AU"/>
        </w:rPr>
      </w:pPr>
      <w:r w:rsidRPr="00D60DC3">
        <w:rPr>
          <w:b/>
          <w:bCs/>
          <w:lang w:eastAsia="en-AU"/>
        </w:rPr>
        <w:t xml:space="preserve">Private </w:t>
      </w:r>
      <w:r w:rsidR="00313FB5">
        <w:rPr>
          <w:b/>
          <w:bCs/>
          <w:lang w:eastAsia="en-AU"/>
        </w:rPr>
        <w:t>s</w:t>
      </w:r>
      <w:r w:rsidRPr="00D60DC3">
        <w:rPr>
          <w:b/>
          <w:bCs/>
          <w:lang w:eastAsia="en-AU"/>
        </w:rPr>
        <w:t xml:space="preserve">ector </w:t>
      </w:r>
      <w:r w:rsidR="00313FB5" w:rsidRPr="00313FB5">
        <w:rPr>
          <w:lang w:eastAsia="en-AU"/>
        </w:rPr>
        <w:t>should be e</w:t>
      </w:r>
      <w:r w:rsidRPr="00313FB5">
        <w:rPr>
          <w:lang w:eastAsia="en-AU"/>
        </w:rPr>
        <w:t>ngag</w:t>
      </w:r>
      <w:r w:rsidR="00313FB5" w:rsidRPr="00313FB5">
        <w:rPr>
          <w:lang w:eastAsia="en-AU"/>
        </w:rPr>
        <w:t>ed and i</w:t>
      </w:r>
      <w:r w:rsidRPr="00313FB5">
        <w:rPr>
          <w:lang w:eastAsia="en-AU"/>
        </w:rPr>
        <w:t>nvolve</w:t>
      </w:r>
      <w:r w:rsidR="00313FB5" w:rsidRPr="00313FB5">
        <w:rPr>
          <w:lang w:eastAsia="en-AU"/>
        </w:rPr>
        <w:t>d</w:t>
      </w:r>
      <w:r w:rsidRPr="00D60DC3">
        <w:rPr>
          <w:lang w:eastAsia="en-AU"/>
        </w:rPr>
        <w:t xml:space="preserve"> </w:t>
      </w:r>
      <w:r w:rsidR="00313FB5">
        <w:rPr>
          <w:lang w:eastAsia="en-AU"/>
        </w:rPr>
        <w:t xml:space="preserve">to improve </w:t>
      </w:r>
      <w:r w:rsidRPr="00D60DC3">
        <w:rPr>
          <w:lang w:eastAsia="en-AU"/>
        </w:rPr>
        <w:t xml:space="preserve">data quality and stakeholder </w:t>
      </w:r>
      <w:r w:rsidR="00313FB5">
        <w:rPr>
          <w:lang w:eastAsia="en-AU"/>
        </w:rPr>
        <w:t>buy</w:t>
      </w:r>
      <w:r w:rsidR="000B7DDC">
        <w:rPr>
          <w:lang w:eastAsia="en-AU"/>
        </w:rPr>
        <w:t>–</w:t>
      </w:r>
      <w:r w:rsidR="00313FB5">
        <w:rPr>
          <w:lang w:eastAsia="en-AU"/>
        </w:rPr>
        <w:t>in</w:t>
      </w:r>
      <w:r w:rsidRPr="00D60DC3">
        <w:rPr>
          <w:lang w:eastAsia="en-AU"/>
        </w:rPr>
        <w:t xml:space="preserve"> </w:t>
      </w:r>
      <w:r w:rsidR="00313FB5">
        <w:rPr>
          <w:lang w:eastAsia="en-AU"/>
        </w:rPr>
        <w:t xml:space="preserve">of </w:t>
      </w:r>
      <w:r w:rsidRPr="00D60DC3">
        <w:rPr>
          <w:lang w:eastAsia="en-AU"/>
        </w:rPr>
        <w:t>outcomes</w:t>
      </w:r>
    </w:p>
    <w:p w14:paraId="6A931DD5" w14:textId="28D51E7E" w:rsidR="001B1079" w:rsidRPr="00D60DC3" w:rsidRDefault="001B1079" w:rsidP="00BE506F">
      <w:pPr>
        <w:pStyle w:val="ListBullet1"/>
        <w:rPr>
          <w:lang w:eastAsia="en-AU"/>
        </w:rPr>
      </w:pPr>
      <w:r w:rsidRPr="00D60DC3">
        <w:rPr>
          <w:b/>
          <w:bCs/>
          <w:lang w:eastAsia="en-AU"/>
        </w:rPr>
        <w:t>Consiste</w:t>
      </w:r>
      <w:r w:rsidR="00313FB5">
        <w:rPr>
          <w:b/>
          <w:bCs/>
          <w:lang w:eastAsia="en-AU"/>
        </w:rPr>
        <w:t xml:space="preserve">ncy </w:t>
      </w:r>
      <w:r w:rsidR="00313FB5" w:rsidRPr="00313FB5">
        <w:rPr>
          <w:lang w:eastAsia="en-AU"/>
        </w:rPr>
        <w:t>in o</w:t>
      </w:r>
      <w:r w:rsidRPr="00D60DC3">
        <w:rPr>
          <w:lang w:eastAsia="en-AU"/>
        </w:rPr>
        <w:t>ngoing support and follow</w:t>
      </w:r>
      <w:r w:rsidR="000B7DDC">
        <w:rPr>
          <w:lang w:eastAsia="en-AU"/>
        </w:rPr>
        <w:t>–</w:t>
      </w:r>
      <w:r w:rsidRPr="00D60DC3">
        <w:rPr>
          <w:lang w:eastAsia="en-AU"/>
        </w:rPr>
        <w:t>up with local departments and collaboration with donors</w:t>
      </w:r>
      <w:r w:rsidR="00313FB5">
        <w:rPr>
          <w:lang w:eastAsia="en-AU"/>
        </w:rPr>
        <w:t xml:space="preserve"> will </w:t>
      </w:r>
      <w:r w:rsidRPr="00D60DC3">
        <w:rPr>
          <w:lang w:eastAsia="en-AU"/>
        </w:rPr>
        <w:t>enhance project effectiveness</w:t>
      </w:r>
    </w:p>
    <w:p w14:paraId="28EC7063" w14:textId="5BA1DDBB" w:rsidR="001B1079" w:rsidRPr="00D60DC3" w:rsidRDefault="001B1079" w:rsidP="00BE506F">
      <w:pPr>
        <w:pStyle w:val="ListBullet1"/>
        <w:rPr>
          <w:lang w:eastAsia="en-AU"/>
        </w:rPr>
      </w:pPr>
      <w:r w:rsidRPr="00D60DC3">
        <w:rPr>
          <w:b/>
          <w:bCs/>
          <w:lang w:eastAsia="en-AU"/>
        </w:rPr>
        <w:t xml:space="preserve">Flexible </w:t>
      </w:r>
      <w:r w:rsidR="00313FB5">
        <w:rPr>
          <w:b/>
          <w:bCs/>
          <w:lang w:eastAsia="en-AU"/>
        </w:rPr>
        <w:t>d</w:t>
      </w:r>
      <w:r w:rsidRPr="00D60DC3">
        <w:rPr>
          <w:b/>
          <w:bCs/>
          <w:lang w:eastAsia="en-AU"/>
        </w:rPr>
        <w:t xml:space="preserve">onor </w:t>
      </w:r>
      <w:r w:rsidR="00313FB5">
        <w:rPr>
          <w:b/>
          <w:bCs/>
          <w:lang w:eastAsia="en-AU"/>
        </w:rPr>
        <w:t>s</w:t>
      </w:r>
      <w:r w:rsidRPr="00D60DC3">
        <w:rPr>
          <w:b/>
          <w:bCs/>
          <w:lang w:eastAsia="en-AU"/>
        </w:rPr>
        <w:t>upport</w:t>
      </w:r>
      <w:r w:rsidR="00313FB5">
        <w:rPr>
          <w:b/>
          <w:bCs/>
          <w:lang w:eastAsia="en-AU"/>
        </w:rPr>
        <w:t xml:space="preserve"> </w:t>
      </w:r>
      <w:r w:rsidR="00313FB5">
        <w:rPr>
          <w:lang w:eastAsia="en-AU"/>
        </w:rPr>
        <w:t xml:space="preserve">will strengthen </w:t>
      </w:r>
      <w:r w:rsidRPr="00D60DC3">
        <w:rPr>
          <w:lang w:eastAsia="en-AU"/>
        </w:rPr>
        <w:t>align</w:t>
      </w:r>
      <w:r w:rsidR="00313FB5">
        <w:rPr>
          <w:lang w:eastAsia="en-AU"/>
        </w:rPr>
        <w:t>ment of national activities</w:t>
      </w:r>
      <w:r w:rsidRPr="00D60DC3">
        <w:rPr>
          <w:lang w:eastAsia="en-AU"/>
        </w:rPr>
        <w:t xml:space="preserve"> with </w:t>
      </w:r>
      <w:r w:rsidR="00313FB5">
        <w:rPr>
          <w:lang w:eastAsia="en-AU"/>
        </w:rPr>
        <w:t xml:space="preserve">national policies and </w:t>
      </w:r>
      <w:r w:rsidRPr="00D60DC3">
        <w:rPr>
          <w:lang w:eastAsia="en-AU"/>
        </w:rPr>
        <w:t>priorities</w:t>
      </w:r>
    </w:p>
    <w:p w14:paraId="11A0510C" w14:textId="77777777" w:rsidR="001B1079" w:rsidRDefault="001B1079" w:rsidP="00313FB5">
      <w:pPr>
        <w:pStyle w:val="Heading3-NoNumber"/>
      </w:pPr>
      <w:r>
        <w:t>Final comments on POLP</w:t>
      </w:r>
    </w:p>
    <w:p w14:paraId="4E51ECFC" w14:textId="72C2A2E5" w:rsidR="001B1079" w:rsidRPr="003A266B" w:rsidRDefault="001B1079" w:rsidP="00313FB5">
      <w:pPr>
        <w:pStyle w:val="ListBullet1"/>
        <w:rPr>
          <w:lang w:eastAsia="en-AU"/>
        </w:rPr>
      </w:pPr>
      <w:r w:rsidRPr="003A266B">
        <w:rPr>
          <w:lang w:eastAsia="en-AU"/>
        </w:rPr>
        <w:t>POLP is seen as impactful, well</w:t>
      </w:r>
      <w:r w:rsidR="000B7DDC">
        <w:rPr>
          <w:lang w:eastAsia="en-AU"/>
        </w:rPr>
        <w:t>–</w:t>
      </w:r>
      <w:r w:rsidRPr="003A266B">
        <w:rPr>
          <w:lang w:eastAsia="en-AU"/>
        </w:rPr>
        <w:t>designed, inclusive, sustainable and flexible.</w:t>
      </w:r>
    </w:p>
    <w:p w14:paraId="37FD5F28" w14:textId="2B6D1710" w:rsidR="001B1079" w:rsidRPr="003A266B" w:rsidRDefault="00313FB5" w:rsidP="00313FB5">
      <w:pPr>
        <w:pStyle w:val="ListBullet1"/>
        <w:rPr>
          <w:lang w:eastAsia="en-AU"/>
        </w:rPr>
      </w:pPr>
      <w:r>
        <w:rPr>
          <w:lang w:eastAsia="en-AU"/>
        </w:rPr>
        <w:t>POLP b</w:t>
      </w:r>
      <w:r w:rsidR="001B1079" w:rsidRPr="003A266B">
        <w:rPr>
          <w:lang w:eastAsia="en-AU"/>
        </w:rPr>
        <w:t>uilds local capacity and fosters strong partnerships</w:t>
      </w:r>
      <w:r>
        <w:rPr>
          <w:lang w:eastAsia="en-AU"/>
        </w:rPr>
        <w:t xml:space="preserve">, with </w:t>
      </w:r>
      <w:r w:rsidR="001B1079" w:rsidRPr="003A266B">
        <w:rPr>
          <w:lang w:eastAsia="en-AU"/>
        </w:rPr>
        <w:t>potential long</w:t>
      </w:r>
      <w:r w:rsidR="000B7DDC">
        <w:rPr>
          <w:lang w:eastAsia="en-AU"/>
        </w:rPr>
        <w:t>–</w:t>
      </w:r>
      <w:r w:rsidR="001B1079" w:rsidRPr="003A266B">
        <w:rPr>
          <w:lang w:eastAsia="en-AU"/>
        </w:rPr>
        <w:t>term benefits for health, education and plastic waste reduction.</w:t>
      </w:r>
    </w:p>
    <w:p w14:paraId="0E3852AF" w14:textId="79F1A0C8" w:rsidR="001B1079" w:rsidRPr="003A266B" w:rsidRDefault="001B1079" w:rsidP="00313FB5">
      <w:pPr>
        <w:pStyle w:val="ListBullet1"/>
        <w:rPr>
          <w:lang w:eastAsia="en-AU"/>
        </w:rPr>
      </w:pPr>
      <w:r w:rsidRPr="003A266B">
        <w:rPr>
          <w:lang w:eastAsia="en-AU"/>
        </w:rPr>
        <w:t>COVID</w:t>
      </w:r>
      <w:r w:rsidR="000B7DDC">
        <w:rPr>
          <w:lang w:eastAsia="en-AU"/>
        </w:rPr>
        <w:t>–</w:t>
      </w:r>
      <w:r w:rsidRPr="003A266B">
        <w:rPr>
          <w:lang w:eastAsia="en-AU"/>
        </w:rPr>
        <w:t>19 and administrative issues have delayed implementation, but foundational work is largely complete</w:t>
      </w:r>
    </w:p>
    <w:p w14:paraId="21C8AC30" w14:textId="211267F9" w:rsidR="001B1079" w:rsidRPr="003A266B" w:rsidRDefault="001B1079" w:rsidP="00313FB5">
      <w:pPr>
        <w:pStyle w:val="ListBullet1"/>
        <w:rPr>
          <w:lang w:eastAsia="en-AU"/>
        </w:rPr>
      </w:pPr>
      <w:r w:rsidRPr="003A266B">
        <w:rPr>
          <w:lang w:eastAsia="en-AU"/>
        </w:rPr>
        <w:t>POLP has emerged as a regional leader in plastics policy and supports global plastics treaty negotiations</w:t>
      </w:r>
    </w:p>
    <w:p w14:paraId="2A827226" w14:textId="5FC05922" w:rsidR="001B1079" w:rsidRPr="003A266B" w:rsidRDefault="001B1079" w:rsidP="00313FB5">
      <w:pPr>
        <w:pStyle w:val="ListBullet1"/>
        <w:rPr>
          <w:lang w:eastAsia="en-AU"/>
        </w:rPr>
      </w:pPr>
      <w:r w:rsidRPr="003A266B">
        <w:rPr>
          <w:lang w:eastAsia="en-AU"/>
        </w:rPr>
        <w:t xml:space="preserve">Project effectiveness could </w:t>
      </w:r>
      <w:r w:rsidR="00925F8A">
        <w:rPr>
          <w:lang w:eastAsia="en-AU"/>
        </w:rPr>
        <w:t>be i</w:t>
      </w:r>
      <w:r w:rsidRPr="003A266B">
        <w:rPr>
          <w:lang w:eastAsia="en-AU"/>
        </w:rPr>
        <w:t>mprove</w:t>
      </w:r>
      <w:r w:rsidR="00313FB5">
        <w:rPr>
          <w:lang w:eastAsia="en-AU"/>
        </w:rPr>
        <w:t>d</w:t>
      </w:r>
      <w:r w:rsidRPr="003A266B">
        <w:rPr>
          <w:lang w:eastAsia="en-AU"/>
        </w:rPr>
        <w:t xml:space="preserve"> by enhancing community engagement in awareness and clean</w:t>
      </w:r>
      <w:r w:rsidR="004F2500">
        <w:rPr>
          <w:lang w:eastAsia="en-AU"/>
        </w:rPr>
        <w:t>–</w:t>
      </w:r>
      <w:r w:rsidRPr="003A266B">
        <w:rPr>
          <w:lang w:eastAsia="en-AU"/>
        </w:rPr>
        <w:t>up activities</w:t>
      </w:r>
    </w:p>
    <w:p w14:paraId="6961E4EF" w14:textId="54BFAA68" w:rsidR="001B1079" w:rsidRPr="003A266B" w:rsidRDefault="001B1079" w:rsidP="00313FB5">
      <w:pPr>
        <w:pStyle w:val="ListBullet1"/>
        <w:rPr>
          <w:lang w:eastAsia="en-AU"/>
        </w:rPr>
      </w:pPr>
      <w:r w:rsidRPr="003A266B">
        <w:rPr>
          <w:lang w:eastAsia="en-AU"/>
        </w:rPr>
        <w:t>Feedback suggests the need for clearer prioriti</w:t>
      </w:r>
      <w:r>
        <w:rPr>
          <w:lang w:eastAsia="en-AU"/>
        </w:rPr>
        <w:t>s</w:t>
      </w:r>
      <w:r w:rsidRPr="003A266B">
        <w:rPr>
          <w:lang w:eastAsia="en-AU"/>
        </w:rPr>
        <w:t>ation of activities, streamlined governance and alignment of reporting timelines with Pacific Island realities</w:t>
      </w:r>
    </w:p>
    <w:p w14:paraId="6B988973" w14:textId="5DA9D37F" w:rsidR="001B1079" w:rsidRPr="003A266B" w:rsidRDefault="00925F8A" w:rsidP="00313FB5">
      <w:pPr>
        <w:pStyle w:val="ListBullet1"/>
        <w:rPr>
          <w:lang w:eastAsia="en-AU"/>
        </w:rPr>
      </w:pPr>
      <w:r>
        <w:rPr>
          <w:lang w:eastAsia="en-AU"/>
        </w:rPr>
        <w:t>L</w:t>
      </w:r>
      <w:r w:rsidR="001B1079" w:rsidRPr="003A266B">
        <w:rPr>
          <w:lang w:eastAsia="en-AU"/>
        </w:rPr>
        <w:t>and</w:t>
      </w:r>
      <w:r w:rsidR="000B7DDC">
        <w:rPr>
          <w:lang w:eastAsia="en-AU"/>
        </w:rPr>
        <w:t>–</w:t>
      </w:r>
      <w:r w:rsidR="001B1079" w:rsidRPr="003A266B">
        <w:rPr>
          <w:lang w:eastAsia="en-AU"/>
        </w:rPr>
        <w:t xml:space="preserve">based initiatives </w:t>
      </w:r>
      <w:r>
        <w:rPr>
          <w:lang w:eastAsia="en-AU"/>
        </w:rPr>
        <w:t xml:space="preserve">could be linked </w:t>
      </w:r>
      <w:r w:rsidR="001B1079" w:rsidRPr="003A266B">
        <w:rPr>
          <w:lang w:eastAsia="en-AU"/>
        </w:rPr>
        <w:t>with marine pollution monitoring</w:t>
      </w:r>
    </w:p>
    <w:p w14:paraId="3B00B77D" w14:textId="39897620" w:rsidR="00EB0A93" w:rsidRDefault="001B1079" w:rsidP="00AE0ACE">
      <w:pPr>
        <w:pStyle w:val="ListBullet1"/>
        <w:rPr>
          <w:lang w:eastAsia="en-AU"/>
        </w:rPr>
      </w:pPr>
      <w:r w:rsidRPr="003A266B">
        <w:rPr>
          <w:lang w:eastAsia="en-AU"/>
        </w:rPr>
        <w:t>Stakeholders are eager for full implementation and look forward to future impact</w:t>
      </w:r>
    </w:p>
    <w:p w14:paraId="5847A145" w14:textId="77777777" w:rsidR="000F4037" w:rsidRDefault="000F4037" w:rsidP="000F4037">
      <w:pPr>
        <w:pStyle w:val="ListBullet1"/>
        <w:numPr>
          <w:ilvl w:val="0"/>
          <w:numId w:val="0"/>
        </w:numPr>
        <w:ind w:left="360" w:hanging="360"/>
        <w:rPr>
          <w:lang w:eastAsia="en-AU"/>
        </w:rPr>
      </w:pPr>
    </w:p>
    <w:p w14:paraId="2B35C206" w14:textId="77777777" w:rsidR="000F4037" w:rsidRDefault="000F4037">
      <w:pPr>
        <w:suppressAutoHyphens w:val="0"/>
        <w:spacing w:after="0"/>
        <w:rPr>
          <w:lang w:eastAsia="en-AU"/>
        </w:rPr>
      </w:pPr>
      <w:r>
        <w:rPr>
          <w:lang w:eastAsia="en-AU"/>
        </w:rPr>
        <w:br w:type="page"/>
      </w:r>
    </w:p>
    <w:p w14:paraId="348032D5" w14:textId="5C7ED441" w:rsidR="000F4037" w:rsidRDefault="000F4037" w:rsidP="000F4037">
      <w:pPr>
        <w:pStyle w:val="Appendices"/>
        <w:rPr>
          <w:lang w:eastAsia="en-AU"/>
        </w:rPr>
      </w:pPr>
      <w:bookmarkStart w:id="45" w:name="_Toc215413896"/>
      <w:r>
        <w:rPr>
          <w:lang w:eastAsia="en-AU"/>
        </w:rPr>
        <w:lastRenderedPageBreak/>
        <w:t>Project Logic (written version)</w:t>
      </w:r>
      <w:bookmarkEnd w:id="45"/>
    </w:p>
    <w:p w14:paraId="4583331E" w14:textId="356F3536" w:rsidR="000F4037" w:rsidRDefault="000F4037" w:rsidP="000F4037">
      <w:pPr>
        <w:pStyle w:val="Normal-Close"/>
      </w:pPr>
    </w:p>
    <w:tbl>
      <w:tblPr>
        <w:tblStyle w:val="SustineoTables0"/>
        <w:tblW w:w="9090" w:type="dxa"/>
        <w:tblLook w:val="0620" w:firstRow="1" w:lastRow="0" w:firstColumn="0" w:lastColumn="0" w:noHBand="1" w:noVBand="1"/>
      </w:tblPr>
      <w:tblGrid>
        <w:gridCol w:w="2430"/>
        <w:gridCol w:w="6660"/>
      </w:tblGrid>
      <w:tr w:rsidR="000F4037" w14:paraId="3C308097" w14:textId="77777777" w:rsidTr="000F4037">
        <w:trPr>
          <w:cnfStyle w:val="100000000000" w:firstRow="1" w:lastRow="0" w:firstColumn="0" w:lastColumn="0" w:oddVBand="0" w:evenVBand="0" w:oddHBand="0" w:evenHBand="0" w:firstRowFirstColumn="0" w:firstRowLastColumn="0" w:lastRowFirstColumn="0" w:lastRowLastColumn="0"/>
        </w:trPr>
        <w:tc>
          <w:tcPr>
            <w:tcW w:w="2430" w:type="dxa"/>
          </w:tcPr>
          <w:p w14:paraId="118F7B35" w14:textId="57070CB5" w:rsidR="000F4037" w:rsidRDefault="000F4037" w:rsidP="000F4037">
            <w:pPr>
              <w:pStyle w:val="TableText"/>
            </w:pPr>
            <w:r>
              <w:t>Level</w:t>
            </w:r>
          </w:p>
        </w:tc>
        <w:tc>
          <w:tcPr>
            <w:tcW w:w="6660" w:type="dxa"/>
          </w:tcPr>
          <w:p w14:paraId="487660B1" w14:textId="044D4C32" w:rsidR="000F4037" w:rsidRDefault="000F4037" w:rsidP="000F4037">
            <w:pPr>
              <w:pStyle w:val="TableText"/>
            </w:pPr>
            <w:r>
              <w:t>Details</w:t>
            </w:r>
          </w:p>
        </w:tc>
      </w:tr>
      <w:tr w:rsidR="000F4037" w14:paraId="17F16742" w14:textId="77777777" w:rsidTr="000F4037">
        <w:tc>
          <w:tcPr>
            <w:tcW w:w="2430" w:type="dxa"/>
          </w:tcPr>
          <w:p w14:paraId="2BC1EB1C" w14:textId="4989D080" w:rsidR="000F4037" w:rsidRDefault="000F4037" w:rsidP="000F4037">
            <w:pPr>
              <w:pStyle w:val="TableText"/>
            </w:pPr>
            <w:r>
              <w:t>Long term Goal</w:t>
            </w:r>
          </w:p>
        </w:tc>
        <w:tc>
          <w:tcPr>
            <w:tcW w:w="6660" w:type="dxa"/>
          </w:tcPr>
          <w:p w14:paraId="49656B3C" w14:textId="2F770E5C" w:rsidR="000F4037" w:rsidRDefault="000F4037" w:rsidP="000F4037">
            <w:pPr>
              <w:pStyle w:val="TableText"/>
            </w:pPr>
            <w:r>
              <w:t>Cleaner Coastal environments for Pacific Island Countries</w:t>
            </w:r>
          </w:p>
        </w:tc>
      </w:tr>
      <w:tr w:rsidR="000F4037" w14:paraId="60321316" w14:textId="77777777" w:rsidTr="000F4037">
        <w:tc>
          <w:tcPr>
            <w:tcW w:w="2430" w:type="dxa"/>
          </w:tcPr>
          <w:p w14:paraId="23130381" w14:textId="2F9C2939" w:rsidR="000F4037" w:rsidRDefault="000F4037" w:rsidP="000F4037">
            <w:pPr>
              <w:pStyle w:val="TableText"/>
            </w:pPr>
            <w:r>
              <w:t>End of Project Outcomes</w:t>
            </w:r>
          </w:p>
        </w:tc>
        <w:tc>
          <w:tcPr>
            <w:tcW w:w="6660" w:type="dxa"/>
          </w:tcPr>
          <w:p w14:paraId="053DC635" w14:textId="60CD6F7F" w:rsidR="000F4037" w:rsidRDefault="000F4037" w:rsidP="000F4037">
            <w:pPr>
              <w:pStyle w:val="TableText"/>
              <w:tabs>
                <w:tab w:val="left" w:pos="167"/>
              </w:tabs>
              <w:ind w:left="167" w:hanging="180"/>
            </w:pPr>
            <w:r>
              <w:t>1</w:t>
            </w:r>
            <w:r>
              <w:tab/>
              <w:t>Measures, policies or practical strategies to reduce single-use plastic are developed and provided to pilot countries</w:t>
            </w:r>
          </w:p>
          <w:p w14:paraId="29FCBCA9" w14:textId="443B3EB7" w:rsidR="000F4037" w:rsidRDefault="000F4037" w:rsidP="000F4037">
            <w:pPr>
              <w:pStyle w:val="TableText"/>
              <w:tabs>
                <w:tab w:val="left" w:pos="167"/>
              </w:tabs>
              <w:ind w:left="167" w:hanging="180"/>
            </w:pPr>
            <w:r>
              <w:t>2</w:t>
            </w:r>
            <w:r>
              <w:tab/>
              <w:t>Local and visiting consumers (woman, men, girls, and boys) are using less single-use plastics and more alternative products</w:t>
            </w:r>
          </w:p>
          <w:p w14:paraId="53F03137" w14:textId="7B874ED7" w:rsidR="000F4037" w:rsidRDefault="000F4037" w:rsidP="000F4037">
            <w:pPr>
              <w:pStyle w:val="TableText"/>
              <w:tabs>
                <w:tab w:val="left" w:pos="167"/>
              </w:tabs>
              <w:ind w:left="167" w:right="-103" w:hanging="180"/>
            </w:pPr>
            <w:r>
              <w:t>3</w:t>
            </w:r>
            <w:r>
              <w:tab/>
              <w:t>Target sectors, companies and businesses adopt plastic reduction measures</w:t>
            </w:r>
          </w:p>
          <w:p w14:paraId="42ED925D" w14:textId="0A47953C" w:rsidR="000F4037" w:rsidRDefault="000F4037" w:rsidP="000F4037">
            <w:pPr>
              <w:pStyle w:val="TableText"/>
              <w:tabs>
                <w:tab w:val="left" w:pos="167"/>
              </w:tabs>
              <w:ind w:left="167" w:hanging="180"/>
            </w:pPr>
            <w:r>
              <w:t>4</w:t>
            </w:r>
            <w:r>
              <w:tab/>
              <w:t>Alternative products and practices are identified for adoption</w:t>
            </w:r>
          </w:p>
          <w:p w14:paraId="2B7A2C01" w14:textId="4EDA7CA9" w:rsidR="000F4037" w:rsidRDefault="000F4037" w:rsidP="000F4037">
            <w:pPr>
              <w:pStyle w:val="TableText"/>
              <w:tabs>
                <w:tab w:val="left" w:pos="167"/>
              </w:tabs>
              <w:ind w:left="167" w:hanging="180"/>
            </w:pPr>
            <w:r>
              <w:t>5</w:t>
            </w:r>
            <w:r>
              <w:tab/>
              <w:t>SPREP, as the regional lead agency, is successfully driving implementation of the Marine Litter Action Plan</w:t>
            </w:r>
          </w:p>
        </w:tc>
      </w:tr>
      <w:tr w:rsidR="000F4037" w14:paraId="20F61481" w14:textId="77777777" w:rsidTr="000F4037">
        <w:tc>
          <w:tcPr>
            <w:tcW w:w="2430" w:type="dxa"/>
          </w:tcPr>
          <w:p w14:paraId="7C131EBC" w14:textId="425DAF2A" w:rsidR="000F4037" w:rsidRDefault="000F4037" w:rsidP="000F4037">
            <w:pPr>
              <w:pStyle w:val="TableText"/>
            </w:pPr>
            <w:r>
              <w:t>Intermediate Outcomes</w:t>
            </w:r>
          </w:p>
        </w:tc>
        <w:tc>
          <w:tcPr>
            <w:tcW w:w="6660" w:type="dxa"/>
          </w:tcPr>
          <w:p w14:paraId="4B0AA6E2" w14:textId="5DFA2258" w:rsidR="000F4037" w:rsidRDefault="000F4037" w:rsidP="000F4037">
            <w:pPr>
              <w:pStyle w:val="TableText"/>
              <w:tabs>
                <w:tab w:val="left" w:pos="347"/>
              </w:tabs>
              <w:ind w:left="347" w:hanging="360"/>
            </w:pPr>
            <w:r w:rsidRPr="000F4037">
              <w:t>1.</w:t>
            </w:r>
            <w:r>
              <w:t>1</w:t>
            </w:r>
            <w:r>
              <w:tab/>
              <w:t>National and sectoral measures, strategies and implementation plans for reducing single-use plastics are developed and shared across the region</w:t>
            </w:r>
          </w:p>
          <w:p w14:paraId="08919CEA" w14:textId="77777777" w:rsidR="000F4037" w:rsidRDefault="000F4037" w:rsidP="000F4037">
            <w:pPr>
              <w:pStyle w:val="TableText"/>
              <w:tabs>
                <w:tab w:val="left" w:pos="347"/>
              </w:tabs>
              <w:ind w:left="347" w:hanging="360"/>
            </w:pPr>
            <w:r>
              <w:t>1.2</w:t>
            </w:r>
            <w:r>
              <w:tab/>
              <w:t>Pacific Iland country officials have knowledge about options for reduction of single-use plastics</w:t>
            </w:r>
          </w:p>
          <w:p w14:paraId="4EBA2457" w14:textId="77777777" w:rsidR="000F4037" w:rsidRDefault="000F4037" w:rsidP="000F4037">
            <w:pPr>
              <w:pStyle w:val="TableText"/>
              <w:tabs>
                <w:tab w:val="left" w:pos="347"/>
              </w:tabs>
              <w:ind w:left="347" w:hanging="360"/>
            </w:pPr>
            <w:r>
              <w:t>2.1</w:t>
            </w:r>
            <w:r>
              <w:tab/>
              <w:t>Visting consumers have increased and motivation for reducing their use of single-use plastics</w:t>
            </w:r>
          </w:p>
          <w:p w14:paraId="7821E889" w14:textId="77777777" w:rsidR="000F4037" w:rsidRDefault="000F4037" w:rsidP="000F4037">
            <w:pPr>
              <w:pStyle w:val="TableText"/>
              <w:tabs>
                <w:tab w:val="left" w:pos="347"/>
              </w:tabs>
              <w:ind w:left="347" w:hanging="360"/>
            </w:pPr>
            <w:r>
              <w:t>2.2</w:t>
            </w:r>
            <w:r>
              <w:tab/>
              <w:t>Local women have increased awareness and motivation for reducing their use of single-use plastics</w:t>
            </w:r>
          </w:p>
          <w:p w14:paraId="355FBACC" w14:textId="77777777" w:rsidR="000F4037" w:rsidRDefault="000F4037" w:rsidP="000F4037">
            <w:pPr>
              <w:pStyle w:val="TableText"/>
              <w:tabs>
                <w:tab w:val="left" w:pos="347"/>
              </w:tabs>
              <w:ind w:left="347" w:hanging="360"/>
            </w:pPr>
            <w:r>
              <w:t>2.3</w:t>
            </w:r>
            <w:r>
              <w:tab/>
              <w:t>Local youth have increased awareness and motivation for reducing their use of single-use plastics</w:t>
            </w:r>
          </w:p>
          <w:p w14:paraId="081BA952" w14:textId="77777777" w:rsidR="000F4037" w:rsidRDefault="000F4037" w:rsidP="000F4037">
            <w:pPr>
              <w:pStyle w:val="TableText"/>
              <w:tabs>
                <w:tab w:val="left" w:pos="347"/>
              </w:tabs>
              <w:ind w:left="347" w:hanging="360"/>
            </w:pPr>
            <w:r>
              <w:t>3.1</w:t>
            </w:r>
            <w:r>
              <w:tab/>
              <w:t>Target sectors, companies and businesses are aware of alternative products</w:t>
            </w:r>
          </w:p>
          <w:p w14:paraId="4B4361CE" w14:textId="77777777" w:rsidR="000F4037" w:rsidRDefault="000F4037" w:rsidP="000F4037">
            <w:pPr>
              <w:pStyle w:val="TableText"/>
              <w:tabs>
                <w:tab w:val="left" w:pos="347"/>
              </w:tabs>
              <w:ind w:left="347" w:hanging="360"/>
            </w:pPr>
            <w:r>
              <w:t>3.2</w:t>
            </w:r>
            <w:r>
              <w:tab/>
              <w:t>Alternative approaches (products / methods) are available</w:t>
            </w:r>
          </w:p>
          <w:p w14:paraId="32289CC9" w14:textId="77777777" w:rsidR="000F4037" w:rsidRDefault="000F4037" w:rsidP="000F4037">
            <w:pPr>
              <w:pStyle w:val="TableText"/>
              <w:tabs>
                <w:tab w:val="left" w:pos="347"/>
              </w:tabs>
              <w:ind w:left="347" w:hanging="360"/>
            </w:pPr>
            <w:r>
              <w:t>3.3</w:t>
            </w:r>
            <w:r>
              <w:tab/>
              <w:t>SPREP and national governments have engaged directly with target sectors, companies and businesses and gained support for reducing the use of single-use plastics</w:t>
            </w:r>
          </w:p>
          <w:p w14:paraId="1B21F1AD" w14:textId="77777777" w:rsidR="000F4037" w:rsidRDefault="000F4037" w:rsidP="000F4037">
            <w:pPr>
              <w:pStyle w:val="TableText"/>
              <w:tabs>
                <w:tab w:val="left" w:pos="347"/>
              </w:tabs>
              <w:ind w:left="347" w:hanging="360"/>
            </w:pPr>
            <w:r>
              <w:t>4.1</w:t>
            </w:r>
            <w:r>
              <w:tab/>
              <w:t>Pacific Islander owned businesses are making alternative products locally</w:t>
            </w:r>
          </w:p>
          <w:p w14:paraId="0683CCE4" w14:textId="77777777" w:rsidR="000F4037" w:rsidRDefault="000F4037" w:rsidP="000F4037">
            <w:pPr>
              <w:pStyle w:val="TableText"/>
              <w:tabs>
                <w:tab w:val="left" w:pos="347"/>
              </w:tabs>
              <w:ind w:left="347" w:hanging="360"/>
            </w:pPr>
            <w:r>
              <w:t>4.2</w:t>
            </w:r>
            <w:r>
              <w:tab/>
              <w:t xml:space="preserve">Women led community enterprises are use of single-use plastics </w:t>
            </w:r>
          </w:p>
          <w:p w14:paraId="2612428C" w14:textId="299CA26D" w:rsidR="000F4037" w:rsidRDefault="000F4037" w:rsidP="000F4037">
            <w:pPr>
              <w:pStyle w:val="TableText"/>
              <w:tabs>
                <w:tab w:val="left" w:pos="347"/>
              </w:tabs>
              <w:ind w:left="347" w:hanging="360"/>
            </w:pPr>
            <w:r>
              <w:t>4.3</w:t>
            </w:r>
            <w:r>
              <w:tab/>
              <w:t>Community-based youth groups are participating in and benefiting from the making of alternative products locally</w:t>
            </w:r>
          </w:p>
          <w:p w14:paraId="4859589C" w14:textId="77777777" w:rsidR="000F4037" w:rsidRDefault="000F4037" w:rsidP="000F4037">
            <w:pPr>
              <w:pStyle w:val="TableText"/>
              <w:tabs>
                <w:tab w:val="left" w:pos="347"/>
              </w:tabs>
              <w:ind w:left="347" w:hanging="360"/>
            </w:pPr>
            <w:r>
              <w:t>4.4</w:t>
            </w:r>
            <w:r>
              <w:tab/>
              <w:t>SPREP is sharing information and tools that enable governments, industry and businesses to choose viable alternative ecofriendly products – imported or produced locally</w:t>
            </w:r>
          </w:p>
          <w:p w14:paraId="048F1A25" w14:textId="348838FD" w:rsidR="000F4037" w:rsidRDefault="000F4037" w:rsidP="000F4037">
            <w:pPr>
              <w:pStyle w:val="TableText"/>
              <w:tabs>
                <w:tab w:val="left" w:pos="347"/>
              </w:tabs>
              <w:ind w:left="347" w:hanging="360"/>
            </w:pPr>
            <w:r>
              <w:t>5.1</w:t>
            </w:r>
            <w:r>
              <w:tab/>
              <w:t>Stakeholder confidence in SPREP as the regional lead agency and the coordinator of the Marine Litter Action Plan has increased</w:t>
            </w:r>
          </w:p>
        </w:tc>
      </w:tr>
      <w:tr w:rsidR="000F4037" w14:paraId="579C5BF1" w14:textId="77777777" w:rsidTr="000F4037">
        <w:tc>
          <w:tcPr>
            <w:tcW w:w="2430" w:type="dxa"/>
          </w:tcPr>
          <w:p w14:paraId="1B7D618C" w14:textId="2254DCFC" w:rsidR="000F4037" w:rsidRDefault="000F4037" w:rsidP="000F4037">
            <w:pPr>
              <w:pStyle w:val="TableText"/>
            </w:pPr>
            <w:r>
              <w:t>Implementation</w:t>
            </w:r>
          </w:p>
        </w:tc>
        <w:tc>
          <w:tcPr>
            <w:tcW w:w="6660" w:type="dxa"/>
          </w:tcPr>
          <w:p w14:paraId="03E457B7" w14:textId="4C8DF5A6" w:rsidR="000F4037" w:rsidRDefault="000F4037" w:rsidP="000F4037">
            <w:pPr>
              <w:pStyle w:val="TableText"/>
            </w:pPr>
            <w:r>
              <w:t>Performance Indicators</w:t>
            </w:r>
          </w:p>
          <w:p w14:paraId="3413F2AE" w14:textId="35699A04" w:rsidR="000F4037" w:rsidRDefault="000F4037" w:rsidP="000F4037">
            <w:pPr>
              <w:pStyle w:val="TableText"/>
            </w:pPr>
            <w:r>
              <w:t>Activities: Foundational, Core and Evaluation</w:t>
            </w:r>
          </w:p>
        </w:tc>
      </w:tr>
      <w:tr w:rsidR="000F4037" w14:paraId="22F932A3" w14:textId="77777777" w:rsidTr="000F4037">
        <w:trPr>
          <w:cantSplit/>
        </w:trPr>
        <w:tc>
          <w:tcPr>
            <w:tcW w:w="2430" w:type="dxa"/>
          </w:tcPr>
          <w:p w14:paraId="24800258" w14:textId="4C966C33" w:rsidR="000F4037" w:rsidRDefault="000F4037" w:rsidP="000F4037">
            <w:pPr>
              <w:pStyle w:val="TableText"/>
            </w:pPr>
            <w:r>
              <w:lastRenderedPageBreak/>
              <w:t>Cross Cutting Strategies</w:t>
            </w:r>
          </w:p>
        </w:tc>
        <w:tc>
          <w:tcPr>
            <w:tcW w:w="6660" w:type="dxa"/>
          </w:tcPr>
          <w:p w14:paraId="0C6330FF" w14:textId="77777777" w:rsidR="000F4037" w:rsidRDefault="000F4037" w:rsidP="000F4037">
            <w:pPr>
              <w:pStyle w:val="TableText"/>
            </w:pPr>
            <w:r>
              <w:t>Governance</w:t>
            </w:r>
          </w:p>
          <w:p w14:paraId="1EC31842" w14:textId="77777777" w:rsidR="000F4037" w:rsidRDefault="000F4037" w:rsidP="000F4037">
            <w:pPr>
              <w:pStyle w:val="TableText"/>
            </w:pPr>
            <w:r>
              <w:t>Coordination</w:t>
            </w:r>
          </w:p>
          <w:p w14:paraId="584619CC" w14:textId="77777777" w:rsidR="000F4037" w:rsidRDefault="000F4037" w:rsidP="000F4037">
            <w:pPr>
              <w:pStyle w:val="TableText"/>
            </w:pPr>
            <w:r>
              <w:t>GEDSI</w:t>
            </w:r>
          </w:p>
          <w:p w14:paraId="6E40ED67" w14:textId="77777777" w:rsidR="000F4037" w:rsidRDefault="000F4037" w:rsidP="000F4037">
            <w:pPr>
              <w:pStyle w:val="TableText"/>
            </w:pPr>
            <w:r>
              <w:t>Communication</w:t>
            </w:r>
          </w:p>
          <w:p w14:paraId="5DE6C2FB" w14:textId="2430DDB7" w:rsidR="000F4037" w:rsidRDefault="000F4037" w:rsidP="000F4037">
            <w:pPr>
              <w:pStyle w:val="TableText"/>
            </w:pPr>
            <w:r>
              <w:t>Behavioural Change</w:t>
            </w:r>
          </w:p>
        </w:tc>
      </w:tr>
      <w:tr w:rsidR="000F4037" w14:paraId="78DA44AB" w14:textId="77777777" w:rsidTr="000F4037">
        <w:tc>
          <w:tcPr>
            <w:tcW w:w="2430" w:type="dxa"/>
          </w:tcPr>
          <w:p w14:paraId="4D185FAC" w14:textId="3B93D13F" w:rsidR="000F4037" w:rsidRDefault="000F4037" w:rsidP="000F4037">
            <w:pPr>
              <w:pStyle w:val="TableText"/>
            </w:pPr>
            <w:r>
              <w:t>Inputs</w:t>
            </w:r>
          </w:p>
        </w:tc>
        <w:tc>
          <w:tcPr>
            <w:tcW w:w="6660" w:type="dxa"/>
          </w:tcPr>
          <w:p w14:paraId="074442CD" w14:textId="77777777" w:rsidR="000F4037" w:rsidRDefault="000F4037" w:rsidP="000F4037">
            <w:pPr>
              <w:pStyle w:val="TableText"/>
            </w:pPr>
            <w:r>
              <w:t>Australian Funding</w:t>
            </w:r>
          </w:p>
          <w:p w14:paraId="24476B78" w14:textId="744D9CC8" w:rsidR="000F4037" w:rsidRDefault="000F4037" w:rsidP="000F4037">
            <w:pPr>
              <w:pStyle w:val="TableText"/>
            </w:pPr>
            <w:r>
              <w:t>SPREP Resources</w:t>
            </w:r>
          </w:p>
          <w:p w14:paraId="5821DB2B" w14:textId="25E1E28E" w:rsidR="000F4037" w:rsidRDefault="000F4037" w:rsidP="000F4037">
            <w:pPr>
              <w:pStyle w:val="TableText"/>
            </w:pPr>
            <w:r>
              <w:t>SPREP Partnerships</w:t>
            </w:r>
          </w:p>
          <w:p w14:paraId="3B1B15C3" w14:textId="65BD2492" w:rsidR="000F4037" w:rsidRDefault="000F4037" w:rsidP="000F4037">
            <w:pPr>
              <w:pStyle w:val="TableText"/>
            </w:pPr>
            <w:r>
              <w:t>SPREP Regional Expertise</w:t>
            </w:r>
          </w:p>
        </w:tc>
      </w:tr>
    </w:tbl>
    <w:p w14:paraId="14EFF0E0" w14:textId="19669F4F" w:rsidR="000F4037" w:rsidRDefault="000F4037" w:rsidP="000F4037">
      <w:pPr>
        <w:suppressAutoHyphens w:val="0"/>
        <w:spacing w:after="0"/>
        <w:rPr>
          <w:lang w:eastAsia="en-AU"/>
        </w:rPr>
      </w:pPr>
    </w:p>
    <w:p w14:paraId="6094DF9D" w14:textId="77777777" w:rsidR="000F4037" w:rsidRPr="00AE0ACE" w:rsidRDefault="000F4037" w:rsidP="000F4037">
      <w:pPr>
        <w:pStyle w:val="ListBullet1"/>
        <w:numPr>
          <w:ilvl w:val="0"/>
          <w:numId w:val="0"/>
        </w:numPr>
        <w:ind w:left="360" w:hanging="360"/>
        <w:rPr>
          <w:lang w:eastAsia="en-AU"/>
        </w:rPr>
      </w:pPr>
    </w:p>
    <w:sectPr w:rsidR="000F4037" w:rsidRPr="00AE0ACE" w:rsidSect="000E1C28">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17C56" w14:textId="77777777" w:rsidR="00ED3F99" w:rsidRDefault="00ED3F99" w:rsidP="009517C8">
      <w:pPr>
        <w:spacing w:after="0"/>
      </w:pPr>
      <w:r>
        <w:separator/>
      </w:r>
    </w:p>
  </w:endnote>
  <w:endnote w:type="continuationSeparator" w:id="0">
    <w:p w14:paraId="67B6DC3A" w14:textId="77777777" w:rsidR="00ED3F99" w:rsidRDefault="00ED3F99" w:rsidP="009517C8">
      <w:pPr>
        <w:spacing w:after="0"/>
      </w:pPr>
      <w:r>
        <w:continuationSeparator/>
      </w:r>
    </w:p>
  </w:endnote>
  <w:endnote w:type="continuationNotice" w:id="1">
    <w:p w14:paraId="397D434C" w14:textId="77777777" w:rsidR="00ED3F99" w:rsidRDefault="00ED3F9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Aptos (Body)">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Aptos Narrow">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4FA7" w14:textId="30EC64C1" w:rsidR="004530F7" w:rsidRDefault="004530F7">
    <w:pPr>
      <w:pStyle w:val="Footer"/>
    </w:pPr>
    <w:r>
      <w:rPr>
        <w:noProof/>
      </w:rPr>
      <mc:AlternateContent>
        <mc:Choice Requires="wps">
          <w:drawing>
            <wp:anchor distT="0" distB="0" distL="0" distR="0" simplePos="0" relativeHeight="251658244" behindDoc="0" locked="0" layoutInCell="1" allowOverlap="1" wp14:anchorId="77E201D3" wp14:editId="75B2DAD7">
              <wp:simplePos x="635" y="635"/>
              <wp:positionH relativeFrom="page">
                <wp:align>center</wp:align>
              </wp:positionH>
              <wp:positionV relativeFrom="page">
                <wp:align>bottom</wp:align>
              </wp:positionV>
              <wp:extent cx="551815" cy="376555"/>
              <wp:effectExtent l="0" t="0" r="635" b="0"/>
              <wp:wrapNone/>
              <wp:docPr id="11991090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FD7C12" w14:textId="3A8DC616" w:rsidR="004530F7" w:rsidRPr="004530F7" w:rsidRDefault="004530F7" w:rsidP="004530F7">
                          <w:pPr>
                            <w:spacing w:after="0"/>
                            <w:rPr>
                              <w:rFonts w:ascii="Calibri" w:eastAsia="Calibri" w:hAnsi="Calibri" w:cs="Calibri"/>
                              <w:noProof/>
                              <w:color w:val="FF0000"/>
                            </w:rPr>
                          </w:pPr>
                          <w:r w:rsidRPr="004530F7">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E201D3" id="_x0000_t202" coordsize="21600,21600" o:spt="202" path="m,l,21600r21600,l21600,xe">
              <v:stroke joinstyle="miter"/>
              <v:path gradientshapeok="t" o:connecttype="rect"/>
            </v:shapetype>
            <v:shape id="Text Box 5" o:spid="_x0000_s1029"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7FFD7C12" w14:textId="3A8DC616" w:rsidR="004530F7" w:rsidRPr="004530F7" w:rsidRDefault="004530F7" w:rsidP="004530F7">
                    <w:pPr>
                      <w:spacing w:after="0"/>
                      <w:rPr>
                        <w:rFonts w:ascii="Calibri" w:eastAsia="Calibri" w:hAnsi="Calibri" w:cs="Calibri"/>
                        <w:noProof/>
                        <w:color w:val="FF0000"/>
                      </w:rPr>
                    </w:pPr>
                    <w:r w:rsidRPr="004530F7">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E961E" w14:textId="4ACDAF1A" w:rsidR="006A274D" w:rsidRPr="007B0E02" w:rsidRDefault="004530F7">
    <w:pPr>
      <w:pStyle w:val="Footer"/>
      <w:rPr>
        <w:rFonts w:ascii="Aptos Light" w:hAnsi="Aptos Light"/>
        <w:color w:val="5F6062" w:themeColor="text2"/>
      </w:rPr>
    </w:pPr>
    <w:r>
      <w:rPr>
        <w:rFonts w:ascii="Aptos Light" w:hAnsi="Aptos Light"/>
        <w:noProof/>
        <w:color w:val="5F6062" w:themeColor="text2"/>
      </w:rPr>
      <mc:AlternateContent>
        <mc:Choice Requires="wps">
          <w:drawing>
            <wp:anchor distT="0" distB="0" distL="0" distR="0" simplePos="0" relativeHeight="251658242" behindDoc="0" locked="0" layoutInCell="1" allowOverlap="1" wp14:anchorId="4FC353B5" wp14:editId="056DD6DC">
              <wp:simplePos x="635" y="635"/>
              <wp:positionH relativeFrom="page">
                <wp:align>center</wp:align>
              </wp:positionH>
              <wp:positionV relativeFrom="page">
                <wp:align>bottom</wp:align>
              </wp:positionV>
              <wp:extent cx="551815" cy="376555"/>
              <wp:effectExtent l="0" t="0" r="635" b="0"/>
              <wp:wrapNone/>
              <wp:docPr id="142388722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A1BD2E0" w14:textId="1875D74F" w:rsidR="004530F7" w:rsidRPr="004530F7" w:rsidRDefault="004530F7" w:rsidP="004530F7">
                          <w:pPr>
                            <w:spacing w:after="0"/>
                            <w:rPr>
                              <w:rFonts w:ascii="Calibri" w:eastAsia="Calibri" w:hAnsi="Calibri" w:cs="Calibri"/>
                              <w:noProof/>
                              <w:color w:val="FF0000"/>
                            </w:rPr>
                          </w:pPr>
                          <w:r w:rsidRPr="004530F7">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C353B5" id="_x0000_t202" coordsize="21600,21600" o:spt="202" path="m,l,21600r21600,l21600,xe">
              <v:stroke joinstyle="miter"/>
              <v:path gradientshapeok="t" o:connecttype="rect"/>
            </v:shapetype>
            <v:shape id="Text Box 6" o:spid="_x0000_s1030"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A1BD2E0" w14:textId="1875D74F" w:rsidR="004530F7" w:rsidRPr="004530F7" w:rsidRDefault="004530F7" w:rsidP="004530F7">
                    <w:pPr>
                      <w:spacing w:after="0"/>
                      <w:rPr>
                        <w:rFonts w:ascii="Calibri" w:eastAsia="Calibri" w:hAnsi="Calibri" w:cs="Calibri"/>
                        <w:noProof/>
                        <w:color w:val="FF0000"/>
                      </w:rPr>
                    </w:pPr>
                    <w:r w:rsidRPr="004530F7">
                      <w:rPr>
                        <w:rFonts w:ascii="Calibri" w:eastAsia="Calibri" w:hAnsi="Calibri" w:cs="Calibri"/>
                        <w:noProof/>
                        <w:color w:val="FF0000"/>
                      </w:rPr>
                      <w:t>OFFICIAL</w:t>
                    </w:r>
                  </w:p>
                </w:txbxContent>
              </v:textbox>
              <w10:wrap anchorx="page" anchory="page"/>
            </v:shape>
          </w:pict>
        </mc:Fallback>
      </mc:AlternateContent>
    </w:r>
    <w:r w:rsidR="006A274D" w:rsidRPr="007B0E02">
      <w:rPr>
        <w:rFonts w:ascii="Aptos Light" w:hAnsi="Aptos Light"/>
        <w:color w:val="5F6062" w:themeColor="text2"/>
      </w:rPr>
      <w:t>sustineo.com.au</w:t>
    </w:r>
    <w:r w:rsidR="006A274D" w:rsidRPr="007B0E02">
      <w:rPr>
        <w:rFonts w:ascii="Aptos Light" w:hAnsi="Aptos Light"/>
        <w:color w:val="5F6062" w:themeColor="text2"/>
      </w:rPr>
      <w:tab/>
    </w:r>
    <w:r w:rsidR="006A274D" w:rsidRPr="007B0E02">
      <w:rPr>
        <w:rFonts w:ascii="Aptos Light" w:hAnsi="Aptos Light"/>
        <w:color w:val="5F6062" w:themeColor="text2"/>
      </w:rPr>
      <w:tab/>
    </w:r>
    <w:r w:rsidR="006A274D" w:rsidRPr="007B0E02">
      <w:rPr>
        <w:color w:val="5F6062" w:themeColor="text2"/>
      </w:rPr>
      <w:fldChar w:fldCharType="begin"/>
    </w:r>
    <w:r w:rsidR="006A274D" w:rsidRPr="007B0E02">
      <w:rPr>
        <w:color w:val="5F6062" w:themeColor="text2"/>
      </w:rPr>
      <w:instrText xml:space="preserve"> PAGE  \* MERGEFORMAT </w:instrText>
    </w:r>
    <w:r w:rsidR="006A274D" w:rsidRPr="007B0E02">
      <w:rPr>
        <w:color w:val="5F6062" w:themeColor="text2"/>
      </w:rPr>
      <w:fldChar w:fldCharType="separate"/>
    </w:r>
    <w:r w:rsidR="006A274D" w:rsidRPr="007B0E02">
      <w:rPr>
        <w:noProof/>
        <w:color w:val="5F6062" w:themeColor="text2"/>
      </w:rPr>
      <w:t>2</w:t>
    </w:r>
    <w:r w:rsidR="006A274D" w:rsidRPr="007B0E02">
      <w:rPr>
        <w:color w:val="5F6062" w:themeColor="text2"/>
      </w:rPr>
      <w:fldChar w:fldCharType="end"/>
    </w:r>
    <w:r w:rsidR="006A274D" w:rsidRPr="007B0E02">
      <w:rPr>
        <w:rFonts w:ascii="Aptos Light" w:hAnsi="Aptos Light"/>
        <w:color w:val="5F6062" w:themeColor="text2"/>
      </w:rPr>
      <w:t xml:space="preserve"> / </w:t>
    </w:r>
    <w:r w:rsidR="006A274D" w:rsidRPr="007B0E02">
      <w:rPr>
        <w:color w:val="5F6062" w:themeColor="text2"/>
      </w:rPr>
      <w:fldChar w:fldCharType="begin"/>
    </w:r>
    <w:r w:rsidR="006A274D" w:rsidRPr="007B0E02">
      <w:rPr>
        <w:color w:val="5F6062" w:themeColor="text2"/>
      </w:rPr>
      <w:instrText xml:space="preserve"> NUMPAGES  \* MERGEFORMAT </w:instrText>
    </w:r>
    <w:r w:rsidR="006A274D" w:rsidRPr="007B0E02">
      <w:rPr>
        <w:color w:val="5F6062" w:themeColor="text2"/>
      </w:rPr>
      <w:fldChar w:fldCharType="separate"/>
    </w:r>
    <w:r w:rsidR="006A274D" w:rsidRPr="007B0E02">
      <w:rPr>
        <w:noProof/>
        <w:color w:val="5F6062" w:themeColor="text2"/>
      </w:rPr>
      <w:t>7</w:t>
    </w:r>
    <w:r w:rsidR="006A274D" w:rsidRPr="007B0E02">
      <w:rPr>
        <w:color w:val="5F6062" w:themeColor="text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9A054" w14:textId="0907366F" w:rsidR="004530F7" w:rsidRDefault="004530F7">
    <w:pPr>
      <w:pStyle w:val="Footer"/>
    </w:pPr>
    <w:r>
      <w:rPr>
        <w:noProof/>
      </w:rPr>
      <mc:AlternateContent>
        <mc:Choice Requires="wps">
          <w:drawing>
            <wp:anchor distT="0" distB="0" distL="0" distR="0" simplePos="0" relativeHeight="251658246" behindDoc="0" locked="0" layoutInCell="1" allowOverlap="1" wp14:anchorId="74BFE736" wp14:editId="57BCA0ED">
              <wp:simplePos x="914400" y="10146417"/>
              <wp:positionH relativeFrom="page">
                <wp:align>center</wp:align>
              </wp:positionH>
              <wp:positionV relativeFrom="page">
                <wp:align>bottom</wp:align>
              </wp:positionV>
              <wp:extent cx="551815" cy="376555"/>
              <wp:effectExtent l="0" t="0" r="635" b="0"/>
              <wp:wrapNone/>
              <wp:docPr id="112994705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84D4447" w14:textId="47415D51" w:rsidR="004530F7" w:rsidRPr="004530F7" w:rsidRDefault="004530F7" w:rsidP="004530F7">
                          <w:pPr>
                            <w:spacing w:after="0"/>
                            <w:rPr>
                              <w:rFonts w:ascii="Calibri" w:eastAsia="Calibri" w:hAnsi="Calibri" w:cs="Calibri"/>
                              <w:noProof/>
                              <w:color w:val="FF0000"/>
                            </w:rPr>
                          </w:pPr>
                          <w:r w:rsidRPr="004530F7">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BFE736" id="_x0000_t202" coordsize="21600,21600" o:spt="202" path="m,l,21600r21600,l21600,xe">
              <v:stroke joinstyle="miter"/>
              <v:path gradientshapeok="t" o:connecttype="rect"/>
            </v:shapetype>
            <v:shape id="Text Box 4" o:spid="_x0000_s1032"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784D4447" w14:textId="47415D51" w:rsidR="004530F7" w:rsidRPr="004530F7" w:rsidRDefault="004530F7" w:rsidP="004530F7">
                    <w:pPr>
                      <w:spacing w:after="0"/>
                      <w:rPr>
                        <w:rFonts w:ascii="Calibri" w:eastAsia="Calibri" w:hAnsi="Calibri" w:cs="Calibri"/>
                        <w:noProof/>
                        <w:color w:val="FF0000"/>
                      </w:rPr>
                    </w:pPr>
                    <w:r w:rsidRPr="004530F7">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85103" w14:textId="77777777" w:rsidR="00ED3F99" w:rsidRDefault="00ED3F99" w:rsidP="009517C8">
      <w:pPr>
        <w:spacing w:after="0"/>
      </w:pPr>
      <w:r>
        <w:separator/>
      </w:r>
    </w:p>
  </w:footnote>
  <w:footnote w:type="continuationSeparator" w:id="0">
    <w:p w14:paraId="149A9D5D" w14:textId="77777777" w:rsidR="00ED3F99" w:rsidRDefault="00ED3F99" w:rsidP="009517C8">
      <w:pPr>
        <w:spacing w:after="0"/>
      </w:pPr>
      <w:r>
        <w:continuationSeparator/>
      </w:r>
    </w:p>
  </w:footnote>
  <w:footnote w:type="continuationNotice" w:id="1">
    <w:p w14:paraId="6271A7E7" w14:textId="77777777" w:rsidR="00ED3F99" w:rsidRDefault="00ED3F99">
      <w:pPr>
        <w:spacing w:after="0"/>
      </w:pPr>
    </w:p>
  </w:footnote>
  <w:footnote w:id="2">
    <w:p w14:paraId="4639C63C" w14:textId="77777777" w:rsidR="001152CB" w:rsidRDefault="001152CB" w:rsidP="001152CB">
      <w:pPr>
        <w:pStyle w:val="FootnoteText"/>
      </w:pPr>
      <w:r>
        <w:rPr>
          <w:rStyle w:val="FootnoteReference"/>
        </w:rPr>
        <w:footnoteRef/>
      </w:r>
      <w:r>
        <w:t xml:space="preserve"> Solomon Islands Government. 2023. Safe and Green Games to engage community–wide approach. </w:t>
      </w:r>
      <w:hyperlink r:id="rId1" w:history="1">
        <w:r w:rsidRPr="006B7245">
          <w:rPr>
            <w:rStyle w:val="Hyperlink"/>
            <w:color w:val="0070C0"/>
          </w:rPr>
          <w:t>https://solomons.gov.sb/safe–green–games–to–engage–community–wide–approach/</w:t>
        </w:r>
      </w:hyperlink>
    </w:p>
    <w:p w14:paraId="3176C8A2" w14:textId="77777777" w:rsidR="001152CB" w:rsidRDefault="001152CB" w:rsidP="001152CB">
      <w:pPr>
        <w:pStyle w:val="FootnoteText"/>
      </w:pPr>
    </w:p>
  </w:footnote>
  <w:footnote w:id="3">
    <w:p w14:paraId="34FBCAB7" w14:textId="77777777" w:rsidR="001152CB" w:rsidRDefault="001152CB" w:rsidP="001152CB">
      <w:pPr>
        <w:pStyle w:val="FootnoteText"/>
      </w:pPr>
      <w:r>
        <w:rPr>
          <w:rStyle w:val="FootnoteReference"/>
        </w:rPr>
        <w:footnoteRef/>
      </w:r>
      <w:r>
        <w:t xml:space="preserve"> Gina Maka’a. 2023. ‘Empowering Pacific Athletes through Green Initiative Tree Planting’ </w:t>
      </w:r>
      <w:r w:rsidRPr="00F629BA">
        <w:rPr>
          <w:i/>
          <w:iCs/>
        </w:rPr>
        <w:t>In</w:t>
      </w:r>
      <w:r>
        <w:rPr>
          <w:i/>
          <w:iCs/>
        </w:rPr>
        <w:t>–</w:t>
      </w:r>
      <w:r w:rsidRPr="00F629BA">
        <w:rPr>
          <w:i/>
          <w:iCs/>
        </w:rPr>
        <w:t>depth Solomons</w:t>
      </w:r>
      <w:r>
        <w:rPr>
          <w:i/>
          <w:iCs/>
        </w:rPr>
        <w:t>.</w:t>
      </w:r>
      <w:r>
        <w:t xml:space="preserve"> 1</w:t>
      </w:r>
      <w:r w:rsidRPr="00F629BA">
        <w:rPr>
          <w:vertAlign w:val="superscript"/>
        </w:rPr>
        <w:t>st</w:t>
      </w:r>
      <w:r>
        <w:t xml:space="preserve"> December.</w:t>
      </w:r>
      <w:r>
        <w:rPr>
          <w:i/>
          <w:iCs/>
        </w:rPr>
        <w:t xml:space="preserve"> </w:t>
      </w:r>
      <w:r>
        <w:t xml:space="preserve"> </w:t>
      </w:r>
      <w:hyperlink r:id="rId2" w:anchor="google_vignette" w:history="1">
        <w:r w:rsidRPr="006B7245">
          <w:rPr>
            <w:rStyle w:val="Hyperlink"/>
            <w:color w:val="0070C0"/>
          </w:rPr>
          <w:t>https://indepthsolomons.com.sb/empowering–pacific–athletes–through–green–initiative–tree–planting/#google_vignette</w:t>
        </w:r>
      </w:hyperlink>
    </w:p>
    <w:p w14:paraId="3A9C9C7B" w14:textId="77777777" w:rsidR="001152CB" w:rsidRPr="00F629BA" w:rsidRDefault="001152CB" w:rsidP="001152C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5548F" w14:textId="056A00A8" w:rsidR="004530F7" w:rsidRDefault="004530F7">
    <w:pPr>
      <w:pStyle w:val="Header"/>
    </w:pPr>
    <w:r>
      <w:rPr>
        <w:noProof/>
      </w:rPr>
      <mc:AlternateContent>
        <mc:Choice Requires="wps">
          <w:drawing>
            <wp:anchor distT="0" distB="0" distL="0" distR="0" simplePos="0" relativeHeight="251658243" behindDoc="0" locked="0" layoutInCell="1" allowOverlap="1" wp14:anchorId="4EA7D425" wp14:editId="6BC6284C">
              <wp:simplePos x="635" y="635"/>
              <wp:positionH relativeFrom="page">
                <wp:align>center</wp:align>
              </wp:positionH>
              <wp:positionV relativeFrom="page">
                <wp:align>top</wp:align>
              </wp:positionV>
              <wp:extent cx="551815" cy="376555"/>
              <wp:effectExtent l="0" t="0" r="635" b="4445"/>
              <wp:wrapNone/>
              <wp:docPr id="114410535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9D07CB0" w14:textId="1E4C1706" w:rsidR="004530F7" w:rsidRPr="004530F7" w:rsidRDefault="004530F7" w:rsidP="004530F7">
                          <w:pPr>
                            <w:spacing w:after="0"/>
                            <w:rPr>
                              <w:rFonts w:ascii="Calibri" w:eastAsia="Calibri" w:hAnsi="Calibri" w:cs="Calibri"/>
                              <w:noProof/>
                              <w:color w:val="FF0000"/>
                            </w:rPr>
                          </w:pPr>
                          <w:r w:rsidRPr="004530F7">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A7D425" id="_x0000_t202" coordsize="21600,21600" o:spt="202" path="m,l,21600r21600,l21600,xe">
              <v:stroke joinstyle="miter"/>
              <v:path gradientshapeok="t" o:connecttype="rect"/>
            </v:shapetype>
            <v:shape id="Text Box 2" o:spid="_x0000_s1027"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09D07CB0" w14:textId="1E4C1706" w:rsidR="004530F7" w:rsidRPr="004530F7" w:rsidRDefault="004530F7" w:rsidP="004530F7">
                    <w:pPr>
                      <w:spacing w:after="0"/>
                      <w:rPr>
                        <w:rFonts w:ascii="Calibri" w:eastAsia="Calibri" w:hAnsi="Calibri" w:cs="Calibri"/>
                        <w:noProof/>
                        <w:color w:val="FF0000"/>
                      </w:rPr>
                    </w:pPr>
                    <w:r w:rsidRPr="004530F7">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9CE8B" w14:textId="4FA16CBB" w:rsidR="006A274D" w:rsidRDefault="004530F7">
    <w:pPr>
      <w:pStyle w:val="Header"/>
    </w:pPr>
    <w:r>
      <w:rPr>
        <w:noProof/>
      </w:rPr>
      <mc:AlternateContent>
        <mc:Choice Requires="wps">
          <w:drawing>
            <wp:anchor distT="0" distB="0" distL="0" distR="0" simplePos="0" relativeHeight="251658241" behindDoc="0" locked="0" layoutInCell="1" allowOverlap="1" wp14:anchorId="7ED5262F" wp14:editId="1436DAB4">
              <wp:simplePos x="635" y="635"/>
              <wp:positionH relativeFrom="page">
                <wp:align>center</wp:align>
              </wp:positionH>
              <wp:positionV relativeFrom="page">
                <wp:align>top</wp:align>
              </wp:positionV>
              <wp:extent cx="551815" cy="376555"/>
              <wp:effectExtent l="0" t="0" r="635" b="4445"/>
              <wp:wrapNone/>
              <wp:docPr id="13156267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4ADE286" w14:textId="5DD7FF87" w:rsidR="004530F7" w:rsidRPr="004530F7" w:rsidRDefault="004530F7" w:rsidP="004530F7">
                          <w:pPr>
                            <w:spacing w:after="0"/>
                            <w:rPr>
                              <w:rFonts w:ascii="Calibri" w:eastAsia="Calibri" w:hAnsi="Calibri" w:cs="Calibri"/>
                              <w:noProof/>
                              <w:color w:val="FF0000"/>
                            </w:rPr>
                          </w:pPr>
                          <w:r w:rsidRPr="004530F7">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D5262F" id="_x0000_t202" coordsize="21600,21600" o:spt="202" path="m,l,21600r21600,l21600,xe">
              <v:stroke joinstyle="miter"/>
              <v:path gradientshapeok="t" o:connecttype="rect"/>
            </v:shapetype>
            <v:shape id="Text Box 3" o:spid="_x0000_s1028"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44ADE286" w14:textId="5DD7FF87" w:rsidR="004530F7" w:rsidRPr="004530F7" w:rsidRDefault="004530F7" w:rsidP="004530F7">
                    <w:pPr>
                      <w:spacing w:after="0"/>
                      <w:rPr>
                        <w:rFonts w:ascii="Calibri" w:eastAsia="Calibri" w:hAnsi="Calibri" w:cs="Calibri"/>
                        <w:noProof/>
                        <w:color w:val="FF0000"/>
                      </w:rPr>
                    </w:pPr>
                    <w:r w:rsidRPr="004530F7">
                      <w:rPr>
                        <w:rFonts w:ascii="Calibri" w:eastAsia="Calibri" w:hAnsi="Calibri" w:cs="Calibri"/>
                        <w:noProof/>
                        <w:color w:val="FF0000"/>
                      </w:rPr>
                      <w:t>OFFICIAL</w:t>
                    </w:r>
                  </w:p>
                </w:txbxContent>
              </v:textbox>
              <w10:wrap anchorx="page" anchory="page"/>
            </v:shape>
          </w:pict>
        </mc:Fallback>
      </mc:AlternateContent>
    </w:r>
    <w:r w:rsidR="006A274D">
      <w:rPr>
        <w:noProof/>
      </w:rPr>
      <w:drawing>
        <wp:anchor distT="0" distB="0" distL="114300" distR="114300" simplePos="0" relativeHeight="251658240" behindDoc="0" locked="0" layoutInCell="1" allowOverlap="1" wp14:anchorId="6D2DB39E" wp14:editId="0D5099A1">
          <wp:simplePos x="0" y="0"/>
          <wp:positionH relativeFrom="margin">
            <wp:posOffset>4385310</wp:posOffset>
          </wp:positionH>
          <wp:positionV relativeFrom="page">
            <wp:posOffset>360045</wp:posOffset>
          </wp:positionV>
          <wp:extent cx="1346400" cy="360000"/>
          <wp:effectExtent l="0" t="0" r="6350" b="2540"/>
          <wp:wrapSquare wrapText="bothSides"/>
          <wp:docPr id="363412100" name="Picture 3" descr="sustine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18127" name="Picture 3" descr="sustineo (logo)"/>
                  <pic:cNvPicPr/>
                </pic:nvPicPr>
                <pic:blipFill>
                  <a:blip r:embed="rId1" cstate="print">
                    <a:extLst>
                      <a:ext uri="{28A0092B-C50C-407E-A947-70E740481C1C}">
                        <a14:useLocalDpi xmlns:a14="http://schemas.microsoft.com/office/drawing/2010/main"/>
                      </a:ext>
                    </a:extLst>
                  </a:blip>
                  <a:stretch>
                    <a:fillRect/>
                  </a:stretch>
                </pic:blipFill>
                <pic:spPr>
                  <a:xfrm>
                    <a:off x="0" y="0"/>
                    <a:ext cx="13464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80DC7" w14:textId="1FA69DE8" w:rsidR="004530F7" w:rsidRDefault="004530F7">
    <w:pPr>
      <w:pStyle w:val="Header"/>
    </w:pPr>
    <w:r>
      <w:rPr>
        <w:noProof/>
      </w:rPr>
      <mc:AlternateContent>
        <mc:Choice Requires="wps">
          <w:drawing>
            <wp:anchor distT="0" distB="0" distL="0" distR="0" simplePos="0" relativeHeight="251658245" behindDoc="0" locked="0" layoutInCell="1" allowOverlap="1" wp14:anchorId="56049ECD" wp14:editId="7D5DC492">
              <wp:simplePos x="914400" y="361848"/>
              <wp:positionH relativeFrom="page">
                <wp:align>center</wp:align>
              </wp:positionH>
              <wp:positionV relativeFrom="page">
                <wp:align>top</wp:align>
              </wp:positionV>
              <wp:extent cx="551815" cy="376555"/>
              <wp:effectExtent l="0" t="0" r="635" b="4445"/>
              <wp:wrapNone/>
              <wp:docPr id="134728984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B4AF0B2" w14:textId="3500D60D" w:rsidR="004530F7" w:rsidRPr="004530F7" w:rsidRDefault="004530F7" w:rsidP="004530F7">
                          <w:pPr>
                            <w:spacing w:after="0"/>
                            <w:rPr>
                              <w:rFonts w:ascii="Calibri" w:eastAsia="Calibri" w:hAnsi="Calibri" w:cs="Calibri"/>
                              <w:noProof/>
                              <w:color w:val="FF0000"/>
                            </w:rPr>
                          </w:pPr>
                          <w:r w:rsidRPr="004530F7">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049ECD" id="_x0000_t202" coordsize="21600,21600" o:spt="202" path="m,l,21600r21600,l21600,xe">
              <v:stroke joinstyle="miter"/>
              <v:path gradientshapeok="t" o:connecttype="rect"/>
            </v:shapetype>
            <v:shape 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6B4AF0B2" w14:textId="3500D60D" w:rsidR="004530F7" w:rsidRPr="004530F7" w:rsidRDefault="004530F7" w:rsidP="004530F7">
                    <w:pPr>
                      <w:spacing w:after="0"/>
                      <w:rPr>
                        <w:rFonts w:ascii="Calibri" w:eastAsia="Calibri" w:hAnsi="Calibri" w:cs="Calibri"/>
                        <w:noProof/>
                        <w:color w:val="FF0000"/>
                      </w:rPr>
                    </w:pPr>
                    <w:r w:rsidRPr="004530F7">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3B04640"/>
    <w:lvl w:ilvl="0">
      <w:start w:val="1"/>
      <w:numFmt w:val="decimal"/>
      <w:pStyle w:val="ListNumber5"/>
      <w:lvlText w:val="%1."/>
      <w:lvlJc w:val="left"/>
      <w:pPr>
        <w:ind w:left="1492" w:hanging="360"/>
      </w:pPr>
      <w:rPr>
        <w:rFonts w:hint="default"/>
        <w:caps w:val="0"/>
        <w:strike w:val="0"/>
        <w:dstrike w:val="0"/>
        <w:vanish w:val="0"/>
        <w:color w:val="877952" w:themeColor="background2" w:themeShade="80"/>
        <w:vertAlign w:val="baseline"/>
      </w:rPr>
    </w:lvl>
  </w:abstractNum>
  <w:abstractNum w:abstractNumId="1" w15:restartNumberingAfterBreak="0">
    <w:nsid w:val="FFFFFF80"/>
    <w:multiLevelType w:val="singleLevel"/>
    <w:tmpl w:val="1770870E"/>
    <w:lvl w:ilvl="0">
      <w:start w:val="1"/>
      <w:numFmt w:val="bullet"/>
      <w:pStyle w:val="ListBullet5"/>
      <w:lvlText w:val=""/>
      <w:lvlJc w:val="left"/>
      <w:pPr>
        <w:tabs>
          <w:tab w:val="num" w:pos="1492"/>
        </w:tabs>
        <w:ind w:left="1492" w:hanging="360"/>
      </w:pPr>
      <w:rPr>
        <w:rFonts w:ascii="Symbol" w:hAnsi="Symbol" w:hint="default"/>
        <w:color w:val="8B4E04" w:themeColor="accent6" w:themeShade="BF"/>
      </w:rPr>
    </w:lvl>
  </w:abstractNum>
  <w:abstractNum w:abstractNumId="2" w15:restartNumberingAfterBreak="0">
    <w:nsid w:val="FFFFFF81"/>
    <w:multiLevelType w:val="singleLevel"/>
    <w:tmpl w:val="E086F592"/>
    <w:lvl w:ilvl="0">
      <w:start w:val="1"/>
      <w:numFmt w:val="bullet"/>
      <w:pStyle w:val="ListBullet4"/>
      <w:lvlText w:val=""/>
      <w:lvlJc w:val="left"/>
      <w:pPr>
        <w:tabs>
          <w:tab w:val="num" w:pos="1209"/>
        </w:tabs>
        <w:ind w:left="1209" w:hanging="360"/>
      </w:pPr>
      <w:rPr>
        <w:rFonts w:ascii="Symbol" w:hAnsi="Symbol" w:hint="default"/>
        <w:color w:val="8B4E04" w:themeColor="accent6" w:themeShade="BF"/>
      </w:rPr>
    </w:lvl>
  </w:abstractNum>
  <w:abstractNum w:abstractNumId="3" w15:restartNumberingAfterBreak="0">
    <w:nsid w:val="FFFFFF82"/>
    <w:multiLevelType w:val="singleLevel"/>
    <w:tmpl w:val="DD665232"/>
    <w:lvl w:ilvl="0">
      <w:start w:val="1"/>
      <w:numFmt w:val="bullet"/>
      <w:pStyle w:val="ListBullet3"/>
      <w:lvlText w:val=""/>
      <w:lvlJc w:val="left"/>
      <w:pPr>
        <w:tabs>
          <w:tab w:val="num" w:pos="926"/>
        </w:tabs>
        <w:ind w:left="926" w:hanging="360"/>
      </w:pPr>
      <w:rPr>
        <w:rFonts w:ascii="Symbol" w:hAnsi="Symbol" w:hint="default"/>
        <w:color w:val="8B4E04" w:themeColor="accent6" w:themeShade="BF"/>
      </w:rPr>
    </w:lvl>
  </w:abstractNum>
  <w:abstractNum w:abstractNumId="4" w15:restartNumberingAfterBreak="0">
    <w:nsid w:val="FFFFFF83"/>
    <w:multiLevelType w:val="singleLevel"/>
    <w:tmpl w:val="94308342"/>
    <w:lvl w:ilvl="0">
      <w:start w:val="1"/>
      <w:numFmt w:val="bullet"/>
      <w:pStyle w:val="ListBullet2"/>
      <w:lvlText w:val=""/>
      <w:lvlJc w:val="left"/>
      <w:pPr>
        <w:tabs>
          <w:tab w:val="num" w:pos="643"/>
        </w:tabs>
        <w:ind w:left="643" w:hanging="360"/>
      </w:pPr>
      <w:rPr>
        <w:rFonts w:ascii="Symbol" w:hAnsi="Symbol" w:hint="default"/>
        <w:color w:val="8B4E04" w:themeColor="accent6" w:themeShade="BF"/>
      </w:rPr>
    </w:lvl>
  </w:abstractNum>
  <w:abstractNum w:abstractNumId="5" w15:restartNumberingAfterBreak="0">
    <w:nsid w:val="FFFFFF89"/>
    <w:multiLevelType w:val="singleLevel"/>
    <w:tmpl w:val="277ACF3E"/>
    <w:lvl w:ilvl="0">
      <w:start w:val="1"/>
      <w:numFmt w:val="bullet"/>
      <w:pStyle w:val="ListBullet"/>
      <w:lvlText w:val=""/>
      <w:lvlJc w:val="left"/>
      <w:pPr>
        <w:tabs>
          <w:tab w:val="num" w:pos="360"/>
        </w:tabs>
        <w:ind w:left="360" w:hanging="360"/>
      </w:pPr>
      <w:rPr>
        <w:rFonts w:ascii="Symbol" w:hAnsi="Symbol" w:hint="default"/>
        <w:color w:val="8B4E04" w:themeColor="accent6" w:themeShade="BF"/>
      </w:rPr>
    </w:lvl>
  </w:abstractNum>
  <w:abstractNum w:abstractNumId="6" w15:restartNumberingAfterBreak="0">
    <w:nsid w:val="06343A5A"/>
    <w:multiLevelType w:val="multilevel"/>
    <w:tmpl w:val="74BA7700"/>
    <w:styleLink w:val="CurrentList6"/>
    <w:lvl w:ilvl="0">
      <w:start w:val="1"/>
      <w:numFmt w:val="upperRoman"/>
      <w:lvlText w:val="%1."/>
      <w:lvlJc w:val="left"/>
      <w:pPr>
        <w:ind w:left="-720" w:firstLine="0"/>
      </w:pPr>
      <w:rPr>
        <w:rFonts w:hint="default"/>
      </w:rPr>
    </w:lvl>
    <w:lvl w:ilvl="1">
      <w:start w:val="1"/>
      <w:numFmt w:val="upperLetter"/>
      <w:lvlText w:val="Appendix %2."/>
      <w:lvlJc w:val="left"/>
      <w:pPr>
        <w:ind w:left="1871" w:hanging="1871"/>
      </w:pPr>
      <w:rPr>
        <w:rFonts w:hint="default"/>
      </w:rPr>
    </w:lvl>
    <w:lvl w:ilvl="2">
      <w:start w:val="1"/>
      <w:numFmt w:val="decimal"/>
      <w:lvlText w:val="%3."/>
      <w:lvlJc w:val="left"/>
      <w:pPr>
        <w:ind w:left="720" w:firstLine="0"/>
      </w:pPr>
      <w:rPr>
        <w:rFonts w:hint="default"/>
      </w:rPr>
    </w:lvl>
    <w:lvl w:ilvl="3">
      <w:start w:val="1"/>
      <w:numFmt w:val="lowerLetter"/>
      <w:lvlText w:val="%4)"/>
      <w:lvlJc w:val="left"/>
      <w:pPr>
        <w:ind w:left="1440" w:firstLine="0"/>
      </w:pPr>
      <w:rPr>
        <w:rFonts w:hint="default"/>
      </w:rPr>
    </w:lvl>
    <w:lvl w:ilvl="4">
      <w:start w:val="1"/>
      <w:numFmt w:val="decimal"/>
      <w:lvlText w:val="(%5)"/>
      <w:lvlJc w:val="left"/>
      <w:pPr>
        <w:ind w:left="2160"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left"/>
      <w:pPr>
        <w:ind w:left="3600" w:firstLine="0"/>
      </w:pPr>
      <w:rPr>
        <w:rFonts w:hint="default"/>
      </w:rPr>
    </w:lvl>
    <w:lvl w:ilvl="7">
      <w:start w:val="1"/>
      <w:numFmt w:val="lowerLetter"/>
      <w:lvlText w:val="(%8)"/>
      <w:lvlJc w:val="left"/>
      <w:pPr>
        <w:ind w:left="4320" w:firstLine="0"/>
      </w:pPr>
      <w:rPr>
        <w:rFonts w:hint="default"/>
      </w:rPr>
    </w:lvl>
    <w:lvl w:ilvl="8">
      <w:start w:val="1"/>
      <w:numFmt w:val="lowerRoman"/>
      <w:lvlText w:val="(%9)"/>
      <w:lvlJc w:val="left"/>
      <w:pPr>
        <w:ind w:left="5040" w:firstLine="0"/>
      </w:pPr>
      <w:rPr>
        <w:rFonts w:hint="default"/>
      </w:rPr>
    </w:lvl>
  </w:abstractNum>
  <w:abstractNum w:abstractNumId="7" w15:restartNumberingAfterBreak="0">
    <w:nsid w:val="0B311AB7"/>
    <w:multiLevelType w:val="multilevel"/>
    <w:tmpl w:val="06680B3A"/>
    <w:styleLink w:val="CurrentList2"/>
    <w:lvl w:ilvl="0">
      <w:start w:val="1"/>
      <w:numFmt w:val="upperRoman"/>
      <w:lvlText w:val="%1."/>
      <w:lvlJc w:val="left"/>
      <w:pPr>
        <w:ind w:left="-720" w:firstLine="0"/>
      </w:pPr>
      <w:rPr>
        <w:rFonts w:hint="default"/>
      </w:rPr>
    </w:lvl>
    <w:lvl w:ilvl="1">
      <w:start w:val="1"/>
      <w:numFmt w:val="upperLetter"/>
      <w:lvlText w:val="Appendix %2."/>
      <w:lvlJc w:val="left"/>
      <w:pPr>
        <w:ind w:left="0" w:firstLine="0"/>
      </w:pPr>
      <w:rPr>
        <w:rFonts w:hint="default"/>
      </w:rPr>
    </w:lvl>
    <w:lvl w:ilvl="2">
      <w:start w:val="1"/>
      <w:numFmt w:val="decimal"/>
      <w:lvlText w:val="%3."/>
      <w:lvlJc w:val="left"/>
      <w:pPr>
        <w:ind w:left="720" w:firstLine="0"/>
      </w:pPr>
      <w:rPr>
        <w:rFonts w:hint="default"/>
      </w:rPr>
    </w:lvl>
    <w:lvl w:ilvl="3">
      <w:start w:val="1"/>
      <w:numFmt w:val="lowerLetter"/>
      <w:lvlText w:val="%4)"/>
      <w:lvlJc w:val="left"/>
      <w:pPr>
        <w:ind w:left="1440" w:firstLine="0"/>
      </w:pPr>
      <w:rPr>
        <w:rFonts w:hint="default"/>
      </w:rPr>
    </w:lvl>
    <w:lvl w:ilvl="4">
      <w:start w:val="1"/>
      <w:numFmt w:val="decimal"/>
      <w:lvlText w:val="(%5)"/>
      <w:lvlJc w:val="left"/>
      <w:pPr>
        <w:ind w:left="2160"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left"/>
      <w:pPr>
        <w:ind w:left="3600" w:firstLine="0"/>
      </w:pPr>
      <w:rPr>
        <w:rFonts w:hint="default"/>
      </w:rPr>
    </w:lvl>
    <w:lvl w:ilvl="7">
      <w:start w:val="1"/>
      <w:numFmt w:val="lowerLetter"/>
      <w:lvlText w:val="(%8)"/>
      <w:lvlJc w:val="left"/>
      <w:pPr>
        <w:ind w:left="4320" w:firstLine="0"/>
      </w:pPr>
      <w:rPr>
        <w:rFonts w:hint="default"/>
      </w:rPr>
    </w:lvl>
    <w:lvl w:ilvl="8">
      <w:start w:val="1"/>
      <w:numFmt w:val="lowerRoman"/>
      <w:lvlText w:val="(%9)"/>
      <w:lvlJc w:val="left"/>
      <w:pPr>
        <w:ind w:left="5040" w:firstLine="0"/>
      </w:pPr>
      <w:rPr>
        <w:rFonts w:hint="default"/>
      </w:rPr>
    </w:lvl>
  </w:abstractNum>
  <w:abstractNum w:abstractNumId="8" w15:restartNumberingAfterBreak="0">
    <w:nsid w:val="11F650C4"/>
    <w:multiLevelType w:val="multilevel"/>
    <w:tmpl w:val="EC60D768"/>
    <w:styleLink w:val="CurrentList3"/>
    <w:lvl w:ilvl="0">
      <w:start w:val="1"/>
      <w:numFmt w:val="upperRoman"/>
      <w:lvlText w:val="%1."/>
      <w:lvlJc w:val="left"/>
      <w:pPr>
        <w:ind w:left="-720" w:firstLine="0"/>
      </w:pPr>
      <w:rPr>
        <w:rFonts w:hint="default"/>
      </w:rPr>
    </w:lvl>
    <w:lvl w:ilvl="1">
      <w:start w:val="1"/>
      <w:numFmt w:val="upperLetter"/>
      <w:lvlText w:val="Appendix %2."/>
      <w:lvlJc w:val="left"/>
      <w:pPr>
        <w:ind w:left="1701" w:hanging="1701"/>
      </w:pPr>
      <w:rPr>
        <w:rFonts w:hint="default"/>
      </w:rPr>
    </w:lvl>
    <w:lvl w:ilvl="2">
      <w:start w:val="1"/>
      <w:numFmt w:val="decimal"/>
      <w:lvlText w:val="%3."/>
      <w:lvlJc w:val="left"/>
      <w:pPr>
        <w:ind w:left="720" w:firstLine="0"/>
      </w:pPr>
      <w:rPr>
        <w:rFonts w:hint="default"/>
      </w:rPr>
    </w:lvl>
    <w:lvl w:ilvl="3">
      <w:start w:val="1"/>
      <w:numFmt w:val="lowerLetter"/>
      <w:lvlText w:val="%4)"/>
      <w:lvlJc w:val="left"/>
      <w:pPr>
        <w:ind w:left="1440" w:firstLine="0"/>
      </w:pPr>
      <w:rPr>
        <w:rFonts w:hint="default"/>
      </w:rPr>
    </w:lvl>
    <w:lvl w:ilvl="4">
      <w:start w:val="1"/>
      <w:numFmt w:val="decimal"/>
      <w:lvlText w:val="(%5)"/>
      <w:lvlJc w:val="left"/>
      <w:pPr>
        <w:ind w:left="2160"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left"/>
      <w:pPr>
        <w:ind w:left="3600" w:firstLine="0"/>
      </w:pPr>
      <w:rPr>
        <w:rFonts w:hint="default"/>
      </w:rPr>
    </w:lvl>
    <w:lvl w:ilvl="7">
      <w:start w:val="1"/>
      <w:numFmt w:val="lowerLetter"/>
      <w:lvlText w:val="(%8)"/>
      <w:lvlJc w:val="left"/>
      <w:pPr>
        <w:ind w:left="4320" w:firstLine="0"/>
      </w:pPr>
      <w:rPr>
        <w:rFonts w:hint="default"/>
      </w:rPr>
    </w:lvl>
    <w:lvl w:ilvl="8">
      <w:start w:val="1"/>
      <w:numFmt w:val="lowerRoman"/>
      <w:lvlText w:val="(%9)"/>
      <w:lvlJc w:val="left"/>
      <w:pPr>
        <w:ind w:left="5040" w:firstLine="0"/>
      </w:pPr>
      <w:rPr>
        <w:rFonts w:hint="default"/>
      </w:rPr>
    </w:lvl>
  </w:abstractNum>
  <w:abstractNum w:abstractNumId="9" w15:restartNumberingAfterBreak="0">
    <w:nsid w:val="1D1E3FBA"/>
    <w:multiLevelType w:val="multilevel"/>
    <w:tmpl w:val="F170125A"/>
    <w:styleLink w:val="CurrentList5"/>
    <w:lvl w:ilvl="0">
      <w:start w:val="1"/>
      <w:numFmt w:val="upperRoman"/>
      <w:lvlText w:val="%1."/>
      <w:lvlJc w:val="left"/>
      <w:pPr>
        <w:ind w:left="-720" w:firstLine="0"/>
      </w:pPr>
      <w:rPr>
        <w:rFonts w:hint="default"/>
      </w:rPr>
    </w:lvl>
    <w:lvl w:ilvl="1">
      <w:start w:val="1"/>
      <w:numFmt w:val="upperLetter"/>
      <w:lvlText w:val="Appendix %2."/>
      <w:lvlJc w:val="left"/>
      <w:pPr>
        <w:ind w:left="1814" w:hanging="1814"/>
      </w:pPr>
      <w:rPr>
        <w:rFonts w:hint="default"/>
      </w:rPr>
    </w:lvl>
    <w:lvl w:ilvl="2">
      <w:start w:val="1"/>
      <w:numFmt w:val="decimal"/>
      <w:lvlText w:val="%3."/>
      <w:lvlJc w:val="left"/>
      <w:pPr>
        <w:ind w:left="720" w:firstLine="0"/>
      </w:pPr>
      <w:rPr>
        <w:rFonts w:hint="default"/>
      </w:rPr>
    </w:lvl>
    <w:lvl w:ilvl="3">
      <w:start w:val="1"/>
      <w:numFmt w:val="lowerLetter"/>
      <w:lvlText w:val="%4)"/>
      <w:lvlJc w:val="left"/>
      <w:pPr>
        <w:ind w:left="1440" w:firstLine="0"/>
      </w:pPr>
      <w:rPr>
        <w:rFonts w:hint="default"/>
      </w:rPr>
    </w:lvl>
    <w:lvl w:ilvl="4">
      <w:start w:val="1"/>
      <w:numFmt w:val="decimal"/>
      <w:lvlText w:val="(%5)"/>
      <w:lvlJc w:val="left"/>
      <w:pPr>
        <w:ind w:left="2160"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left"/>
      <w:pPr>
        <w:ind w:left="3600" w:firstLine="0"/>
      </w:pPr>
      <w:rPr>
        <w:rFonts w:hint="default"/>
      </w:rPr>
    </w:lvl>
    <w:lvl w:ilvl="7">
      <w:start w:val="1"/>
      <w:numFmt w:val="lowerLetter"/>
      <w:lvlText w:val="(%8)"/>
      <w:lvlJc w:val="left"/>
      <w:pPr>
        <w:ind w:left="4320" w:firstLine="0"/>
      </w:pPr>
      <w:rPr>
        <w:rFonts w:hint="default"/>
      </w:rPr>
    </w:lvl>
    <w:lvl w:ilvl="8">
      <w:start w:val="1"/>
      <w:numFmt w:val="lowerRoman"/>
      <w:lvlText w:val="(%9)"/>
      <w:lvlJc w:val="left"/>
      <w:pPr>
        <w:ind w:left="5040" w:firstLine="0"/>
      </w:pPr>
      <w:rPr>
        <w:rFonts w:hint="default"/>
      </w:rPr>
    </w:lvl>
  </w:abstractNum>
  <w:abstractNum w:abstractNumId="10" w15:restartNumberingAfterBreak="0">
    <w:nsid w:val="1EFC64CA"/>
    <w:multiLevelType w:val="multilevel"/>
    <w:tmpl w:val="56B6E3FE"/>
    <w:styleLink w:val="Numbers"/>
    <w:lvl w:ilvl="0">
      <w:start w:val="1"/>
      <w:numFmt w:val="decimal"/>
      <w:pStyle w:val="ListNumber"/>
      <w:lvlText w:val="%1."/>
      <w:lvlJc w:val="left"/>
      <w:pPr>
        <w:ind w:left="323" w:hanging="323"/>
      </w:pPr>
      <w:rPr>
        <w:rFonts w:asciiTheme="minorHAnsi" w:hAnsiTheme="minorHAnsi" w:cs="Times New Roman" w:hint="default"/>
        <w:color w:val="5F6062" w:themeColor="text2"/>
      </w:rPr>
    </w:lvl>
    <w:lvl w:ilvl="1">
      <w:start w:val="1"/>
      <w:numFmt w:val="lowerLetter"/>
      <w:pStyle w:val="ListNumber2"/>
      <w:lvlText w:val="%2."/>
      <w:lvlJc w:val="left"/>
      <w:pPr>
        <w:ind w:left="646" w:hanging="323"/>
      </w:pPr>
      <w:rPr>
        <w:rFonts w:hint="default"/>
        <w:color w:val="5F6062" w:themeColor="text2"/>
      </w:rPr>
    </w:lvl>
    <w:lvl w:ilvl="2">
      <w:start w:val="1"/>
      <w:numFmt w:val="lowerRoman"/>
      <w:pStyle w:val="ListNumber3"/>
      <w:lvlText w:val="%3."/>
      <w:lvlJc w:val="left"/>
      <w:pPr>
        <w:ind w:left="969" w:hanging="323"/>
      </w:pPr>
      <w:rPr>
        <w:rFonts w:hint="default"/>
      </w:rPr>
    </w:lvl>
    <w:lvl w:ilvl="3">
      <w:start w:val="1"/>
      <w:numFmt w:val="none"/>
      <w:lvlText w:val=""/>
      <w:lvlJc w:val="left"/>
      <w:pPr>
        <w:ind w:left="1292" w:hanging="323"/>
      </w:pPr>
      <w:rPr>
        <w:rFonts w:hint="default"/>
      </w:rPr>
    </w:lvl>
    <w:lvl w:ilvl="4">
      <w:start w:val="1"/>
      <w:numFmt w:val="none"/>
      <w:lvlText w:val=""/>
      <w:lvlJc w:val="left"/>
      <w:pPr>
        <w:ind w:left="1615" w:hanging="323"/>
      </w:pPr>
      <w:rPr>
        <w:rFonts w:hint="default"/>
      </w:rPr>
    </w:lvl>
    <w:lvl w:ilvl="5">
      <w:start w:val="1"/>
      <w:numFmt w:val="none"/>
      <w:lvlText w:val=""/>
      <w:lvlJc w:val="right"/>
      <w:pPr>
        <w:ind w:left="1938" w:hanging="323"/>
      </w:pPr>
      <w:rPr>
        <w:rFonts w:hint="default"/>
      </w:rPr>
    </w:lvl>
    <w:lvl w:ilvl="6">
      <w:start w:val="1"/>
      <w:numFmt w:val="none"/>
      <w:lvlText w:val=""/>
      <w:lvlJc w:val="left"/>
      <w:pPr>
        <w:ind w:left="2261" w:hanging="323"/>
      </w:pPr>
      <w:rPr>
        <w:rFonts w:hint="default"/>
      </w:rPr>
    </w:lvl>
    <w:lvl w:ilvl="7">
      <w:start w:val="1"/>
      <w:numFmt w:val="none"/>
      <w:lvlText w:val=""/>
      <w:lvlJc w:val="left"/>
      <w:pPr>
        <w:ind w:left="2584" w:hanging="323"/>
      </w:pPr>
      <w:rPr>
        <w:rFonts w:hint="default"/>
      </w:rPr>
    </w:lvl>
    <w:lvl w:ilvl="8">
      <w:start w:val="1"/>
      <w:numFmt w:val="none"/>
      <w:lvlText w:val=""/>
      <w:lvlJc w:val="right"/>
      <w:pPr>
        <w:ind w:left="2907" w:hanging="323"/>
      </w:pPr>
      <w:rPr>
        <w:rFonts w:hint="default"/>
      </w:rPr>
    </w:lvl>
  </w:abstractNum>
  <w:abstractNum w:abstractNumId="11" w15:restartNumberingAfterBreak="0">
    <w:nsid w:val="223632FD"/>
    <w:multiLevelType w:val="multilevel"/>
    <w:tmpl w:val="D1203646"/>
    <w:styleLink w:val="TableNumbers"/>
    <w:lvl w:ilvl="0">
      <w:start w:val="1"/>
      <w:numFmt w:val="decimal"/>
      <w:pStyle w:val="TableNumber"/>
      <w:lvlText w:val="%1."/>
      <w:lvlJc w:val="left"/>
      <w:pPr>
        <w:ind w:left="284" w:hanging="284"/>
      </w:pPr>
      <w:rPr>
        <w:rFonts w:hint="default"/>
      </w:rPr>
    </w:lvl>
    <w:lvl w:ilvl="1">
      <w:start w:val="1"/>
      <w:numFmt w:val="none"/>
      <w:lvlText w:val=""/>
      <w:lvlJc w:val="left"/>
      <w:pPr>
        <w:ind w:left="568" w:hanging="284"/>
      </w:pPr>
      <w:rPr>
        <w:rFonts w:hint="default"/>
      </w:rPr>
    </w:lvl>
    <w:lvl w:ilvl="2">
      <w:start w:val="1"/>
      <w:numFmt w:val="none"/>
      <w:lvlText w:val=""/>
      <w:lvlJc w:val="righ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righ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right"/>
      <w:pPr>
        <w:ind w:left="2556" w:hanging="284"/>
      </w:pPr>
      <w:rPr>
        <w:rFonts w:hint="default"/>
      </w:rPr>
    </w:lvl>
  </w:abstractNum>
  <w:abstractNum w:abstractNumId="12" w15:restartNumberingAfterBreak="0">
    <w:nsid w:val="23EC4417"/>
    <w:multiLevelType w:val="multilevel"/>
    <w:tmpl w:val="D43A5B1A"/>
    <w:styleLink w:val="CurrentList10"/>
    <w:lvl w:ilvl="0">
      <w:start w:val="1"/>
      <w:numFmt w:val="bullet"/>
      <w:lvlText w:val=""/>
      <w:lvlJc w:val="left"/>
      <w:pPr>
        <w:ind w:left="360" w:hanging="360"/>
      </w:pPr>
      <w:rPr>
        <w:rFonts w:ascii="Symbol" w:hAnsi="Symbol" w:hint="default"/>
        <w:color w:val="6DB33F"/>
        <w:sz w:val="20"/>
        <w:u w:color="51852F" w:themeColor="accent1" w:themeShade="BF"/>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3" w15:restartNumberingAfterBreak="0">
    <w:nsid w:val="262213DF"/>
    <w:multiLevelType w:val="hybridMultilevel"/>
    <w:tmpl w:val="261A063A"/>
    <w:lvl w:ilvl="0" w:tplc="0409000F">
      <w:start w:val="1"/>
      <w:numFmt w:val="decimal"/>
      <w:lvlText w:val="%1."/>
      <w:lvlJc w:val="left"/>
      <w:pPr>
        <w:ind w:left="360" w:hanging="360"/>
      </w:pPr>
      <w:rPr>
        <w:rFonts w:hint="default"/>
        <w:color w:val="36591F" w:themeColor="accent1" w:themeShade="80"/>
        <w:sz w:val="20"/>
        <w:u w:color="51852F" w:themeColor="accent1" w:themeShade="BF"/>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2F580EDC"/>
    <w:multiLevelType w:val="multilevel"/>
    <w:tmpl w:val="8BC6D26A"/>
    <w:styleLink w:val="CurrentList9"/>
    <w:lvl w:ilvl="0">
      <w:start w:val="1"/>
      <w:numFmt w:val="decimal"/>
      <w:lvlText w:val="%1."/>
      <w:lvlJc w:val="left"/>
      <w:pPr>
        <w:ind w:left="360" w:hanging="360"/>
      </w:pPr>
      <w:rPr>
        <w:rFonts w:hint="default"/>
        <w:color w:val="6DB33F"/>
        <w:sz w:val="20"/>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39DD0018"/>
    <w:multiLevelType w:val="multilevel"/>
    <w:tmpl w:val="176E4458"/>
    <w:styleLink w:val="CurrentList7"/>
    <w:lvl w:ilvl="0">
      <w:start w:val="1"/>
      <w:numFmt w:val="upperRoman"/>
      <w:lvlText w:val="%1."/>
      <w:lvlJc w:val="left"/>
      <w:pPr>
        <w:ind w:left="-720" w:firstLine="0"/>
      </w:pPr>
      <w:rPr>
        <w:rFonts w:hint="default"/>
      </w:rPr>
    </w:lvl>
    <w:lvl w:ilvl="1">
      <w:start w:val="1"/>
      <w:numFmt w:val="upperLetter"/>
      <w:lvlText w:val="Appendix %2"/>
      <w:lvlJc w:val="left"/>
      <w:pPr>
        <w:ind w:left="1871" w:hanging="1871"/>
      </w:pPr>
      <w:rPr>
        <w:rFonts w:hint="default"/>
      </w:rPr>
    </w:lvl>
    <w:lvl w:ilvl="2">
      <w:start w:val="1"/>
      <w:numFmt w:val="decimal"/>
      <w:lvlText w:val="%3."/>
      <w:lvlJc w:val="left"/>
      <w:pPr>
        <w:ind w:left="720" w:firstLine="0"/>
      </w:pPr>
      <w:rPr>
        <w:rFonts w:hint="default"/>
      </w:rPr>
    </w:lvl>
    <w:lvl w:ilvl="3">
      <w:start w:val="1"/>
      <w:numFmt w:val="lowerLetter"/>
      <w:lvlText w:val="%4)"/>
      <w:lvlJc w:val="left"/>
      <w:pPr>
        <w:ind w:left="1440" w:firstLine="0"/>
      </w:pPr>
      <w:rPr>
        <w:rFonts w:hint="default"/>
      </w:rPr>
    </w:lvl>
    <w:lvl w:ilvl="4">
      <w:start w:val="1"/>
      <w:numFmt w:val="decimal"/>
      <w:lvlText w:val="(%5)"/>
      <w:lvlJc w:val="left"/>
      <w:pPr>
        <w:ind w:left="2160"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left"/>
      <w:pPr>
        <w:ind w:left="3600" w:firstLine="0"/>
      </w:pPr>
      <w:rPr>
        <w:rFonts w:hint="default"/>
      </w:rPr>
    </w:lvl>
    <w:lvl w:ilvl="7">
      <w:start w:val="1"/>
      <w:numFmt w:val="lowerLetter"/>
      <w:lvlText w:val="(%8)"/>
      <w:lvlJc w:val="left"/>
      <w:pPr>
        <w:ind w:left="4320" w:firstLine="0"/>
      </w:pPr>
      <w:rPr>
        <w:rFonts w:hint="default"/>
      </w:rPr>
    </w:lvl>
    <w:lvl w:ilvl="8">
      <w:start w:val="1"/>
      <w:numFmt w:val="lowerRoman"/>
      <w:lvlText w:val="(%9)"/>
      <w:lvlJc w:val="left"/>
      <w:pPr>
        <w:ind w:left="5040" w:firstLine="0"/>
      </w:pPr>
      <w:rPr>
        <w:rFonts w:hint="default"/>
      </w:rPr>
    </w:lvl>
  </w:abstractNum>
  <w:abstractNum w:abstractNumId="16" w15:restartNumberingAfterBreak="0">
    <w:nsid w:val="3A5632D6"/>
    <w:multiLevelType w:val="multilevel"/>
    <w:tmpl w:val="BC128D66"/>
    <w:lvl w:ilvl="0">
      <w:start w:val="1"/>
      <w:numFmt w:val="upperRoman"/>
      <w:lvlText w:val="%1."/>
      <w:lvlJc w:val="left"/>
      <w:pPr>
        <w:ind w:left="-720" w:firstLine="0"/>
      </w:pPr>
      <w:rPr>
        <w:rFonts w:hint="default"/>
      </w:rPr>
    </w:lvl>
    <w:lvl w:ilvl="1">
      <w:start w:val="1"/>
      <w:numFmt w:val="upperLetter"/>
      <w:pStyle w:val="Appendices"/>
      <w:lvlText w:val="Appendix %2"/>
      <w:lvlJc w:val="left"/>
      <w:pPr>
        <w:ind w:left="2268" w:hanging="2268"/>
      </w:pPr>
      <w:rPr>
        <w:rFonts w:hint="default"/>
      </w:rPr>
    </w:lvl>
    <w:lvl w:ilvl="2">
      <w:start w:val="1"/>
      <w:numFmt w:val="decimal"/>
      <w:lvlText w:val="%3."/>
      <w:lvlJc w:val="left"/>
      <w:pPr>
        <w:ind w:left="720" w:firstLine="0"/>
      </w:pPr>
      <w:rPr>
        <w:rFonts w:hint="default"/>
      </w:rPr>
    </w:lvl>
    <w:lvl w:ilvl="3">
      <w:start w:val="1"/>
      <w:numFmt w:val="lowerLetter"/>
      <w:lvlText w:val="%4)"/>
      <w:lvlJc w:val="left"/>
      <w:pPr>
        <w:ind w:left="1440" w:firstLine="0"/>
      </w:pPr>
      <w:rPr>
        <w:rFonts w:hint="default"/>
      </w:rPr>
    </w:lvl>
    <w:lvl w:ilvl="4">
      <w:start w:val="1"/>
      <w:numFmt w:val="decimal"/>
      <w:lvlText w:val="(%5)"/>
      <w:lvlJc w:val="left"/>
      <w:pPr>
        <w:ind w:left="2160"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left"/>
      <w:pPr>
        <w:ind w:left="3600" w:firstLine="0"/>
      </w:pPr>
      <w:rPr>
        <w:rFonts w:hint="default"/>
      </w:rPr>
    </w:lvl>
    <w:lvl w:ilvl="7">
      <w:start w:val="1"/>
      <w:numFmt w:val="lowerLetter"/>
      <w:lvlText w:val="(%8)"/>
      <w:lvlJc w:val="left"/>
      <w:pPr>
        <w:ind w:left="4320" w:firstLine="0"/>
      </w:pPr>
      <w:rPr>
        <w:rFonts w:hint="default"/>
      </w:rPr>
    </w:lvl>
    <w:lvl w:ilvl="8">
      <w:start w:val="1"/>
      <w:numFmt w:val="lowerRoman"/>
      <w:lvlText w:val="(%9)"/>
      <w:lvlJc w:val="left"/>
      <w:pPr>
        <w:ind w:left="5040" w:firstLine="0"/>
      </w:pPr>
      <w:rPr>
        <w:rFonts w:hint="default"/>
      </w:rPr>
    </w:lvl>
  </w:abstractNum>
  <w:abstractNum w:abstractNumId="17" w15:restartNumberingAfterBreak="0">
    <w:nsid w:val="43293DED"/>
    <w:multiLevelType w:val="hybridMultilevel"/>
    <w:tmpl w:val="F0F69C68"/>
    <w:lvl w:ilvl="0" w:tplc="B2AA9F20">
      <w:start w:val="1"/>
      <w:numFmt w:val="bullet"/>
      <w:pStyle w:val="Boxbullett"/>
      <w:lvlText w:val=""/>
      <w:lvlJc w:val="left"/>
      <w:pPr>
        <w:tabs>
          <w:tab w:val="num" w:pos="527"/>
        </w:tabs>
        <w:ind w:left="527" w:hanging="357"/>
      </w:pPr>
      <w:rPr>
        <w:rFonts w:ascii="Symbol" w:hAnsi="Symbol" w:hint="default"/>
      </w:rPr>
    </w:lvl>
    <w:lvl w:ilvl="1" w:tplc="04090003" w:tentative="1">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8" w15:restartNumberingAfterBreak="0">
    <w:nsid w:val="4C713E07"/>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F193BD6"/>
    <w:multiLevelType w:val="hybridMultilevel"/>
    <w:tmpl w:val="4192E7D6"/>
    <w:lvl w:ilvl="0" w:tplc="0994B27A">
      <w:start w:val="1"/>
      <w:numFmt w:val="bullet"/>
      <w:pStyle w:val="ListBullet1"/>
      <w:lvlText w:val=""/>
      <w:lvlJc w:val="left"/>
      <w:pPr>
        <w:ind w:left="360" w:hanging="360"/>
      </w:pPr>
      <w:rPr>
        <w:rFonts w:ascii="Symbol" w:hAnsi="Symbol" w:hint="default"/>
        <w:color w:val="36591F" w:themeColor="accent1" w:themeShade="80"/>
        <w:sz w:val="20"/>
        <w:u w:color="51852F" w:themeColor="accent1" w:themeShade="BF"/>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62DC57B6"/>
    <w:multiLevelType w:val="multilevel"/>
    <w:tmpl w:val="8FB82B70"/>
    <w:styleLink w:val="CurrentList4"/>
    <w:lvl w:ilvl="0">
      <w:start w:val="1"/>
      <w:numFmt w:val="upperRoman"/>
      <w:lvlText w:val="%1."/>
      <w:lvlJc w:val="left"/>
      <w:pPr>
        <w:ind w:left="-720" w:firstLine="0"/>
      </w:pPr>
      <w:rPr>
        <w:rFonts w:hint="default"/>
      </w:rPr>
    </w:lvl>
    <w:lvl w:ilvl="1">
      <w:start w:val="1"/>
      <w:numFmt w:val="upperLetter"/>
      <w:lvlText w:val="Appendix %2."/>
      <w:lvlJc w:val="left"/>
      <w:pPr>
        <w:tabs>
          <w:tab w:val="num" w:pos="1701"/>
        </w:tabs>
        <w:ind w:left="0" w:firstLine="0"/>
      </w:pPr>
      <w:rPr>
        <w:rFonts w:hint="default"/>
      </w:rPr>
    </w:lvl>
    <w:lvl w:ilvl="2">
      <w:start w:val="1"/>
      <w:numFmt w:val="decimal"/>
      <w:lvlText w:val="%3."/>
      <w:lvlJc w:val="left"/>
      <w:pPr>
        <w:ind w:left="720" w:firstLine="0"/>
      </w:pPr>
      <w:rPr>
        <w:rFonts w:hint="default"/>
      </w:rPr>
    </w:lvl>
    <w:lvl w:ilvl="3">
      <w:start w:val="1"/>
      <w:numFmt w:val="lowerLetter"/>
      <w:lvlText w:val="%4)"/>
      <w:lvlJc w:val="left"/>
      <w:pPr>
        <w:ind w:left="1440" w:firstLine="0"/>
      </w:pPr>
      <w:rPr>
        <w:rFonts w:hint="default"/>
      </w:rPr>
    </w:lvl>
    <w:lvl w:ilvl="4">
      <w:start w:val="1"/>
      <w:numFmt w:val="decimal"/>
      <w:lvlText w:val="(%5)"/>
      <w:lvlJc w:val="left"/>
      <w:pPr>
        <w:ind w:left="2160"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left"/>
      <w:pPr>
        <w:ind w:left="3600" w:firstLine="0"/>
      </w:pPr>
      <w:rPr>
        <w:rFonts w:hint="default"/>
      </w:rPr>
    </w:lvl>
    <w:lvl w:ilvl="7">
      <w:start w:val="1"/>
      <w:numFmt w:val="lowerLetter"/>
      <w:lvlText w:val="(%8)"/>
      <w:lvlJc w:val="left"/>
      <w:pPr>
        <w:ind w:left="4320" w:firstLine="0"/>
      </w:pPr>
      <w:rPr>
        <w:rFonts w:hint="default"/>
      </w:rPr>
    </w:lvl>
    <w:lvl w:ilvl="8">
      <w:start w:val="1"/>
      <w:numFmt w:val="lowerRoman"/>
      <w:lvlText w:val="(%9)"/>
      <w:lvlJc w:val="left"/>
      <w:pPr>
        <w:ind w:left="5040" w:firstLine="0"/>
      </w:pPr>
      <w:rPr>
        <w:rFonts w:hint="default"/>
      </w:rPr>
    </w:lvl>
  </w:abstractNum>
  <w:abstractNum w:abstractNumId="21" w15:restartNumberingAfterBreak="0">
    <w:nsid w:val="642B1B18"/>
    <w:multiLevelType w:val="multilevel"/>
    <w:tmpl w:val="785A94AE"/>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2563" w:hanging="720"/>
      </w:pPr>
      <w:rPr>
        <w:rFonts w:hint="default"/>
      </w:rPr>
    </w:lvl>
    <w:lvl w:ilvl="2">
      <w:start w:val="1"/>
      <w:numFmt w:val="decimal"/>
      <w:pStyle w:val="Heading3"/>
      <w:lvlText w:val="%1.%2.%3"/>
      <w:lvlJc w:val="left"/>
      <w:pPr>
        <w:ind w:left="720" w:hanging="720"/>
      </w:pPr>
      <w:rPr>
        <w:rFonts w:hint="default"/>
      </w:rPr>
    </w:lvl>
    <w:lvl w:ilvl="3">
      <w:start w:val="1"/>
      <w:numFmt w:val="none"/>
      <w:pStyle w:val="Heading4"/>
      <w:lvlText w:val=""/>
      <w:lvlJc w:val="left"/>
      <w:pPr>
        <w:ind w:left="0" w:firstLine="0"/>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2" w15:restartNumberingAfterBreak="0">
    <w:nsid w:val="79E80853"/>
    <w:multiLevelType w:val="multilevel"/>
    <w:tmpl w:val="6AC687A0"/>
    <w:styleLink w:val="CurrentList1"/>
    <w:lvl w:ilvl="0">
      <w:start w:val="1"/>
      <w:numFmt w:val="decimal"/>
      <w:lvlText w:val="%1"/>
      <w:lvlJc w:val="left"/>
      <w:pPr>
        <w:ind w:left="720" w:hanging="720"/>
      </w:pPr>
      <w:rPr>
        <w:rFonts w:hint="default"/>
      </w:rPr>
    </w:lvl>
    <w:lvl w:ilvl="1">
      <w:start w:val="1"/>
      <w:numFmt w:val="decimal"/>
      <w:lvlText w:val="%1.%2"/>
      <w:lvlJc w:val="left"/>
      <w:pPr>
        <w:ind w:left="2563" w:hanging="720"/>
      </w:pPr>
      <w:rPr>
        <w:rFonts w:hint="default"/>
      </w:rPr>
    </w:lvl>
    <w:lvl w:ilvl="2">
      <w:start w:val="1"/>
      <w:numFmt w:val="decimal"/>
      <w:lvlText w:val="%1.%2.%3"/>
      <w:lvlJc w:val="left"/>
      <w:pPr>
        <w:ind w:left="720" w:hanging="72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60345399">
    <w:abstractNumId w:val="18"/>
  </w:num>
  <w:num w:numId="2" w16cid:durableId="1857226581">
    <w:abstractNumId w:val="5"/>
  </w:num>
  <w:num w:numId="3" w16cid:durableId="803042035">
    <w:abstractNumId w:val="4"/>
  </w:num>
  <w:num w:numId="4" w16cid:durableId="1394038109">
    <w:abstractNumId w:val="3"/>
  </w:num>
  <w:num w:numId="5" w16cid:durableId="731467073">
    <w:abstractNumId w:val="2"/>
  </w:num>
  <w:num w:numId="6" w16cid:durableId="1046567027">
    <w:abstractNumId w:val="1"/>
  </w:num>
  <w:num w:numId="7" w16cid:durableId="180172307">
    <w:abstractNumId w:val="21"/>
  </w:num>
  <w:num w:numId="8" w16cid:durableId="881092990">
    <w:abstractNumId w:val="21"/>
  </w:num>
  <w:num w:numId="9" w16cid:durableId="1380276812">
    <w:abstractNumId w:val="19"/>
  </w:num>
  <w:num w:numId="10" w16cid:durableId="73866944">
    <w:abstractNumId w:val="22"/>
  </w:num>
  <w:num w:numId="11" w16cid:durableId="2046561254">
    <w:abstractNumId w:val="16"/>
  </w:num>
  <w:num w:numId="12" w16cid:durableId="635066396">
    <w:abstractNumId w:val="7"/>
  </w:num>
  <w:num w:numId="13" w16cid:durableId="1126239400">
    <w:abstractNumId w:val="8"/>
  </w:num>
  <w:num w:numId="14" w16cid:durableId="694379265">
    <w:abstractNumId w:val="20"/>
  </w:num>
  <w:num w:numId="15" w16cid:durableId="111169793">
    <w:abstractNumId w:val="9"/>
  </w:num>
  <w:num w:numId="16" w16cid:durableId="1414358739">
    <w:abstractNumId w:val="6"/>
  </w:num>
  <w:num w:numId="17" w16cid:durableId="1469128901">
    <w:abstractNumId w:val="15"/>
  </w:num>
  <w:num w:numId="18" w16cid:durableId="441152794">
    <w:abstractNumId w:val="17"/>
  </w:num>
  <w:num w:numId="19" w16cid:durableId="1756365488">
    <w:abstractNumId w:val="0"/>
  </w:num>
  <w:num w:numId="20" w16cid:durableId="1928882653">
    <w:abstractNumId w:val="11"/>
  </w:num>
  <w:num w:numId="21" w16cid:durableId="541794488">
    <w:abstractNumId w:val="10"/>
  </w:num>
  <w:num w:numId="22" w16cid:durableId="1195119631">
    <w:abstractNumId w:val="14"/>
  </w:num>
  <w:num w:numId="23" w16cid:durableId="1458571489">
    <w:abstractNumId w:val="12"/>
  </w:num>
  <w:num w:numId="24" w16cid:durableId="11610608">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534"/>
    <w:rsid w:val="00000137"/>
    <w:rsid w:val="00000986"/>
    <w:rsid w:val="00000BBA"/>
    <w:rsid w:val="00000C7D"/>
    <w:rsid w:val="00000F60"/>
    <w:rsid w:val="00000FF6"/>
    <w:rsid w:val="000017B7"/>
    <w:rsid w:val="00001B38"/>
    <w:rsid w:val="00001BDE"/>
    <w:rsid w:val="00001C08"/>
    <w:rsid w:val="00001F40"/>
    <w:rsid w:val="000020A7"/>
    <w:rsid w:val="000020B8"/>
    <w:rsid w:val="00002108"/>
    <w:rsid w:val="000022B4"/>
    <w:rsid w:val="000028EF"/>
    <w:rsid w:val="00002C10"/>
    <w:rsid w:val="00002C6B"/>
    <w:rsid w:val="00003175"/>
    <w:rsid w:val="0000360A"/>
    <w:rsid w:val="000036C4"/>
    <w:rsid w:val="00003C8F"/>
    <w:rsid w:val="00003CBB"/>
    <w:rsid w:val="00003EAA"/>
    <w:rsid w:val="000040F6"/>
    <w:rsid w:val="000042D3"/>
    <w:rsid w:val="00004547"/>
    <w:rsid w:val="0000491F"/>
    <w:rsid w:val="00004D8D"/>
    <w:rsid w:val="000050E0"/>
    <w:rsid w:val="00005161"/>
    <w:rsid w:val="00005957"/>
    <w:rsid w:val="00005CCD"/>
    <w:rsid w:val="00006004"/>
    <w:rsid w:val="0000682C"/>
    <w:rsid w:val="00006A9A"/>
    <w:rsid w:val="00006DC4"/>
    <w:rsid w:val="000075CE"/>
    <w:rsid w:val="00007833"/>
    <w:rsid w:val="00007996"/>
    <w:rsid w:val="00007C82"/>
    <w:rsid w:val="00007D7E"/>
    <w:rsid w:val="00007EC3"/>
    <w:rsid w:val="00007F30"/>
    <w:rsid w:val="00010661"/>
    <w:rsid w:val="000107C5"/>
    <w:rsid w:val="00010813"/>
    <w:rsid w:val="000108C5"/>
    <w:rsid w:val="00010DA8"/>
    <w:rsid w:val="00011423"/>
    <w:rsid w:val="00011607"/>
    <w:rsid w:val="000116B9"/>
    <w:rsid w:val="000117AB"/>
    <w:rsid w:val="00012054"/>
    <w:rsid w:val="000120B9"/>
    <w:rsid w:val="000124D5"/>
    <w:rsid w:val="000127A9"/>
    <w:rsid w:val="00012A99"/>
    <w:rsid w:val="00012F8C"/>
    <w:rsid w:val="00012FF1"/>
    <w:rsid w:val="000135C1"/>
    <w:rsid w:val="000137D5"/>
    <w:rsid w:val="00013E55"/>
    <w:rsid w:val="00014120"/>
    <w:rsid w:val="00014226"/>
    <w:rsid w:val="00014504"/>
    <w:rsid w:val="00014542"/>
    <w:rsid w:val="00014B82"/>
    <w:rsid w:val="000154DD"/>
    <w:rsid w:val="000156B5"/>
    <w:rsid w:val="00015769"/>
    <w:rsid w:val="00015D1D"/>
    <w:rsid w:val="0001617F"/>
    <w:rsid w:val="00016220"/>
    <w:rsid w:val="000163C1"/>
    <w:rsid w:val="0001658B"/>
    <w:rsid w:val="00016D13"/>
    <w:rsid w:val="00017271"/>
    <w:rsid w:val="0001743F"/>
    <w:rsid w:val="00017CC0"/>
    <w:rsid w:val="00017CDD"/>
    <w:rsid w:val="00017DDD"/>
    <w:rsid w:val="00017F3A"/>
    <w:rsid w:val="00017FBB"/>
    <w:rsid w:val="00020414"/>
    <w:rsid w:val="00020569"/>
    <w:rsid w:val="00020DB8"/>
    <w:rsid w:val="00020EBE"/>
    <w:rsid w:val="00020F0C"/>
    <w:rsid w:val="000210E3"/>
    <w:rsid w:val="000210F5"/>
    <w:rsid w:val="000212EB"/>
    <w:rsid w:val="000213B5"/>
    <w:rsid w:val="0002171C"/>
    <w:rsid w:val="000218E5"/>
    <w:rsid w:val="00021CCA"/>
    <w:rsid w:val="00021E62"/>
    <w:rsid w:val="00021F0C"/>
    <w:rsid w:val="00021F4A"/>
    <w:rsid w:val="00022005"/>
    <w:rsid w:val="00022395"/>
    <w:rsid w:val="00022566"/>
    <w:rsid w:val="00022BE1"/>
    <w:rsid w:val="00022FE1"/>
    <w:rsid w:val="0002336D"/>
    <w:rsid w:val="00023692"/>
    <w:rsid w:val="00024793"/>
    <w:rsid w:val="00024F5A"/>
    <w:rsid w:val="0002502D"/>
    <w:rsid w:val="0002514C"/>
    <w:rsid w:val="0002562E"/>
    <w:rsid w:val="00025DD4"/>
    <w:rsid w:val="00026851"/>
    <w:rsid w:val="00027147"/>
    <w:rsid w:val="000271B2"/>
    <w:rsid w:val="0002754A"/>
    <w:rsid w:val="00027FB5"/>
    <w:rsid w:val="00030395"/>
    <w:rsid w:val="00030C3C"/>
    <w:rsid w:val="00031749"/>
    <w:rsid w:val="0003192C"/>
    <w:rsid w:val="00031B28"/>
    <w:rsid w:val="00032668"/>
    <w:rsid w:val="000328C2"/>
    <w:rsid w:val="00032B43"/>
    <w:rsid w:val="00032F75"/>
    <w:rsid w:val="0003350D"/>
    <w:rsid w:val="000336DE"/>
    <w:rsid w:val="000340F0"/>
    <w:rsid w:val="00034B61"/>
    <w:rsid w:val="00035085"/>
    <w:rsid w:val="000355C2"/>
    <w:rsid w:val="000356FA"/>
    <w:rsid w:val="00035738"/>
    <w:rsid w:val="00035F16"/>
    <w:rsid w:val="00035FB3"/>
    <w:rsid w:val="00036072"/>
    <w:rsid w:val="0003672D"/>
    <w:rsid w:val="00036A20"/>
    <w:rsid w:val="00036B4A"/>
    <w:rsid w:val="00036B57"/>
    <w:rsid w:val="00036FFF"/>
    <w:rsid w:val="00037043"/>
    <w:rsid w:val="00037353"/>
    <w:rsid w:val="000373BE"/>
    <w:rsid w:val="00037A69"/>
    <w:rsid w:val="00037C06"/>
    <w:rsid w:val="00037D79"/>
    <w:rsid w:val="00040564"/>
    <w:rsid w:val="000405BF"/>
    <w:rsid w:val="000408DB"/>
    <w:rsid w:val="000409A1"/>
    <w:rsid w:val="00040A34"/>
    <w:rsid w:val="00041062"/>
    <w:rsid w:val="000420DC"/>
    <w:rsid w:val="000422FA"/>
    <w:rsid w:val="00042849"/>
    <w:rsid w:val="00042A90"/>
    <w:rsid w:val="00042AD4"/>
    <w:rsid w:val="00042D92"/>
    <w:rsid w:val="00042E43"/>
    <w:rsid w:val="0004309A"/>
    <w:rsid w:val="00043988"/>
    <w:rsid w:val="00043A4E"/>
    <w:rsid w:val="000442BC"/>
    <w:rsid w:val="0004438A"/>
    <w:rsid w:val="0004453D"/>
    <w:rsid w:val="0004459D"/>
    <w:rsid w:val="0004462E"/>
    <w:rsid w:val="00044A79"/>
    <w:rsid w:val="00044CDF"/>
    <w:rsid w:val="000450F3"/>
    <w:rsid w:val="00045227"/>
    <w:rsid w:val="00045650"/>
    <w:rsid w:val="00045850"/>
    <w:rsid w:val="00046669"/>
    <w:rsid w:val="00046CDD"/>
    <w:rsid w:val="00046E32"/>
    <w:rsid w:val="00047000"/>
    <w:rsid w:val="000471F1"/>
    <w:rsid w:val="00047507"/>
    <w:rsid w:val="00047545"/>
    <w:rsid w:val="0004769C"/>
    <w:rsid w:val="000476A9"/>
    <w:rsid w:val="00047D28"/>
    <w:rsid w:val="00047D65"/>
    <w:rsid w:val="000509BB"/>
    <w:rsid w:val="00050DF7"/>
    <w:rsid w:val="000511A6"/>
    <w:rsid w:val="0005157C"/>
    <w:rsid w:val="000515E2"/>
    <w:rsid w:val="0005166F"/>
    <w:rsid w:val="000518C9"/>
    <w:rsid w:val="000518F8"/>
    <w:rsid w:val="0005248B"/>
    <w:rsid w:val="00052BC3"/>
    <w:rsid w:val="00053074"/>
    <w:rsid w:val="00053184"/>
    <w:rsid w:val="000534C7"/>
    <w:rsid w:val="0005370E"/>
    <w:rsid w:val="000539E5"/>
    <w:rsid w:val="00053CE7"/>
    <w:rsid w:val="00053F7D"/>
    <w:rsid w:val="000542E5"/>
    <w:rsid w:val="000543C2"/>
    <w:rsid w:val="000543F2"/>
    <w:rsid w:val="000543F7"/>
    <w:rsid w:val="0005475F"/>
    <w:rsid w:val="000548EC"/>
    <w:rsid w:val="00054B9D"/>
    <w:rsid w:val="00054EFD"/>
    <w:rsid w:val="00054FA7"/>
    <w:rsid w:val="00054FD0"/>
    <w:rsid w:val="00055363"/>
    <w:rsid w:val="00055419"/>
    <w:rsid w:val="00055899"/>
    <w:rsid w:val="00055C84"/>
    <w:rsid w:val="00055DEF"/>
    <w:rsid w:val="00055F7B"/>
    <w:rsid w:val="00055FA6"/>
    <w:rsid w:val="0005676C"/>
    <w:rsid w:val="00056797"/>
    <w:rsid w:val="000569F9"/>
    <w:rsid w:val="00056AD4"/>
    <w:rsid w:val="00056CAC"/>
    <w:rsid w:val="000573ED"/>
    <w:rsid w:val="00057E3A"/>
    <w:rsid w:val="00057F34"/>
    <w:rsid w:val="000603F7"/>
    <w:rsid w:val="000606E0"/>
    <w:rsid w:val="000606E9"/>
    <w:rsid w:val="000609A7"/>
    <w:rsid w:val="00060A2B"/>
    <w:rsid w:val="00060D4D"/>
    <w:rsid w:val="00060FD1"/>
    <w:rsid w:val="000613B3"/>
    <w:rsid w:val="000614FB"/>
    <w:rsid w:val="00061690"/>
    <w:rsid w:val="000619E6"/>
    <w:rsid w:val="00061A1D"/>
    <w:rsid w:val="00061ADD"/>
    <w:rsid w:val="00061D38"/>
    <w:rsid w:val="00062119"/>
    <w:rsid w:val="00062BBE"/>
    <w:rsid w:val="00062DF0"/>
    <w:rsid w:val="00063165"/>
    <w:rsid w:val="00063450"/>
    <w:rsid w:val="00063CFE"/>
    <w:rsid w:val="00064812"/>
    <w:rsid w:val="00064AED"/>
    <w:rsid w:val="00065104"/>
    <w:rsid w:val="000651CF"/>
    <w:rsid w:val="00065C7E"/>
    <w:rsid w:val="00065CC5"/>
    <w:rsid w:val="00065D79"/>
    <w:rsid w:val="0006669F"/>
    <w:rsid w:val="00066974"/>
    <w:rsid w:val="000670B8"/>
    <w:rsid w:val="000670C3"/>
    <w:rsid w:val="0006780F"/>
    <w:rsid w:val="00067A02"/>
    <w:rsid w:val="0007060C"/>
    <w:rsid w:val="00070891"/>
    <w:rsid w:val="00070B30"/>
    <w:rsid w:val="0007116E"/>
    <w:rsid w:val="00071184"/>
    <w:rsid w:val="00071F8E"/>
    <w:rsid w:val="00072110"/>
    <w:rsid w:val="0007231E"/>
    <w:rsid w:val="0007252E"/>
    <w:rsid w:val="00072A82"/>
    <w:rsid w:val="00072B2A"/>
    <w:rsid w:val="0007309F"/>
    <w:rsid w:val="000731CA"/>
    <w:rsid w:val="0007328D"/>
    <w:rsid w:val="0007333B"/>
    <w:rsid w:val="0007342F"/>
    <w:rsid w:val="00073563"/>
    <w:rsid w:val="000737E8"/>
    <w:rsid w:val="00073C54"/>
    <w:rsid w:val="00073D59"/>
    <w:rsid w:val="00073FE5"/>
    <w:rsid w:val="0007414E"/>
    <w:rsid w:val="000741F5"/>
    <w:rsid w:val="000747BE"/>
    <w:rsid w:val="00075633"/>
    <w:rsid w:val="00075C2D"/>
    <w:rsid w:val="000763FD"/>
    <w:rsid w:val="00076788"/>
    <w:rsid w:val="00076975"/>
    <w:rsid w:val="00076E7B"/>
    <w:rsid w:val="000773F3"/>
    <w:rsid w:val="00077A44"/>
    <w:rsid w:val="00077FE1"/>
    <w:rsid w:val="00080151"/>
    <w:rsid w:val="000803BE"/>
    <w:rsid w:val="0008087B"/>
    <w:rsid w:val="00080921"/>
    <w:rsid w:val="00080930"/>
    <w:rsid w:val="00080E42"/>
    <w:rsid w:val="000811E3"/>
    <w:rsid w:val="00081A2C"/>
    <w:rsid w:val="00083373"/>
    <w:rsid w:val="0008340B"/>
    <w:rsid w:val="00083B2C"/>
    <w:rsid w:val="0008430C"/>
    <w:rsid w:val="0008435A"/>
    <w:rsid w:val="0008448F"/>
    <w:rsid w:val="00084704"/>
    <w:rsid w:val="0008495F"/>
    <w:rsid w:val="00084B19"/>
    <w:rsid w:val="00084D6B"/>
    <w:rsid w:val="00084F2E"/>
    <w:rsid w:val="00085004"/>
    <w:rsid w:val="000850EA"/>
    <w:rsid w:val="00085366"/>
    <w:rsid w:val="000859AF"/>
    <w:rsid w:val="00085B12"/>
    <w:rsid w:val="00085B20"/>
    <w:rsid w:val="00085D9D"/>
    <w:rsid w:val="00086193"/>
    <w:rsid w:val="00086501"/>
    <w:rsid w:val="000865DF"/>
    <w:rsid w:val="00086B7A"/>
    <w:rsid w:val="000878DD"/>
    <w:rsid w:val="00087CB4"/>
    <w:rsid w:val="00087E12"/>
    <w:rsid w:val="00087EE7"/>
    <w:rsid w:val="0009155E"/>
    <w:rsid w:val="00091D13"/>
    <w:rsid w:val="00092C4C"/>
    <w:rsid w:val="00092E3B"/>
    <w:rsid w:val="000931CB"/>
    <w:rsid w:val="0009329E"/>
    <w:rsid w:val="000932FE"/>
    <w:rsid w:val="00093BB7"/>
    <w:rsid w:val="00094061"/>
    <w:rsid w:val="00094334"/>
    <w:rsid w:val="000945C8"/>
    <w:rsid w:val="00094A30"/>
    <w:rsid w:val="00094B13"/>
    <w:rsid w:val="00094E26"/>
    <w:rsid w:val="00094F70"/>
    <w:rsid w:val="00095380"/>
    <w:rsid w:val="000957EC"/>
    <w:rsid w:val="000959CA"/>
    <w:rsid w:val="00095EFC"/>
    <w:rsid w:val="00095F51"/>
    <w:rsid w:val="00096010"/>
    <w:rsid w:val="00096422"/>
    <w:rsid w:val="00096571"/>
    <w:rsid w:val="00096D65"/>
    <w:rsid w:val="00097069"/>
    <w:rsid w:val="0009719D"/>
    <w:rsid w:val="0009724B"/>
    <w:rsid w:val="000975A3"/>
    <w:rsid w:val="0009766A"/>
    <w:rsid w:val="00097F7B"/>
    <w:rsid w:val="000A0154"/>
    <w:rsid w:val="000A03BB"/>
    <w:rsid w:val="000A074F"/>
    <w:rsid w:val="000A092B"/>
    <w:rsid w:val="000A09FA"/>
    <w:rsid w:val="000A0A13"/>
    <w:rsid w:val="000A1152"/>
    <w:rsid w:val="000A12E8"/>
    <w:rsid w:val="000A150F"/>
    <w:rsid w:val="000A16D9"/>
    <w:rsid w:val="000A1740"/>
    <w:rsid w:val="000A17A9"/>
    <w:rsid w:val="000A1F0C"/>
    <w:rsid w:val="000A2030"/>
    <w:rsid w:val="000A29C2"/>
    <w:rsid w:val="000A2AE2"/>
    <w:rsid w:val="000A2B17"/>
    <w:rsid w:val="000A30DD"/>
    <w:rsid w:val="000A3218"/>
    <w:rsid w:val="000A3693"/>
    <w:rsid w:val="000A41E5"/>
    <w:rsid w:val="000A455D"/>
    <w:rsid w:val="000A4666"/>
    <w:rsid w:val="000A53F7"/>
    <w:rsid w:val="000A57F0"/>
    <w:rsid w:val="000A5B6E"/>
    <w:rsid w:val="000A5EC7"/>
    <w:rsid w:val="000A6146"/>
    <w:rsid w:val="000A721A"/>
    <w:rsid w:val="000A7725"/>
    <w:rsid w:val="000A78F3"/>
    <w:rsid w:val="000A7BE5"/>
    <w:rsid w:val="000A7D6E"/>
    <w:rsid w:val="000A7EBF"/>
    <w:rsid w:val="000B0884"/>
    <w:rsid w:val="000B0BF0"/>
    <w:rsid w:val="000B1942"/>
    <w:rsid w:val="000B1D31"/>
    <w:rsid w:val="000B222B"/>
    <w:rsid w:val="000B2CE1"/>
    <w:rsid w:val="000B3B0B"/>
    <w:rsid w:val="000B3E63"/>
    <w:rsid w:val="000B3FB3"/>
    <w:rsid w:val="000B41AE"/>
    <w:rsid w:val="000B41B1"/>
    <w:rsid w:val="000B4350"/>
    <w:rsid w:val="000B43FD"/>
    <w:rsid w:val="000B4720"/>
    <w:rsid w:val="000B54FB"/>
    <w:rsid w:val="000B56B5"/>
    <w:rsid w:val="000B57C7"/>
    <w:rsid w:val="000B5C8E"/>
    <w:rsid w:val="000B6BD3"/>
    <w:rsid w:val="000B6CB7"/>
    <w:rsid w:val="000B6D35"/>
    <w:rsid w:val="000B6D72"/>
    <w:rsid w:val="000B6DA2"/>
    <w:rsid w:val="000B6F25"/>
    <w:rsid w:val="000B718F"/>
    <w:rsid w:val="000B722C"/>
    <w:rsid w:val="000B7731"/>
    <w:rsid w:val="000B774F"/>
    <w:rsid w:val="000B7C8F"/>
    <w:rsid w:val="000B7D4F"/>
    <w:rsid w:val="000B7DDC"/>
    <w:rsid w:val="000B7E6A"/>
    <w:rsid w:val="000C04BF"/>
    <w:rsid w:val="000C05CE"/>
    <w:rsid w:val="000C0830"/>
    <w:rsid w:val="000C0D33"/>
    <w:rsid w:val="000C0D36"/>
    <w:rsid w:val="000C1774"/>
    <w:rsid w:val="000C1DF1"/>
    <w:rsid w:val="000C2356"/>
    <w:rsid w:val="000C24D2"/>
    <w:rsid w:val="000C268C"/>
    <w:rsid w:val="000C284A"/>
    <w:rsid w:val="000C2C29"/>
    <w:rsid w:val="000C3001"/>
    <w:rsid w:val="000C37EF"/>
    <w:rsid w:val="000C37FD"/>
    <w:rsid w:val="000C3B31"/>
    <w:rsid w:val="000C426A"/>
    <w:rsid w:val="000C4B00"/>
    <w:rsid w:val="000C5002"/>
    <w:rsid w:val="000C50DA"/>
    <w:rsid w:val="000C5A4C"/>
    <w:rsid w:val="000C65A7"/>
    <w:rsid w:val="000C6DB2"/>
    <w:rsid w:val="000C73C9"/>
    <w:rsid w:val="000C74E0"/>
    <w:rsid w:val="000C75E2"/>
    <w:rsid w:val="000C7B2D"/>
    <w:rsid w:val="000C7E7E"/>
    <w:rsid w:val="000C7F1E"/>
    <w:rsid w:val="000C7F7D"/>
    <w:rsid w:val="000D081E"/>
    <w:rsid w:val="000D0A00"/>
    <w:rsid w:val="000D0D92"/>
    <w:rsid w:val="000D0EFC"/>
    <w:rsid w:val="000D0F52"/>
    <w:rsid w:val="000D1011"/>
    <w:rsid w:val="000D1756"/>
    <w:rsid w:val="000D22C0"/>
    <w:rsid w:val="000D22FB"/>
    <w:rsid w:val="000D237E"/>
    <w:rsid w:val="000D32DD"/>
    <w:rsid w:val="000D33E5"/>
    <w:rsid w:val="000D3BAF"/>
    <w:rsid w:val="000D42C0"/>
    <w:rsid w:val="000D4308"/>
    <w:rsid w:val="000D44D7"/>
    <w:rsid w:val="000D4D16"/>
    <w:rsid w:val="000D523C"/>
    <w:rsid w:val="000D564C"/>
    <w:rsid w:val="000D57DD"/>
    <w:rsid w:val="000D5C40"/>
    <w:rsid w:val="000D62D4"/>
    <w:rsid w:val="000D62DD"/>
    <w:rsid w:val="000D6625"/>
    <w:rsid w:val="000D695A"/>
    <w:rsid w:val="000D6AE7"/>
    <w:rsid w:val="000D6DDC"/>
    <w:rsid w:val="000D6E65"/>
    <w:rsid w:val="000D71DE"/>
    <w:rsid w:val="000D723A"/>
    <w:rsid w:val="000D7510"/>
    <w:rsid w:val="000D78CF"/>
    <w:rsid w:val="000D7DE6"/>
    <w:rsid w:val="000D7E0B"/>
    <w:rsid w:val="000D7E67"/>
    <w:rsid w:val="000E01BF"/>
    <w:rsid w:val="000E08A7"/>
    <w:rsid w:val="000E0FDD"/>
    <w:rsid w:val="000E182F"/>
    <w:rsid w:val="000E1840"/>
    <w:rsid w:val="000E19F7"/>
    <w:rsid w:val="000E1C28"/>
    <w:rsid w:val="000E1CA3"/>
    <w:rsid w:val="000E2156"/>
    <w:rsid w:val="000E2CD5"/>
    <w:rsid w:val="000E2DA7"/>
    <w:rsid w:val="000E2EAD"/>
    <w:rsid w:val="000E2EBD"/>
    <w:rsid w:val="000E3264"/>
    <w:rsid w:val="000E361A"/>
    <w:rsid w:val="000E4280"/>
    <w:rsid w:val="000E43EF"/>
    <w:rsid w:val="000E45BC"/>
    <w:rsid w:val="000E4853"/>
    <w:rsid w:val="000E4901"/>
    <w:rsid w:val="000E4915"/>
    <w:rsid w:val="000E4A58"/>
    <w:rsid w:val="000E4B32"/>
    <w:rsid w:val="000E500C"/>
    <w:rsid w:val="000E584E"/>
    <w:rsid w:val="000E5EF3"/>
    <w:rsid w:val="000E6040"/>
    <w:rsid w:val="000E6042"/>
    <w:rsid w:val="000E703D"/>
    <w:rsid w:val="000E7158"/>
    <w:rsid w:val="000E74AD"/>
    <w:rsid w:val="000E75EA"/>
    <w:rsid w:val="000E76F2"/>
    <w:rsid w:val="000E7758"/>
    <w:rsid w:val="000E7794"/>
    <w:rsid w:val="000E7B81"/>
    <w:rsid w:val="000E7C62"/>
    <w:rsid w:val="000E7D88"/>
    <w:rsid w:val="000E7EDC"/>
    <w:rsid w:val="000F009D"/>
    <w:rsid w:val="000F135D"/>
    <w:rsid w:val="000F13D6"/>
    <w:rsid w:val="000F168B"/>
    <w:rsid w:val="000F19E0"/>
    <w:rsid w:val="000F19E8"/>
    <w:rsid w:val="000F1AF1"/>
    <w:rsid w:val="000F1D5B"/>
    <w:rsid w:val="000F2A09"/>
    <w:rsid w:val="000F313C"/>
    <w:rsid w:val="000F318A"/>
    <w:rsid w:val="000F344C"/>
    <w:rsid w:val="000F3A2A"/>
    <w:rsid w:val="000F3E07"/>
    <w:rsid w:val="000F3F74"/>
    <w:rsid w:val="000F4037"/>
    <w:rsid w:val="000F43F9"/>
    <w:rsid w:val="000F4443"/>
    <w:rsid w:val="000F4656"/>
    <w:rsid w:val="000F4665"/>
    <w:rsid w:val="000F47B4"/>
    <w:rsid w:val="000F491E"/>
    <w:rsid w:val="000F4E4E"/>
    <w:rsid w:val="000F5766"/>
    <w:rsid w:val="000F614C"/>
    <w:rsid w:val="000F6C26"/>
    <w:rsid w:val="000F7188"/>
    <w:rsid w:val="000F7A28"/>
    <w:rsid w:val="000F7CD0"/>
    <w:rsid w:val="000F7E74"/>
    <w:rsid w:val="00100285"/>
    <w:rsid w:val="00100334"/>
    <w:rsid w:val="0010100C"/>
    <w:rsid w:val="0010158B"/>
    <w:rsid w:val="0010182C"/>
    <w:rsid w:val="00101D2E"/>
    <w:rsid w:val="00101ECC"/>
    <w:rsid w:val="001027D2"/>
    <w:rsid w:val="001029BE"/>
    <w:rsid w:val="00102F2C"/>
    <w:rsid w:val="001032FF"/>
    <w:rsid w:val="00103E8F"/>
    <w:rsid w:val="001044DC"/>
    <w:rsid w:val="00105632"/>
    <w:rsid w:val="00105A53"/>
    <w:rsid w:val="00105C0A"/>
    <w:rsid w:val="00106AA7"/>
    <w:rsid w:val="0010771B"/>
    <w:rsid w:val="00107D23"/>
    <w:rsid w:val="00107D27"/>
    <w:rsid w:val="00110090"/>
    <w:rsid w:val="0011057C"/>
    <w:rsid w:val="0011073D"/>
    <w:rsid w:val="0011095B"/>
    <w:rsid w:val="00110970"/>
    <w:rsid w:val="00110ADC"/>
    <w:rsid w:val="00110AFE"/>
    <w:rsid w:val="00111479"/>
    <w:rsid w:val="00111719"/>
    <w:rsid w:val="00111E44"/>
    <w:rsid w:val="00111EC5"/>
    <w:rsid w:val="00111FCF"/>
    <w:rsid w:val="00111FF5"/>
    <w:rsid w:val="001121BC"/>
    <w:rsid w:val="00112664"/>
    <w:rsid w:val="001129C2"/>
    <w:rsid w:val="00112C86"/>
    <w:rsid w:val="0011353E"/>
    <w:rsid w:val="00113686"/>
    <w:rsid w:val="0011390C"/>
    <w:rsid w:val="00113926"/>
    <w:rsid w:val="00113939"/>
    <w:rsid w:val="00113BC8"/>
    <w:rsid w:val="00114043"/>
    <w:rsid w:val="0011415B"/>
    <w:rsid w:val="001141EC"/>
    <w:rsid w:val="00114302"/>
    <w:rsid w:val="001144C0"/>
    <w:rsid w:val="00115181"/>
    <w:rsid w:val="001152CB"/>
    <w:rsid w:val="0011566B"/>
    <w:rsid w:val="00115940"/>
    <w:rsid w:val="00115A2C"/>
    <w:rsid w:val="00115EFD"/>
    <w:rsid w:val="00116FBE"/>
    <w:rsid w:val="0011710A"/>
    <w:rsid w:val="00117519"/>
    <w:rsid w:val="00117A66"/>
    <w:rsid w:val="001201A6"/>
    <w:rsid w:val="001202F3"/>
    <w:rsid w:val="0012034A"/>
    <w:rsid w:val="0012077C"/>
    <w:rsid w:val="00120D65"/>
    <w:rsid w:val="00120F33"/>
    <w:rsid w:val="00121086"/>
    <w:rsid w:val="0012158C"/>
    <w:rsid w:val="00121981"/>
    <w:rsid w:val="00121AB1"/>
    <w:rsid w:val="00121EAB"/>
    <w:rsid w:val="001221B2"/>
    <w:rsid w:val="001224D0"/>
    <w:rsid w:val="00122535"/>
    <w:rsid w:val="001225E3"/>
    <w:rsid w:val="001227B1"/>
    <w:rsid w:val="00122CDD"/>
    <w:rsid w:val="00122DD9"/>
    <w:rsid w:val="00122F62"/>
    <w:rsid w:val="0012300D"/>
    <w:rsid w:val="0012377A"/>
    <w:rsid w:val="0012394A"/>
    <w:rsid w:val="0012433B"/>
    <w:rsid w:val="0012446A"/>
    <w:rsid w:val="00124483"/>
    <w:rsid w:val="001246D1"/>
    <w:rsid w:val="00124939"/>
    <w:rsid w:val="0012517B"/>
    <w:rsid w:val="001252F7"/>
    <w:rsid w:val="00125684"/>
    <w:rsid w:val="001258AF"/>
    <w:rsid w:val="00126851"/>
    <w:rsid w:val="00126A06"/>
    <w:rsid w:val="00126D9D"/>
    <w:rsid w:val="0012712C"/>
    <w:rsid w:val="00127373"/>
    <w:rsid w:val="00127CBB"/>
    <w:rsid w:val="001301B7"/>
    <w:rsid w:val="00130207"/>
    <w:rsid w:val="00130875"/>
    <w:rsid w:val="00130BA7"/>
    <w:rsid w:val="00131612"/>
    <w:rsid w:val="00131652"/>
    <w:rsid w:val="00131F1B"/>
    <w:rsid w:val="00131FF5"/>
    <w:rsid w:val="00132170"/>
    <w:rsid w:val="00132582"/>
    <w:rsid w:val="00132937"/>
    <w:rsid w:val="00132A99"/>
    <w:rsid w:val="00132EA7"/>
    <w:rsid w:val="0013359A"/>
    <w:rsid w:val="00133890"/>
    <w:rsid w:val="001339D6"/>
    <w:rsid w:val="00133FAA"/>
    <w:rsid w:val="0013420E"/>
    <w:rsid w:val="001348C6"/>
    <w:rsid w:val="00134D0D"/>
    <w:rsid w:val="00135142"/>
    <w:rsid w:val="0013532D"/>
    <w:rsid w:val="001358D7"/>
    <w:rsid w:val="001360DE"/>
    <w:rsid w:val="00136185"/>
    <w:rsid w:val="001368B9"/>
    <w:rsid w:val="00136C5D"/>
    <w:rsid w:val="00136F92"/>
    <w:rsid w:val="00137D48"/>
    <w:rsid w:val="00140539"/>
    <w:rsid w:val="00140865"/>
    <w:rsid w:val="00140D8F"/>
    <w:rsid w:val="00140FD5"/>
    <w:rsid w:val="001414EC"/>
    <w:rsid w:val="00141E0D"/>
    <w:rsid w:val="00141ED9"/>
    <w:rsid w:val="00141FE3"/>
    <w:rsid w:val="0014204F"/>
    <w:rsid w:val="001422FE"/>
    <w:rsid w:val="00142329"/>
    <w:rsid w:val="00142452"/>
    <w:rsid w:val="0014268E"/>
    <w:rsid w:val="001426BB"/>
    <w:rsid w:val="001431EA"/>
    <w:rsid w:val="00143407"/>
    <w:rsid w:val="001436D6"/>
    <w:rsid w:val="00143829"/>
    <w:rsid w:val="001438C8"/>
    <w:rsid w:val="00143D26"/>
    <w:rsid w:val="00143F6D"/>
    <w:rsid w:val="00144082"/>
    <w:rsid w:val="00144975"/>
    <w:rsid w:val="00144A63"/>
    <w:rsid w:val="00144BE3"/>
    <w:rsid w:val="00144CC5"/>
    <w:rsid w:val="00144DBC"/>
    <w:rsid w:val="0014502E"/>
    <w:rsid w:val="00145485"/>
    <w:rsid w:val="00145513"/>
    <w:rsid w:val="00145875"/>
    <w:rsid w:val="001458E8"/>
    <w:rsid w:val="00145A69"/>
    <w:rsid w:val="00145DF4"/>
    <w:rsid w:val="00145F3F"/>
    <w:rsid w:val="00146383"/>
    <w:rsid w:val="0014688E"/>
    <w:rsid w:val="0014743E"/>
    <w:rsid w:val="00147646"/>
    <w:rsid w:val="00147759"/>
    <w:rsid w:val="00147C15"/>
    <w:rsid w:val="00150203"/>
    <w:rsid w:val="00150467"/>
    <w:rsid w:val="00150C6B"/>
    <w:rsid w:val="00151D27"/>
    <w:rsid w:val="001521F2"/>
    <w:rsid w:val="0015245E"/>
    <w:rsid w:val="00152ED4"/>
    <w:rsid w:val="0015304A"/>
    <w:rsid w:val="00153091"/>
    <w:rsid w:val="00153296"/>
    <w:rsid w:val="0015380B"/>
    <w:rsid w:val="001538B0"/>
    <w:rsid w:val="00153ACE"/>
    <w:rsid w:val="00153BBE"/>
    <w:rsid w:val="001541E3"/>
    <w:rsid w:val="001548C8"/>
    <w:rsid w:val="00154B0E"/>
    <w:rsid w:val="00154D26"/>
    <w:rsid w:val="00154F0A"/>
    <w:rsid w:val="0015545C"/>
    <w:rsid w:val="00155498"/>
    <w:rsid w:val="00155B68"/>
    <w:rsid w:val="00155FC1"/>
    <w:rsid w:val="0015604D"/>
    <w:rsid w:val="00156D2F"/>
    <w:rsid w:val="001572F9"/>
    <w:rsid w:val="001576E1"/>
    <w:rsid w:val="00157970"/>
    <w:rsid w:val="00157DEC"/>
    <w:rsid w:val="00157E66"/>
    <w:rsid w:val="00157EE2"/>
    <w:rsid w:val="001603A4"/>
    <w:rsid w:val="001606B7"/>
    <w:rsid w:val="001610FD"/>
    <w:rsid w:val="001613B1"/>
    <w:rsid w:val="001616C0"/>
    <w:rsid w:val="00161F0A"/>
    <w:rsid w:val="001623BD"/>
    <w:rsid w:val="0016252D"/>
    <w:rsid w:val="001625BA"/>
    <w:rsid w:val="00162688"/>
    <w:rsid w:val="0016366B"/>
    <w:rsid w:val="0016370B"/>
    <w:rsid w:val="00163779"/>
    <w:rsid w:val="00163794"/>
    <w:rsid w:val="001637C0"/>
    <w:rsid w:val="00163F6C"/>
    <w:rsid w:val="001641E9"/>
    <w:rsid w:val="0016441E"/>
    <w:rsid w:val="00165536"/>
    <w:rsid w:val="001657DB"/>
    <w:rsid w:val="00165DB4"/>
    <w:rsid w:val="00165FE6"/>
    <w:rsid w:val="0016628A"/>
    <w:rsid w:val="001665A6"/>
    <w:rsid w:val="0016663B"/>
    <w:rsid w:val="0016692D"/>
    <w:rsid w:val="00166B07"/>
    <w:rsid w:val="00166BEF"/>
    <w:rsid w:val="00166E5D"/>
    <w:rsid w:val="001672A2"/>
    <w:rsid w:val="00167FE4"/>
    <w:rsid w:val="00170693"/>
    <w:rsid w:val="00170A0F"/>
    <w:rsid w:val="00171814"/>
    <w:rsid w:val="001718F6"/>
    <w:rsid w:val="00171C1C"/>
    <w:rsid w:val="001720F1"/>
    <w:rsid w:val="00172AAF"/>
    <w:rsid w:val="00172C90"/>
    <w:rsid w:val="001733A2"/>
    <w:rsid w:val="001738B7"/>
    <w:rsid w:val="00173B17"/>
    <w:rsid w:val="00173ECA"/>
    <w:rsid w:val="0017409D"/>
    <w:rsid w:val="00174964"/>
    <w:rsid w:val="001751E8"/>
    <w:rsid w:val="001756D4"/>
    <w:rsid w:val="00176852"/>
    <w:rsid w:val="0017692D"/>
    <w:rsid w:val="00176E85"/>
    <w:rsid w:val="00176EBE"/>
    <w:rsid w:val="00176FA5"/>
    <w:rsid w:val="00177158"/>
    <w:rsid w:val="001772CD"/>
    <w:rsid w:val="00177531"/>
    <w:rsid w:val="0017780E"/>
    <w:rsid w:val="00177AE8"/>
    <w:rsid w:val="0018113F"/>
    <w:rsid w:val="00181202"/>
    <w:rsid w:val="00181AF7"/>
    <w:rsid w:val="00182485"/>
    <w:rsid w:val="00182525"/>
    <w:rsid w:val="001825EE"/>
    <w:rsid w:val="00182675"/>
    <w:rsid w:val="00182690"/>
    <w:rsid w:val="00182A7B"/>
    <w:rsid w:val="00182B03"/>
    <w:rsid w:val="00182D24"/>
    <w:rsid w:val="00182F08"/>
    <w:rsid w:val="001835D0"/>
    <w:rsid w:val="00183686"/>
    <w:rsid w:val="001838A1"/>
    <w:rsid w:val="00183AE2"/>
    <w:rsid w:val="00183B99"/>
    <w:rsid w:val="001841D3"/>
    <w:rsid w:val="001845F4"/>
    <w:rsid w:val="00184B72"/>
    <w:rsid w:val="00184E02"/>
    <w:rsid w:val="00185670"/>
    <w:rsid w:val="00185997"/>
    <w:rsid w:val="00185BC0"/>
    <w:rsid w:val="00186512"/>
    <w:rsid w:val="00186806"/>
    <w:rsid w:val="00186827"/>
    <w:rsid w:val="00186E05"/>
    <w:rsid w:val="001870FB"/>
    <w:rsid w:val="00187282"/>
    <w:rsid w:val="001874D6"/>
    <w:rsid w:val="00187840"/>
    <w:rsid w:val="00187C0E"/>
    <w:rsid w:val="00187C55"/>
    <w:rsid w:val="00190418"/>
    <w:rsid w:val="0019067F"/>
    <w:rsid w:val="001906A4"/>
    <w:rsid w:val="00190A1E"/>
    <w:rsid w:val="0019155B"/>
    <w:rsid w:val="00191665"/>
    <w:rsid w:val="001918A3"/>
    <w:rsid w:val="00191C7C"/>
    <w:rsid w:val="00191FC1"/>
    <w:rsid w:val="00191FF4"/>
    <w:rsid w:val="0019272E"/>
    <w:rsid w:val="0019274C"/>
    <w:rsid w:val="00192847"/>
    <w:rsid w:val="00192DD8"/>
    <w:rsid w:val="00192E59"/>
    <w:rsid w:val="001930B4"/>
    <w:rsid w:val="001930FE"/>
    <w:rsid w:val="0019349F"/>
    <w:rsid w:val="001934EB"/>
    <w:rsid w:val="00193811"/>
    <w:rsid w:val="00193C19"/>
    <w:rsid w:val="00194049"/>
    <w:rsid w:val="00194244"/>
    <w:rsid w:val="001942D5"/>
    <w:rsid w:val="00194807"/>
    <w:rsid w:val="001957E1"/>
    <w:rsid w:val="001959F8"/>
    <w:rsid w:val="00196057"/>
    <w:rsid w:val="001965A7"/>
    <w:rsid w:val="001965AF"/>
    <w:rsid w:val="00196E27"/>
    <w:rsid w:val="001A040B"/>
    <w:rsid w:val="001A0E8E"/>
    <w:rsid w:val="001A0F09"/>
    <w:rsid w:val="001A11FB"/>
    <w:rsid w:val="001A129E"/>
    <w:rsid w:val="001A15FA"/>
    <w:rsid w:val="001A19E5"/>
    <w:rsid w:val="001A1B12"/>
    <w:rsid w:val="001A1DD0"/>
    <w:rsid w:val="001A21AF"/>
    <w:rsid w:val="001A2243"/>
    <w:rsid w:val="001A2AE0"/>
    <w:rsid w:val="001A2F7F"/>
    <w:rsid w:val="001A312C"/>
    <w:rsid w:val="001A3153"/>
    <w:rsid w:val="001A32CF"/>
    <w:rsid w:val="001A3ACE"/>
    <w:rsid w:val="001A4A52"/>
    <w:rsid w:val="001A4A84"/>
    <w:rsid w:val="001A543B"/>
    <w:rsid w:val="001A5495"/>
    <w:rsid w:val="001A55A2"/>
    <w:rsid w:val="001A56D3"/>
    <w:rsid w:val="001A641F"/>
    <w:rsid w:val="001A6D48"/>
    <w:rsid w:val="001A74FB"/>
    <w:rsid w:val="001A771D"/>
    <w:rsid w:val="001B00AB"/>
    <w:rsid w:val="001B037E"/>
    <w:rsid w:val="001B0C1D"/>
    <w:rsid w:val="001B1079"/>
    <w:rsid w:val="001B1808"/>
    <w:rsid w:val="001B1820"/>
    <w:rsid w:val="001B1C4A"/>
    <w:rsid w:val="001B28C7"/>
    <w:rsid w:val="001B2EA7"/>
    <w:rsid w:val="001B2F12"/>
    <w:rsid w:val="001B31E8"/>
    <w:rsid w:val="001B373A"/>
    <w:rsid w:val="001B399E"/>
    <w:rsid w:val="001B3E6F"/>
    <w:rsid w:val="001B3E80"/>
    <w:rsid w:val="001B3F1F"/>
    <w:rsid w:val="001B424D"/>
    <w:rsid w:val="001B4565"/>
    <w:rsid w:val="001B45A6"/>
    <w:rsid w:val="001B4998"/>
    <w:rsid w:val="001B4ADC"/>
    <w:rsid w:val="001B52FE"/>
    <w:rsid w:val="001B5337"/>
    <w:rsid w:val="001B53A1"/>
    <w:rsid w:val="001B5864"/>
    <w:rsid w:val="001B5990"/>
    <w:rsid w:val="001B670F"/>
    <w:rsid w:val="001B6A23"/>
    <w:rsid w:val="001B6C73"/>
    <w:rsid w:val="001B6CE8"/>
    <w:rsid w:val="001B78FB"/>
    <w:rsid w:val="001B7FB3"/>
    <w:rsid w:val="001C0046"/>
    <w:rsid w:val="001C00D0"/>
    <w:rsid w:val="001C040A"/>
    <w:rsid w:val="001C080F"/>
    <w:rsid w:val="001C0984"/>
    <w:rsid w:val="001C0C2A"/>
    <w:rsid w:val="001C101D"/>
    <w:rsid w:val="001C1129"/>
    <w:rsid w:val="001C14E4"/>
    <w:rsid w:val="001C15C8"/>
    <w:rsid w:val="001C1600"/>
    <w:rsid w:val="001C19D5"/>
    <w:rsid w:val="001C1D16"/>
    <w:rsid w:val="001C28DB"/>
    <w:rsid w:val="001C345B"/>
    <w:rsid w:val="001C3678"/>
    <w:rsid w:val="001C3A33"/>
    <w:rsid w:val="001C3A48"/>
    <w:rsid w:val="001C3CF9"/>
    <w:rsid w:val="001C3DBB"/>
    <w:rsid w:val="001C3DC6"/>
    <w:rsid w:val="001C459C"/>
    <w:rsid w:val="001C4C5D"/>
    <w:rsid w:val="001C4E37"/>
    <w:rsid w:val="001C4FA0"/>
    <w:rsid w:val="001C50BE"/>
    <w:rsid w:val="001C541C"/>
    <w:rsid w:val="001C5752"/>
    <w:rsid w:val="001C5A20"/>
    <w:rsid w:val="001C5A57"/>
    <w:rsid w:val="001C5B59"/>
    <w:rsid w:val="001C5B8A"/>
    <w:rsid w:val="001C5CC3"/>
    <w:rsid w:val="001C6C07"/>
    <w:rsid w:val="001C6D00"/>
    <w:rsid w:val="001C6F0C"/>
    <w:rsid w:val="001C7045"/>
    <w:rsid w:val="001C7524"/>
    <w:rsid w:val="001C75A8"/>
    <w:rsid w:val="001C776B"/>
    <w:rsid w:val="001C79DD"/>
    <w:rsid w:val="001C7A47"/>
    <w:rsid w:val="001C7AB1"/>
    <w:rsid w:val="001D0220"/>
    <w:rsid w:val="001D0687"/>
    <w:rsid w:val="001D09F5"/>
    <w:rsid w:val="001D13D6"/>
    <w:rsid w:val="001D15E6"/>
    <w:rsid w:val="001D15F1"/>
    <w:rsid w:val="001D18A4"/>
    <w:rsid w:val="001D19D2"/>
    <w:rsid w:val="001D1F68"/>
    <w:rsid w:val="001D234B"/>
    <w:rsid w:val="001D2408"/>
    <w:rsid w:val="001D2718"/>
    <w:rsid w:val="001D2BA1"/>
    <w:rsid w:val="001D3858"/>
    <w:rsid w:val="001D3AE4"/>
    <w:rsid w:val="001D3CBE"/>
    <w:rsid w:val="001D4297"/>
    <w:rsid w:val="001D4B79"/>
    <w:rsid w:val="001D559E"/>
    <w:rsid w:val="001D5606"/>
    <w:rsid w:val="001D5C5C"/>
    <w:rsid w:val="001D5F7A"/>
    <w:rsid w:val="001D627A"/>
    <w:rsid w:val="001D6384"/>
    <w:rsid w:val="001D65F5"/>
    <w:rsid w:val="001D6CA2"/>
    <w:rsid w:val="001D79FB"/>
    <w:rsid w:val="001D7D7B"/>
    <w:rsid w:val="001D7EBB"/>
    <w:rsid w:val="001D7FB9"/>
    <w:rsid w:val="001E0858"/>
    <w:rsid w:val="001E0FDF"/>
    <w:rsid w:val="001E161E"/>
    <w:rsid w:val="001E1656"/>
    <w:rsid w:val="001E1781"/>
    <w:rsid w:val="001E1C2F"/>
    <w:rsid w:val="001E1C33"/>
    <w:rsid w:val="001E1C55"/>
    <w:rsid w:val="001E1D51"/>
    <w:rsid w:val="001E1E70"/>
    <w:rsid w:val="001E24B4"/>
    <w:rsid w:val="001E2703"/>
    <w:rsid w:val="001E2A9B"/>
    <w:rsid w:val="001E2AE8"/>
    <w:rsid w:val="001E2BDF"/>
    <w:rsid w:val="001E2C33"/>
    <w:rsid w:val="001E2CB5"/>
    <w:rsid w:val="001E2ED6"/>
    <w:rsid w:val="001E3553"/>
    <w:rsid w:val="001E3668"/>
    <w:rsid w:val="001E3AB1"/>
    <w:rsid w:val="001E3FFF"/>
    <w:rsid w:val="001E412D"/>
    <w:rsid w:val="001E4294"/>
    <w:rsid w:val="001E4383"/>
    <w:rsid w:val="001E47DB"/>
    <w:rsid w:val="001E4F47"/>
    <w:rsid w:val="001E5A24"/>
    <w:rsid w:val="001E5D91"/>
    <w:rsid w:val="001E5ED2"/>
    <w:rsid w:val="001E622E"/>
    <w:rsid w:val="001E6327"/>
    <w:rsid w:val="001E641C"/>
    <w:rsid w:val="001E6599"/>
    <w:rsid w:val="001E6710"/>
    <w:rsid w:val="001E676E"/>
    <w:rsid w:val="001E6A36"/>
    <w:rsid w:val="001E6C2C"/>
    <w:rsid w:val="001E6FC7"/>
    <w:rsid w:val="001E71C8"/>
    <w:rsid w:val="001E7468"/>
    <w:rsid w:val="001E7FFD"/>
    <w:rsid w:val="001F0833"/>
    <w:rsid w:val="001F1998"/>
    <w:rsid w:val="001F2171"/>
    <w:rsid w:val="001F264D"/>
    <w:rsid w:val="001F2A42"/>
    <w:rsid w:val="001F2AAB"/>
    <w:rsid w:val="001F2C04"/>
    <w:rsid w:val="001F31FC"/>
    <w:rsid w:val="001F37C0"/>
    <w:rsid w:val="001F4848"/>
    <w:rsid w:val="001F4972"/>
    <w:rsid w:val="001F5195"/>
    <w:rsid w:val="001F5908"/>
    <w:rsid w:val="001F5DFB"/>
    <w:rsid w:val="001F6598"/>
    <w:rsid w:val="001F6BCB"/>
    <w:rsid w:val="001F70CB"/>
    <w:rsid w:val="001F7E44"/>
    <w:rsid w:val="002005C8"/>
    <w:rsid w:val="0020110A"/>
    <w:rsid w:val="002012B7"/>
    <w:rsid w:val="00201479"/>
    <w:rsid w:val="00201B4A"/>
    <w:rsid w:val="00201DFD"/>
    <w:rsid w:val="002029D9"/>
    <w:rsid w:val="00202CF4"/>
    <w:rsid w:val="002032F9"/>
    <w:rsid w:val="00203C58"/>
    <w:rsid w:val="0020408F"/>
    <w:rsid w:val="002042B3"/>
    <w:rsid w:val="00204DB8"/>
    <w:rsid w:val="0020500F"/>
    <w:rsid w:val="00205343"/>
    <w:rsid w:val="00205F25"/>
    <w:rsid w:val="00206099"/>
    <w:rsid w:val="002068D8"/>
    <w:rsid w:val="00206922"/>
    <w:rsid w:val="00206A7C"/>
    <w:rsid w:val="00206B89"/>
    <w:rsid w:val="00207452"/>
    <w:rsid w:val="002076D4"/>
    <w:rsid w:val="00207724"/>
    <w:rsid w:val="00207D42"/>
    <w:rsid w:val="002104FB"/>
    <w:rsid w:val="00211188"/>
    <w:rsid w:val="00211324"/>
    <w:rsid w:val="002117CD"/>
    <w:rsid w:val="00211EFA"/>
    <w:rsid w:val="0021216B"/>
    <w:rsid w:val="00212512"/>
    <w:rsid w:val="00212ABA"/>
    <w:rsid w:val="00213003"/>
    <w:rsid w:val="00213057"/>
    <w:rsid w:val="0021321D"/>
    <w:rsid w:val="002137E8"/>
    <w:rsid w:val="00213FD0"/>
    <w:rsid w:val="0021427F"/>
    <w:rsid w:val="0021471B"/>
    <w:rsid w:val="00214C35"/>
    <w:rsid w:val="0021566C"/>
    <w:rsid w:val="00215A68"/>
    <w:rsid w:val="00215D79"/>
    <w:rsid w:val="002160A2"/>
    <w:rsid w:val="00216BA1"/>
    <w:rsid w:val="00216ECE"/>
    <w:rsid w:val="00217025"/>
    <w:rsid w:val="0021757F"/>
    <w:rsid w:val="00217D8F"/>
    <w:rsid w:val="002200C4"/>
    <w:rsid w:val="002206AC"/>
    <w:rsid w:val="00220FC0"/>
    <w:rsid w:val="0022137E"/>
    <w:rsid w:val="00221685"/>
    <w:rsid w:val="0022172A"/>
    <w:rsid w:val="00221C44"/>
    <w:rsid w:val="0022217A"/>
    <w:rsid w:val="0022221D"/>
    <w:rsid w:val="00222F9B"/>
    <w:rsid w:val="00223022"/>
    <w:rsid w:val="00223052"/>
    <w:rsid w:val="00223328"/>
    <w:rsid w:val="00223362"/>
    <w:rsid w:val="002233CF"/>
    <w:rsid w:val="002243BF"/>
    <w:rsid w:val="0022441C"/>
    <w:rsid w:val="00224F54"/>
    <w:rsid w:val="002256AB"/>
    <w:rsid w:val="002256FA"/>
    <w:rsid w:val="00225A6A"/>
    <w:rsid w:val="00225BE7"/>
    <w:rsid w:val="0022634A"/>
    <w:rsid w:val="002263CF"/>
    <w:rsid w:val="00226442"/>
    <w:rsid w:val="00226907"/>
    <w:rsid w:val="00226AC1"/>
    <w:rsid w:val="00226CDF"/>
    <w:rsid w:val="00226E32"/>
    <w:rsid w:val="002272D3"/>
    <w:rsid w:val="002274A0"/>
    <w:rsid w:val="00227B27"/>
    <w:rsid w:val="00230183"/>
    <w:rsid w:val="00230332"/>
    <w:rsid w:val="002305B4"/>
    <w:rsid w:val="00230A1E"/>
    <w:rsid w:val="00230A54"/>
    <w:rsid w:val="00230D18"/>
    <w:rsid w:val="0023115F"/>
    <w:rsid w:val="00232608"/>
    <w:rsid w:val="00232648"/>
    <w:rsid w:val="002327F9"/>
    <w:rsid w:val="00232994"/>
    <w:rsid w:val="00232BB0"/>
    <w:rsid w:val="00232E40"/>
    <w:rsid w:val="00232FEE"/>
    <w:rsid w:val="002335E0"/>
    <w:rsid w:val="002335F1"/>
    <w:rsid w:val="0023387A"/>
    <w:rsid w:val="00233BD6"/>
    <w:rsid w:val="00233DBA"/>
    <w:rsid w:val="00233FBF"/>
    <w:rsid w:val="0023458C"/>
    <w:rsid w:val="002346BD"/>
    <w:rsid w:val="00235758"/>
    <w:rsid w:val="0023581B"/>
    <w:rsid w:val="00235CCE"/>
    <w:rsid w:val="002363EA"/>
    <w:rsid w:val="00236636"/>
    <w:rsid w:val="00236680"/>
    <w:rsid w:val="00236D12"/>
    <w:rsid w:val="00237033"/>
    <w:rsid w:val="00237240"/>
    <w:rsid w:val="00237822"/>
    <w:rsid w:val="0024043B"/>
    <w:rsid w:val="0024094D"/>
    <w:rsid w:val="00241378"/>
    <w:rsid w:val="0024150A"/>
    <w:rsid w:val="0024198F"/>
    <w:rsid w:val="00241F20"/>
    <w:rsid w:val="002423DD"/>
    <w:rsid w:val="00242814"/>
    <w:rsid w:val="0024361A"/>
    <w:rsid w:val="00243754"/>
    <w:rsid w:val="002437EA"/>
    <w:rsid w:val="00244002"/>
    <w:rsid w:val="00244070"/>
    <w:rsid w:val="002445ED"/>
    <w:rsid w:val="00244733"/>
    <w:rsid w:val="00244BD4"/>
    <w:rsid w:val="00244D69"/>
    <w:rsid w:val="0024510C"/>
    <w:rsid w:val="002454B9"/>
    <w:rsid w:val="002459F4"/>
    <w:rsid w:val="00245C89"/>
    <w:rsid w:val="00245D30"/>
    <w:rsid w:val="00245EAE"/>
    <w:rsid w:val="00246F98"/>
    <w:rsid w:val="00247037"/>
    <w:rsid w:val="0024766B"/>
    <w:rsid w:val="00247D45"/>
    <w:rsid w:val="00247F3D"/>
    <w:rsid w:val="0025065B"/>
    <w:rsid w:val="0025069D"/>
    <w:rsid w:val="00250801"/>
    <w:rsid w:val="002509FC"/>
    <w:rsid w:val="00250A0A"/>
    <w:rsid w:val="00251031"/>
    <w:rsid w:val="00251357"/>
    <w:rsid w:val="00251467"/>
    <w:rsid w:val="002517BA"/>
    <w:rsid w:val="002518E4"/>
    <w:rsid w:val="00251A1C"/>
    <w:rsid w:val="00251C71"/>
    <w:rsid w:val="002520F0"/>
    <w:rsid w:val="002526ED"/>
    <w:rsid w:val="00252813"/>
    <w:rsid w:val="00252B4C"/>
    <w:rsid w:val="0025389F"/>
    <w:rsid w:val="0025402D"/>
    <w:rsid w:val="00254394"/>
    <w:rsid w:val="00254430"/>
    <w:rsid w:val="0025450A"/>
    <w:rsid w:val="002548F9"/>
    <w:rsid w:val="0025519D"/>
    <w:rsid w:val="00255204"/>
    <w:rsid w:val="00255474"/>
    <w:rsid w:val="00255B97"/>
    <w:rsid w:val="00255BE4"/>
    <w:rsid w:val="00255CF2"/>
    <w:rsid w:val="0025605B"/>
    <w:rsid w:val="0025607C"/>
    <w:rsid w:val="002563C5"/>
    <w:rsid w:val="0025678A"/>
    <w:rsid w:val="00256C25"/>
    <w:rsid w:val="002570B8"/>
    <w:rsid w:val="0025785D"/>
    <w:rsid w:val="00257BE4"/>
    <w:rsid w:val="00257DB3"/>
    <w:rsid w:val="0026011B"/>
    <w:rsid w:val="0026017C"/>
    <w:rsid w:val="00261164"/>
    <w:rsid w:val="0026176F"/>
    <w:rsid w:val="00261C9C"/>
    <w:rsid w:val="002624FE"/>
    <w:rsid w:val="00262790"/>
    <w:rsid w:val="002629A5"/>
    <w:rsid w:val="00262A38"/>
    <w:rsid w:val="00262BE6"/>
    <w:rsid w:val="002637A6"/>
    <w:rsid w:val="00263A4C"/>
    <w:rsid w:val="00263F01"/>
    <w:rsid w:val="00264EC0"/>
    <w:rsid w:val="00264ED4"/>
    <w:rsid w:val="00265D4F"/>
    <w:rsid w:val="00265D5F"/>
    <w:rsid w:val="0026641B"/>
    <w:rsid w:val="00266458"/>
    <w:rsid w:val="002666CA"/>
    <w:rsid w:val="0026700A"/>
    <w:rsid w:val="002670F0"/>
    <w:rsid w:val="00267359"/>
    <w:rsid w:val="002674C5"/>
    <w:rsid w:val="002677F4"/>
    <w:rsid w:val="00267A69"/>
    <w:rsid w:val="00267B31"/>
    <w:rsid w:val="00267D52"/>
    <w:rsid w:val="00267F32"/>
    <w:rsid w:val="0027021E"/>
    <w:rsid w:val="00270299"/>
    <w:rsid w:val="0027071F"/>
    <w:rsid w:val="00270BF6"/>
    <w:rsid w:val="00270E28"/>
    <w:rsid w:val="00270EE6"/>
    <w:rsid w:val="00270F6F"/>
    <w:rsid w:val="00270FBD"/>
    <w:rsid w:val="00271616"/>
    <w:rsid w:val="00271A48"/>
    <w:rsid w:val="00271ADE"/>
    <w:rsid w:val="00271B3D"/>
    <w:rsid w:val="00271B71"/>
    <w:rsid w:val="00272060"/>
    <w:rsid w:val="002720D5"/>
    <w:rsid w:val="00272C46"/>
    <w:rsid w:val="00272D0F"/>
    <w:rsid w:val="00273A20"/>
    <w:rsid w:val="00274424"/>
    <w:rsid w:val="002747C4"/>
    <w:rsid w:val="002751FC"/>
    <w:rsid w:val="00275246"/>
    <w:rsid w:val="00275F5D"/>
    <w:rsid w:val="00276051"/>
    <w:rsid w:val="0027637B"/>
    <w:rsid w:val="00276793"/>
    <w:rsid w:val="00276E61"/>
    <w:rsid w:val="002771A0"/>
    <w:rsid w:val="002771C2"/>
    <w:rsid w:val="0027735E"/>
    <w:rsid w:val="0027737F"/>
    <w:rsid w:val="002776B9"/>
    <w:rsid w:val="00277E28"/>
    <w:rsid w:val="00277ED4"/>
    <w:rsid w:val="00277FCD"/>
    <w:rsid w:val="00280427"/>
    <w:rsid w:val="002804E1"/>
    <w:rsid w:val="002807B4"/>
    <w:rsid w:val="00280A9E"/>
    <w:rsid w:val="00280C25"/>
    <w:rsid w:val="00281216"/>
    <w:rsid w:val="00281434"/>
    <w:rsid w:val="002817F3"/>
    <w:rsid w:val="0028185B"/>
    <w:rsid w:val="0028186B"/>
    <w:rsid w:val="00281E6C"/>
    <w:rsid w:val="00282A4D"/>
    <w:rsid w:val="00282C16"/>
    <w:rsid w:val="00282E30"/>
    <w:rsid w:val="00282F4E"/>
    <w:rsid w:val="00283627"/>
    <w:rsid w:val="00283A06"/>
    <w:rsid w:val="00283D4A"/>
    <w:rsid w:val="00283F7E"/>
    <w:rsid w:val="002840C2"/>
    <w:rsid w:val="002841EB"/>
    <w:rsid w:val="002848AE"/>
    <w:rsid w:val="0028491E"/>
    <w:rsid w:val="00284E83"/>
    <w:rsid w:val="00285265"/>
    <w:rsid w:val="002852F8"/>
    <w:rsid w:val="002856A1"/>
    <w:rsid w:val="00285773"/>
    <w:rsid w:val="002862E9"/>
    <w:rsid w:val="00286ED9"/>
    <w:rsid w:val="0028727B"/>
    <w:rsid w:val="0028747B"/>
    <w:rsid w:val="00287A86"/>
    <w:rsid w:val="00287AD9"/>
    <w:rsid w:val="002905EB"/>
    <w:rsid w:val="0029112D"/>
    <w:rsid w:val="002911B4"/>
    <w:rsid w:val="002913AD"/>
    <w:rsid w:val="00291841"/>
    <w:rsid w:val="00291916"/>
    <w:rsid w:val="002919D8"/>
    <w:rsid w:val="00291CDD"/>
    <w:rsid w:val="00291E3F"/>
    <w:rsid w:val="00292BD6"/>
    <w:rsid w:val="00293758"/>
    <w:rsid w:val="00293A3C"/>
    <w:rsid w:val="0029403E"/>
    <w:rsid w:val="00294589"/>
    <w:rsid w:val="00294697"/>
    <w:rsid w:val="00294748"/>
    <w:rsid w:val="0029489E"/>
    <w:rsid w:val="00294BA9"/>
    <w:rsid w:val="00294CA6"/>
    <w:rsid w:val="00294F59"/>
    <w:rsid w:val="002958B4"/>
    <w:rsid w:val="00295D72"/>
    <w:rsid w:val="00295E8C"/>
    <w:rsid w:val="00296666"/>
    <w:rsid w:val="0029688B"/>
    <w:rsid w:val="002976F1"/>
    <w:rsid w:val="002979FB"/>
    <w:rsid w:val="00297C82"/>
    <w:rsid w:val="00297CEC"/>
    <w:rsid w:val="00297D74"/>
    <w:rsid w:val="002A038F"/>
    <w:rsid w:val="002A0425"/>
    <w:rsid w:val="002A0CF7"/>
    <w:rsid w:val="002A0E1B"/>
    <w:rsid w:val="002A1A69"/>
    <w:rsid w:val="002A1C31"/>
    <w:rsid w:val="002A1CE3"/>
    <w:rsid w:val="002A1E8B"/>
    <w:rsid w:val="002A2091"/>
    <w:rsid w:val="002A3163"/>
    <w:rsid w:val="002A33E8"/>
    <w:rsid w:val="002A3F21"/>
    <w:rsid w:val="002A4623"/>
    <w:rsid w:val="002A465A"/>
    <w:rsid w:val="002A48F8"/>
    <w:rsid w:val="002A4987"/>
    <w:rsid w:val="002A4A9B"/>
    <w:rsid w:val="002A4B99"/>
    <w:rsid w:val="002A4DFB"/>
    <w:rsid w:val="002A5292"/>
    <w:rsid w:val="002A55DC"/>
    <w:rsid w:val="002A5A18"/>
    <w:rsid w:val="002A6100"/>
    <w:rsid w:val="002A63EF"/>
    <w:rsid w:val="002A64FC"/>
    <w:rsid w:val="002A66FE"/>
    <w:rsid w:val="002A6E55"/>
    <w:rsid w:val="002A73F9"/>
    <w:rsid w:val="002A741E"/>
    <w:rsid w:val="002A75B5"/>
    <w:rsid w:val="002A7DBE"/>
    <w:rsid w:val="002A7E75"/>
    <w:rsid w:val="002B04A0"/>
    <w:rsid w:val="002B0846"/>
    <w:rsid w:val="002B0A40"/>
    <w:rsid w:val="002B0C6D"/>
    <w:rsid w:val="002B115E"/>
    <w:rsid w:val="002B11A3"/>
    <w:rsid w:val="002B150F"/>
    <w:rsid w:val="002B19B4"/>
    <w:rsid w:val="002B22E3"/>
    <w:rsid w:val="002B2380"/>
    <w:rsid w:val="002B2569"/>
    <w:rsid w:val="002B2788"/>
    <w:rsid w:val="002B278C"/>
    <w:rsid w:val="002B28F4"/>
    <w:rsid w:val="002B2D72"/>
    <w:rsid w:val="002B2F5C"/>
    <w:rsid w:val="002B2FF7"/>
    <w:rsid w:val="002B30A6"/>
    <w:rsid w:val="002B32A8"/>
    <w:rsid w:val="002B348F"/>
    <w:rsid w:val="002B3A08"/>
    <w:rsid w:val="002B3E5C"/>
    <w:rsid w:val="002B4047"/>
    <w:rsid w:val="002B40E6"/>
    <w:rsid w:val="002B4456"/>
    <w:rsid w:val="002B4915"/>
    <w:rsid w:val="002B4A00"/>
    <w:rsid w:val="002B4B22"/>
    <w:rsid w:val="002B4C65"/>
    <w:rsid w:val="002B4E61"/>
    <w:rsid w:val="002B50C6"/>
    <w:rsid w:val="002B5142"/>
    <w:rsid w:val="002B52D0"/>
    <w:rsid w:val="002B60D2"/>
    <w:rsid w:val="002B678E"/>
    <w:rsid w:val="002B684C"/>
    <w:rsid w:val="002B6B3E"/>
    <w:rsid w:val="002B7556"/>
    <w:rsid w:val="002B75BD"/>
    <w:rsid w:val="002B799F"/>
    <w:rsid w:val="002B7D98"/>
    <w:rsid w:val="002B7FB5"/>
    <w:rsid w:val="002C0036"/>
    <w:rsid w:val="002C0752"/>
    <w:rsid w:val="002C08E5"/>
    <w:rsid w:val="002C0997"/>
    <w:rsid w:val="002C0A3E"/>
    <w:rsid w:val="002C0A83"/>
    <w:rsid w:val="002C0CBC"/>
    <w:rsid w:val="002C0F19"/>
    <w:rsid w:val="002C1642"/>
    <w:rsid w:val="002C16D2"/>
    <w:rsid w:val="002C1AAE"/>
    <w:rsid w:val="002C1B4E"/>
    <w:rsid w:val="002C1E42"/>
    <w:rsid w:val="002C1FE8"/>
    <w:rsid w:val="002C205D"/>
    <w:rsid w:val="002C221A"/>
    <w:rsid w:val="002C27CB"/>
    <w:rsid w:val="002C2938"/>
    <w:rsid w:val="002C3082"/>
    <w:rsid w:val="002C3934"/>
    <w:rsid w:val="002C3B5B"/>
    <w:rsid w:val="002C3C4A"/>
    <w:rsid w:val="002C3F18"/>
    <w:rsid w:val="002C400C"/>
    <w:rsid w:val="002C40E6"/>
    <w:rsid w:val="002C4208"/>
    <w:rsid w:val="002C4A52"/>
    <w:rsid w:val="002C5236"/>
    <w:rsid w:val="002C5602"/>
    <w:rsid w:val="002C571C"/>
    <w:rsid w:val="002C5B73"/>
    <w:rsid w:val="002C5C32"/>
    <w:rsid w:val="002C5C6A"/>
    <w:rsid w:val="002C69C3"/>
    <w:rsid w:val="002C6FC9"/>
    <w:rsid w:val="002C7548"/>
    <w:rsid w:val="002C75D7"/>
    <w:rsid w:val="002C77FA"/>
    <w:rsid w:val="002C7CAF"/>
    <w:rsid w:val="002C7CB8"/>
    <w:rsid w:val="002D0DB9"/>
    <w:rsid w:val="002D0E58"/>
    <w:rsid w:val="002D1847"/>
    <w:rsid w:val="002D1AC4"/>
    <w:rsid w:val="002D1DEA"/>
    <w:rsid w:val="002D1EC7"/>
    <w:rsid w:val="002D2075"/>
    <w:rsid w:val="002D2402"/>
    <w:rsid w:val="002D240F"/>
    <w:rsid w:val="002D24CE"/>
    <w:rsid w:val="002D2E75"/>
    <w:rsid w:val="002D2F75"/>
    <w:rsid w:val="002D34E8"/>
    <w:rsid w:val="002D3B67"/>
    <w:rsid w:val="002D4F26"/>
    <w:rsid w:val="002D4F98"/>
    <w:rsid w:val="002D507F"/>
    <w:rsid w:val="002D51C9"/>
    <w:rsid w:val="002D5711"/>
    <w:rsid w:val="002D5DCD"/>
    <w:rsid w:val="002D6AD3"/>
    <w:rsid w:val="002D6F5D"/>
    <w:rsid w:val="002D70A0"/>
    <w:rsid w:val="002D7456"/>
    <w:rsid w:val="002D7712"/>
    <w:rsid w:val="002D79D6"/>
    <w:rsid w:val="002E067A"/>
    <w:rsid w:val="002E141F"/>
    <w:rsid w:val="002E1D5A"/>
    <w:rsid w:val="002E26DF"/>
    <w:rsid w:val="002E2C25"/>
    <w:rsid w:val="002E2C98"/>
    <w:rsid w:val="002E2F4C"/>
    <w:rsid w:val="002E3076"/>
    <w:rsid w:val="002E3623"/>
    <w:rsid w:val="002E3ADA"/>
    <w:rsid w:val="002E3B85"/>
    <w:rsid w:val="002E4318"/>
    <w:rsid w:val="002E472B"/>
    <w:rsid w:val="002E489A"/>
    <w:rsid w:val="002E4E2A"/>
    <w:rsid w:val="002E5472"/>
    <w:rsid w:val="002E557D"/>
    <w:rsid w:val="002E5692"/>
    <w:rsid w:val="002E5A65"/>
    <w:rsid w:val="002E5B41"/>
    <w:rsid w:val="002E5E36"/>
    <w:rsid w:val="002E62D8"/>
    <w:rsid w:val="002E6376"/>
    <w:rsid w:val="002E65E3"/>
    <w:rsid w:val="002E6C5E"/>
    <w:rsid w:val="002E6CBA"/>
    <w:rsid w:val="002E7284"/>
    <w:rsid w:val="002E7715"/>
    <w:rsid w:val="002E797D"/>
    <w:rsid w:val="002E7EF0"/>
    <w:rsid w:val="002F01C5"/>
    <w:rsid w:val="002F0898"/>
    <w:rsid w:val="002F0DF6"/>
    <w:rsid w:val="002F10CF"/>
    <w:rsid w:val="002F17D6"/>
    <w:rsid w:val="002F1B40"/>
    <w:rsid w:val="002F1B83"/>
    <w:rsid w:val="002F28B9"/>
    <w:rsid w:val="002F2ACC"/>
    <w:rsid w:val="002F2DB9"/>
    <w:rsid w:val="002F2F1C"/>
    <w:rsid w:val="002F37FE"/>
    <w:rsid w:val="002F381E"/>
    <w:rsid w:val="002F3DE6"/>
    <w:rsid w:val="002F4312"/>
    <w:rsid w:val="002F5192"/>
    <w:rsid w:val="002F52E1"/>
    <w:rsid w:val="002F53C7"/>
    <w:rsid w:val="002F56FD"/>
    <w:rsid w:val="002F5996"/>
    <w:rsid w:val="002F5B77"/>
    <w:rsid w:val="002F5BA2"/>
    <w:rsid w:val="002F636F"/>
    <w:rsid w:val="002F6BC4"/>
    <w:rsid w:val="002F6D4B"/>
    <w:rsid w:val="002F6FE9"/>
    <w:rsid w:val="002F74EF"/>
    <w:rsid w:val="002F77DB"/>
    <w:rsid w:val="002F7F4A"/>
    <w:rsid w:val="003003A7"/>
    <w:rsid w:val="00300730"/>
    <w:rsid w:val="00301243"/>
    <w:rsid w:val="003016A5"/>
    <w:rsid w:val="00301B15"/>
    <w:rsid w:val="00301B4E"/>
    <w:rsid w:val="00302139"/>
    <w:rsid w:val="0030241A"/>
    <w:rsid w:val="0030259E"/>
    <w:rsid w:val="003026EC"/>
    <w:rsid w:val="00303760"/>
    <w:rsid w:val="00304BF7"/>
    <w:rsid w:val="00305483"/>
    <w:rsid w:val="0030558B"/>
    <w:rsid w:val="00305B88"/>
    <w:rsid w:val="0030642B"/>
    <w:rsid w:val="00306DD9"/>
    <w:rsid w:val="00306F16"/>
    <w:rsid w:val="00306FED"/>
    <w:rsid w:val="00307C8B"/>
    <w:rsid w:val="00307CF0"/>
    <w:rsid w:val="003103FF"/>
    <w:rsid w:val="0031044A"/>
    <w:rsid w:val="00310FA0"/>
    <w:rsid w:val="003113A3"/>
    <w:rsid w:val="003116E6"/>
    <w:rsid w:val="00311E8B"/>
    <w:rsid w:val="00311EF3"/>
    <w:rsid w:val="00312133"/>
    <w:rsid w:val="0031255D"/>
    <w:rsid w:val="0031268A"/>
    <w:rsid w:val="003128E9"/>
    <w:rsid w:val="003128EF"/>
    <w:rsid w:val="00312C9D"/>
    <w:rsid w:val="00312DA9"/>
    <w:rsid w:val="00312F8A"/>
    <w:rsid w:val="0031324A"/>
    <w:rsid w:val="00313667"/>
    <w:rsid w:val="00313EC6"/>
    <w:rsid w:val="00313FB5"/>
    <w:rsid w:val="0031446F"/>
    <w:rsid w:val="00314E91"/>
    <w:rsid w:val="00314FEF"/>
    <w:rsid w:val="003150CD"/>
    <w:rsid w:val="00315BE4"/>
    <w:rsid w:val="00315E76"/>
    <w:rsid w:val="00315F2C"/>
    <w:rsid w:val="00316462"/>
    <w:rsid w:val="003165A8"/>
    <w:rsid w:val="0031667D"/>
    <w:rsid w:val="003167B3"/>
    <w:rsid w:val="00316A45"/>
    <w:rsid w:val="00316B30"/>
    <w:rsid w:val="00316CE9"/>
    <w:rsid w:val="00316DEF"/>
    <w:rsid w:val="00316F7C"/>
    <w:rsid w:val="00317436"/>
    <w:rsid w:val="00317508"/>
    <w:rsid w:val="00317EBC"/>
    <w:rsid w:val="00320A57"/>
    <w:rsid w:val="003213C4"/>
    <w:rsid w:val="0032153E"/>
    <w:rsid w:val="00321CCA"/>
    <w:rsid w:val="00321F86"/>
    <w:rsid w:val="00321FDE"/>
    <w:rsid w:val="0032210E"/>
    <w:rsid w:val="00322262"/>
    <w:rsid w:val="003228FF"/>
    <w:rsid w:val="00322F3C"/>
    <w:rsid w:val="00323775"/>
    <w:rsid w:val="0032437A"/>
    <w:rsid w:val="00324F75"/>
    <w:rsid w:val="003253AD"/>
    <w:rsid w:val="003256D7"/>
    <w:rsid w:val="00325CF8"/>
    <w:rsid w:val="00325D84"/>
    <w:rsid w:val="003264C5"/>
    <w:rsid w:val="00326523"/>
    <w:rsid w:val="00326685"/>
    <w:rsid w:val="00326AE7"/>
    <w:rsid w:val="003275F7"/>
    <w:rsid w:val="0032792B"/>
    <w:rsid w:val="00330242"/>
    <w:rsid w:val="003308F4"/>
    <w:rsid w:val="00330EDF"/>
    <w:rsid w:val="00331423"/>
    <w:rsid w:val="003315D4"/>
    <w:rsid w:val="00331C98"/>
    <w:rsid w:val="00331FE0"/>
    <w:rsid w:val="00332274"/>
    <w:rsid w:val="00332315"/>
    <w:rsid w:val="0033239D"/>
    <w:rsid w:val="00332B01"/>
    <w:rsid w:val="00333451"/>
    <w:rsid w:val="0033349E"/>
    <w:rsid w:val="00333563"/>
    <w:rsid w:val="0033370D"/>
    <w:rsid w:val="003339AA"/>
    <w:rsid w:val="00333AB6"/>
    <w:rsid w:val="00333BC7"/>
    <w:rsid w:val="00333DD0"/>
    <w:rsid w:val="00333E30"/>
    <w:rsid w:val="00333E4D"/>
    <w:rsid w:val="00333FFF"/>
    <w:rsid w:val="003341D1"/>
    <w:rsid w:val="0033583B"/>
    <w:rsid w:val="003363FB"/>
    <w:rsid w:val="003367A3"/>
    <w:rsid w:val="00336963"/>
    <w:rsid w:val="00336F27"/>
    <w:rsid w:val="00337655"/>
    <w:rsid w:val="003378B7"/>
    <w:rsid w:val="00337CBB"/>
    <w:rsid w:val="00337EDA"/>
    <w:rsid w:val="003400B4"/>
    <w:rsid w:val="00340104"/>
    <w:rsid w:val="003402F5"/>
    <w:rsid w:val="00340358"/>
    <w:rsid w:val="0034071C"/>
    <w:rsid w:val="0034092E"/>
    <w:rsid w:val="00340A78"/>
    <w:rsid w:val="00340CE3"/>
    <w:rsid w:val="00341E4B"/>
    <w:rsid w:val="003420DC"/>
    <w:rsid w:val="003423B0"/>
    <w:rsid w:val="00342B11"/>
    <w:rsid w:val="00342EAD"/>
    <w:rsid w:val="0034388E"/>
    <w:rsid w:val="00344019"/>
    <w:rsid w:val="0034466D"/>
    <w:rsid w:val="00344ED6"/>
    <w:rsid w:val="00344F6C"/>
    <w:rsid w:val="003452FC"/>
    <w:rsid w:val="00345725"/>
    <w:rsid w:val="003459AE"/>
    <w:rsid w:val="00346476"/>
    <w:rsid w:val="003466D2"/>
    <w:rsid w:val="00347096"/>
    <w:rsid w:val="0034735B"/>
    <w:rsid w:val="00347548"/>
    <w:rsid w:val="00347EF4"/>
    <w:rsid w:val="00351294"/>
    <w:rsid w:val="003512BE"/>
    <w:rsid w:val="00351382"/>
    <w:rsid w:val="0035156B"/>
    <w:rsid w:val="003516B4"/>
    <w:rsid w:val="003518A3"/>
    <w:rsid w:val="00351991"/>
    <w:rsid w:val="00351ACC"/>
    <w:rsid w:val="00351CF7"/>
    <w:rsid w:val="00351FF2"/>
    <w:rsid w:val="0035212E"/>
    <w:rsid w:val="0035254E"/>
    <w:rsid w:val="003534E1"/>
    <w:rsid w:val="00353D8F"/>
    <w:rsid w:val="00354896"/>
    <w:rsid w:val="00354CA5"/>
    <w:rsid w:val="003555A0"/>
    <w:rsid w:val="00355696"/>
    <w:rsid w:val="0035588C"/>
    <w:rsid w:val="003558EC"/>
    <w:rsid w:val="00355B4F"/>
    <w:rsid w:val="00355C20"/>
    <w:rsid w:val="00355E84"/>
    <w:rsid w:val="0035625F"/>
    <w:rsid w:val="003563FB"/>
    <w:rsid w:val="00356737"/>
    <w:rsid w:val="003571AF"/>
    <w:rsid w:val="00357625"/>
    <w:rsid w:val="00357B21"/>
    <w:rsid w:val="00357C59"/>
    <w:rsid w:val="00357F2D"/>
    <w:rsid w:val="00360641"/>
    <w:rsid w:val="003607BD"/>
    <w:rsid w:val="003608FF"/>
    <w:rsid w:val="00360AF9"/>
    <w:rsid w:val="00361323"/>
    <w:rsid w:val="0036165B"/>
    <w:rsid w:val="003616C0"/>
    <w:rsid w:val="003617FD"/>
    <w:rsid w:val="00361A06"/>
    <w:rsid w:val="00361A1F"/>
    <w:rsid w:val="00361A7D"/>
    <w:rsid w:val="00361DFE"/>
    <w:rsid w:val="00361F83"/>
    <w:rsid w:val="00362465"/>
    <w:rsid w:val="003628BD"/>
    <w:rsid w:val="00362BB5"/>
    <w:rsid w:val="00362CCF"/>
    <w:rsid w:val="00363089"/>
    <w:rsid w:val="00363DA3"/>
    <w:rsid w:val="00363FBF"/>
    <w:rsid w:val="00364164"/>
    <w:rsid w:val="003641B2"/>
    <w:rsid w:val="003641C2"/>
    <w:rsid w:val="003642CB"/>
    <w:rsid w:val="0036532F"/>
    <w:rsid w:val="003653FC"/>
    <w:rsid w:val="00366018"/>
    <w:rsid w:val="00366D78"/>
    <w:rsid w:val="00366D93"/>
    <w:rsid w:val="00366F20"/>
    <w:rsid w:val="00367298"/>
    <w:rsid w:val="00367859"/>
    <w:rsid w:val="00367A42"/>
    <w:rsid w:val="00367E8C"/>
    <w:rsid w:val="00370167"/>
    <w:rsid w:val="003702F9"/>
    <w:rsid w:val="00370413"/>
    <w:rsid w:val="00370969"/>
    <w:rsid w:val="00370D0E"/>
    <w:rsid w:val="00370F8A"/>
    <w:rsid w:val="00371160"/>
    <w:rsid w:val="00371389"/>
    <w:rsid w:val="003713EB"/>
    <w:rsid w:val="0037181C"/>
    <w:rsid w:val="003721E5"/>
    <w:rsid w:val="00372741"/>
    <w:rsid w:val="00373088"/>
    <w:rsid w:val="003736D3"/>
    <w:rsid w:val="00373937"/>
    <w:rsid w:val="003739D2"/>
    <w:rsid w:val="00373D1A"/>
    <w:rsid w:val="00373F85"/>
    <w:rsid w:val="003743CF"/>
    <w:rsid w:val="003749DA"/>
    <w:rsid w:val="00374F08"/>
    <w:rsid w:val="00375449"/>
    <w:rsid w:val="0037555F"/>
    <w:rsid w:val="0037579D"/>
    <w:rsid w:val="003759EF"/>
    <w:rsid w:val="00375CCE"/>
    <w:rsid w:val="00376494"/>
    <w:rsid w:val="00376756"/>
    <w:rsid w:val="00376963"/>
    <w:rsid w:val="003769AD"/>
    <w:rsid w:val="00376BA8"/>
    <w:rsid w:val="00376EEE"/>
    <w:rsid w:val="00376F0A"/>
    <w:rsid w:val="003770AE"/>
    <w:rsid w:val="00377137"/>
    <w:rsid w:val="003773B3"/>
    <w:rsid w:val="003774E1"/>
    <w:rsid w:val="00377968"/>
    <w:rsid w:val="00377DF4"/>
    <w:rsid w:val="00377FD4"/>
    <w:rsid w:val="003802BE"/>
    <w:rsid w:val="003803F9"/>
    <w:rsid w:val="00380581"/>
    <w:rsid w:val="003810DE"/>
    <w:rsid w:val="00381196"/>
    <w:rsid w:val="00381198"/>
    <w:rsid w:val="003811B1"/>
    <w:rsid w:val="003813AC"/>
    <w:rsid w:val="00381B33"/>
    <w:rsid w:val="00381E1E"/>
    <w:rsid w:val="00381EE2"/>
    <w:rsid w:val="00382529"/>
    <w:rsid w:val="003825C7"/>
    <w:rsid w:val="00382DC5"/>
    <w:rsid w:val="00383580"/>
    <w:rsid w:val="00383E54"/>
    <w:rsid w:val="00383F43"/>
    <w:rsid w:val="00384AFA"/>
    <w:rsid w:val="00384C64"/>
    <w:rsid w:val="00385A86"/>
    <w:rsid w:val="00385ECE"/>
    <w:rsid w:val="0038604F"/>
    <w:rsid w:val="0038679E"/>
    <w:rsid w:val="00387019"/>
    <w:rsid w:val="00387215"/>
    <w:rsid w:val="003873EE"/>
    <w:rsid w:val="003875FA"/>
    <w:rsid w:val="00387721"/>
    <w:rsid w:val="0038786E"/>
    <w:rsid w:val="00387D39"/>
    <w:rsid w:val="00387E0F"/>
    <w:rsid w:val="003900D8"/>
    <w:rsid w:val="00390667"/>
    <w:rsid w:val="003914B9"/>
    <w:rsid w:val="0039171F"/>
    <w:rsid w:val="00391B77"/>
    <w:rsid w:val="00392068"/>
    <w:rsid w:val="00392240"/>
    <w:rsid w:val="0039230E"/>
    <w:rsid w:val="003932B5"/>
    <w:rsid w:val="0039341D"/>
    <w:rsid w:val="00393464"/>
    <w:rsid w:val="00393833"/>
    <w:rsid w:val="0039421C"/>
    <w:rsid w:val="00394440"/>
    <w:rsid w:val="0039449A"/>
    <w:rsid w:val="00394AEC"/>
    <w:rsid w:val="0039564E"/>
    <w:rsid w:val="003959FF"/>
    <w:rsid w:val="00395E80"/>
    <w:rsid w:val="003961A2"/>
    <w:rsid w:val="0039620B"/>
    <w:rsid w:val="00396322"/>
    <w:rsid w:val="003964A3"/>
    <w:rsid w:val="00396E1E"/>
    <w:rsid w:val="003970B7"/>
    <w:rsid w:val="0039712A"/>
    <w:rsid w:val="00397F1A"/>
    <w:rsid w:val="003A1590"/>
    <w:rsid w:val="003A15F1"/>
    <w:rsid w:val="003A1945"/>
    <w:rsid w:val="003A1A87"/>
    <w:rsid w:val="003A1C53"/>
    <w:rsid w:val="003A212C"/>
    <w:rsid w:val="003A215C"/>
    <w:rsid w:val="003A221C"/>
    <w:rsid w:val="003A266A"/>
    <w:rsid w:val="003A2DB4"/>
    <w:rsid w:val="003A2DE8"/>
    <w:rsid w:val="003A2E9A"/>
    <w:rsid w:val="003A33CA"/>
    <w:rsid w:val="003A38E2"/>
    <w:rsid w:val="003A38EF"/>
    <w:rsid w:val="003A39F7"/>
    <w:rsid w:val="003A471B"/>
    <w:rsid w:val="003A4A73"/>
    <w:rsid w:val="003A4B2C"/>
    <w:rsid w:val="003A4D31"/>
    <w:rsid w:val="003A50B1"/>
    <w:rsid w:val="003A59FE"/>
    <w:rsid w:val="003A5A96"/>
    <w:rsid w:val="003A5E52"/>
    <w:rsid w:val="003A6C23"/>
    <w:rsid w:val="003A6C8E"/>
    <w:rsid w:val="003A6D27"/>
    <w:rsid w:val="003A70AA"/>
    <w:rsid w:val="003A75DA"/>
    <w:rsid w:val="003A7821"/>
    <w:rsid w:val="003A799D"/>
    <w:rsid w:val="003A7A29"/>
    <w:rsid w:val="003A7CCE"/>
    <w:rsid w:val="003B022C"/>
    <w:rsid w:val="003B04A8"/>
    <w:rsid w:val="003B051E"/>
    <w:rsid w:val="003B068A"/>
    <w:rsid w:val="003B0802"/>
    <w:rsid w:val="003B0835"/>
    <w:rsid w:val="003B08B8"/>
    <w:rsid w:val="003B09A9"/>
    <w:rsid w:val="003B0BAE"/>
    <w:rsid w:val="003B0D76"/>
    <w:rsid w:val="003B0E1C"/>
    <w:rsid w:val="003B150F"/>
    <w:rsid w:val="003B1875"/>
    <w:rsid w:val="003B19AB"/>
    <w:rsid w:val="003B1A9E"/>
    <w:rsid w:val="003B2700"/>
    <w:rsid w:val="003B28E0"/>
    <w:rsid w:val="003B2DF1"/>
    <w:rsid w:val="003B335B"/>
    <w:rsid w:val="003B382B"/>
    <w:rsid w:val="003B41BB"/>
    <w:rsid w:val="003B4205"/>
    <w:rsid w:val="003B443B"/>
    <w:rsid w:val="003B4A34"/>
    <w:rsid w:val="003B4B63"/>
    <w:rsid w:val="003B559C"/>
    <w:rsid w:val="003B569C"/>
    <w:rsid w:val="003B57F8"/>
    <w:rsid w:val="003B591B"/>
    <w:rsid w:val="003B59B2"/>
    <w:rsid w:val="003B654A"/>
    <w:rsid w:val="003B7002"/>
    <w:rsid w:val="003B710A"/>
    <w:rsid w:val="003B718B"/>
    <w:rsid w:val="003B740C"/>
    <w:rsid w:val="003B7B71"/>
    <w:rsid w:val="003C0346"/>
    <w:rsid w:val="003C052D"/>
    <w:rsid w:val="003C0548"/>
    <w:rsid w:val="003C08F7"/>
    <w:rsid w:val="003C0B33"/>
    <w:rsid w:val="003C122E"/>
    <w:rsid w:val="003C1317"/>
    <w:rsid w:val="003C19F0"/>
    <w:rsid w:val="003C1E2D"/>
    <w:rsid w:val="003C27FE"/>
    <w:rsid w:val="003C2AE8"/>
    <w:rsid w:val="003C36B8"/>
    <w:rsid w:val="003C370A"/>
    <w:rsid w:val="003C3C04"/>
    <w:rsid w:val="003C4649"/>
    <w:rsid w:val="003C470C"/>
    <w:rsid w:val="003C4755"/>
    <w:rsid w:val="003C48AA"/>
    <w:rsid w:val="003C4DBA"/>
    <w:rsid w:val="003C5622"/>
    <w:rsid w:val="003C5C4A"/>
    <w:rsid w:val="003C6063"/>
    <w:rsid w:val="003C6654"/>
    <w:rsid w:val="003C6A32"/>
    <w:rsid w:val="003C6E1D"/>
    <w:rsid w:val="003C7789"/>
    <w:rsid w:val="003C7CC0"/>
    <w:rsid w:val="003D00ED"/>
    <w:rsid w:val="003D03A7"/>
    <w:rsid w:val="003D06C7"/>
    <w:rsid w:val="003D0E00"/>
    <w:rsid w:val="003D0E5A"/>
    <w:rsid w:val="003D0FC8"/>
    <w:rsid w:val="003D10CA"/>
    <w:rsid w:val="003D117E"/>
    <w:rsid w:val="003D11A7"/>
    <w:rsid w:val="003D15FC"/>
    <w:rsid w:val="003D17A2"/>
    <w:rsid w:val="003D17DF"/>
    <w:rsid w:val="003D1897"/>
    <w:rsid w:val="003D19AB"/>
    <w:rsid w:val="003D3120"/>
    <w:rsid w:val="003D333F"/>
    <w:rsid w:val="003D33FC"/>
    <w:rsid w:val="003D3945"/>
    <w:rsid w:val="003D3B3F"/>
    <w:rsid w:val="003D444D"/>
    <w:rsid w:val="003D4490"/>
    <w:rsid w:val="003D4634"/>
    <w:rsid w:val="003D46F6"/>
    <w:rsid w:val="003D4975"/>
    <w:rsid w:val="003D5739"/>
    <w:rsid w:val="003D57AE"/>
    <w:rsid w:val="003D5B05"/>
    <w:rsid w:val="003D5BF7"/>
    <w:rsid w:val="003D5D88"/>
    <w:rsid w:val="003D5F03"/>
    <w:rsid w:val="003D622F"/>
    <w:rsid w:val="003D63DF"/>
    <w:rsid w:val="003D6470"/>
    <w:rsid w:val="003D65B9"/>
    <w:rsid w:val="003D66A2"/>
    <w:rsid w:val="003D6D6E"/>
    <w:rsid w:val="003D6F26"/>
    <w:rsid w:val="003D70A1"/>
    <w:rsid w:val="003D7175"/>
    <w:rsid w:val="003D71D2"/>
    <w:rsid w:val="003D7669"/>
    <w:rsid w:val="003D7726"/>
    <w:rsid w:val="003E0253"/>
    <w:rsid w:val="003E0BEA"/>
    <w:rsid w:val="003E0D76"/>
    <w:rsid w:val="003E115E"/>
    <w:rsid w:val="003E12FD"/>
    <w:rsid w:val="003E17CD"/>
    <w:rsid w:val="003E1AE0"/>
    <w:rsid w:val="003E1C88"/>
    <w:rsid w:val="003E1E76"/>
    <w:rsid w:val="003E27EF"/>
    <w:rsid w:val="003E2971"/>
    <w:rsid w:val="003E2AC2"/>
    <w:rsid w:val="003E3542"/>
    <w:rsid w:val="003E368B"/>
    <w:rsid w:val="003E3A3B"/>
    <w:rsid w:val="003E3C17"/>
    <w:rsid w:val="003E3FB1"/>
    <w:rsid w:val="003E4232"/>
    <w:rsid w:val="003E44B9"/>
    <w:rsid w:val="003E4732"/>
    <w:rsid w:val="003E4805"/>
    <w:rsid w:val="003E4876"/>
    <w:rsid w:val="003E4AF6"/>
    <w:rsid w:val="003E50E3"/>
    <w:rsid w:val="003E5872"/>
    <w:rsid w:val="003E5874"/>
    <w:rsid w:val="003E5E8C"/>
    <w:rsid w:val="003E5ED4"/>
    <w:rsid w:val="003E6349"/>
    <w:rsid w:val="003E634D"/>
    <w:rsid w:val="003E68B9"/>
    <w:rsid w:val="003E6A8B"/>
    <w:rsid w:val="003E6B32"/>
    <w:rsid w:val="003E6B9C"/>
    <w:rsid w:val="003E7583"/>
    <w:rsid w:val="003F0172"/>
    <w:rsid w:val="003F0B97"/>
    <w:rsid w:val="003F0BFB"/>
    <w:rsid w:val="003F0D6D"/>
    <w:rsid w:val="003F0EC3"/>
    <w:rsid w:val="003F191A"/>
    <w:rsid w:val="003F2108"/>
    <w:rsid w:val="003F239C"/>
    <w:rsid w:val="003F23BC"/>
    <w:rsid w:val="003F254C"/>
    <w:rsid w:val="003F2669"/>
    <w:rsid w:val="003F26DE"/>
    <w:rsid w:val="003F2A01"/>
    <w:rsid w:val="003F2E41"/>
    <w:rsid w:val="003F3D79"/>
    <w:rsid w:val="003F3FE0"/>
    <w:rsid w:val="003F4084"/>
    <w:rsid w:val="003F4ADC"/>
    <w:rsid w:val="003F5146"/>
    <w:rsid w:val="003F58B9"/>
    <w:rsid w:val="003F5AE3"/>
    <w:rsid w:val="003F608C"/>
    <w:rsid w:val="003F65CE"/>
    <w:rsid w:val="003F6643"/>
    <w:rsid w:val="003F76BF"/>
    <w:rsid w:val="003F7739"/>
    <w:rsid w:val="003F7BBF"/>
    <w:rsid w:val="003F7D96"/>
    <w:rsid w:val="003F7E7F"/>
    <w:rsid w:val="00400573"/>
    <w:rsid w:val="0040098A"/>
    <w:rsid w:val="00400D2A"/>
    <w:rsid w:val="00400FAB"/>
    <w:rsid w:val="004014EF"/>
    <w:rsid w:val="00401618"/>
    <w:rsid w:val="00401621"/>
    <w:rsid w:val="004018CB"/>
    <w:rsid w:val="00401DF7"/>
    <w:rsid w:val="00402040"/>
    <w:rsid w:val="004024B6"/>
    <w:rsid w:val="0040338E"/>
    <w:rsid w:val="00403AF0"/>
    <w:rsid w:val="00403FBD"/>
    <w:rsid w:val="004044BE"/>
    <w:rsid w:val="00404A97"/>
    <w:rsid w:val="00404E50"/>
    <w:rsid w:val="00404FCC"/>
    <w:rsid w:val="004050E8"/>
    <w:rsid w:val="0040533F"/>
    <w:rsid w:val="00405778"/>
    <w:rsid w:val="00405997"/>
    <w:rsid w:val="00405B3F"/>
    <w:rsid w:val="00406271"/>
    <w:rsid w:val="00406F87"/>
    <w:rsid w:val="00407A60"/>
    <w:rsid w:val="00407F20"/>
    <w:rsid w:val="00407F6D"/>
    <w:rsid w:val="0041048F"/>
    <w:rsid w:val="00410655"/>
    <w:rsid w:val="004106F5"/>
    <w:rsid w:val="00410E04"/>
    <w:rsid w:val="00411026"/>
    <w:rsid w:val="00411739"/>
    <w:rsid w:val="00411E4F"/>
    <w:rsid w:val="004121DC"/>
    <w:rsid w:val="004122D2"/>
    <w:rsid w:val="004125BA"/>
    <w:rsid w:val="0041261E"/>
    <w:rsid w:val="00412863"/>
    <w:rsid w:val="00412A04"/>
    <w:rsid w:val="00413EBD"/>
    <w:rsid w:val="00413FE9"/>
    <w:rsid w:val="0041431D"/>
    <w:rsid w:val="00414465"/>
    <w:rsid w:val="004145B8"/>
    <w:rsid w:val="00414B1F"/>
    <w:rsid w:val="00414D25"/>
    <w:rsid w:val="00414F36"/>
    <w:rsid w:val="00414FB6"/>
    <w:rsid w:val="004151FE"/>
    <w:rsid w:val="00415E30"/>
    <w:rsid w:val="00416126"/>
    <w:rsid w:val="0041652E"/>
    <w:rsid w:val="004168DA"/>
    <w:rsid w:val="00417784"/>
    <w:rsid w:val="00417941"/>
    <w:rsid w:val="00417B26"/>
    <w:rsid w:val="00417C6E"/>
    <w:rsid w:val="004201B9"/>
    <w:rsid w:val="00420B54"/>
    <w:rsid w:val="004215DC"/>
    <w:rsid w:val="00421697"/>
    <w:rsid w:val="0042174A"/>
    <w:rsid w:val="00421BC2"/>
    <w:rsid w:val="00422084"/>
    <w:rsid w:val="00422343"/>
    <w:rsid w:val="00422AFA"/>
    <w:rsid w:val="00422D32"/>
    <w:rsid w:val="004240CA"/>
    <w:rsid w:val="00424364"/>
    <w:rsid w:val="00424563"/>
    <w:rsid w:val="0042473C"/>
    <w:rsid w:val="00424C5F"/>
    <w:rsid w:val="00424F75"/>
    <w:rsid w:val="00424F92"/>
    <w:rsid w:val="0042532D"/>
    <w:rsid w:val="004255B7"/>
    <w:rsid w:val="004256DD"/>
    <w:rsid w:val="004258E1"/>
    <w:rsid w:val="00426275"/>
    <w:rsid w:val="004263FF"/>
    <w:rsid w:val="0042687D"/>
    <w:rsid w:val="00426D62"/>
    <w:rsid w:val="004271FF"/>
    <w:rsid w:val="00427763"/>
    <w:rsid w:val="00427994"/>
    <w:rsid w:val="00430AE8"/>
    <w:rsid w:val="00430CD8"/>
    <w:rsid w:val="00430DB4"/>
    <w:rsid w:val="00430FCF"/>
    <w:rsid w:val="004310B3"/>
    <w:rsid w:val="004318D4"/>
    <w:rsid w:val="004319E3"/>
    <w:rsid w:val="00432B6B"/>
    <w:rsid w:val="00433A2E"/>
    <w:rsid w:val="00433F11"/>
    <w:rsid w:val="004340D8"/>
    <w:rsid w:val="0043449D"/>
    <w:rsid w:val="004357A8"/>
    <w:rsid w:val="00436546"/>
    <w:rsid w:val="00436955"/>
    <w:rsid w:val="00436D8B"/>
    <w:rsid w:val="00436F8C"/>
    <w:rsid w:val="00436FD2"/>
    <w:rsid w:val="00437089"/>
    <w:rsid w:val="00437649"/>
    <w:rsid w:val="00437965"/>
    <w:rsid w:val="00437B2C"/>
    <w:rsid w:val="004402B5"/>
    <w:rsid w:val="00440790"/>
    <w:rsid w:val="004409A6"/>
    <w:rsid w:val="00440A94"/>
    <w:rsid w:val="00440F4D"/>
    <w:rsid w:val="004412F8"/>
    <w:rsid w:val="0044160D"/>
    <w:rsid w:val="00441D2E"/>
    <w:rsid w:val="00441FAF"/>
    <w:rsid w:val="004428A8"/>
    <w:rsid w:val="00443491"/>
    <w:rsid w:val="004437C0"/>
    <w:rsid w:val="004439CD"/>
    <w:rsid w:val="00443B31"/>
    <w:rsid w:val="00443EA3"/>
    <w:rsid w:val="0044413E"/>
    <w:rsid w:val="004449C6"/>
    <w:rsid w:val="00444C1F"/>
    <w:rsid w:val="00445170"/>
    <w:rsid w:val="004451BE"/>
    <w:rsid w:val="0044564B"/>
    <w:rsid w:val="0044570C"/>
    <w:rsid w:val="00445ABA"/>
    <w:rsid w:val="00445D3B"/>
    <w:rsid w:val="00446064"/>
    <w:rsid w:val="00446210"/>
    <w:rsid w:val="00446501"/>
    <w:rsid w:val="00446A55"/>
    <w:rsid w:val="00446A7F"/>
    <w:rsid w:val="00446B4B"/>
    <w:rsid w:val="00446DC8"/>
    <w:rsid w:val="00446DFB"/>
    <w:rsid w:val="00446E7A"/>
    <w:rsid w:val="00446F2C"/>
    <w:rsid w:val="0044752E"/>
    <w:rsid w:val="0044780B"/>
    <w:rsid w:val="00447DF9"/>
    <w:rsid w:val="00447F42"/>
    <w:rsid w:val="004508B9"/>
    <w:rsid w:val="00450ACD"/>
    <w:rsid w:val="00450E08"/>
    <w:rsid w:val="00450E8F"/>
    <w:rsid w:val="004517EC"/>
    <w:rsid w:val="004518DA"/>
    <w:rsid w:val="00452467"/>
    <w:rsid w:val="004529A3"/>
    <w:rsid w:val="004529B2"/>
    <w:rsid w:val="00453054"/>
    <w:rsid w:val="004530F7"/>
    <w:rsid w:val="004534DB"/>
    <w:rsid w:val="00453553"/>
    <w:rsid w:val="0045365A"/>
    <w:rsid w:val="00453A27"/>
    <w:rsid w:val="00453A99"/>
    <w:rsid w:val="00453BD9"/>
    <w:rsid w:val="00453CC1"/>
    <w:rsid w:val="00453E7C"/>
    <w:rsid w:val="00454115"/>
    <w:rsid w:val="004542B4"/>
    <w:rsid w:val="00454766"/>
    <w:rsid w:val="00454E8F"/>
    <w:rsid w:val="00455152"/>
    <w:rsid w:val="00455189"/>
    <w:rsid w:val="00455493"/>
    <w:rsid w:val="004565B5"/>
    <w:rsid w:val="00456A50"/>
    <w:rsid w:val="00457031"/>
    <w:rsid w:val="00457388"/>
    <w:rsid w:val="00457506"/>
    <w:rsid w:val="00457818"/>
    <w:rsid w:val="00457D68"/>
    <w:rsid w:val="00460106"/>
    <w:rsid w:val="00460217"/>
    <w:rsid w:val="00460FDD"/>
    <w:rsid w:val="00461084"/>
    <w:rsid w:val="0046124A"/>
    <w:rsid w:val="004612F0"/>
    <w:rsid w:val="0046133D"/>
    <w:rsid w:val="00461AC2"/>
    <w:rsid w:val="00461EE1"/>
    <w:rsid w:val="00462026"/>
    <w:rsid w:val="004623F0"/>
    <w:rsid w:val="00462E54"/>
    <w:rsid w:val="004633CC"/>
    <w:rsid w:val="00463588"/>
    <w:rsid w:val="0046389B"/>
    <w:rsid w:val="00463B8A"/>
    <w:rsid w:val="00463BB6"/>
    <w:rsid w:val="00463DC8"/>
    <w:rsid w:val="00463FAD"/>
    <w:rsid w:val="004641CC"/>
    <w:rsid w:val="004648F8"/>
    <w:rsid w:val="00464B24"/>
    <w:rsid w:val="00464F8A"/>
    <w:rsid w:val="0046593E"/>
    <w:rsid w:val="00465B66"/>
    <w:rsid w:val="00465F5E"/>
    <w:rsid w:val="0046632B"/>
    <w:rsid w:val="00466BD3"/>
    <w:rsid w:val="00467DA3"/>
    <w:rsid w:val="00470B68"/>
    <w:rsid w:val="00470F26"/>
    <w:rsid w:val="004713AA"/>
    <w:rsid w:val="00471CBB"/>
    <w:rsid w:val="00471E2E"/>
    <w:rsid w:val="004720F2"/>
    <w:rsid w:val="004726F7"/>
    <w:rsid w:val="00472931"/>
    <w:rsid w:val="00472FE6"/>
    <w:rsid w:val="004734C3"/>
    <w:rsid w:val="00473743"/>
    <w:rsid w:val="0047377A"/>
    <w:rsid w:val="00473FF0"/>
    <w:rsid w:val="004745EA"/>
    <w:rsid w:val="00474B3E"/>
    <w:rsid w:val="00475099"/>
    <w:rsid w:val="004751A7"/>
    <w:rsid w:val="00475534"/>
    <w:rsid w:val="004756C2"/>
    <w:rsid w:val="0047579C"/>
    <w:rsid w:val="00475A69"/>
    <w:rsid w:val="00475BB0"/>
    <w:rsid w:val="00476570"/>
    <w:rsid w:val="00476BE7"/>
    <w:rsid w:val="00477116"/>
    <w:rsid w:val="00477A0C"/>
    <w:rsid w:val="0048000F"/>
    <w:rsid w:val="00480037"/>
    <w:rsid w:val="00480126"/>
    <w:rsid w:val="0048045B"/>
    <w:rsid w:val="00480510"/>
    <w:rsid w:val="00480656"/>
    <w:rsid w:val="00480824"/>
    <w:rsid w:val="00480F03"/>
    <w:rsid w:val="00481BC4"/>
    <w:rsid w:val="00481BD1"/>
    <w:rsid w:val="00481E5C"/>
    <w:rsid w:val="00481FC8"/>
    <w:rsid w:val="004822C5"/>
    <w:rsid w:val="004822D2"/>
    <w:rsid w:val="00482404"/>
    <w:rsid w:val="00482547"/>
    <w:rsid w:val="004826AF"/>
    <w:rsid w:val="00482D0F"/>
    <w:rsid w:val="00482E6E"/>
    <w:rsid w:val="0048355C"/>
    <w:rsid w:val="00483590"/>
    <w:rsid w:val="00483609"/>
    <w:rsid w:val="00483C38"/>
    <w:rsid w:val="004848FB"/>
    <w:rsid w:val="00484917"/>
    <w:rsid w:val="004849E7"/>
    <w:rsid w:val="00484A46"/>
    <w:rsid w:val="00484B7B"/>
    <w:rsid w:val="00484C57"/>
    <w:rsid w:val="00485173"/>
    <w:rsid w:val="00485227"/>
    <w:rsid w:val="00485327"/>
    <w:rsid w:val="00485D21"/>
    <w:rsid w:val="00485E5D"/>
    <w:rsid w:val="00486242"/>
    <w:rsid w:val="004864AE"/>
    <w:rsid w:val="00486F88"/>
    <w:rsid w:val="004871E5"/>
    <w:rsid w:val="00487471"/>
    <w:rsid w:val="0049018F"/>
    <w:rsid w:val="004901F3"/>
    <w:rsid w:val="00490467"/>
    <w:rsid w:val="0049086D"/>
    <w:rsid w:val="004911D4"/>
    <w:rsid w:val="00491351"/>
    <w:rsid w:val="0049140D"/>
    <w:rsid w:val="004917A7"/>
    <w:rsid w:val="0049182B"/>
    <w:rsid w:val="00492007"/>
    <w:rsid w:val="00492069"/>
    <w:rsid w:val="0049244B"/>
    <w:rsid w:val="0049290F"/>
    <w:rsid w:val="004929AB"/>
    <w:rsid w:val="00493792"/>
    <w:rsid w:val="0049436A"/>
    <w:rsid w:val="00494496"/>
    <w:rsid w:val="004947D7"/>
    <w:rsid w:val="00494A34"/>
    <w:rsid w:val="00494C21"/>
    <w:rsid w:val="00494CCD"/>
    <w:rsid w:val="00494D1C"/>
    <w:rsid w:val="00494D39"/>
    <w:rsid w:val="00494D91"/>
    <w:rsid w:val="004950AC"/>
    <w:rsid w:val="00495276"/>
    <w:rsid w:val="004955D8"/>
    <w:rsid w:val="0049568A"/>
    <w:rsid w:val="004959AA"/>
    <w:rsid w:val="00495E66"/>
    <w:rsid w:val="0049609C"/>
    <w:rsid w:val="00496313"/>
    <w:rsid w:val="004964BE"/>
    <w:rsid w:val="004966B1"/>
    <w:rsid w:val="0049685D"/>
    <w:rsid w:val="00496FF3"/>
    <w:rsid w:val="00497247"/>
    <w:rsid w:val="00497483"/>
    <w:rsid w:val="00497BC9"/>
    <w:rsid w:val="004A00AB"/>
    <w:rsid w:val="004A0119"/>
    <w:rsid w:val="004A09F7"/>
    <w:rsid w:val="004A0AB4"/>
    <w:rsid w:val="004A0DA8"/>
    <w:rsid w:val="004A10F2"/>
    <w:rsid w:val="004A15F0"/>
    <w:rsid w:val="004A1646"/>
    <w:rsid w:val="004A1A5B"/>
    <w:rsid w:val="004A1F12"/>
    <w:rsid w:val="004A2280"/>
    <w:rsid w:val="004A26C8"/>
    <w:rsid w:val="004A271B"/>
    <w:rsid w:val="004A2A93"/>
    <w:rsid w:val="004A2AB6"/>
    <w:rsid w:val="004A2FF8"/>
    <w:rsid w:val="004A3372"/>
    <w:rsid w:val="004A3470"/>
    <w:rsid w:val="004A3715"/>
    <w:rsid w:val="004A3B9A"/>
    <w:rsid w:val="004A3C29"/>
    <w:rsid w:val="004A3D27"/>
    <w:rsid w:val="004A41E4"/>
    <w:rsid w:val="004A4847"/>
    <w:rsid w:val="004A4915"/>
    <w:rsid w:val="004A50A3"/>
    <w:rsid w:val="004A53E8"/>
    <w:rsid w:val="004A550D"/>
    <w:rsid w:val="004A55C7"/>
    <w:rsid w:val="004A5958"/>
    <w:rsid w:val="004A631F"/>
    <w:rsid w:val="004A63BD"/>
    <w:rsid w:val="004A64C9"/>
    <w:rsid w:val="004A65FF"/>
    <w:rsid w:val="004A6699"/>
    <w:rsid w:val="004A6A12"/>
    <w:rsid w:val="004A7320"/>
    <w:rsid w:val="004A79E6"/>
    <w:rsid w:val="004B04AB"/>
    <w:rsid w:val="004B0DB9"/>
    <w:rsid w:val="004B10EE"/>
    <w:rsid w:val="004B1B21"/>
    <w:rsid w:val="004B1E86"/>
    <w:rsid w:val="004B1EBE"/>
    <w:rsid w:val="004B1FB9"/>
    <w:rsid w:val="004B21FC"/>
    <w:rsid w:val="004B22F9"/>
    <w:rsid w:val="004B25EF"/>
    <w:rsid w:val="004B2AC1"/>
    <w:rsid w:val="004B2D39"/>
    <w:rsid w:val="004B2F17"/>
    <w:rsid w:val="004B2FC9"/>
    <w:rsid w:val="004B3153"/>
    <w:rsid w:val="004B3563"/>
    <w:rsid w:val="004B3922"/>
    <w:rsid w:val="004B396B"/>
    <w:rsid w:val="004B3C5A"/>
    <w:rsid w:val="004B42F6"/>
    <w:rsid w:val="004B44D9"/>
    <w:rsid w:val="004B4C0D"/>
    <w:rsid w:val="004B4C2C"/>
    <w:rsid w:val="004B4F56"/>
    <w:rsid w:val="004B50BA"/>
    <w:rsid w:val="004B594A"/>
    <w:rsid w:val="004B5A96"/>
    <w:rsid w:val="004B5AC7"/>
    <w:rsid w:val="004B5D02"/>
    <w:rsid w:val="004B7724"/>
    <w:rsid w:val="004B7C35"/>
    <w:rsid w:val="004C035F"/>
    <w:rsid w:val="004C03BC"/>
    <w:rsid w:val="004C0419"/>
    <w:rsid w:val="004C083F"/>
    <w:rsid w:val="004C0A02"/>
    <w:rsid w:val="004C0F35"/>
    <w:rsid w:val="004C1089"/>
    <w:rsid w:val="004C1427"/>
    <w:rsid w:val="004C180B"/>
    <w:rsid w:val="004C18F6"/>
    <w:rsid w:val="004C1BA2"/>
    <w:rsid w:val="004C1C6A"/>
    <w:rsid w:val="004C1E7C"/>
    <w:rsid w:val="004C2187"/>
    <w:rsid w:val="004C2266"/>
    <w:rsid w:val="004C24C8"/>
    <w:rsid w:val="004C2EA7"/>
    <w:rsid w:val="004C2FEC"/>
    <w:rsid w:val="004C3155"/>
    <w:rsid w:val="004C33DF"/>
    <w:rsid w:val="004C351F"/>
    <w:rsid w:val="004C42EB"/>
    <w:rsid w:val="004C4448"/>
    <w:rsid w:val="004C4C82"/>
    <w:rsid w:val="004C5700"/>
    <w:rsid w:val="004C5AAF"/>
    <w:rsid w:val="004C5B7C"/>
    <w:rsid w:val="004C5C6B"/>
    <w:rsid w:val="004C5EC9"/>
    <w:rsid w:val="004C622B"/>
    <w:rsid w:val="004C6447"/>
    <w:rsid w:val="004C6572"/>
    <w:rsid w:val="004C6818"/>
    <w:rsid w:val="004C693B"/>
    <w:rsid w:val="004C6FBF"/>
    <w:rsid w:val="004C71DF"/>
    <w:rsid w:val="004C7419"/>
    <w:rsid w:val="004C7779"/>
    <w:rsid w:val="004D045F"/>
    <w:rsid w:val="004D07BE"/>
    <w:rsid w:val="004D0BA4"/>
    <w:rsid w:val="004D10CE"/>
    <w:rsid w:val="004D1324"/>
    <w:rsid w:val="004D19DA"/>
    <w:rsid w:val="004D1BE6"/>
    <w:rsid w:val="004D1D3B"/>
    <w:rsid w:val="004D212B"/>
    <w:rsid w:val="004D21FF"/>
    <w:rsid w:val="004D22AD"/>
    <w:rsid w:val="004D2D22"/>
    <w:rsid w:val="004D310A"/>
    <w:rsid w:val="004D31F0"/>
    <w:rsid w:val="004D355B"/>
    <w:rsid w:val="004D39E8"/>
    <w:rsid w:val="004D401C"/>
    <w:rsid w:val="004D44BD"/>
    <w:rsid w:val="004D4B94"/>
    <w:rsid w:val="004D4C24"/>
    <w:rsid w:val="004D4CCA"/>
    <w:rsid w:val="004D52BB"/>
    <w:rsid w:val="004D598F"/>
    <w:rsid w:val="004D6213"/>
    <w:rsid w:val="004D682D"/>
    <w:rsid w:val="004D707A"/>
    <w:rsid w:val="004D72F7"/>
    <w:rsid w:val="004D74A7"/>
    <w:rsid w:val="004D7566"/>
    <w:rsid w:val="004D756A"/>
    <w:rsid w:val="004D7C8B"/>
    <w:rsid w:val="004E011D"/>
    <w:rsid w:val="004E02EF"/>
    <w:rsid w:val="004E054A"/>
    <w:rsid w:val="004E0583"/>
    <w:rsid w:val="004E090F"/>
    <w:rsid w:val="004E0A92"/>
    <w:rsid w:val="004E128E"/>
    <w:rsid w:val="004E12B8"/>
    <w:rsid w:val="004E173B"/>
    <w:rsid w:val="004E1D13"/>
    <w:rsid w:val="004E1D4A"/>
    <w:rsid w:val="004E1EAC"/>
    <w:rsid w:val="004E20D1"/>
    <w:rsid w:val="004E2208"/>
    <w:rsid w:val="004E2680"/>
    <w:rsid w:val="004E2C15"/>
    <w:rsid w:val="004E31FE"/>
    <w:rsid w:val="004E4160"/>
    <w:rsid w:val="004E43F7"/>
    <w:rsid w:val="004E493E"/>
    <w:rsid w:val="004E4F8B"/>
    <w:rsid w:val="004E5569"/>
    <w:rsid w:val="004E55BF"/>
    <w:rsid w:val="004E5917"/>
    <w:rsid w:val="004E5A52"/>
    <w:rsid w:val="004E5A8D"/>
    <w:rsid w:val="004E5E7B"/>
    <w:rsid w:val="004E6217"/>
    <w:rsid w:val="004E6B00"/>
    <w:rsid w:val="004E7031"/>
    <w:rsid w:val="004E75BB"/>
    <w:rsid w:val="004E7A09"/>
    <w:rsid w:val="004E7B8D"/>
    <w:rsid w:val="004F0072"/>
    <w:rsid w:val="004F016E"/>
    <w:rsid w:val="004F054A"/>
    <w:rsid w:val="004F0C8E"/>
    <w:rsid w:val="004F0CE8"/>
    <w:rsid w:val="004F1208"/>
    <w:rsid w:val="004F15E9"/>
    <w:rsid w:val="004F1842"/>
    <w:rsid w:val="004F1B42"/>
    <w:rsid w:val="004F1C5A"/>
    <w:rsid w:val="004F1F8B"/>
    <w:rsid w:val="004F2500"/>
    <w:rsid w:val="004F292E"/>
    <w:rsid w:val="004F331A"/>
    <w:rsid w:val="004F39CB"/>
    <w:rsid w:val="004F41A0"/>
    <w:rsid w:val="004F4252"/>
    <w:rsid w:val="004F4475"/>
    <w:rsid w:val="004F4891"/>
    <w:rsid w:val="004F4A58"/>
    <w:rsid w:val="004F4E72"/>
    <w:rsid w:val="004F506C"/>
    <w:rsid w:val="004F551B"/>
    <w:rsid w:val="004F5757"/>
    <w:rsid w:val="004F5BCB"/>
    <w:rsid w:val="004F63F9"/>
    <w:rsid w:val="004F64B1"/>
    <w:rsid w:val="004F703B"/>
    <w:rsid w:val="004F70B3"/>
    <w:rsid w:val="004F79A4"/>
    <w:rsid w:val="004F7C29"/>
    <w:rsid w:val="004F7DE3"/>
    <w:rsid w:val="005000A9"/>
    <w:rsid w:val="0050017B"/>
    <w:rsid w:val="00500387"/>
    <w:rsid w:val="00500A9C"/>
    <w:rsid w:val="00500B13"/>
    <w:rsid w:val="00500EAB"/>
    <w:rsid w:val="00501394"/>
    <w:rsid w:val="005014FB"/>
    <w:rsid w:val="00501B5B"/>
    <w:rsid w:val="00502C3F"/>
    <w:rsid w:val="00502FB6"/>
    <w:rsid w:val="005030A0"/>
    <w:rsid w:val="00503A64"/>
    <w:rsid w:val="005041A1"/>
    <w:rsid w:val="00504285"/>
    <w:rsid w:val="0050449B"/>
    <w:rsid w:val="00504592"/>
    <w:rsid w:val="005046E9"/>
    <w:rsid w:val="00504764"/>
    <w:rsid w:val="00504DE0"/>
    <w:rsid w:val="00505002"/>
    <w:rsid w:val="0050506F"/>
    <w:rsid w:val="005051B1"/>
    <w:rsid w:val="005059FF"/>
    <w:rsid w:val="00505AB1"/>
    <w:rsid w:val="00505AF5"/>
    <w:rsid w:val="00505C6C"/>
    <w:rsid w:val="00505E29"/>
    <w:rsid w:val="00505FAD"/>
    <w:rsid w:val="005061F8"/>
    <w:rsid w:val="0050622A"/>
    <w:rsid w:val="00506265"/>
    <w:rsid w:val="0050631C"/>
    <w:rsid w:val="0050635D"/>
    <w:rsid w:val="00506A60"/>
    <w:rsid w:val="00506DD0"/>
    <w:rsid w:val="00506E08"/>
    <w:rsid w:val="0050717B"/>
    <w:rsid w:val="00507E1D"/>
    <w:rsid w:val="00507ED1"/>
    <w:rsid w:val="00510346"/>
    <w:rsid w:val="0051073C"/>
    <w:rsid w:val="00510AE8"/>
    <w:rsid w:val="005111DA"/>
    <w:rsid w:val="005114AA"/>
    <w:rsid w:val="005115AE"/>
    <w:rsid w:val="005115F6"/>
    <w:rsid w:val="00511788"/>
    <w:rsid w:val="0051195E"/>
    <w:rsid w:val="00511EC3"/>
    <w:rsid w:val="00512178"/>
    <w:rsid w:val="00512884"/>
    <w:rsid w:val="005129B7"/>
    <w:rsid w:val="00512B77"/>
    <w:rsid w:val="00512D84"/>
    <w:rsid w:val="005130D3"/>
    <w:rsid w:val="00513305"/>
    <w:rsid w:val="0051338A"/>
    <w:rsid w:val="005134AA"/>
    <w:rsid w:val="00513BCC"/>
    <w:rsid w:val="00513C24"/>
    <w:rsid w:val="00513DAE"/>
    <w:rsid w:val="00514237"/>
    <w:rsid w:val="00514D4C"/>
    <w:rsid w:val="005150B4"/>
    <w:rsid w:val="005151D5"/>
    <w:rsid w:val="00515672"/>
    <w:rsid w:val="0051579F"/>
    <w:rsid w:val="00515874"/>
    <w:rsid w:val="005160FF"/>
    <w:rsid w:val="0051631A"/>
    <w:rsid w:val="0051681C"/>
    <w:rsid w:val="00516B42"/>
    <w:rsid w:val="00516E04"/>
    <w:rsid w:val="005176C2"/>
    <w:rsid w:val="00517CCC"/>
    <w:rsid w:val="00517D49"/>
    <w:rsid w:val="0052048F"/>
    <w:rsid w:val="00520490"/>
    <w:rsid w:val="00520F13"/>
    <w:rsid w:val="00522E83"/>
    <w:rsid w:val="0052329F"/>
    <w:rsid w:val="00525277"/>
    <w:rsid w:val="0052544B"/>
    <w:rsid w:val="005257FC"/>
    <w:rsid w:val="00525E56"/>
    <w:rsid w:val="00526946"/>
    <w:rsid w:val="00526F03"/>
    <w:rsid w:val="0052705C"/>
    <w:rsid w:val="005271CC"/>
    <w:rsid w:val="0052759C"/>
    <w:rsid w:val="00527717"/>
    <w:rsid w:val="00527AC4"/>
    <w:rsid w:val="00527C52"/>
    <w:rsid w:val="00527E42"/>
    <w:rsid w:val="00527E8F"/>
    <w:rsid w:val="005301F8"/>
    <w:rsid w:val="00530589"/>
    <w:rsid w:val="005305BB"/>
    <w:rsid w:val="005305F0"/>
    <w:rsid w:val="005307F1"/>
    <w:rsid w:val="00530A43"/>
    <w:rsid w:val="00530AB8"/>
    <w:rsid w:val="00530DED"/>
    <w:rsid w:val="005316DE"/>
    <w:rsid w:val="005318D6"/>
    <w:rsid w:val="00531A28"/>
    <w:rsid w:val="00531A82"/>
    <w:rsid w:val="00532102"/>
    <w:rsid w:val="00533CD7"/>
    <w:rsid w:val="0053406C"/>
    <w:rsid w:val="005345B6"/>
    <w:rsid w:val="005346E4"/>
    <w:rsid w:val="00535486"/>
    <w:rsid w:val="0053600C"/>
    <w:rsid w:val="005366A4"/>
    <w:rsid w:val="0053689C"/>
    <w:rsid w:val="00536A43"/>
    <w:rsid w:val="00537298"/>
    <w:rsid w:val="0053753D"/>
    <w:rsid w:val="00537732"/>
    <w:rsid w:val="00537D6A"/>
    <w:rsid w:val="00540085"/>
    <w:rsid w:val="0054061F"/>
    <w:rsid w:val="0054076A"/>
    <w:rsid w:val="00540D0D"/>
    <w:rsid w:val="00541677"/>
    <w:rsid w:val="00541897"/>
    <w:rsid w:val="00541A75"/>
    <w:rsid w:val="00542106"/>
    <w:rsid w:val="00542205"/>
    <w:rsid w:val="005424B6"/>
    <w:rsid w:val="005426AA"/>
    <w:rsid w:val="00542B43"/>
    <w:rsid w:val="00543019"/>
    <w:rsid w:val="005446BA"/>
    <w:rsid w:val="0054499E"/>
    <w:rsid w:val="00544F8C"/>
    <w:rsid w:val="00545069"/>
    <w:rsid w:val="00545241"/>
    <w:rsid w:val="00545B3E"/>
    <w:rsid w:val="00545E18"/>
    <w:rsid w:val="00545F83"/>
    <w:rsid w:val="00546008"/>
    <w:rsid w:val="00546617"/>
    <w:rsid w:val="00546744"/>
    <w:rsid w:val="00546AC0"/>
    <w:rsid w:val="00546C2B"/>
    <w:rsid w:val="00546FA7"/>
    <w:rsid w:val="00547272"/>
    <w:rsid w:val="00547763"/>
    <w:rsid w:val="005477F3"/>
    <w:rsid w:val="0054799E"/>
    <w:rsid w:val="00547A3B"/>
    <w:rsid w:val="00550149"/>
    <w:rsid w:val="005501BA"/>
    <w:rsid w:val="0055048F"/>
    <w:rsid w:val="0055082B"/>
    <w:rsid w:val="00550997"/>
    <w:rsid w:val="00550E8D"/>
    <w:rsid w:val="00550F85"/>
    <w:rsid w:val="005512A1"/>
    <w:rsid w:val="0055190E"/>
    <w:rsid w:val="00552AE3"/>
    <w:rsid w:val="00552B46"/>
    <w:rsid w:val="005532CD"/>
    <w:rsid w:val="00553902"/>
    <w:rsid w:val="00553E8B"/>
    <w:rsid w:val="00554AD1"/>
    <w:rsid w:val="00554F51"/>
    <w:rsid w:val="0055547B"/>
    <w:rsid w:val="00555890"/>
    <w:rsid w:val="00555D9F"/>
    <w:rsid w:val="00556A26"/>
    <w:rsid w:val="00556E7D"/>
    <w:rsid w:val="005578D5"/>
    <w:rsid w:val="00557A63"/>
    <w:rsid w:val="00557AC3"/>
    <w:rsid w:val="00557B34"/>
    <w:rsid w:val="00557BFA"/>
    <w:rsid w:val="00557C43"/>
    <w:rsid w:val="00557C55"/>
    <w:rsid w:val="005601DC"/>
    <w:rsid w:val="005602A8"/>
    <w:rsid w:val="005606A8"/>
    <w:rsid w:val="00560D49"/>
    <w:rsid w:val="00561776"/>
    <w:rsid w:val="00561802"/>
    <w:rsid w:val="00561CF7"/>
    <w:rsid w:val="00562168"/>
    <w:rsid w:val="005623D4"/>
    <w:rsid w:val="005629C1"/>
    <w:rsid w:val="00562A17"/>
    <w:rsid w:val="00563170"/>
    <w:rsid w:val="00563617"/>
    <w:rsid w:val="005636A4"/>
    <w:rsid w:val="00563911"/>
    <w:rsid w:val="00563E8C"/>
    <w:rsid w:val="00564DCF"/>
    <w:rsid w:val="00565745"/>
    <w:rsid w:val="005657E5"/>
    <w:rsid w:val="00565828"/>
    <w:rsid w:val="0056598E"/>
    <w:rsid w:val="00566C17"/>
    <w:rsid w:val="00566C6C"/>
    <w:rsid w:val="00566CC3"/>
    <w:rsid w:val="00567380"/>
    <w:rsid w:val="00567857"/>
    <w:rsid w:val="00567871"/>
    <w:rsid w:val="005701AE"/>
    <w:rsid w:val="00570203"/>
    <w:rsid w:val="005704EA"/>
    <w:rsid w:val="00570B7A"/>
    <w:rsid w:val="005712EC"/>
    <w:rsid w:val="005715BB"/>
    <w:rsid w:val="00571949"/>
    <w:rsid w:val="00571AC0"/>
    <w:rsid w:val="00571C6D"/>
    <w:rsid w:val="005724C2"/>
    <w:rsid w:val="0057253C"/>
    <w:rsid w:val="00572831"/>
    <w:rsid w:val="00572A68"/>
    <w:rsid w:val="00572DED"/>
    <w:rsid w:val="005730FF"/>
    <w:rsid w:val="005733ED"/>
    <w:rsid w:val="0057367D"/>
    <w:rsid w:val="005737E1"/>
    <w:rsid w:val="00573B3C"/>
    <w:rsid w:val="00574809"/>
    <w:rsid w:val="00574E1F"/>
    <w:rsid w:val="00574EE8"/>
    <w:rsid w:val="00575008"/>
    <w:rsid w:val="005754C1"/>
    <w:rsid w:val="00575773"/>
    <w:rsid w:val="00575D01"/>
    <w:rsid w:val="00575FA5"/>
    <w:rsid w:val="00576319"/>
    <w:rsid w:val="00576373"/>
    <w:rsid w:val="005765A2"/>
    <w:rsid w:val="005768BD"/>
    <w:rsid w:val="00576B86"/>
    <w:rsid w:val="0057701D"/>
    <w:rsid w:val="00577CD9"/>
    <w:rsid w:val="00580276"/>
    <w:rsid w:val="00580352"/>
    <w:rsid w:val="0058047E"/>
    <w:rsid w:val="0058052D"/>
    <w:rsid w:val="00580665"/>
    <w:rsid w:val="00580A28"/>
    <w:rsid w:val="00580ECD"/>
    <w:rsid w:val="00580F39"/>
    <w:rsid w:val="00581476"/>
    <w:rsid w:val="005818A2"/>
    <w:rsid w:val="00581F00"/>
    <w:rsid w:val="005820F5"/>
    <w:rsid w:val="00582592"/>
    <w:rsid w:val="005827EF"/>
    <w:rsid w:val="00582A48"/>
    <w:rsid w:val="00582AF2"/>
    <w:rsid w:val="0058370F"/>
    <w:rsid w:val="00583825"/>
    <w:rsid w:val="00583C39"/>
    <w:rsid w:val="00583C48"/>
    <w:rsid w:val="005840F9"/>
    <w:rsid w:val="00584A0E"/>
    <w:rsid w:val="00584E44"/>
    <w:rsid w:val="00585480"/>
    <w:rsid w:val="00585D08"/>
    <w:rsid w:val="00585FFB"/>
    <w:rsid w:val="005864B8"/>
    <w:rsid w:val="00586545"/>
    <w:rsid w:val="00586B33"/>
    <w:rsid w:val="00586BCF"/>
    <w:rsid w:val="00586C9C"/>
    <w:rsid w:val="00586ECA"/>
    <w:rsid w:val="005870A8"/>
    <w:rsid w:val="005872E5"/>
    <w:rsid w:val="00587B0B"/>
    <w:rsid w:val="00587BEE"/>
    <w:rsid w:val="00587D8E"/>
    <w:rsid w:val="00590475"/>
    <w:rsid w:val="005904C6"/>
    <w:rsid w:val="005904F4"/>
    <w:rsid w:val="005907B1"/>
    <w:rsid w:val="00590908"/>
    <w:rsid w:val="00590A32"/>
    <w:rsid w:val="00590D66"/>
    <w:rsid w:val="005913EB"/>
    <w:rsid w:val="005915C5"/>
    <w:rsid w:val="00591964"/>
    <w:rsid w:val="0059200C"/>
    <w:rsid w:val="00592807"/>
    <w:rsid w:val="0059299B"/>
    <w:rsid w:val="00592FA4"/>
    <w:rsid w:val="0059329E"/>
    <w:rsid w:val="0059338A"/>
    <w:rsid w:val="0059348E"/>
    <w:rsid w:val="005939C2"/>
    <w:rsid w:val="00593E23"/>
    <w:rsid w:val="005941BD"/>
    <w:rsid w:val="00594661"/>
    <w:rsid w:val="005946CF"/>
    <w:rsid w:val="00594F2B"/>
    <w:rsid w:val="005954A7"/>
    <w:rsid w:val="00595983"/>
    <w:rsid w:val="00595EB0"/>
    <w:rsid w:val="005960D9"/>
    <w:rsid w:val="005962A6"/>
    <w:rsid w:val="005963C1"/>
    <w:rsid w:val="005963F1"/>
    <w:rsid w:val="005965A4"/>
    <w:rsid w:val="0059676A"/>
    <w:rsid w:val="00596907"/>
    <w:rsid w:val="00596991"/>
    <w:rsid w:val="005969E0"/>
    <w:rsid w:val="00597011"/>
    <w:rsid w:val="00597056"/>
    <w:rsid w:val="0059730E"/>
    <w:rsid w:val="0059754B"/>
    <w:rsid w:val="005979FE"/>
    <w:rsid w:val="005A07BA"/>
    <w:rsid w:val="005A0B87"/>
    <w:rsid w:val="005A1046"/>
    <w:rsid w:val="005A1517"/>
    <w:rsid w:val="005A1611"/>
    <w:rsid w:val="005A268C"/>
    <w:rsid w:val="005A2723"/>
    <w:rsid w:val="005A2CF5"/>
    <w:rsid w:val="005A2E46"/>
    <w:rsid w:val="005A31D1"/>
    <w:rsid w:val="005A31F4"/>
    <w:rsid w:val="005A34CD"/>
    <w:rsid w:val="005A3A72"/>
    <w:rsid w:val="005A3D09"/>
    <w:rsid w:val="005A4483"/>
    <w:rsid w:val="005A46C6"/>
    <w:rsid w:val="005A491E"/>
    <w:rsid w:val="005A4931"/>
    <w:rsid w:val="005A4B28"/>
    <w:rsid w:val="005A5792"/>
    <w:rsid w:val="005A5A07"/>
    <w:rsid w:val="005A5C9B"/>
    <w:rsid w:val="005A5DCF"/>
    <w:rsid w:val="005A608F"/>
    <w:rsid w:val="005A64AB"/>
    <w:rsid w:val="005A68C9"/>
    <w:rsid w:val="005A6D16"/>
    <w:rsid w:val="005A7034"/>
    <w:rsid w:val="005A7602"/>
    <w:rsid w:val="005A78BF"/>
    <w:rsid w:val="005A7999"/>
    <w:rsid w:val="005A7A38"/>
    <w:rsid w:val="005A7AF6"/>
    <w:rsid w:val="005B07BF"/>
    <w:rsid w:val="005B0820"/>
    <w:rsid w:val="005B0A1A"/>
    <w:rsid w:val="005B0AFA"/>
    <w:rsid w:val="005B0E29"/>
    <w:rsid w:val="005B0EA8"/>
    <w:rsid w:val="005B1191"/>
    <w:rsid w:val="005B1BBB"/>
    <w:rsid w:val="005B1D8D"/>
    <w:rsid w:val="005B1DD4"/>
    <w:rsid w:val="005B225F"/>
    <w:rsid w:val="005B2A76"/>
    <w:rsid w:val="005B2CB6"/>
    <w:rsid w:val="005B328C"/>
    <w:rsid w:val="005B341C"/>
    <w:rsid w:val="005B3742"/>
    <w:rsid w:val="005B37D2"/>
    <w:rsid w:val="005B3E51"/>
    <w:rsid w:val="005B3FF6"/>
    <w:rsid w:val="005B47E3"/>
    <w:rsid w:val="005B4870"/>
    <w:rsid w:val="005B4DA2"/>
    <w:rsid w:val="005B548A"/>
    <w:rsid w:val="005B591F"/>
    <w:rsid w:val="005B59EE"/>
    <w:rsid w:val="005B5A5B"/>
    <w:rsid w:val="005B5B57"/>
    <w:rsid w:val="005B6044"/>
    <w:rsid w:val="005B6883"/>
    <w:rsid w:val="005B6F9E"/>
    <w:rsid w:val="005B7024"/>
    <w:rsid w:val="005B7317"/>
    <w:rsid w:val="005B7AD4"/>
    <w:rsid w:val="005B7F4C"/>
    <w:rsid w:val="005C0350"/>
    <w:rsid w:val="005C0398"/>
    <w:rsid w:val="005C0469"/>
    <w:rsid w:val="005C0737"/>
    <w:rsid w:val="005C0AE9"/>
    <w:rsid w:val="005C0F0C"/>
    <w:rsid w:val="005C10FD"/>
    <w:rsid w:val="005C1456"/>
    <w:rsid w:val="005C1491"/>
    <w:rsid w:val="005C17C6"/>
    <w:rsid w:val="005C186B"/>
    <w:rsid w:val="005C4137"/>
    <w:rsid w:val="005C42D2"/>
    <w:rsid w:val="005C47D7"/>
    <w:rsid w:val="005C4B63"/>
    <w:rsid w:val="005C4B82"/>
    <w:rsid w:val="005C4E23"/>
    <w:rsid w:val="005C52B7"/>
    <w:rsid w:val="005C5486"/>
    <w:rsid w:val="005C58DA"/>
    <w:rsid w:val="005C62CD"/>
    <w:rsid w:val="005C665C"/>
    <w:rsid w:val="005C667A"/>
    <w:rsid w:val="005C66CF"/>
    <w:rsid w:val="005C68F0"/>
    <w:rsid w:val="005C6AA4"/>
    <w:rsid w:val="005C6D80"/>
    <w:rsid w:val="005C6ED6"/>
    <w:rsid w:val="005C7355"/>
    <w:rsid w:val="005C73F2"/>
    <w:rsid w:val="005C79A6"/>
    <w:rsid w:val="005C7BA3"/>
    <w:rsid w:val="005C7E25"/>
    <w:rsid w:val="005C7E98"/>
    <w:rsid w:val="005D057E"/>
    <w:rsid w:val="005D0712"/>
    <w:rsid w:val="005D0B44"/>
    <w:rsid w:val="005D0F4A"/>
    <w:rsid w:val="005D1EBB"/>
    <w:rsid w:val="005D2487"/>
    <w:rsid w:val="005D2917"/>
    <w:rsid w:val="005D335D"/>
    <w:rsid w:val="005D344B"/>
    <w:rsid w:val="005D3BFD"/>
    <w:rsid w:val="005D3F90"/>
    <w:rsid w:val="005D4188"/>
    <w:rsid w:val="005D43B4"/>
    <w:rsid w:val="005D43BE"/>
    <w:rsid w:val="005D44EF"/>
    <w:rsid w:val="005D4509"/>
    <w:rsid w:val="005D4550"/>
    <w:rsid w:val="005D46A1"/>
    <w:rsid w:val="005D4C3E"/>
    <w:rsid w:val="005D4CE7"/>
    <w:rsid w:val="005D5731"/>
    <w:rsid w:val="005D578B"/>
    <w:rsid w:val="005D590D"/>
    <w:rsid w:val="005D5D4C"/>
    <w:rsid w:val="005D5EA9"/>
    <w:rsid w:val="005D6137"/>
    <w:rsid w:val="005D680F"/>
    <w:rsid w:val="005D6AE7"/>
    <w:rsid w:val="005D6D8E"/>
    <w:rsid w:val="005D6F5B"/>
    <w:rsid w:val="005D7360"/>
    <w:rsid w:val="005D757E"/>
    <w:rsid w:val="005D75E5"/>
    <w:rsid w:val="005D7DD2"/>
    <w:rsid w:val="005E0738"/>
    <w:rsid w:val="005E0943"/>
    <w:rsid w:val="005E09D7"/>
    <w:rsid w:val="005E0BB2"/>
    <w:rsid w:val="005E0C2F"/>
    <w:rsid w:val="005E116F"/>
    <w:rsid w:val="005E1231"/>
    <w:rsid w:val="005E1F5B"/>
    <w:rsid w:val="005E27CE"/>
    <w:rsid w:val="005E2C1C"/>
    <w:rsid w:val="005E2C75"/>
    <w:rsid w:val="005E2F27"/>
    <w:rsid w:val="005E329C"/>
    <w:rsid w:val="005E36DB"/>
    <w:rsid w:val="005E39D1"/>
    <w:rsid w:val="005E3B7A"/>
    <w:rsid w:val="005E3E25"/>
    <w:rsid w:val="005E433D"/>
    <w:rsid w:val="005E452E"/>
    <w:rsid w:val="005E463A"/>
    <w:rsid w:val="005E46A2"/>
    <w:rsid w:val="005E4817"/>
    <w:rsid w:val="005E48A9"/>
    <w:rsid w:val="005E4DA6"/>
    <w:rsid w:val="005E4F5D"/>
    <w:rsid w:val="005E524C"/>
    <w:rsid w:val="005E5321"/>
    <w:rsid w:val="005E5707"/>
    <w:rsid w:val="005E5815"/>
    <w:rsid w:val="005E58AA"/>
    <w:rsid w:val="005E58BC"/>
    <w:rsid w:val="005E5D65"/>
    <w:rsid w:val="005E5E9D"/>
    <w:rsid w:val="005E637C"/>
    <w:rsid w:val="005E63DE"/>
    <w:rsid w:val="005E6759"/>
    <w:rsid w:val="005E6D6C"/>
    <w:rsid w:val="005E6E9D"/>
    <w:rsid w:val="005E6F86"/>
    <w:rsid w:val="005E7188"/>
    <w:rsid w:val="005E7243"/>
    <w:rsid w:val="005E72BC"/>
    <w:rsid w:val="005E79B1"/>
    <w:rsid w:val="005F006E"/>
    <w:rsid w:val="005F0648"/>
    <w:rsid w:val="005F064F"/>
    <w:rsid w:val="005F071D"/>
    <w:rsid w:val="005F07D4"/>
    <w:rsid w:val="005F080D"/>
    <w:rsid w:val="005F090F"/>
    <w:rsid w:val="005F10B3"/>
    <w:rsid w:val="005F10CA"/>
    <w:rsid w:val="005F10F9"/>
    <w:rsid w:val="005F1250"/>
    <w:rsid w:val="005F12D0"/>
    <w:rsid w:val="005F14EE"/>
    <w:rsid w:val="005F1D4F"/>
    <w:rsid w:val="005F1D5E"/>
    <w:rsid w:val="005F20EA"/>
    <w:rsid w:val="005F2673"/>
    <w:rsid w:val="005F26EA"/>
    <w:rsid w:val="005F307B"/>
    <w:rsid w:val="005F32CB"/>
    <w:rsid w:val="005F3338"/>
    <w:rsid w:val="005F381D"/>
    <w:rsid w:val="005F40D5"/>
    <w:rsid w:val="005F4403"/>
    <w:rsid w:val="005F48AE"/>
    <w:rsid w:val="005F4B36"/>
    <w:rsid w:val="005F4E59"/>
    <w:rsid w:val="005F5079"/>
    <w:rsid w:val="005F5178"/>
    <w:rsid w:val="005F532A"/>
    <w:rsid w:val="005F53D0"/>
    <w:rsid w:val="005F589C"/>
    <w:rsid w:val="005F5D4D"/>
    <w:rsid w:val="005F6E1D"/>
    <w:rsid w:val="005F7354"/>
    <w:rsid w:val="005F74B0"/>
    <w:rsid w:val="005F74C5"/>
    <w:rsid w:val="005F7619"/>
    <w:rsid w:val="005F7A94"/>
    <w:rsid w:val="005F7D7E"/>
    <w:rsid w:val="006000A8"/>
    <w:rsid w:val="006003EA"/>
    <w:rsid w:val="00600B85"/>
    <w:rsid w:val="00600BC9"/>
    <w:rsid w:val="00600BD4"/>
    <w:rsid w:val="006013DD"/>
    <w:rsid w:val="00601C22"/>
    <w:rsid w:val="00601FA1"/>
    <w:rsid w:val="006020D5"/>
    <w:rsid w:val="00602636"/>
    <w:rsid w:val="00602ECC"/>
    <w:rsid w:val="00602F1B"/>
    <w:rsid w:val="0060369A"/>
    <w:rsid w:val="00603C20"/>
    <w:rsid w:val="00603E17"/>
    <w:rsid w:val="006040D9"/>
    <w:rsid w:val="00604412"/>
    <w:rsid w:val="006047AF"/>
    <w:rsid w:val="00604D59"/>
    <w:rsid w:val="00604F64"/>
    <w:rsid w:val="0060516F"/>
    <w:rsid w:val="006051E4"/>
    <w:rsid w:val="00605749"/>
    <w:rsid w:val="00605789"/>
    <w:rsid w:val="006058C6"/>
    <w:rsid w:val="00605930"/>
    <w:rsid w:val="006059DE"/>
    <w:rsid w:val="00605F5B"/>
    <w:rsid w:val="00605FA1"/>
    <w:rsid w:val="00606247"/>
    <w:rsid w:val="006067EE"/>
    <w:rsid w:val="00606A51"/>
    <w:rsid w:val="00606A54"/>
    <w:rsid w:val="00606DC4"/>
    <w:rsid w:val="00610B24"/>
    <w:rsid w:val="00610B2A"/>
    <w:rsid w:val="00610BCB"/>
    <w:rsid w:val="00610CF6"/>
    <w:rsid w:val="006110A6"/>
    <w:rsid w:val="00611260"/>
    <w:rsid w:val="006118D7"/>
    <w:rsid w:val="006119AE"/>
    <w:rsid w:val="00611E5D"/>
    <w:rsid w:val="00611F14"/>
    <w:rsid w:val="00611FD5"/>
    <w:rsid w:val="0061221E"/>
    <w:rsid w:val="0061230C"/>
    <w:rsid w:val="006126D0"/>
    <w:rsid w:val="0061279B"/>
    <w:rsid w:val="00612818"/>
    <w:rsid w:val="00612932"/>
    <w:rsid w:val="0061298F"/>
    <w:rsid w:val="00612E88"/>
    <w:rsid w:val="006132D1"/>
    <w:rsid w:val="00613EBD"/>
    <w:rsid w:val="00614151"/>
    <w:rsid w:val="006141B1"/>
    <w:rsid w:val="006142E0"/>
    <w:rsid w:val="0061459C"/>
    <w:rsid w:val="00614D66"/>
    <w:rsid w:val="00615A5F"/>
    <w:rsid w:val="00615C41"/>
    <w:rsid w:val="0061602C"/>
    <w:rsid w:val="00616031"/>
    <w:rsid w:val="0061619B"/>
    <w:rsid w:val="00616347"/>
    <w:rsid w:val="0061643C"/>
    <w:rsid w:val="006165F8"/>
    <w:rsid w:val="006167B2"/>
    <w:rsid w:val="0061689E"/>
    <w:rsid w:val="00616EC2"/>
    <w:rsid w:val="00616EFB"/>
    <w:rsid w:val="006172B4"/>
    <w:rsid w:val="00617908"/>
    <w:rsid w:val="00617A87"/>
    <w:rsid w:val="00617C26"/>
    <w:rsid w:val="00617C8B"/>
    <w:rsid w:val="00617EF6"/>
    <w:rsid w:val="00620754"/>
    <w:rsid w:val="00620EDD"/>
    <w:rsid w:val="006210F1"/>
    <w:rsid w:val="006211C8"/>
    <w:rsid w:val="00621255"/>
    <w:rsid w:val="006212C5"/>
    <w:rsid w:val="0062136D"/>
    <w:rsid w:val="00621805"/>
    <w:rsid w:val="006222A4"/>
    <w:rsid w:val="006223A1"/>
    <w:rsid w:val="006228AB"/>
    <w:rsid w:val="00622E2A"/>
    <w:rsid w:val="0062317D"/>
    <w:rsid w:val="0062348F"/>
    <w:rsid w:val="0062354F"/>
    <w:rsid w:val="00623598"/>
    <w:rsid w:val="0062371F"/>
    <w:rsid w:val="00623F40"/>
    <w:rsid w:val="00624168"/>
    <w:rsid w:val="0062427E"/>
    <w:rsid w:val="00624527"/>
    <w:rsid w:val="00624C8B"/>
    <w:rsid w:val="006252A3"/>
    <w:rsid w:val="0062547D"/>
    <w:rsid w:val="0062576E"/>
    <w:rsid w:val="0062602E"/>
    <w:rsid w:val="00626460"/>
    <w:rsid w:val="006269DC"/>
    <w:rsid w:val="00626EF1"/>
    <w:rsid w:val="00626FE5"/>
    <w:rsid w:val="006270B1"/>
    <w:rsid w:val="00627F49"/>
    <w:rsid w:val="00630108"/>
    <w:rsid w:val="006301C7"/>
    <w:rsid w:val="0063036C"/>
    <w:rsid w:val="006307CB"/>
    <w:rsid w:val="006313C5"/>
    <w:rsid w:val="0063155E"/>
    <w:rsid w:val="006318D1"/>
    <w:rsid w:val="0063192B"/>
    <w:rsid w:val="00631A8F"/>
    <w:rsid w:val="00631D58"/>
    <w:rsid w:val="00632012"/>
    <w:rsid w:val="00632232"/>
    <w:rsid w:val="006327FA"/>
    <w:rsid w:val="00632AD5"/>
    <w:rsid w:val="0063362F"/>
    <w:rsid w:val="00633B33"/>
    <w:rsid w:val="00633F02"/>
    <w:rsid w:val="006341C2"/>
    <w:rsid w:val="0063427B"/>
    <w:rsid w:val="00634896"/>
    <w:rsid w:val="0063494B"/>
    <w:rsid w:val="00634DCA"/>
    <w:rsid w:val="006351DA"/>
    <w:rsid w:val="0063541C"/>
    <w:rsid w:val="00635423"/>
    <w:rsid w:val="00635C1B"/>
    <w:rsid w:val="00635D5F"/>
    <w:rsid w:val="00635DC8"/>
    <w:rsid w:val="00635DD2"/>
    <w:rsid w:val="00635E60"/>
    <w:rsid w:val="006366ED"/>
    <w:rsid w:val="00636784"/>
    <w:rsid w:val="006372C1"/>
    <w:rsid w:val="00637391"/>
    <w:rsid w:val="006374CE"/>
    <w:rsid w:val="0063786D"/>
    <w:rsid w:val="00637877"/>
    <w:rsid w:val="006378CC"/>
    <w:rsid w:val="00637C4A"/>
    <w:rsid w:val="00637F36"/>
    <w:rsid w:val="0064077C"/>
    <w:rsid w:val="00640807"/>
    <w:rsid w:val="00640CE0"/>
    <w:rsid w:val="0064110A"/>
    <w:rsid w:val="00641525"/>
    <w:rsid w:val="0064153E"/>
    <w:rsid w:val="00641566"/>
    <w:rsid w:val="00641599"/>
    <w:rsid w:val="006417A9"/>
    <w:rsid w:val="00641C48"/>
    <w:rsid w:val="00641DE0"/>
    <w:rsid w:val="006423A3"/>
    <w:rsid w:val="00642C4C"/>
    <w:rsid w:val="00642DB9"/>
    <w:rsid w:val="0064319B"/>
    <w:rsid w:val="006436D1"/>
    <w:rsid w:val="0064373F"/>
    <w:rsid w:val="00644129"/>
    <w:rsid w:val="0064422B"/>
    <w:rsid w:val="00644DB2"/>
    <w:rsid w:val="00644F5C"/>
    <w:rsid w:val="006450FE"/>
    <w:rsid w:val="0064523B"/>
    <w:rsid w:val="006456C2"/>
    <w:rsid w:val="00645762"/>
    <w:rsid w:val="00645BFF"/>
    <w:rsid w:val="00646375"/>
    <w:rsid w:val="00646557"/>
    <w:rsid w:val="006469C0"/>
    <w:rsid w:val="00646A29"/>
    <w:rsid w:val="00647103"/>
    <w:rsid w:val="0064719F"/>
    <w:rsid w:val="0064743A"/>
    <w:rsid w:val="006502C2"/>
    <w:rsid w:val="00650C84"/>
    <w:rsid w:val="00650D3A"/>
    <w:rsid w:val="00651752"/>
    <w:rsid w:val="00652868"/>
    <w:rsid w:val="006528E8"/>
    <w:rsid w:val="00652E72"/>
    <w:rsid w:val="00653B22"/>
    <w:rsid w:val="00653B25"/>
    <w:rsid w:val="00653BA9"/>
    <w:rsid w:val="00653D3E"/>
    <w:rsid w:val="0065411E"/>
    <w:rsid w:val="00654E59"/>
    <w:rsid w:val="00655A52"/>
    <w:rsid w:val="00655F0E"/>
    <w:rsid w:val="006562EB"/>
    <w:rsid w:val="0065647C"/>
    <w:rsid w:val="00656721"/>
    <w:rsid w:val="006569CC"/>
    <w:rsid w:val="00656A8F"/>
    <w:rsid w:val="00656B9C"/>
    <w:rsid w:val="006574D6"/>
    <w:rsid w:val="00657591"/>
    <w:rsid w:val="0065779F"/>
    <w:rsid w:val="0065789A"/>
    <w:rsid w:val="00657B19"/>
    <w:rsid w:val="006605F0"/>
    <w:rsid w:val="00660989"/>
    <w:rsid w:val="00660B0D"/>
    <w:rsid w:val="00660C86"/>
    <w:rsid w:val="00660DA5"/>
    <w:rsid w:val="00661107"/>
    <w:rsid w:val="00661146"/>
    <w:rsid w:val="006614EB"/>
    <w:rsid w:val="00661685"/>
    <w:rsid w:val="006620AD"/>
    <w:rsid w:val="00662272"/>
    <w:rsid w:val="00662412"/>
    <w:rsid w:val="0066279A"/>
    <w:rsid w:val="00662918"/>
    <w:rsid w:val="00662990"/>
    <w:rsid w:val="00662FCC"/>
    <w:rsid w:val="00663FD4"/>
    <w:rsid w:val="00664146"/>
    <w:rsid w:val="00664218"/>
    <w:rsid w:val="006647AF"/>
    <w:rsid w:val="00664829"/>
    <w:rsid w:val="00664C0F"/>
    <w:rsid w:val="0066537D"/>
    <w:rsid w:val="006654E6"/>
    <w:rsid w:val="006658BA"/>
    <w:rsid w:val="00665A04"/>
    <w:rsid w:val="006661C0"/>
    <w:rsid w:val="00666280"/>
    <w:rsid w:val="006662A9"/>
    <w:rsid w:val="006664A8"/>
    <w:rsid w:val="00666605"/>
    <w:rsid w:val="00666A42"/>
    <w:rsid w:val="00666D70"/>
    <w:rsid w:val="006670ED"/>
    <w:rsid w:val="006671C0"/>
    <w:rsid w:val="006672BA"/>
    <w:rsid w:val="006677F5"/>
    <w:rsid w:val="00667D64"/>
    <w:rsid w:val="00667F6D"/>
    <w:rsid w:val="00670007"/>
    <w:rsid w:val="0067000D"/>
    <w:rsid w:val="00670FC4"/>
    <w:rsid w:val="00671022"/>
    <w:rsid w:val="00671466"/>
    <w:rsid w:val="006717F2"/>
    <w:rsid w:val="00671F1B"/>
    <w:rsid w:val="0067211F"/>
    <w:rsid w:val="006724AF"/>
    <w:rsid w:val="00672513"/>
    <w:rsid w:val="00672877"/>
    <w:rsid w:val="00672C7D"/>
    <w:rsid w:val="00672C90"/>
    <w:rsid w:val="00673B3F"/>
    <w:rsid w:val="00674A0E"/>
    <w:rsid w:val="00674A7B"/>
    <w:rsid w:val="006753F6"/>
    <w:rsid w:val="00675537"/>
    <w:rsid w:val="00675A0C"/>
    <w:rsid w:val="00675AEC"/>
    <w:rsid w:val="00675F4B"/>
    <w:rsid w:val="00676090"/>
    <w:rsid w:val="006760A4"/>
    <w:rsid w:val="006762B9"/>
    <w:rsid w:val="00676C38"/>
    <w:rsid w:val="006774A1"/>
    <w:rsid w:val="006774B2"/>
    <w:rsid w:val="00677745"/>
    <w:rsid w:val="006778B1"/>
    <w:rsid w:val="00680049"/>
    <w:rsid w:val="006800E2"/>
    <w:rsid w:val="006801C2"/>
    <w:rsid w:val="006802A1"/>
    <w:rsid w:val="006803EE"/>
    <w:rsid w:val="00680A37"/>
    <w:rsid w:val="00680B32"/>
    <w:rsid w:val="00680FD7"/>
    <w:rsid w:val="0068108B"/>
    <w:rsid w:val="00681C15"/>
    <w:rsid w:val="00681D59"/>
    <w:rsid w:val="00681F08"/>
    <w:rsid w:val="00681FA9"/>
    <w:rsid w:val="00682070"/>
    <w:rsid w:val="00682525"/>
    <w:rsid w:val="0068322E"/>
    <w:rsid w:val="00683626"/>
    <w:rsid w:val="00683A83"/>
    <w:rsid w:val="00683AC9"/>
    <w:rsid w:val="00683B26"/>
    <w:rsid w:val="00683E5E"/>
    <w:rsid w:val="00684826"/>
    <w:rsid w:val="00684927"/>
    <w:rsid w:val="00684985"/>
    <w:rsid w:val="00684991"/>
    <w:rsid w:val="00684ADC"/>
    <w:rsid w:val="00684D87"/>
    <w:rsid w:val="00684F8D"/>
    <w:rsid w:val="0068544E"/>
    <w:rsid w:val="0068595C"/>
    <w:rsid w:val="00685CD4"/>
    <w:rsid w:val="00685FBE"/>
    <w:rsid w:val="00686886"/>
    <w:rsid w:val="00686EC8"/>
    <w:rsid w:val="006872C0"/>
    <w:rsid w:val="0068739B"/>
    <w:rsid w:val="00687559"/>
    <w:rsid w:val="00687A5E"/>
    <w:rsid w:val="00690387"/>
    <w:rsid w:val="0069057F"/>
    <w:rsid w:val="00690639"/>
    <w:rsid w:val="00690AF8"/>
    <w:rsid w:val="00690CC2"/>
    <w:rsid w:val="00690CF5"/>
    <w:rsid w:val="00690E3C"/>
    <w:rsid w:val="00690E9D"/>
    <w:rsid w:val="00691038"/>
    <w:rsid w:val="0069143A"/>
    <w:rsid w:val="00691581"/>
    <w:rsid w:val="00691905"/>
    <w:rsid w:val="0069193E"/>
    <w:rsid w:val="00691EC8"/>
    <w:rsid w:val="00691F94"/>
    <w:rsid w:val="00692128"/>
    <w:rsid w:val="006922A0"/>
    <w:rsid w:val="00692475"/>
    <w:rsid w:val="006929CE"/>
    <w:rsid w:val="00692E90"/>
    <w:rsid w:val="00693131"/>
    <w:rsid w:val="006934B6"/>
    <w:rsid w:val="00693697"/>
    <w:rsid w:val="006936D5"/>
    <w:rsid w:val="006941E8"/>
    <w:rsid w:val="0069467B"/>
    <w:rsid w:val="0069532A"/>
    <w:rsid w:val="006954F1"/>
    <w:rsid w:val="00695FB2"/>
    <w:rsid w:val="0069623F"/>
    <w:rsid w:val="0069625A"/>
    <w:rsid w:val="00696269"/>
    <w:rsid w:val="00696315"/>
    <w:rsid w:val="0069680E"/>
    <w:rsid w:val="00696B71"/>
    <w:rsid w:val="00696E77"/>
    <w:rsid w:val="00696F3F"/>
    <w:rsid w:val="006970C6"/>
    <w:rsid w:val="006973C1"/>
    <w:rsid w:val="006973C3"/>
    <w:rsid w:val="00697B4F"/>
    <w:rsid w:val="00697EE1"/>
    <w:rsid w:val="006A053E"/>
    <w:rsid w:val="006A0B57"/>
    <w:rsid w:val="006A0FAB"/>
    <w:rsid w:val="006A12A4"/>
    <w:rsid w:val="006A15EE"/>
    <w:rsid w:val="006A1C84"/>
    <w:rsid w:val="006A230C"/>
    <w:rsid w:val="006A2505"/>
    <w:rsid w:val="006A274D"/>
    <w:rsid w:val="006A28D4"/>
    <w:rsid w:val="006A296E"/>
    <w:rsid w:val="006A2A7E"/>
    <w:rsid w:val="006A2D5B"/>
    <w:rsid w:val="006A3339"/>
    <w:rsid w:val="006A339F"/>
    <w:rsid w:val="006A348B"/>
    <w:rsid w:val="006A379F"/>
    <w:rsid w:val="006A3C32"/>
    <w:rsid w:val="006A40CA"/>
    <w:rsid w:val="006A40FE"/>
    <w:rsid w:val="006A4213"/>
    <w:rsid w:val="006A4344"/>
    <w:rsid w:val="006A4426"/>
    <w:rsid w:val="006A4D20"/>
    <w:rsid w:val="006A53B9"/>
    <w:rsid w:val="006A5433"/>
    <w:rsid w:val="006A56D1"/>
    <w:rsid w:val="006A5A8E"/>
    <w:rsid w:val="006A5E72"/>
    <w:rsid w:val="006A600A"/>
    <w:rsid w:val="006A63ED"/>
    <w:rsid w:val="006A6445"/>
    <w:rsid w:val="006A6E71"/>
    <w:rsid w:val="006A6F2D"/>
    <w:rsid w:val="006A70FB"/>
    <w:rsid w:val="006A732A"/>
    <w:rsid w:val="006A7349"/>
    <w:rsid w:val="006A7393"/>
    <w:rsid w:val="006A7780"/>
    <w:rsid w:val="006A78F3"/>
    <w:rsid w:val="006A7D41"/>
    <w:rsid w:val="006AD27E"/>
    <w:rsid w:val="006B0026"/>
    <w:rsid w:val="006B06AC"/>
    <w:rsid w:val="006B0DDB"/>
    <w:rsid w:val="006B1A31"/>
    <w:rsid w:val="006B1B3C"/>
    <w:rsid w:val="006B1BB2"/>
    <w:rsid w:val="006B1D70"/>
    <w:rsid w:val="006B20A6"/>
    <w:rsid w:val="006B2BE4"/>
    <w:rsid w:val="006B3991"/>
    <w:rsid w:val="006B3CCF"/>
    <w:rsid w:val="006B3DF9"/>
    <w:rsid w:val="006B3F14"/>
    <w:rsid w:val="006B51CD"/>
    <w:rsid w:val="006B53CA"/>
    <w:rsid w:val="006B58FE"/>
    <w:rsid w:val="006B5BEC"/>
    <w:rsid w:val="006B5EDC"/>
    <w:rsid w:val="006B61AD"/>
    <w:rsid w:val="006B61DB"/>
    <w:rsid w:val="006B61EB"/>
    <w:rsid w:val="006B65DB"/>
    <w:rsid w:val="006B6BC7"/>
    <w:rsid w:val="006B6FAE"/>
    <w:rsid w:val="006B7181"/>
    <w:rsid w:val="006B7245"/>
    <w:rsid w:val="006B7484"/>
    <w:rsid w:val="006B74EE"/>
    <w:rsid w:val="006B785A"/>
    <w:rsid w:val="006B79D7"/>
    <w:rsid w:val="006B7F2F"/>
    <w:rsid w:val="006C02E1"/>
    <w:rsid w:val="006C11C7"/>
    <w:rsid w:val="006C12A0"/>
    <w:rsid w:val="006C1B32"/>
    <w:rsid w:val="006C1FF7"/>
    <w:rsid w:val="006C2118"/>
    <w:rsid w:val="006C213F"/>
    <w:rsid w:val="006C228D"/>
    <w:rsid w:val="006C25C6"/>
    <w:rsid w:val="006C29C3"/>
    <w:rsid w:val="006C2A72"/>
    <w:rsid w:val="006C2E2E"/>
    <w:rsid w:val="006C3165"/>
    <w:rsid w:val="006C43EB"/>
    <w:rsid w:val="006C4DC6"/>
    <w:rsid w:val="006C514D"/>
    <w:rsid w:val="006C54DD"/>
    <w:rsid w:val="006C5740"/>
    <w:rsid w:val="006C5D75"/>
    <w:rsid w:val="006C5EAA"/>
    <w:rsid w:val="006C5F3C"/>
    <w:rsid w:val="006C5FB3"/>
    <w:rsid w:val="006C6713"/>
    <w:rsid w:val="006C6714"/>
    <w:rsid w:val="006C67D0"/>
    <w:rsid w:val="006C6AD4"/>
    <w:rsid w:val="006C6C55"/>
    <w:rsid w:val="006C6D2D"/>
    <w:rsid w:val="006C70AA"/>
    <w:rsid w:val="006C72C7"/>
    <w:rsid w:val="006C72F3"/>
    <w:rsid w:val="006C7C12"/>
    <w:rsid w:val="006D02DD"/>
    <w:rsid w:val="006D0312"/>
    <w:rsid w:val="006D07C5"/>
    <w:rsid w:val="006D0BFA"/>
    <w:rsid w:val="006D0C78"/>
    <w:rsid w:val="006D0FF4"/>
    <w:rsid w:val="006D1220"/>
    <w:rsid w:val="006D1BD4"/>
    <w:rsid w:val="006D1DDB"/>
    <w:rsid w:val="006D2BB9"/>
    <w:rsid w:val="006D32D1"/>
    <w:rsid w:val="006D34D9"/>
    <w:rsid w:val="006D3688"/>
    <w:rsid w:val="006D3691"/>
    <w:rsid w:val="006D3B48"/>
    <w:rsid w:val="006D3C4F"/>
    <w:rsid w:val="006D4AA6"/>
    <w:rsid w:val="006D4D8B"/>
    <w:rsid w:val="006D4DB2"/>
    <w:rsid w:val="006D50E9"/>
    <w:rsid w:val="006D51F3"/>
    <w:rsid w:val="006D5287"/>
    <w:rsid w:val="006D52E1"/>
    <w:rsid w:val="006D568B"/>
    <w:rsid w:val="006D5714"/>
    <w:rsid w:val="006D5AD2"/>
    <w:rsid w:val="006D5B03"/>
    <w:rsid w:val="006D5D5F"/>
    <w:rsid w:val="006D5F4A"/>
    <w:rsid w:val="006D61BF"/>
    <w:rsid w:val="006D7345"/>
    <w:rsid w:val="006D74A5"/>
    <w:rsid w:val="006D7C52"/>
    <w:rsid w:val="006E0395"/>
    <w:rsid w:val="006E0673"/>
    <w:rsid w:val="006E0BFA"/>
    <w:rsid w:val="006E0CDF"/>
    <w:rsid w:val="006E13F9"/>
    <w:rsid w:val="006E1451"/>
    <w:rsid w:val="006E1F40"/>
    <w:rsid w:val="006E20E8"/>
    <w:rsid w:val="006E213C"/>
    <w:rsid w:val="006E2234"/>
    <w:rsid w:val="006E22A5"/>
    <w:rsid w:val="006E251D"/>
    <w:rsid w:val="006E27F5"/>
    <w:rsid w:val="006E31C5"/>
    <w:rsid w:val="006E31D8"/>
    <w:rsid w:val="006E3573"/>
    <w:rsid w:val="006E36F0"/>
    <w:rsid w:val="006E3826"/>
    <w:rsid w:val="006E38D1"/>
    <w:rsid w:val="006E3FA6"/>
    <w:rsid w:val="006E484C"/>
    <w:rsid w:val="006E559F"/>
    <w:rsid w:val="006E55F9"/>
    <w:rsid w:val="006E5825"/>
    <w:rsid w:val="006E597F"/>
    <w:rsid w:val="006E5B67"/>
    <w:rsid w:val="006E5C0A"/>
    <w:rsid w:val="006E5D1F"/>
    <w:rsid w:val="006E622F"/>
    <w:rsid w:val="006E6482"/>
    <w:rsid w:val="006E69AE"/>
    <w:rsid w:val="006E6E12"/>
    <w:rsid w:val="006E7106"/>
    <w:rsid w:val="006E750E"/>
    <w:rsid w:val="006E7944"/>
    <w:rsid w:val="006E7976"/>
    <w:rsid w:val="006E7EE4"/>
    <w:rsid w:val="006F0272"/>
    <w:rsid w:val="006F085C"/>
    <w:rsid w:val="006F0CCE"/>
    <w:rsid w:val="006F13B5"/>
    <w:rsid w:val="006F150B"/>
    <w:rsid w:val="006F1E48"/>
    <w:rsid w:val="006F21F7"/>
    <w:rsid w:val="006F24F7"/>
    <w:rsid w:val="006F2781"/>
    <w:rsid w:val="006F39FE"/>
    <w:rsid w:val="006F3A8D"/>
    <w:rsid w:val="006F3F4A"/>
    <w:rsid w:val="006F4131"/>
    <w:rsid w:val="006F417F"/>
    <w:rsid w:val="006F4B85"/>
    <w:rsid w:val="006F4BA9"/>
    <w:rsid w:val="006F504F"/>
    <w:rsid w:val="006F50E4"/>
    <w:rsid w:val="006F51D5"/>
    <w:rsid w:val="006F5255"/>
    <w:rsid w:val="006F53A9"/>
    <w:rsid w:val="006F56EF"/>
    <w:rsid w:val="006F5CA8"/>
    <w:rsid w:val="006F5CC3"/>
    <w:rsid w:val="006F65CD"/>
    <w:rsid w:val="006F6D8E"/>
    <w:rsid w:val="006F7050"/>
    <w:rsid w:val="006F75C8"/>
    <w:rsid w:val="0070040F"/>
    <w:rsid w:val="007009B3"/>
    <w:rsid w:val="00700AEC"/>
    <w:rsid w:val="00700BF6"/>
    <w:rsid w:val="00700C38"/>
    <w:rsid w:val="00700EB1"/>
    <w:rsid w:val="00700EFC"/>
    <w:rsid w:val="007015E3"/>
    <w:rsid w:val="007016B8"/>
    <w:rsid w:val="0070195B"/>
    <w:rsid w:val="00701F3C"/>
    <w:rsid w:val="007023E8"/>
    <w:rsid w:val="0070256A"/>
    <w:rsid w:val="00702840"/>
    <w:rsid w:val="007032AA"/>
    <w:rsid w:val="007033C5"/>
    <w:rsid w:val="007038CF"/>
    <w:rsid w:val="00703C56"/>
    <w:rsid w:val="00703C8B"/>
    <w:rsid w:val="0070423C"/>
    <w:rsid w:val="0070452C"/>
    <w:rsid w:val="00704695"/>
    <w:rsid w:val="007049BA"/>
    <w:rsid w:val="00704F31"/>
    <w:rsid w:val="00705462"/>
    <w:rsid w:val="007057E0"/>
    <w:rsid w:val="00705BD9"/>
    <w:rsid w:val="00706335"/>
    <w:rsid w:val="0070674B"/>
    <w:rsid w:val="00706DF1"/>
    <w:rsid w:val="0070713D"/>
    <w:rsid w:val="00707931"/>
    <w:rsid w:val="007079E3"/>
    <w:rsid w:val="00707A41"/>
    <w:rsid w:val="00707A56"/>
    <w:rsid w:val="00707C37"/>
    <w:rsid w:val="00707FA2"/>
    <w:rsid w:val="0071001A"/>
    <w:rsid w:val="007102DE"/>
    <w:rsid w:val="007105ED"/>
    <w:rsid w:val="00710B10"/>
    <w:rsid w:val="00710D34"/>
    <w:rsid w:val="00710FB7"/>
    <w:rsid w:val="00711203"/>
    <w:rsid w:val="00711411"/>
    <w:rsid w:val="00711E35"/>
    <w:rsid w:val="00712601"/>
    <w:rsid w:val="00712861"/>
    <w:rsid w:val="00712A12"/>
    <w:rsid w:val="00712E5E"/>
    <w:rsid w:val="00713595"/>
    <w:rsid w:val="0071372D"/>
    <w:rsid w:val="00714530"/>
    <w:rsid w:val="007146A4"/>
    <w:rsid w:val="0071499A"/>
    <w:rsid w:val="00714E6A"/>
    <w:rsid w:val="00715303"/>
    <w:rsid w:val="0071556D"/>
    <w:rsid w:val="007157F0"/>
    <w:rsid w:val="00715C50"/>
    <w:rsid w:val="00715E28"/>
    <w:rsid w:val="00715E59"/>
    <w:rsid w:val="00716155"/>
    <w:rsid w:val="00716A4D"/>
    <w:rsid w:val="00717F05"/>
    <w:rsid w:val="0072055D"/>
    <w:rsid w:val="007205E9"/>
    <w:rsid w:val="0072112C"/>
    <w:rsid w:val="0072119D"/>
    <w:rsid w:val="0072129C"/>
    <w:rsid w:val="007212BD"/>
    <w:rsid w:val="00721399"/>
    <w:rsid w:val="00721806"/>
    <w:rsid w:val="00721940"/>
    <w:rsid w:val="00721A19"/>
    <w:rsid w:val="00721D5B"/>
    <w:rsid w:val="00722031"/>
    <w:rsid w:val="007220F3"/>
    <w:rsid w:val="00722C6F"/>
    <w:rsid w:val="00722D35"/>
    <w:rsid w:val="00722D7C"/>
    <w:rsid w:val="007233AC"/>
    <w:rsid w:val="00723695"/>
    <w:rsid w:val="00723895"/>
    <w:rsid w:val="007238F6"/>
    <w:rsid w:val="00723C13"/>
    <w:rsid w:val="00723E87"/>
    <w:rsid w:val="00723F5D"/>
    <w:rsid w:val="007240DD"/>
    <w:rsid w:val="007242B4"/>
    <w:rsid w:val="00724702"/>
    <w:rsid w:val="00724B7A"/>
    <w:rsid w:val="00724E85"/>
    <w:rsid w:val="00725165"/>
    <w:rsid w:val="0072560A"/>
    <w:rsid w:val="00725A6A"/>
    <w:rsid w:val="00725B18"/>
    <w:rsid w:val="007260AD"/>
    <w:rsid w:val="00726354"/>
    <w:rsid w:val="00726470"/>
    <w:rsid w:val="00730148"/>
    <w:rsid w:val="0073098F"/>
    <w:rsid w:val="00731BDA"/>
    <w:rsid w:val="0073275D"/>
    <w:rsid w:val="00732CCB"/>
    <w:rsid w:val="00732E1D"/>
    <w:rsid w:val="007330C9"/>
    <w:rsid w:val="007335F9"/>
    <w:rsid w:val="00734012"/>
    <w:rsid w:val="007346AF"/>
    <w:rsid w:val="00734918"/>
    <w:rsid w:val="00734AA9"/>
    <w:rsid w:val="00734E65"/>
    <w:rsid w:val="00734EDB"/>
    <w:rsid w:val="00734F7C"/>
    <w:rsid w:val="007350CA"/>
    <w:rsid w:val="0073534D"/>
    <w:rsid w:val="00735D01"/>
    <w:rsid w:val="0073602A"/>
    <w:rsid w:val="0073603D"/>
    <w:rsid w:val="00736047"/>
    <w:rsid w:val="0073727F"/>
    <w:rsid w:val="007378DA"/>
    <w:rsid w:val="00737FDD"/>
    <w:rsid w:val="007408B9"/>
    <w:rsid w:val="00740AD3"/>
    <w:rsid w:val="00740DFB"/>
    <w:rsid w:val="00740E46"/>
    <w:rsid w:val="00741C2D"/>
    <w:rsid w:val="00742190"/>
    <w:rsid w:val="00742952"/>
    <w:rsid w:val="0074302C"/>
    <w:rsid w:val="00743554"/>
    <w:rsid w:val="00743684"/>
    <w:rsid w:val="00743E71"/>
    <w:rsid w:val="00744B94"/>
    <w:rsid w:val="00744BD7"/>
    <w:rsid w:val="00744C97"/>
    <w:rsid w:val="007450B7"/>
    <w:rsid w:val="00745786"/>
    <w:rsid w:val="00745A06"/>
    <w:rsid w:val="00745EC3"/>
    <w:rsid w:val="00745EFC"/>
    <w:rsid w:val="007464A5"/>
    <w:rsid w:val="00746AAD"/>
    <w:rsid w:val="00746F95"/>
    <w:rsid w:val="007473D4"/>
    <w:rsid w:val="00747575"/>
    <w:rsid w:val="00747E8D"/>
    <w:rsid w:val="00750319"/>
    <w:rsid w:val="0075089D"/>
    <w:rsid w:val="007508A4"/>
    <w:rsid w:val="00750ADD"/>
    <w:rsid w:val="00750DA9"/>
    <w:rsid w:val="00750F1D"/>
    <w:rsid w:val="0075144B"/>
    <w:rsid w:val="007514CC"/>
    <w:rsid w:val="00751630"/>
    <w:rsid w:val="00751A95"/>
    <w:rsid w:val="00752511"/>
    <w:rsid w:val="007527DB"/>
    <w:rsid w:val="0075288A"/>
    <w:rsid w:val="00752999"/>
    <w:rsid w:val="00753490"/>
    <w:rsid w:val="00753550"/>
    <w:rsid w:val="007538D6"/>
    <w:rsid w:val="00753BBE"/>
    <w:rsid w:val="007548E4"/>
    <w:rsid w:val="00754A68"/>
    <w:rsid w:val="00754E8B"/>
    <w:rsid w:val="00754F91"/>
    <w:rsid w:val="0075560B"/>
    <w:rsid w:val="00755673"/>
    <w:rsid w:val="00755CBB"/>
    <w:rsid w:val="007560B7"/>
    <w:rsid w:val="007561D8"/>
    <w:rsid w:val="007567D8"/>
    <w:rsid w:val="00757793"/>
    <w:rsid w:val="00757820"/>
    <w:rsid w:val="00757C39"/>
    <w:rsid w:val="00757C75"/>
    <w:rsid w:val="00757FC3"/>
    <w:rsid w:val="007607CE"/>
    <w:rsid w:val="00760F45"/>
    <w:rsid w:val="00760F6E"/>
    <w:rsid w:val="00761735"/>
    <w:rsid w:val="0076177F"/>
    <w:rsid w:val="00761B80"/>
    <w:rsid w:val="00762673"/>
    <w:rsid w:val="00762804"/>
    <w:rsid w:val="00762D49"/>
    <w:rsid w:val="00762E53"/>
    <w:rsid w:val="00762FEC"/>
    <w:rsid w:val="007636E4"/>
    <w:rsid w:val="00763B12"/>
    <w:rsid w:val="00763D14"/>
    <w:rsid w:val="00763FA2"/>
    <w:rsid w:val="0076431E"/>
    <w:rsid w:val="00764638"/>
    <w:rsid w:val="00764657"/>
    <w:rsid w:val="00764C5F"/>
    <w:rsid w:val="007654B7"/>
    <w:rsid w:val="00766164"/>
    <w:rsid w:val="00766517"/>
    <w:rsid w:val="0076657E"/>
    <w:rsid w:val="00766719"/>
    <w:rsid w:val="007669BB"/>
    <w:rsid w:val="0076718F"/>
    <w:rsid w:val="00767964"/>
    <w:rsid w:val="00767ACC"/>
    <w:rsid w:val="00767C3D"/>
    <w:rsid w:val="00770681"/>
    <w:rsid w:val="00770784"/>
    <w:rsid w:val="007711FA"/>
    <w:rsid w:val="007717E3"/>
    <w:rsid w:val="0077182D"/>
    <w:rsid w:val="00771F49"/>
    <w:rsid w:val="00772381"/>
    <w:rsid w:val="007727D0"/>
    <w:rsid w:val="00772887"/>
    <w:rsid w:val="007728DC"/>
    <w:rsid w:val="007732DA"/>
    <w:rsid w:val="007734F9"/>
    <w:rsid w:val="007735DF"/>
    <w:rsid w:val="0077376D"/>
    <w:rsid w:val="00773C2A"/>
    <w:rsid w:val="00773C4B"/>
    <w:rsid w:val="00774191"/>
    <w:rsid w:val="00774293"/>
    <w:rsid w:val="0077442A"/>
    <w:rsid w:val="0077458A"/>
    <w:rsid w:val="007748C5"/>
    <w:rsid w:val="00775342"/>
    <w:rsid w:val="007753A6"/>
    <w:rsid w:val="00775605"/>
    <w:rsid w:val="007758EE"/>
    <w:rsid w:val="00775A54"/>
    <w:rsid w:val="00775C7F"/>
    <w:rsid w:val="00775C95"/>
    <w:rsid w:val="00775F2F"/>
    <w:rsid w:val="007761B5"/>
    <w:rsid w:val="00776320"/>
    <w:rsid w:val="00776601"/>
    <w:rsid w:val="0077667B"/>
    <w:rsid w:val="00776BEC"/>
    <w:rsid w:val="00776DEF"/>
    <w:rsid w:val="00776FB8"/>
    <w:rsid w:val="00776FFA"/>
    <w:rsid w:val="00777349"/>
    <w:rsid w:val="0077760E"/>
    <w:rsid w:val="0078073D"/>
    <w:rsid w:val="00780742"/>
    <w:rsid w:val="00780BDE"/>
    <w:rsid w:val="00780D99"/>
    <w:rsid w:val="00781038"/>
    <w:rsid w:val="007813B0"/>
    <w:rsid w:val="0078194D"/>
    <w:rsid w:val="00782378"/>
    <w:rsid w:val="007824C0"/>
    <w:rsid w:val="00782A2D"/>
    <w:rsid w:val="00782B0B"/>
    <w:rsid w:val="0078323C"/>
    <w:rsid w:val="00783366"/>
    <w:rsid w:val="00783730"/>
    <w:rsid w:val="0078393D"/>
    <w:rsid w:val="00783B9D"/>
    <w:rsid w:val="00783EA3"/>
    <w:rsid w:val="007845B5"/>
    <w:rsid w:val="00784798"/>
    <w:rsid w:val="00784854"/>
    <w:rsid w:val="00784952"/>
    <w:rsid w:val="00785037"/>
    <w:rsid w:val="00785A08"/>
    <w:rsid w:val="00785B22"/>
    <w:rsid w:val="00785D8C"/>
    <w:rsid w:val="0078615C"/>
    <w:rsid w:val="00786204"/>
    <w:rsid w:val="00786924"/>
    <w:rsid w:val="0078762E"/>
    <w:rsid w:val="0078783C"/>
    <w:rsid w:val="007878D7"/>
    <w:rsid w:val="00787FB6"/>
    <w:rsid w:val="0079047F"/>
    <w:rsid w:val="0079059F"/>
    <w:rsid w:val="00790A2B"/>
    <w:rsid w:val="00791000"/>
    <w:rsid w:val="007910FD"/>
    <w:rsid w:val="007914E8"/>
    <w:rsid w:val="00791A80"/>
    <w:rsid w:val="007920A9"/>
    <w:rsid w:val="00792214"/>
    <w:rsid w:val="00793168"/>
    <w:rsid w:val="00793481"/>
    <w:rsid w:val="00793515"/>
    <w:rsid w:val="00793993"/>
    <w:rsid w:val="007939E4"/>
    <w:rsid w:val="00793A61"/>
    <w:rsid w:val="00793C5A"/>
    <w:rsid w:val="00793F08"/>
    <w:rsid w:val="0079402A"/>
    <w:rsid w:val="007940F4"/>
    <w:rsid w:val="007942EF"/>
    <w:rsid w:val="007943A3"/>
    <w:rsid w:val="007946B4"/>
    <w:rsid w:val="00794CF4"/>
    <w:rsid w:val="00794D07"/>
    <w:rsid w:val="00794F04"/>
    <w:rsid w:val="007950B9"/>
    <w:rsid w:val="00795192"/>
    <w:rsid w:val="007951D2"/>
    <w:rsid w:val="007965BD"/>
    <w:rsid w:val="00796700"/>
    <w:rsid w:val="00796B9E"/>
    <w:rsid w:val="00796D58"/>
    <w:rsid w:val="007970C1"/>
    <w:rsid w:val="00797371"/>
    <w:rsid w:val="007976D5"/>
    <w:rsid w:val="00797B25"/>
    <w:rsid w:val="00797DDF"/>
    <w:rsid w:val="007A0076"/>
    <w:rsid w:val="007A018A"/>
    <w:rsid w:val="007A0806"/>
    <w:rsid w:val="007A0CE6"/>
    <w:rsid w:val="007A0F34"/>
    <w:rsid w:val="007A1110"/>
    <w:rsid w:val="007A148C"/>
    <w:rsid w:val="007A1589"/>
    <w:rsid w:val="007A18B7"/>
    <w:rsid w:val="007A1D69"/>
    <w:rsid w:val="007A23B9"/>
    <w:rsid w:val="007A23D9"/>
    <w:rsid w:val="007A248E"/>
    <w:rsid w:val="007A257B"/>
    <w:rsid w:val="007A27BE"/>
    <w:rsid w:val="007A2A0C"/>
    <w:rsid w:val="007A2AD2"/>
    <w:rsid w:val="007A2C60"/>
    <w:rsid w:val="007A37BE"/>
    <w:rsid w:val="007A384D"/>
    <w:rsid w:val="007A3E0B"/>
    <w:rsid w:val="007A44FD"/>
    <w:rsid w:val="007A56B7"/>
    <w:rsid w:val="007A59F7"/>
    <w:rsid w:val="007A5BAE"/>
    <w:rsid w:val="007A5CB0"/>
    <w:rsid w:val="007A5CCC"/>
    <w:rsid w:val="007A73C9"/>
    <w:rsid w:val="007A76AD"/>
    <w:rsid w:val="007A7818"/>
    <w:rsid w:val="007A78AF"/>
    <w:rsid w:val="007A7F46"/>
    <w:rsid w:val="007B0658"/>
    <w:rsid w:val="007B0699"/>
    <w:rsid w:val="007B074B"/>
    <w:rsid w:val="007B0979"/>
    <w:rsid w:val="007B0B62"/>
    <w:rsid w:val="007B0E02"/>
    <w:rsid w:val="007B0F3C"/>
    <w:rsid w:val="007B0F85"/>
    <w:rsid w:val="007B1013"/>
    <w:rsid w:val="007B1788"/>
    <w:rsid w:val="007B218E"/>
    <w:rsid w:val="007B2F72"/>
    <w:rsid w:val="007B363D"/>
    <w:rsid w:val="007B3686"/>
    <w:rsid w:val="007B3A18"/>
    <w:rsid w:val="007B3C33"/>
    <w:rsid w:val="007B3DE4"/>
    <w:rsid w:val="007B47D4"/>
    <w:rsid w:val="007B4DAA"/>
    <w:rsid w:val="007B4F44"/>
    <w:rsid w:val="007B5E96"/>
    <w:rsid w:val="007B62F1"/>
    <w:rsid w:val="007B6B14"/>
    <w:rsid w:val="007B6D56"/>
    <w:rsid w:val="007B7122"/>
    <w:rsid w:val="007B71CE"/>
    <w:rsid w:val="007B7AFA"/>
    <w:rsid w:val="007B7E9E"/>
    <w:rsid w:val="007B7F79"/>
    <w:rsid w:val="007C02F4"/>
    <w:rsid w:val="007C0564"/>
    <w:rsid w:val="007C0EFB"/>
    <w:rsid w:val="007C1032"/>
    <w:rsid w:val="007C1209"/>
    <w:rsid w:val="007C16E4"/>
    <w:rsid w:val="007C1AFD"/>
    <w:rsid w:val="007C1D22"/>
    <w:rsid w:val="007C2636"/>
    <w:rsid w:val="007C2A8B"/>
    <w:rsid w:val="007C2B0E"/>
    <w:rsid w:val="007C2B2D"/>
    <w:rsid w:val="007C393C"/>
    <w:rsid w:val="007C3B08"/>
    <w:rsid w:val="007C3C6D"/>
    <w:rsid w:val="007C3D85"/>
    <w:rsid w:val="007C3E86"/>
    <w:rsid w:val="007C3F84"/>
    <w:rsid w:val="007C494C"/>
    <w:rsid w:val="007C4983"/>
    <w:rsid w:val="007C530A"/>
    <w:rsid w:val="007C5BA3"/>
    <w:rsid w:val="007C5BCD"/>
    <w:rsid w:val="007C5D1D"/>
    <w:rsid w:val="007C5D4E"/>
    <w:rsid w:val="007C684C"/>
    <w:rsid w:val="007C6902"/>
    <w:rsid w:val="007C6DED"/>
    <w:rsid w:val="007C6E1A"/>
    <w:rsid w:val="007C71D7"/>
    <w:rsid w:val="007C72A7"/>
    <w:rsid w:val="007C79F6"/>
    <w:rsid w:val="007D0525"/>
    <w:rsid w:val="007D0659"/>
    <w:rsid w:val="007D0928"/>
    <w:rsid w:val="007D1555"/>
    <w:rsid w:val="007D1B83"/>
    <w:rsid w:val="007D1BB5"/>
    <w:rsid w:val="007D1C40"/>
    <w:rsid w:val="007D20E2"/>
    <w:rsid w:val="007D21DB"/>
    <w:rsid w:val="007D223A"/>
    <w:rsid w:val="007D294D"/>
    <w:rsid w:val="007D2A49"/>
    <w:rsid w:val="007D2F2F"/>
    <w:rsid w:val="007D42E6"/>
    <w:rsid w:val="007D487B"/>
    <w:rsid w:val="007D4BB8"/>
    <w:rsid w:val="007D4CCC"/>
    <w:rsid w:val="007D592A"/>
    <w:rsid w:val="007D5C48"/>
    <w:rsid w:val="007D5D09"/>
    <w:rsid w:val="007D5FF1"/>
    <w:rsid w:val="007D624A"/>
    <w:rsid w:val="007D651D"/>
    <w:rsid w:val="007D6680"/>
    <w:rsid w:val="007D66F1"/>
    <w:rsid w:val="007D6E3E"/>
    <w:rsid w:val="007D727F"/>
    <w:rsid w:val="007D7F4F"/>
    <w:rsid w:val="007E000A"/>
    <w:rsid w:val="007E0260"/>
    <w:rsid w:val="007E074D"/>
    <w:rsid w:val="007E0B64"/>
    <w:rsid w:val="007E0D47"/>
    <w:rsid w:val="007E0E43"/>
    <w:rsid w:val="007E0E57"/>
    <w:rsid w:val="007E0F4B"/>
    <w:rsid w:val="007E10E2"/>
    <w:rsid w:val="007E11EE"/>
    <w:rsid w:val="007E1311"/>
    <w:rsid w:val="007E15CE"/>
    <w:rsid w:val="007E1620"/>
    <w:rsid w:val="007E17B5"/>
    <w:rsid w:val="007E19A2"/>
    <w:rsid w:val="007E1B92"/>
    <w:rsid w:val="007E1D81"/>
    <w:rsid w:val="007E1FD2"/>
    <w:rsid w:val="007E25DF"/>
    <w:rsid w:val="007E2827"/>
    <w:rsid w:val="007E2FCA"/>
    <w:rsid w:val="007E35C6"/>
    <w:rsid w:val="007E3BC9"/>
    <w:rsid w:val="007E3ECF"/>
    <w:rsid w:val="007E41F3"/>
    <w:rsid w:val="007E428D"/>
    <w:rsid w:val="007E45D7"/>
    <w:rsid w:val="007E47B2"/>
    <w:rsid w:val="007E48DF"/>
    <w:rsid w:val="007E4D71"/>
    <w:rsid w:val="007E4FBA"/>
    <w:rsid w:val="007E53AA"/>
    <w:rsid w:val="007E67CD"/>
    <w:rsid w:val="007E6819"/>
    <w:rsid w:val="007E6907"/>
    <w:rsid w:val="007E735E"/>
    <w:rsid w:val="007E7A77"/>
    <w:rsid w:val="007F0043"/>
    <w:rsid w:val="007F05C3"/>
    <w:rsid w:val="007F05C7"/>
    <w:rsid w:val="007F0B5E"/>
    <w:rsid w:val="007F11BD"/>
    <w:rsid w:val="007F18D2"/>
    <w:rsid w:val="007F1E2B"/>
    <w:rsid w:val="007F205B"/>
    <w:rsid w:val="007F20EA"/>
    <w:rsid w:val="007F2644"/>
    <w:rsid w:val="007F27EF"/>
    <w:rsid w:val="007F29C2"/>
    <w:rsid w:val="007F32DB"/>
    <w:rsid w:val="007F347B"/>
    <w:rsid w:val="007F3FCA"/>
    <w:rsid w:val="007F475F"/>
    <w:rsid w:val="007F496D"/>
    <w:rsid w:val="007F4A88"/>
    <w:rsid w:val="007F5256"/>
    <w:rsid w:val="007F55A0"/>
    <w:rsid w:val="007F5A4F"/>
    <w:rsid w:val="007F5D5F"/>
    <w:rsid w:val="007F6035"/>
    <w:rsid w:val="007F618B"/>
    <w:rsid w:val="007F6235"/>
    <w:rsid w:val="007F677E"/>
    <w:rsid w:val="007F67CE"/>
    <w:rsid w:val="007F6A2E"/>
    <w:rsid w:val="007F6C14"/>
    <w:rsid w:val="007F6E45"/>
    <w:rsid w:val="007F6E61"/>
    <w:rsid w:val="007F7652"/>
    <w:rsid w:val="007F7833"/>
    <w:rsid w:val="007F78C6"/>
    <w:rsid w:val="0080012D"/>
    <w:rsid w:val="00800561"/>
    <w:rsid w:val="00800669"/>
    <w:rsid w:val="00800DA6"/>
    <w:rsid w:val="00800E80"/>
    <w:rsid w:val="00801008"/>
    <w:rsid w:val="00801AF3"/>
    <w:rsid w:val="00801E42"/>
    <w:rsid w:val="0080203F"/>
    <w:rsid w:val="00802251"/>
    <w:rsid w:val="00802505"/>
    <w:rsid w:val="00802605"/>
    <w:rsid w:val="00802ABD"/>
    <w:rsid w:val="00802DD1"/>
    <w:rsid w:val="00803279"/>
    <w:rsid w:val="0080355B"/>
    <w:rsid w:val="0080363B"/>
    <w:rsid w:val="00803A60"/>
    <w:rsid w:val="00804DE1"/>
    <w:rsid w:val="00804ED4"/>
    <w:rsid w:val="0080504D"/>
    <w:rsid w:val="00805097"/>
    <w:rsid w:val="008050D2"/>
    <w:rsid w:val="00805C93"/>
    <w:rsid w:val="00805DF8"/>
    <w:rsid w:val="00805E32"/>
    <w:rsid w:val="00806943"/>
    <w:rsid w:val="00806C7C"/>
    <w:rsid w:val="00806F3E"/>
    <w:rsid w:val="00806F67"/>
    <w:rsid w:val="00806F9E"/>
    <w:rsid w:val="0080705A"/>
    <w:rsid w:val="00807154"/>
    <w:rsid w:val="00807302"/>
    <w:rsid w:val="00807327"/>
    <w:rsid w:val="00807B23"/>
    <w:rsid w:val="00807B7D"/>
    <w:rsid w:val="00810431"/>
    <w:rsid w:val="00810FCF"/>
    <w:rsid w:val="008129E0"/>
    <w:rsid w:val="00812A78"/>
    <w:rsid w:val="00812ABC"/>
    <w:rsid w:val="00813117"/>
    <w:rsid w:val="008132A4"/>
    <w:rsid w:val="0081334B"/>
    <w:rsid w:val="008135E1"/>
    <w:rsid w:val="008137D7"/>
    <w:rsid w:val="00813A8D"/>
    <w:rsid w:val="008148FB"/>
    <w:rsid w:val="00814F80"/>
    <w:rsid w:val="008150F3"/>
    <w:rsid w:val="008153DE"/>
    <w:rsid w:val="00815404"/>
    <w:rsid w:val="00816615"/>
    <w:rsid w:val="00816AC0"/>
    <w:rsid w:val="008172A3"/>
    <w:rsid w:val="00817390"/>
    <w:rsid w:val="00817CC9"/>
    <w:rsid w:val="00817ED8"/>
    <w:rsid w:val="00820104"/>
    <w:rsid w:val="00820192"/>
    <w:rsid w:val="00820432"/>
    <w:rsid w:val="008210F3"/>
    <w:rsid w:val="008214E7"/>
    <w:rsid w:val="00822ABB"/>
    <w:rsid w:val="00822B91"/>
    <w:rsid w:val="00822BEC"/>
    <w:rsid w:val="00822E5C"/>
    <w:rsid w:val="00823015"/>
    <w:rsid w:val="00823073"/>
    <w:rsid w:val="0082334F"/>
    <w:rsid w:val="00823CC6"/>
    <w:rsid w:val="00823F9C"/>
    <w:rsid w:val="008243BC"/>
    <w:rsid w:val="00824845"/>
    <w:rsid w:val="00824999"/>
    <w:rsid w:val="00824BBE"/>
    <w:rsid w:val="00824CA1"/>
    <w:rsid w:val="00824F43"/>
    <w:rsid w:val="0082524E"/>
    <w:rsid w:val="008255BF"/>
    <w:rsid w:val="008255F6"/>
    <w:rsid w:val="00825C44"/>
    <w:rsid w:val="00825EC9"/>
    <w:rsid w:val="00826081"/>
    <w:rsid w:val="008262CA"/>
    <w:rsid w:val="008263CE"/>
    <w:rsid w:val="00826435"/>
    <w:rsid w:val="00826640"/>
    <w:rsid w:val="00826855"/>
    <w:rsid w:val="008269A5"/>
    <w:rsid w:val="00826D9C"/>
    <w:rsid w:val="00826DFD"/>
    <w:rsid w:val="00827610"/>
    <w:rsid w:val="008276A5"/>
    <w:rsid w:val="00827AD4"/>
    <w:rsid w:val="00827E96"/>
    <w:rsid w:val="008300C4"/>
    <w:rsid w:val="00830930"/>
    <w:rsid w:val="008309EA"/>
    <w:rsid w:val="00830CD7"/>
    <w:rsid w:val="008314CE"/>
    <w:rsid w:val="0083163C"/>
    <w:rsid w:val="008319F8"/>
    <w:rsid w:val="00831BC3"/>
    <w:rsid w:val="008321F4"/>
    <w:rsid w:val="00832493"/>
    <w:rsid w:val="0083285B"/>
    <w:rsid w:val="00832AF9"/>
    <w:rsid w:val="00832E90"/>
    <w:rsid w:val="00833A8C"/>
    <w:rsid w:val="00833F97"/>
    <w:rsid w:val="00834B69"/>
    <w:rsid w:val="00834C51"/>
    <w:rsid w:val="00834CB8"/>
    <w:rsid w:val="00834EF7"/>
    <w:rsid w:val="0083517D"/>
    <w:rsid w:val="00835D09"/>
    <w:rsid w:val="00835FE7"/>
    <w:rsid w:val="00836745"/>
    <w:rsid w:val="00836A29"/>
    <w:rsid w:val="00836E87"/>
    <w:rsid w:val="00836E9A"/>
    <w:rsid w:val="008375E5"/>
    <w:rsid w:val="00837649"/>
    <w:rsid w:val="0083785D"/>
    <w:rsid w:val="00837B90"/>
    <w:rsid w:val="008400CA"/>
    <w:rsid w:val="00840646"/>
    <w:rsid w:val="00840E09"/>
    <w:rsid w:val="00841162"/>
    <w:rsid w:val="008425C9"/>
    <w:rsid w:val="00842A04"/>
    <w:rsid w:val="00842DA9"/>
    <w:rsid w:val="00842F7A"/>
    <w:rsid w:val="00843012"/>
    <w:rsid w:val="0084333E"/>
    <w:rsid w:val="008435F2"/>
    <w:rsid w:val="00843632"/>
    <w:rsid w:val="00844350"/>
    <w:rsid w:val="0084454C"/>
    <w:rsid w:val="008454C1"/>
    <w:rsid w:val="00845538"/>
    <w:rsid w:val="00845D92"/>
    <w:rsid w:val="00845F89"/>
    <w:rsid w:val="00845FF9"/>
    <w:rsid w:val="0084633E"/>
    <w:rsid w:val="00846635"/>
    <w:rsid w:val="00846DE3"/>
    <w:rsid w:val="00847CE4"/>
    <w:rsid w:val="00847E00"/>
    <w:rsid w:val="00847FAB"/>
    <w:rsid w:val="00851069"/>
    <w:rsid w:val="0085115C"/>
    <w:rsid w:val="00851624"/>
    <w:rsid w:val="00851659"/>
    <w:rsid w:val="00851675"/>
    <w:rsid w:val="008521A9"/>
    <w:rsid w:val="0085266B"/>
    <w:rsid w:val="008527A4"/>
    <w:rsid w:val="00852A4A"/>
    <w:rsid w:val="00852F28"/>
    <w:rsid w:val="00853027"/>
    <w:rsid w:val="00853107"/>
    <w:rsid w:val="00853573"/>
    <w:rsid w:val="00853944"/>
    <w:rsid w:val="00853E97"/>
    <w:rsid w:val="008541CD"/>
    <w:rsid w:val="00854674"/>
    <w:rsid w:val="008546A8"/>
    <w:rsid w:val="008550A3"/>
    <w:rsid w:val="008550D0"/>
    <w:rsid w:val="00855B2B"/>
    <w:rsid w:val="00855CAE"/>
    <w:rsid w:val="0085603E"/>
    <w:rsid w:val="008567F3"/>
    <w:rsid w:val="008569F7"/>
    <w:rsid w:val="00856AFF"/>
    <w:rsid w:val="00856C97"/>
    <w:rsid w:val="00856CA4"/>
    <w:rsid w:val="00856CE3"/>
    <w:rsid w:val="00856D37"/>
    <w:rsid w:val="00856DDB"/>
    <w:rsid w:val="00857E8C"/>
    <w:rsid w:val="00860A20"/>
    <w:rsid w:val="00860BA4"/>
    <w:rsid w:val="00860C7C"/>
    <w:rsid w:val="00860C83"/>
    <w:rsid w:val="00860D93"/>
    <w:rsid w:val="00860F8F"/>
    <w:rsid w:val="00861C7E"/>
    <w:rsid w:val="00861F71"/>
    <w:rsid w:val="0086200F"/>
    <w:rsid w:val="00862A34"/>
    <w:rsid w:val="008633A6"/>
    <w:rsid w:val="00863670"/>
    <w:rsid w:val="008640F1"/>
    <w:rsid w:val="00864C9D"/>
    <w:rsid w:val="008657B1"/>
    <w:rsid w:val="00865A43"/>
    <w:rsid w:val="00865EBC"/>
    <w:rsid w:val="008664BC"/>
    <w:rsid w:val="00866615"/>
    <w:rsid w:val="00866F7A"/>
    <w:rsid w:val="0086723B"/>
    <w:rsid w:val="00867584"/>
    <w:rsid w:val="008675FD"/>
    <w:rsid w:val="00867A61"/>
    <w:rsid w:val="00867B80"/>
    <w:rsid w:val="00867EEA"/>
    <w:rsid w:val="008702C3"/>
    <w:rsid w:val="008703D0"/>
    <w:rsid w:val="008703DE"/>
    <w:rsid w:val="0087045F"/>
    <w:rsid w:val="00870466"/>
    <w:rsid w:val="008705FC"/>
    <w:rsid w:val="0087098F"/>
    <w:rsid w:val="00870A91"/>
    <w:rsid w:val="00870BC1"/>
    <w:rsid w:val="00870D3F"/>
    <w:rsid w:val="0087115C"/>
    <w:rsid w:val="0087137F"/>
    <w:rsid w:val="0087150A"/>
    <w:rsid w:val="00871854"/>
    <w:rsid w:val="00871A40"/>
    <w:rsid w:val="00871B7C"/>
    <w:rsid w:val="008721A5"/>
    <w:rsid w:val="008722DC"/>
    <w:rsid w:val="008722F7"/>
    <w:rsid w:val="00872A2E"/>
    <w:rsid w:val="008731CD"/>
    <w:rsid w:val="0087355F"/>
    <w:rsid w:val="008735B9"/>
    <w:rsid w:val="00873868"/>
    <w:rsid w:val="00873C35"/>
    <w:rsid w:val="00873F44"/>
    <w:rsid w:val="00874851"/>
    <w:rsid w:val="00875879"/>
    <w:rsid w:val="00876226"/>
    <w:rsid w:val="00876698"/>
    <w:rsid w:val="00876809"/>
    <w:rsid w:val="00876B87"/>
    <w:rsid w:val="00876BE2"/>
    <w:rsid w:val="00876DA9"/>
    <w:rsid w:val="0087711A"/>
    <w:rsid w:val="008772E7"/>
    <w:rsid w:val="0087748C"/>
    <w:rsid w:val="00877648"/>
    <w:rsid w:val="00877D45"/>
    <w:rsid w:val="00877D54"/>
    <w:rsid w:val="00880BDF"/>
    <w:rsid w:val="00880F00"/>
    <w:rsid w:val="008810FE"/>
    <w:rsid w:val="008814AE"/>
    <w:rsid w:val="00881BFC"/>
    <w:rsid w:val="00881D37"/>
    <w:rsid w:val="00881FEC"/>
    <w:rsid w:val="0088274F"/>
    <w:rsid w:val="008832A1"/>
    <w:rsid w:val="00883F48"/>
    <w:rsid w:val="00884697"/>
    <w:rsid w:val="00884A12"/>
    <w:rsid w:val="00884DDD"/>
    <w:rsid w:val="00885504"/>
    <w:rsid w:val="008857DF"/>
    <w:rsid w:val="00885E0F"/>
    <w:rsid w:val="008860BE"/>
    <w:rsid w:val="00886470"/>
    <w:rsid w:val="008864D2"/>
    <w:rsid w:val="0088659D"/>
    <w:rsid w:val="008869CA"/>
    <w:rsid w:val="00886E24"/>
    <w:rsid w:val="00886E7A"/>
    <w:rsid w:val="008870BF"/>
    <w:rsid w:val="008872B2"/>
    <w:rsid w:val="0088776C"/>
    <w:rsid w:val="0088798D"/>
    <w:rsid w:val="00887B1E"/>
    <w:rsid w:val="00887C8B"/>
    <w:rsid w:val="00887F68"/>
    <w:rsid w:val="008901A3"/>
    <w:rsid w:val="00890246"/>
    <w:rsid w:val="00890443"/>
    <w:rsid w:val="00890580"/>
    <w:rsid w:val="008906D3"/>
    <w:rsid w:val="00890B23"/>
    <w:rsid w:val="00890FCF"/>
    <w:rsid w:val="008911FC"/>
    <w:rsid w:val="0089126E"/>
    <w:rsid w:val="008916B6"/>
    <w:rsid w:val="0089193D"/>
    <w:rsid w:val="00891A7C"/>
    <w:rsid w:val="00892199"/>
    <w:rsid w:val="00892902"/>
    <w:rsid w:val="00892D56"/>
    <w:rsid w:val="00892E2C"/>
    <w:rsid w:val="00892E8F"/>
    <w:rsid w:val="00892E94"/>
    <w:rsid w:val="008931A1"/>
    <w:rsid w:val="008932EE"/>
    <w:rsid w:val="00893F52"/>
    <w:rsid w:val="00894C14"/>
    <w:rsid w:val="008950EC"/>
    <w:rsid w:val="008954AD"/>
    <w:rsid w:val="00895570"/>
    <w:rsid w:val="008956C2"/>
    <w:rsid w:val="008959F1"/>
    <w:rsid w:val="00895B69"/>
    <w:rsid w:val="00895E1E"/>
    <w:rsid w:val="0089621E"/>
    <w:rsid w:val="00896397"/>
    <w:rsid w:val="008963DA"/>
    <w:rsid w:val="008965A6"/>
    <w:rsid w:val="00897022"/>
    <w:rsid w:val="00897124"/>
    <w:rsid w:val="008972FC"/>
    <w:rsid w:val="0089761C"/>
    <w:rsid w:val="0089771E"/>
    <w:rsid w:val="00897C0E"/>
    <w:rsid w:val="00897CB7"/>
    <w:rsid w:val="008A0602"/>
    <w:rsid w:val="008A068A"/>
    <w:rsid w:val="008A18E6"/>
    <w:rsid w:val="008A1DAC"/>
    <w:rsid w:val="008A2180"/>
    <w:rsid w:val="008A23B9"/>
    <w:rsid w:val="008A2C43"/>
    <w:rsid w:val="008A2D56"/>
    <w:rsid w:val="008A2F1F"/>
    <w:rsid w:val="008A2FFA"/>
    <w:rsid w:val="008A3150"/>
    <w:rsid w:val="008A3830"/>
    <w:rsid w:val="008A3992"/>
    <w:rsid w:val="008A39CE"/>
    <w:rsid w:val="008A3A05"/>
    <w:rsid w:val="008A3BEA"/>
    <w:rsid w:val="008A3CDB"/>
    <w:rsid w:val="008A4FD3"/>
    <w:rsid w:val="008A514B"/>
    <w:rsid w:val="008A51A6"/>
    <w:rsid w:val="008A526B"/>
    <w:rsid w:val="008A53B5"/>
    <w:rsid w:val="008A54D0"/>
    <w:rsid w:val="008A54FF"/>
    <w:rsid w:val="008A57C1"/>
    <w:rsid w:val="008A5A6E"/>
    <w:rsid w:val="008A5A9F"/>
    <w:rsid w:val="008A60AA"/>
    <w:rsid w:val="008A66DE"/>
    <w:rsid w:val="008A6ADE"/>
    <w:rsid w:val="008A6AE0"/>
    <w:rsid w:val="008A6D81"/>
    <w:rsid w:val="008A7D75"/>
    <w:rsid w:val="008B032D"/>
    <w:rsid w:val="008B0822"/>
    <w:rsid w:val="008B09DB"/>
    <w:rsid w:val="008B1BE5"/>
    <w:rsid w:val="008B1EA0"/>
    <w:rsid w:val="008B20CF"/>
    <w:rsid w:val="008B267E"/>
    <w:rsid w:val="008B2824"/>
    <w:rsid w:val="008B2D22"/>
    <w:rsid w:val="008B2F5B"/>
    <w:rsid w:val="008B315B"/>
    <w:rsid w:val="008B3467"/>
    <w:rsid w:val="008B3DB3"/>
    <w:rsid w:val="008B4193"/>
    <w:rsid w:val="008B4909"/>
    <w:rsid w:val="008B4A61"/>
    <w:rsid w:val="008B4D87"/>
    <w:rsid w:val="008B4FE6"/>
    <w:rsid w:val="008B5AFE"/>
    <w:rsid w:val="008B5B3D"/>
    <w:rsid w:val="008B5F70"/>
    <w:rsid w:val="008B6346"/>
    <w:rsid w:val="008B65FB"/>
    <w:rsid w:val="008B6A18"/>
    <w:rsid w:val="008B6E44"/>
    <w:rsid w:val="008B75D9"/>
    <w:rsid w:val="008B78B3"/>
    <w:rsid w:val="008B793A"/>
    <w:rsid w:val="008B7955"/>
    <w:rsid w:val="008B7A35"/>
    <w:rsid w:val="008C0735"/>
    <w:rsid w:val="008C0961"/>
    <w:rsid w:val="008C0C47"/>
    <w:rsid w:val="008C0CE0"/>
    <w:rsid w:val="008C0E5C"/>
    <w:rsid w:val="008C0E9B"/>
    <w:rsid w:val="008C0FC3"/>
    <w:rsid w:val="008C161B"/>
    <w:rsid w:val="008C1931"/>
    <w:rsid w:val="008C1941"/>
    <w:rsid w:val="008C1AE3"/>
    <w:rsid w:val="008C1DCC"/>
    <w:rsid w:val="008C1FF1"/>
    <w:rsid w:val="008C21ED"/>
    <w:rsid w:val="008C2762"/>
    <w:rsid w:val="008C2E08"/>
    <w:rsid w:val="008C2FB7"/>
    <w:rsid w:val="008C31A1"/>
    <w:rsid w:val="008C3627"/>
    <w:rsid w:val="008C3B3B"/>
    <w:rsid w:val="008C3F6D"/>
    <w:rsid w:val="008C4460"/>
    <w:rsid w:val="008C48D9"/>
    <w:rsid w:val="008C4F94"/>
    <w:rsid w:val="008C4FC4"/>
    <w:rsid w:val="008C5102"/>
    <w:rsid w:val="008C52DC"/>
    <w:rsid w:val="008C5306"/>
    <w:rsid w:val="008C55D1"/>
    <w:rsid w:val="008C56C5"/>
    <w:rsid w:val="008C57EB"/>
    <w:rsid w:val="008C5916"/>
    <w:rsid w:val="008C644D"/>
    <w:rsid w:val="008C6C78"/>
    <w:rsid w:val="008C7506"/>
    <w:rsid w:val="008C7CC3"/>
    <w:rsid w:val="008D065A"/>
    <w:rsid w:val="008D068F"/>
    <w:rsid w:val="008D06D7"/>
    <w:rsid w:val="008D1275"/>
    <w:rsid w:val="008D1365"/>
    <w:rsid w:val="008D1388"/>
    <w:rsid w:val="008D1545"/>
    <w:rsid w:val="008D1AFA"/>
    <w:rsid w:val="008D1BA4"/>
    <w:rsid w:val="008D1BE0"/>
    <w:rsid w:val="008D25AF"/>
    <w:rsid w:val="008D27D4"/>
    <w:rsid w:val="008D2A81"/>
    <w:rsid w:val="008D2F6B"/>
    <w:rsid w:val="008D3311"/>
    <w:rsid w:val="008D407B"/>
    <w:rsid w:val="008D4115"/>
    <w:rsid w:val="008D42C5"/>
    <w:rsid w:val="008D4311"/>
    <w:rsid w:val="008D4927"/>
    <w:rsid w:val="008D4D06"/>
    <w:rsid w:val="008D4F6F"/>
    <w:rsid w:val="008D5052"/>
    <w:rsid w:val="008D576B"/>
    <w:rsid w:val="008D58C6"/>
    <w:rsid w:val="008D5D25"/>
    <w:rsid w:val="008D6C48"/>
    <w:rsid w:val="008D6D51"/>
    <w:rsid w:val="008D705D"/>
    <w:rsid w:val="008D752D"/>
    <w:rsid w:val="008D7535"/>
    <w:rsid w:val="008D7776"/>
    <w:rsid w:val="008D7A11"/>
    <w:rsid w:val="008D7F10"/>
    <w:rsid w:val="008E0909"/>
    <w:rsid w:val="008E0A6F"/>
    <w:rsid w:val="008E0DA8"/>
    <w:rsid w:val="008E1484"/>
    <w:rsid w:val="008E1A5F"/>
    <w:rsid w:val="008E1C9B"/>
    <w:rsid w:val="008E21C4"/>
    <w:rsid w:val="008E2811"/>
    <w:rsid w:val="008E28D8"/>
    <w:rsid w:val="008E32B6"/>
    <w:rsid w:val="008E340E"/>
    <w:rsid w:val="008E3B49"/>
    <w:rsid w:val="008E3CAB"/>
    <w:rsid w:val="008E46A0"/>
    <w:rsid w:val="008E46B5"/>
    <w:rsid w:val="008E47BC"/>
    <w:rsid w:val="008E47FC"/>
    <w:rsid w:val="008E4AD5"/>
    <w:rsid w:val="008E4B87"/>
    <w:rsid w:val="008E50FD"/>
    <w:rsid w:val="008E5107"/>
    <w:rsid w:val="008E5A5A"/>
    <w:rsid w:val="008E5E0B"/>
    <w:rsid w:val="008E7930"/>
    <w:rsid w:val="008F0002"/>
    <w:rsid w:val="008F08C2"/>
    <w:rsid w:val="008F2143"/>
    <w:rsid w:val="008F21C2"/>
    <w:rsid w:val="008F2280"/>
    <w:rsid w:val="008F22B7"/>
    <w:rsid w:val="008F2387"/>
    <w:rsid w:val="008F25CA"/>
    <w:rsid w:val="008F279E"/>
    <w:rsid w:val="008F35B5"/>
    <w:rsid w:val="008F4797"/>
    <w:rsid w:val="008F47A7"/>
    <w:rsid w:val="008F4B3F"/>
    <w:rsid w:val="008F4B4F"/>
    <w:rsid w:val="008F4DAE"/>
    <w:rsid w:val="008F57EE"/>
    <w:rsid w:val="008F58CA"/>
    <w:rsid w:val="008F6038"/>
    <w:rsid w:val="008F62B2"/>
    <w:rsid w:val="008F692E"/>
    <w:rsid w:val="008F6C42"/>
    <w:rsid w:val="008F6E9E"/>
    <w:rsid w:val="008F6ED7"/>
    <w:rsid w:val="008F72AF"/>
    <w:rsid w:val="008F72FA"/>
    <w:rsid w:val="008F7462"/>
    <w:rsid w:val="008F7550"/>
    <w:rsid w:val="008F7552"/>
    <w:rsid w:val="008F7C41"/>
    <w:rsid w:val="00900A75"/>
    <w:rsid w:val="00900B2F"/>
    <w:rsid w:val="00900DC5"/>
    <w:rsid w:val="009010BA"/>
    <w:rsid w:val="009010EF"/>
    <w:rsid w:val="0090112E"/>
    <w:rsid w:val="009013AA"/>
    <w:rsid w:val="009015F7"/>
    <w:rsid w:val="00901954"/>
    <w:rsid w:val="00901A76"/>
    <w:rsid w:val="00901B3B"/>
    <w:rsid w:val="00901C5C"/>
    <w:rsid w:val="00901E31"/>
    <w:rsid w:val="009021F5"/>
    <w:rsid w:val="009022F0"/>
    <w:rsid w:val="00902C09"/>
    <w:rsid w:val="009030E0"/>
    <w:rsid w:val="0090322B"/>
    <w:rsid w:val="009034A2"/>
    <w:rsid w:val="0090357D"/>
    <w:rsid w:val="009036C1"/>
    <w:rsid w:val="00903A3A"/>
    <w:rsid w:val="0090426B"/>
    <w:rsid w:val="009046DE"/>
    <w:rsid w:val="00904C92"/>
    <w:rsid w:val="00904FE7"/>
    <w:rsid w:val="00904FFB"/>
    <w:rsid w:val="009053BD"/>
    <w:rsid w:val="0090600C"/>
    <w:rsid w:val="0090613A"/>
    <w:rsid w:val="009063D8"/>
    <w:rsid w:val="00906558"/>
    <w:rsid w:val="00906767"/>
    <w:rsid w:val="009067E0"/>
    <w:rsid w:val="00906C3E"/>
    <w:rsid w:val="009075BE"/>
    <w:rsid w:val="009075BF"/>
    <w:rsid w:val="009102CF"/>
    <w:rsid w:val="0091040B"/>
    <w:rsid w:val="009104C8"/>
    <w:rsid w:val="00910818"/>
    <w:rsid w:val="009109D2"/>
    <w:rsid w:val="00911020"/>
    <w:rsid w:val="0091145A"/>
    <w:rsid w:val="009115C3"/>
    <w:rsid w:val="009121DF"/>
    <w:rsid w:val="00912639"/>
    <w:rsid w:val="00912B46"/>
    <w:rsid w:val="00912B68"/>
    <w:rsid w:val="00912CEF"/>
    <w:rsid w:val="00912E1C"/>
    <w:rsid w:val="00913977"/>
    <w:rsid w:val="00914C1B"/>
    <w:rsid w:val="00914E19"/>
    <w:rsid w:val="00915115"/>
    <w:rsid w:val="0091548C"/>
    <w:rsid w:val="00915B81"/>
    <w:rsid w:val="00915C19"/>
    <w:rsid w:val="00915C43"/>
    <w:rsid w:val="00916C4E"/>
    <w:rsid w:val="009170A8"/>
    <w:rsid w:val="0091757C"/>
    <w:rsid w:val="00917A82"/>
    <w:rsid w:val="00920278"/>
    <w:rsid w:val="00920602"/>
    <w:rsid w:val="00920878"/>
    <w:rsid w:val="00920E8E"/>
    <w:rsid w:val="00921808"/>
    <w:rsid w:val="00921C1A"/>
    <w:rsid w:val="00921C5D"/>
    <w:rsid w:val="00921EB1"/>
    <w:rsid w:val="009226AE"/>
    <w:rsid w:val="00922BBE"/>
    <w:rsid w:val="00922F2B"/>
    <w:rsid w:val="009232A1"/>
    <w:rsid w:val="00923B7F"/>
    <w:rsid w:val="00923E7B"/>
    <w:rsid w:val="0092476E"/>
    <w:rsid w:val="009248C2"/>
    <w:rsid w:val="00925100"/>
    <w:rsid w:val="0092521A"/>
    <w:rsid w:val="00925BA2"/>
    <w:rsid w:val="00925C0D"/>
    <w:rsid w:val="00925F8A"/>
    <w:rsid w:val="009260D7"/>
    <w:rsid w:val="009260F2"/>
    <w:rsid w:val="009261F7"/>
    <w:rsid w:val="009266D4"/>
    <w:rsid w:val="009268CC"/>
    <w:rsid w:val="00926B54"/>
    <w:rsid w:val="00926F37"/>
    <w:rsid w:val="00927876"/>
    <w:rsid w:val="00930169"/>
    <w:rsid w:val="00930896"/>
    <w:rsid w:val="0093151F"/>
    <w:rsid w:val="00931524"/>
    <w:rsid w:val="009315CA"/>
    <w:rsid w:val="009317B4"/>
    <w:rsid w:val="0093192F"/>
    <w:rsid w:val="00931E06"/>
    <w:rsid w:val="0093225E"/>
    <w:rsid w:val="009322A2"/>
    <w:rsid w:val="00932BDB"/>
    <w:rsid w:val="00933022"/>
    <w:rsid w:val="00933096"/>
    <w:rsid w:val="009331C9"/>
    <w:rsid w:val="0093324B"/>
    <w:rsid w:val="009337BC"/>
    <w:rsid w:val="00934333"/>
    <w:rsid w:val="00934817"/>
    <w:rsid w:val="00935E4D"/>
    <w:rsid w:val="00936115"/>
    <w:rsid w:val="009364A3"/>
    <w:rsid w:val="009366E4"/>
    <w:rsid w:val="00936C73"/>
    <w:rsid w:val="00936CA4"/>
    <w:rsid w:val="00937295"/>
    <w:rsid w:val="00937418"/>
    <w:rsid w:val="00937C34"/>
    <w:rsid w:val="00937CC7"/>
    <w:rsid w:val="00937D1F"/>
    <w:rsid w:val="009403D8"/>
    <w:rsid w:val="00940823"/>
    <w:rsid w:val="009410B1"/>
    <w:rsid w:val="00941106"/>
    <w:rsid w:val="0094159C"/>
    <w:rsid w:val="00941E65"/>
    <w:rsid w:val="009420BB"/>
    <w:rsid w:val="0094251E"/>
    <w:rsid w:val="009427B8"/>
    <w:rsid w:val="00942B4D"/>
    <w:rsid w:val="00943343"/>
    <w:rsid w:val="0094335F"/>
    <w:rsid w:val="00943436"/>
    <w:rsid w:val="009435F2"/>
    <w:rsid w:val="009438B8"/>
    <w:rsid w:val="00943B44"/>
    <w:rsid w:val="00943E84"/>
    <w:rsid w:val="009447B7"/>
    <w:rsid w:val="00944F6F"/>
    <w:rsid w:val="00944F95"/>
    <w:rsid w:val="00945067"/>
    <w:rsid w:val="00945D6E"/>
    <w:rsid w:val="0094642B"/>
    <w:rsid w:val="009464B2"/>
    <w:rsid w:val="00946A50"/>
    <w:rsid w:val="00946FA9"/>
    <w:rsid w:val="00947F6B"/>
    <w:rsid w:val="009501AE"/>
    <w:rsid w:val="00950325"/>
    <w:rsid w:val="00950422"/>
    <w:rsid w:val="00950727"/>
    <w:rsid w:val="009507B0"/>
    <w:rsid w:val="009509CE"/>
    <w:rsid w:val="00950A28"/>
    <w:rsid w:val="00950E7D"/>
    <w:rsid w:val="00951467"/>
    <w:rsid w:val="009517C8"/>
    <w:rsid w:val="009518F1"/>
    <w:rsid w:val="00951EA2"/>
    <w:rsid w:val="00952108"/>
    <w:rsid w:val="009523CC"/>
    <w:rsid w:val="009523F8"/>
    <w:rsid w:val="0095301B"/>
    <w:rsid w:val="0095352A"/>
    <w:rsid w:val="00953548"/>
    <w:rsid w:val="0095358E"/>
    <w:rsid w:val="0095367C"/>
    <w:rsid w:val="009538EE"/>
    <w:rsid w:val="0095426A"/>
    <w:rsid w:val="0095437E"/>
    <w:rsid w:val="00954C71"/>
    <w:rsid w:val="009550FC"/>
    <w:rsid w:val="0095573F"/>
    <w:rsid w:val="00955856"/>
    <w:rsid w:val="00955C6D"/>
    <w:rsid w:val="009560DD"/>
    <w:rsid w:val="00956780"/>
    <w:rsid w:val="00956A81"/>
    <w:rsid w:val="00956B95"/>
    <w:rsid w:val="00956E4B"/>
    <w:rsid w:val="0095711F"/>
    <w:rsid w:val="00957383"/>
    <w:rsid w:val="00957421"/>
    <w:rsid w:val="009577A0"/>
    <w:rsid w:val="00957A4D"/>
    <w:rsid w:val="00957AEB"/>
    <w:rsid w:val="00957D87"/>
    <w:rsid w:val="00957D91"/>
    <w:rsid w:val="00960413"/>
    <w:rsid w:val="00960C12"/>
    <w:rsid w:val="00960CD1"/>
    <w:rsid w:val="0096106A"/>
    <w:rsid w:val="0096114B"/>
    <w:rsid w:val="00961660"/>
    <w:rsid w:val="00961934"/>
    <w:rsid w:val="009619A1"/>
    <w:rsid w:val="00961B7C"/>
    <w:rsid w:val="00962004"/>
    <w:rsid w:val="00962575"/>
    <w:rsid w:val="009626A9"/>
    <w:rsid w:val="009626C5"/>
    <w:rsid w:val="00962C5A"/>
    <w:rsid w:val="00962F6E"/>
    <w:rsid w:val="009630FD"/>
    <w:rsid w:val="009632C5"/>
    <w:rsid w:val="0096396C"/>
    <w:rsid w:val="00963E45"/>
    <w:rsid w:val="009643A5"/>
    <w:rsid w:val="00964775"/>
    <w:rsid w:val="00964A8A"/>
    <w:rsid w:val="00964BE7"/>
    <w:rsid w:val="00964FFB"/>
    <w:rsid w:val="009652E8"/>
    <w:rsid w:val="009653C9"/>
    <w:rsid w:val="00965454"/>
    <w:rsid w:val="00965833"/>
    <w:rsid w:val="0096599A"/>
    <w:rsid w:val="009668E9"/>
    <w:rsid w:val="00966F18"/>
    <w:rsid w:val="0096779E"/>
    <w:rsid w:val="00967B0C"/>
    <w:rsid w:val="00967D79"/>
    <w:rsid w:val="009704A9"/>
    <w:rsid w:val="00970A34"/>
    <w:rsid w:val="00970A5C"/>
    <w:rsid w:val="00970F6E"/>
    <w:rsid w:val="00971BFA"/>
    <w:rsid w:val="00971D9E"/>
    <w:rsid w:val="00971E00"/>
    <w:rsid w:val="00971F1E"/>
    <w:rsid w:val="009720D9"/>
    <w:rsid w:val="00972463"/>
    <w:rsid w:val="009729A7"/>
    <w:rsid w:val="00972AC1"/>
    <w:rsid w:val="00972D2E"/>
    <w:rsid w:val="00972DBB"/>
    <w:rsid w:val="00972E9B"/>
    <w:rsid w:val="0097324D"/>
    <w:rsid w:val="009736E6"/>
    <w:rsid w:val="0097375D"/>
    <w:rsid w:val="0097378F"/>
    <w:rsid w:val="0097384D"/>
    <w:rsid w:val="00973BAE"/>
    <w:rsid w:val="009740C7"/>
    <w:rsid w:val="00974178"/>
    <w:rsid w:val="009742FB"/>
    <w:rsid w:val="00974350"/>
    <w:rsid w:val="009746EA"/>
    <w:rsid w:val="00974950"/>
    <w:rsid w:val="00974D0E"/>
    <w:rsid w:val="00974D69"/>
    <w:rsid w:val="00974F45"/>
    <w:rsid w:val="00975358"/>
    <w:rsid w:val="0097549E"/>
    <w:rsid w:val="0097576F"/>
    <w:rsid w:val="00975C73"/>
    <w:rsid w:val="00975C89"/>
    <w:rsid w:val="00975E86"/>
    <w:rsid w:val="0097631D"/>
    <w:rsid w:val="00976908"/>
    <w:rsid w:val="00976E64"/>
    <w:rsid w:val="00977281"/>
    <w:rsid w:val="00977BC0"/>
    <w:rsid w:val="00977F96"/>
    <w:rsid w:val="00977F9F"/>
    <w:rsid w:val="0098057C"/>
    <w:rsid w:val="0098076C"/>
    <w:rsid w:val="00980831"/>
    <w:rsid w:val="00980833"/>
    <w:rsid w:val="00980963"/>
    <w:rsid w:val="00981024"/>
    <w:rsid w:val="009810C1"/>
    <w:rsid w:val="00981397"/>
    <w:rsid w:val="009813B8"/>
    <w:rsid w:val="00981433"/>
    <w:rsid w:val="009814CB"/>
    <w:rsid w:val="00981B6F"/>
    <w:rsid w:val="0098200D"/>
    <w:rsid w:val="009827DD"/>
    <w:rsid w:val="00982AB4"/>
    <w:rsid w:val="0098309C"/>
    <w:rsid w:val="00983452"/>
    <w:rsid w:val="009839D4"/>
    <w:rsid w:val="00983A0F"/>
    <w:rsid w:val="00983AE2"/>
    <w:rsid w:val="00983EEF"/>
    <w:rsid w:val="00984202"/>
    <w:rsid w:val="0098454A"/>
    <w:rsid w:val="0098456C"/>
    <w:rsid w:val="009845DA"/>
    <w:rsid w:val="009849C8"/>
    <w:rsid w:val="00984C0D"/>
    <w:rsid w:val="00985286"/>
    <w:rsid w:val="009853C2"/>
    <w:rsid w:val="009858EC"/>
    <w:rsid w:val="00986595"/>
    <w:rsid w:val="0098696E"/>
    <w:rsid w:val="009869F8"/>
    <w:rsid w:val="00986E46"/>
    <w:rsid w:val="0098720F"/>
    <w:rsid w:val="0098771A"/>
    <w:rsid w:val="00987743"/>
    <w:rsid w:val="00987B38"/>
    <w:rsid w:val="00987B91"/>
    <w:rsid w:val="00987E30"/>
    <w:rsid w:val="00990302"/>
    <w:rsid w:val="00990B3C"/>
    <w:rsid w:val="00990C2E"/>
    <w:rsid w:val="009910BC"/>
    <w:rsid w:val="009917CC"/>
    <w:rsid w:val="00991F05"/>
    <w:rsid w:val="009926AC"/>
    <w:rsid w:val="009927F5"/>
    <w:rsid w:val="00992ECB"/>
    <w:rsid w:val="00993506"/>
    <w:rsid w:val="009935E6"/>
    <w:rsid w:val="009937C3"/>
    <w:rsid w:val="009938C3"/>
    <w:rsid w:val="00993CFF"/>
    <w:rsid w:val="00994256"/>
    <w:rsid w:val="009943F4"/>
    <w:rsid w:val="00994905"/>
    <w:rsid w:val="00995193"/>
    <w:rsid w:val="0099558E"/>
    <w:rsid w:val="009962E5"/>
    <w:rsid w:val="009974B2"/>
    <w:rsid w:val="00997DB6"/>
    <w:rsid w:val="009A05E1"/>
    <w:rsid w:val="009A0614"/>
    <w:rsid w:val="009A08ED"/>
    <w:rsid w:val="009A0D48"/>
    <w:rsid w:val="009A0E6E"/>
    <w:rsid w:val="009A0EF4"/>
    <w:rsid w:val="009A137E"/>
    <w:rsid w:val="009A15AA"/>
    <w:rsid w:val="009A1847"/>
    <w:rsid w:val="009A23B0"/>
    <w:rsid w:val="009A2433"/>
    <w:rsid w:val="009A27CE"/>
    <w:rsid w:val="009A2E86"/>
    <w:rsid w:val="009A3673"/>
    <w:rsid w:val="009A3943"/>
    <w:rsid w:val="009A3BFD"/>
    <w:rsid w:val="009A3CE2"/>
    <w:rsid w:val="009A4012"/>
    <w:rsid w:val="009A41E5"/>
    <w:rsid w:val="009A4E6A"/>
    <w:rsid w:val="009A518A"/>
    <w:rsid w:val="009A5608"/>
    <w:rsid w:val="009A57CB"/>
    <w:rsid w:val="009A5F7D"/>
    <w:rsid w:val="009A61EC"/>
    <w:rsid w:val="009A6AD3"/>
    <w:rsid w:val="009A70ED"/>
    <w:rsid w:val="009A70F9"/>
    <w:rsid w:val="009A7245"/>
    <w:rsid w:val="009A74C8"/>
    <w:rsid w:val="009A77F1"/>
    <w:rsid w:val="009A789E"/>
    <w:rsid w:val="009A7965"/>
    <w:rsid w:val="009A7CCA"/>
    <w:rsid w:val="009A7D2B"/>
    <w:rsid w:val="009A7E88"/>
    <w:rsid w:val="009B010D"/>
    <w:rsid w:val="009B038D"/>
    <w:rsid w:val="009B09A1"/>
    <w:rsid w:val="009B0CE1"/>
    <w:rsid w:val="009B0E95"/>
    <w:rsid w:val="009B0FD6"/>
    <w:rsid w:val="009B1321"/>
    <w:rsid w:val="009B18F1"/>
    <w:rsid w:val="009B1B72"/>
    <w:rsid w:val="009B1EA8"/>
    <w:rsid w:val="009B2057"/>
    <w:rsid w:val="009B223A"/>
    <w:rsid w:val="009B25C1"/>
    <w:rsid w:val="009B3076"/>
    <w:rsid w:val="009B32E6"/>
    <w:rsid w:val="009B36A3"/>
    <w:rsid w:val="009B370F"/>
    <w:rsid w:val="009B39EA"/>
    <w:rsid w:val="009B39FF"/>
    <w:rsid w:val="009B3A81"/>
    <w:rsid w:val="009B3C6A"/>
    <w:rsid w:val="009B3CA0"/>
    <w:rsid w:val="009B3DD5"/>
    <w:rsid w:val="009B479F"/>
    <w:rsid w:val="009B4BC1"/>
    <w:rsid w:val="009B4C37"/>
    <w:rsid w:val="009B53E9"/>
    <w:rsid w:val="009B56C0"/>
    <w:rsid w:val="009B58F4"/>
    <w:rsid w:val="009B625E"/>
    <w:rsid w:val="009B6439"/>
    <w:rsid w:val="009B6ABE"/>
    <w:rsid w:val="009B6E27"/>
    <w:rsid w:val="009B7045"/>
    <w:rsid w:val="009B70DE"/>
    <w:rsid w:val="009B77A2"/>
    <w:rsid w:val="009B7BF4"/>
    <w:rsid w:val="009B7F1A"/>
    <w:rsid w:val="009C01B9"/>
    <w:rsid w:val="009C0397"/>
    <w:rsid w:val="009C0528"/>
    <w:rsid w:val="009C0A09"/>
    <w:rsid w:val="009C0D76"/>
    <w:rsid w:val="009C2100"/>
    <w:rsid w:val="009C21A7"/>
    <w:rsid w:val="009C23F2"/>
    <w:rsid w:val="009C2561"/>
    <w:rsid w:val="009C2573"/>
    <w:rsid w:val="009C25A3"/>
    <w:rsid w:val="009C27C1"/>
    <w:rsid w:val="009C2909"/>
    <w:rsid w:val="009C2F2D"/>
    <w:rsid w:val="009C3995"/>
    <w:rsid w:val="009C3DF9"/>
    <w:rsid w:val="009C4613"/>
    <w:rsid w:val="009C4826"/>
    <w:rsid w:val="009C492D"/>
    <w:rsid w:val="009C4994"/>
    <w:rsid w:val="009C49C5"/>
    <w:rsid w:val="009C4EC4"/>
    <w:rsid w:val="009C5199"/>
    <w:rsid w:val="009C5442"/>
    <w:rsid w:val="009C5735"/>
    <w:rsid w:val="009C5EDD"/>
    <w:rsid w:val="009C6586"/>
    <w:rsid w:val="009C717E"/>
    <w:rsid w:val="009C72F4"/>
    <w:rsid w:val="009D02F3"/>
    <w:rsid w:val="009D0399"/>
    <w:rsid w:val="009D0719"/>
    <w:rsid w:val="009D0796"/>
    <w:rsid w:val="009D0EFA"/>
    <w:rsid w:val="009D103C"/>
    <w:rsid w:val="009D114D"/>
    <w:rsid w:val="009D11E5"/>
    <w:rsid w:val="009D1270"/>
    <w:rsid w:val="009D15B1"/>
    <w:rsid w:val="009D224E"/>
    <w:rsid w:val="009D24C6"/>
    <w:rsid w:val="009D2571"/>
    <w:rsid w:val="009D293E"/>
    <w:rsid w:val="009D2B39"/>
    <w:rsid w:val="009D2E3F"/>
    <w:rsid w:val="009D2F7D"/>
    <w:rsid w:val="009D32BB"/>
    <w:rsid w:val="009D3571"/>
    <w:rsid w:val="009D3A42"/>
    <w:rsid w:val="009D3FA1"/>
    <w:rsid w:val="009D433B"/>
    <w:rsid w:val="009D445B"/>
    <w:rsid w:val="009D47A7"/>
    <w:rsid w:val="009D4820"/>
    <w:rsid w:val="009D50FE"/>
    <w:rsid w:val="009D5140"/>
    <w:rsid w:val="009D5481"/>
    <w:rsid w:val="009D5496"/>
    <w:rsid w:val="009D590B"/>
    <w:rsid w:val="009D594D"/>
    <w:rsid w:val="009D5AD1"/>
    <w:rsid w:val="009D5B01"/>
    <w:rsid w:val="009D5B0F"/>
    <w:rsid w:val="009D5B3E"/>
    <w:rsid w:val="009D5D66"/>
    <w:rsid w:val="009D6493"/>
    <w:rsid w:val="009D6650"/>
    <w:rsid w:val="009D68C5"/>
    <w:rsid w:val="009D76C2"/>
    <w:rsid w:val="009D7D72"/>
    <w:rsid w:val="009E0309"/>
    <w:rsid w:val="009E059C"/>
    <w:rsid w:val="009E0667"/>
    <w:rsid w:val="009E0BA0"/>
    <w:rsid w:val="009E0CA6"/>
    <w:rsid w:val="009E25B0"/>
    <w:rsid w:val="009E34BC"/>
    <w:rsid w:val="009E3617"/>
    <w:rsid w:val="009E36D2"/>
    <w:rsid w:val="009E385D"/>
    <w:rsid w:val="009E3B60"/>
    <w:rsid w:val="009E432E"/>
    <w:rsid w:val="009E493F"/>
    <w:rsid w:val="009E4973"/>
    <w:rsid w:val="009E4FA9"/>
    <w:rsid w:val="009E4FDB"/>
    <w:rsid w:val="009E538D"/>
    <w:rsid w:val="009E5469"/>
    <w:rsid w:val="009E58F7"/>
    <w:rsid w:val="009E5C03"/>
    <w:rsid w:val="009E5E24"/>
    <w:rsid w:val="009E5F79"/>
    <w:rsid w:val="009E6091"/>
    <w:rsid w:val="009E6D5A"/>
    <w:rsid w:val="009E7094"/>
    <w:rsid w:val="009E7193"/>
    <w:rsid w:val="009E7462"/>
    <w:rsid w:val="009E7553"/>
    <w:rsid w:val="009E757B"/>
    <w:rsid w:val="009E7823"/>
    <w:rsid w:val="009E7E3C"/>
    <w:rsid w:val="009F0238"/>
    <w:rsid w:val="009F0290"/>
    <w:rsid w:val="009F0C0D"/>
    <w:rsid w:val="009F0CE6"/>
    <w:rsid w:val="009F0D30"/>
    <w:rsid w:val="009F1294"/>
    <w:rsid w:val="009F1319"/>
    <w:rsid w:val="009F15B1"/>
    <w:rsid w:val="009F20E2"/>
    <w:rsid w:val="009F2794"/>
    <w:rsid w:val="009F2A6D"/>
    <w:rsid w:val="009F2B63"/>
    <w:rsid w:val="009F2C43"/>
    <w:rsid w:val="009F2E54"/>
    <w:rsid w:val="009F306C"/>
    <w:rsid w:val="009F3116"/>
    <w:rsid w:val="009F3213"/>
    <w:rsid w:val="009F3812"/>
    <w:rsid w:val="009F423D"/>
    <w:rsid w:val="009F4313"/>
    <w:rsid w:val="009F4379"/>
    <w:rsid w:val="009F4AFC"/>
    <w:rsid w:val="009F5261"/>
    <w:rsid w:val="009F5585"/>
    <w:rsid w:val="009F5B3D"/>
    <w:rsid w:val="009F6520"/>
    <w:rsid w:val="009F66AE"/>
    <w:rsid w:val="009F72B2"/>
    <w:rsid w:val="009F74B7"/>
    <w:rsid w:val="009F7A73"/>
    <w:rsid w:val="00A00847"/>
    <w:rsid w:val="00A00A4A"/>
    <w:rsid w:val="00A00D2B"/>
    <w:rsid w:val="00A01361"/>
    <w:rsid w:val="00A01D09"/>
    <w:rsid w:val="00A01F6D"/>
    <w:rsid w:val="00A01FC6"/>
    <w:rsid w:val="00A02124"/>
    <w:rsid w:val="00A022F6"/>
    <w:rsid w:val="00A0270A"/>
    <w:rsid w:val="00A02796"/>
    <w:rsid w:val="00A029E9"/>
    <w:rsid w:val="00A02FC0"/>
    <w:rsid w:val="00A034D5"/>
    <w:rsid w:val="00A035BA"/>
    <w:rsid w:val="00A03760"/>
    <w:rsid w:val="00A0377A"/>
    <w:rsid w:val="00A03839"/>
    <w:rsid w:val="00A038BA"/>
    <w:rsid w:val="00A03AFF"/>
    <w:rsid w:val="00A0415A"/>
    <w:rsid w:val="00A0449F"/>
    <w:rsid w:val="00A045C8"/>
    <w:rsid w:val="00A04E03"/>
    <w:rsid w:val="00A05B1A"/>
    <w:rsid w:val="00A05B2D"/>
    <w:rsid w:val="00A05B37"/>
    <w:rsid w:val="00A062F5"/>
    <w:rsid w:val="00A068FB"/>
    <w:rsid w:val="00A06A9E"/>
    <w:rsid w:val="00A06B56"/>
    <w:rsid w:val="00A06C98"/>
    <w:rsid w:val="00A06CC7"/>
    <w:rsid w:val="00A06DAC"/>
    <w:rsid w:val="00A075DE"/>
    <w:rsid w:val="00A07C08"/>
    <w:rsid w:val="00A07CDB"/>
    <w:rsid w:val="00A106B9"/>
    <w:rsid w:val="00A10776"/>
    <w:rsid w:val="00A1086E"/>
    <w:rsid w:val="00A10A77"/>
    <w:rsid w:val="00A10AFE"/>
    <w:rsid w:val="00A10B4C"/>
    <w:rsid w:val="00A10B7E"/>
    <w:rsid w:val="00A10C3A"/>
    <w:rsid w:val="00A10F17"/>
    <w:rsid w:val="00A11136"/>
    <w:rsid w:val="00A11260"/>
    <w:rsid w:val="00A114D7"/>
    <w:rsid w:val="00A11AA9"/>
    <w:rsid w:val="00A11BB7"/>
    <w:rsid w:val="00A12347"/>
    <w:rsid w:val="00A1281D"/>
    <w:rsid w:val="00A12930"/>
    <w:rsid w:val="00A12C4A"/>
    <w:rsid w:val="00A1312A"/>
    <w:rsid w:val="00A134EF"/>
    <w:rsid w:val="00A13526"/>
    <w:rsid w:val="00A13625"/>
    <w:rsid w:val="00A13782"/>
    <w:rsid w:val="00A13871"/>
    <w:rsid w:val="00A13998"/>
    <w:rsid w:val="00A13D28"/>
    <w:rsid w:val="00A13ED3"/>
    <w:rsid w:val="00A13FA6"/>
    <w:rsid w:val="00A140B2"/>
    <w:rsid w:val="00A14218"/>
    <w:rsid w:val="00A1439C"/>
    <w:rsid w:val="00A14545"/>
    <w:rsid w:val="00A145F4"/>
    <w:rsid w:val="00A14879"/>
    <w:rsid w:val="00A150D8"/>
    <w:rsid w:val="00A1566E"/>
    <w:rsid w:val="00A1578C"/>
    <w:rsid w:val="00A15958"/>
    <w:rsid w:val="00A161AF"/>
    <w:rsid w:val="00A1677F"/>
    <w:rsid w:val="00A16EB2"/>
    <w:rsid w:val="00A17218"/>
    <w:rsid w:val="00A172D5"/>
    <w:rsid w:val="00A175F9"/>
    <w:rsid w:val="00A17636"/>
    <w:rsid w:val="00A17BFB"/>
    <w:rsid w:val="00A20637"/>
    <w:rsid w:val="00A20AA8"/>
    <w:rsid w:val="00A20EF4"/>
    <w:rsid w:val="00A21576"/>
    <w:rsid w:val="00A222E1"/>
    <w:rsid w:val="00A22D4D"/>
    <w:rsid w:val="00A2307D"/>
    <w:rsid w:val="00A230B1"/>
    <w:rsid w:val="00A237DD"/>
    <w:rsid w:val="00A23DEE"/>
    <w:rsid w:val="00A241C9"/>
    <w:rsid w:val="00A241CC"/>
    <w:rsid w:val="00A246AE"/>
    <w:rsid w:val="00A24C8C"/>
    <w:rsid w:val="00A24E2B"/>
    <w:rsid w:val="00A24E3C"/>
    <w:rsid w:val="00A25037"/>
    <w:rsid w:val="00A2523D"/>
    <w:rsid w:val="00A254B5"/>
    <w:rsid w:val="00A25B63"/>
    <w:rsid w:val="00A25D2A"/>
    <w:rsid w:val="00A265EC"/>
    <w:rsid w:val="00A269BB"/>
    <w:rsid w:val="00A27140"/>
    <w:rsid w:val="00A27218"/>
    <w:rsid w:val="00A27386"/>
    <w:rsid w:val="00A278B3"/>
    <w:rsid w:val="00A278E0"/>
    <w:rsid w:val="00A27FD2"/>
    <w:rsid w:val="00A30013"/>
    <w:rsid w:val="00A3058B"/>
    <w:rsid w:val="00A305A3"/>
    <w:rsid w:val="00A308C7"/>
    <w:rsid w:val="00A30BDA"/>
    <w:rsid w:val="00A30C30"/>
    <w:rsid w:val="00A30E4B"/>
    <w:rsid w:val="00A30E98"/>
    <w:rsid w:val="00A30FAD"/>
    <w:rsid w:val="00A31BF7"/>
    <w:rsid w:val="00A321A6"/>
    <w:rsid w:val="00A32BA6"/>
    <w:rsid w:val="00A32C90"/>
    <w:rsid w:val="00A335F9"/>
    <w:rsid w:val="00A341F7"/>
    <w:rsid w:val="00A343B2"/>
    <w:rsid w:val="00A345E8"/>
    <w:rsid w:val="00A34D23"/>
    <w:rsid w:val="00A3504E"/>
    <w:rsid w:val="00A35551"/>
    <w:rsid w:val="00A357DF"/>
    <w:rsid w:val="00A35ABD"/>
    <w:rsid w:val="00A35E18"/>
    <w:rsid w:val="00A362C3"/>
    <w:rsid w:val="00A3674F"/>
    <w:rsid w:val="00A36C05"/>
    <w:rsid w:val="00A37A81"/>
    <w:rsid w:val="00A402C4"/>
    <w:rsid w:val="00A40316"/>
    <w:rsid w:val="00A40774"/>
    <w:rsid w:val="00A40D43"/>
    <w:rsid w:val="00A40E66"/>
    <w:rsid w:val="00A4173D"/>
    <w:rsid w:val="00A41E2E"/>
    <w:rsid w:val="00A42203"/>
    <w:rsid w:val="00A42638"/>
    <w:rsid w:val="00A427AB"/>
    <w:rsid w:val="00A42BC0"/>
    <w:rsid w:val="00A42C6C"/>
    <w:rsid w:val="00A42D41"/>
    <w:rsid w:val="00A42D5A"/>
    <w:rsid w:val="00A42EC5"/>
    <w:rsid w:val="00A42F01"/>
    <w:rsid w:val="00A43895"/>
    <w:rsid w:val="00A43A8C"/>
    <w:rsid w:val="00A43B36"/>
    <w:rsid w:val="00A44559"/>
    <w:rsid w:val="00A4464B"/>
    <w:rsid w:val="00A44683"/>
    <w:rsid w:val="00A44AB6"/>
    <w:rsid w:val="00A44FF1"/>
    <w:rsid w:val="00A45479"/>
    <w:rsid w:val="00A4559E"/>
    <w:rsid w:val="00A45995"/>
    <w:rsid w:val="00A46143"/>
    <w:rsid w:val="00A46A77"/>
    <w:rsid w:val="00A4710A"/>
    <w:rsid w:val="00A4737C"/>
    <w:rsid w:val="00A47CF6"/>
    <w:rsid w:val="00A50315"/>
    <w:rsid w:val="00A5078A"/>
    <w:rsid w:val="00A5123F"/>
    <w:rsid w:val="00A51612"/>
    <w:rsid w:val="00A516B1"/>
    <w:rsid w:val="00A5206B"/>
    <w:rsid w:val="00A5219E"/>
    <w:rsid w:val="00A52F8C"/>
    <w:rsid w:val="00A533AD"/>
    <w:rsid w:val="00A536B6"/>
    <w:rsid w:val="00A53808"/>
    <w:rsid w:val="00A53C09"/>
    <w:rsid w:val="00A53F25"/>
    <w:rsid w:val="00A54230"/>
    <w:rsid w:val="00A548E4"/>
    <w:rsid w:val="00A54FA2"/>
    <w:rsid w:val="00A555F5"/>
    <w:rsid w:val="00A55AC8"/>
    <w:rsid w:val="00A55CC7"/>
    <w:rsid w:val="00A56321"/>
    <w:rsid w:val="00A56B6F"/>
    <w:rsid w:val="00A571C9"/>
    <w:rsid w:val="00A574F8"/>
    <w:rsid w:val="00A57620"/>
    <w:rsid w:val="00A577A1"/>
    <w:rsid w:val="00A57856"/>
    <w:rsid w:val="00A57C59"/>
    <w:rsid w:val="00A60A7F"/>
    <w:rsid w:val="00A60AC3"/>
    <w:rsid w:val="00A60C26"/>
    <w:rsid w:val="00A60E7A"/>
    <w:rsid w:val="00A60E8E"/>
    <w:rsid w:val="00A61371"/>
    <w:rsid w:val="00A61432"/>
    <w:rsid w:val="00A61CE9"/>
    <w:rsid w:val="00A61D2B"/>
    <w:rsid w:val="00A61E7B"/>
    <w:rsid w:val="00A61FAB"/>
    <w:rsid w:val="00A62070"/>
    <w:rsid w:val="00A62335"/>
    <w:rsid w:val="00A62A86"/>
    <w:rsid w:val="00A62D18"/>
    <w:rsid w:val="00A62DF0"/>
    <w:rsid w:val="00A62EB4"/>
    <w:rsid w:val="00A633B8"/>
    <w:rsid w:val="00A63569"/>
    <w:rsid w:val="00A638D6"/>
    <w:rsid w:val="00A63ED9"/>
    <w:rsid w:val="00A6418A"/>
    <w:rsid w:val="00A64913"/>
    <w:rsid w:val="00A65A19"/>
    <w:rsid w:val="00A65D0D"/>
    <w:rsid w:val="00A65E0A"/>
    <w:rsid w:val="00A66055"/>
    <w:rsid w:val="00A662EA"/>
    <w:rsid w:val="00A66A2D"/>
    <w:rsid w:val="00A67F31"/>
    <w:rsid w:val="00A70408"/>
    <w:rsid w:val="00A70E14"/>
    <w:rsid w:val="00A70F35"/>
    <w:rsid w:val="00A70FC7"/>
    <w:rsid w:val="00A710EB"/>
    <w:rsid w:val="00A7118C"/>
    <w:rsid w:val="00A7138B"/>
    <w:rsid w:val="00A71859"/>
    <w:rsid w:val="00A719BA"/>
    <w:rsid w:val="00A71B2B"/>
    <w:rsid w:val="00A71CD0"/>
    <w:rsid w:val="00A71E67"/>
    <w:rsid w:val="00A71ECA"/>
    <w:rsid w:val="00A7222D"/>
    <w:rsid w:val="00A72A65"/>
    <w:rsid w:val="00A72A69"/>
    <w:rsid w:val="00A72E6F"/>
    <w:rsid w:val="00A73143"/>
    <w:rsid w:val="00A7333A"/>
    <w:rsid w:val="00A73D4A"/>
    <w:rsid w:val="00A73F84"/>
    <w:rsid w:val="00A7419D"/>
    <w:rsid w:val="00A74203"/>
    <w:rsid w:val="00A747BD"/>
    <w:rsid w:val="00A74BD0"/>
    <w:rsid w:val="00A7571C"/>
    <w:rsid w:val="00A75839"/>
    <w:rsid w:val="00A76292"/>
    <w:rsid w:val="00A7643A"/>
    <w:rsid w:val="00A76542"/>
    <w:rsid w:val="00A767AD"/>
    <w:rsid w:val="00A76CB7"/>
    <w:rsid w:val="00A76EB2"/>
    <w:rsid w:val="00A77155"/>
    <w:rsid w:val="00A77309"/>
    <w:rsid w:val="00A77817"/>
    <w:rsid w:val="00A80309"/>
    <w:rsid w:val="00A815BF"/>
    <w:rsid w:val="00A815FF"/>
    <w:rsid w:val="00A817DA"/>
    <w:rsid w:val="00A81B96"/>
    <w:rsid w:val="00A81BB6"/>
    <w:rsid w:val="00A821D7"/>
    <w:rsid w:val="00A8260A"/>
    <w:rsid w:val="00A82BAA"/>
    <w:rsid w:val="00A82C08"/>
    <w:rsid w:val="00A82FB2"/>
    <w:rsid w:val="00A8365F"/>
    <w:rsid w:val="00A83947"/>
    <w:rsid w:val="00A840CB"/>
    <w:rsid w:val="00A8411F"/>
    <w:rsid w:val="00A842DE"/>
    <w:rsid w:val="00A84742"/>
    <w:rsid w:val="00A848A3"/>
    <w:rsid w:val="00A84D56"/>
    <w:rsid w:val="00A84D76"/>
    <w:rsid w:val="00A84D7C"/>
    <w:rsid w:val="00A8512D"/>
    <w:rsid w:val="00A8538A"/>
    <w:rsid w:val="00A85627"/>
    <w:rsid w:val="00A85A78"/>
    <w:rsid w:val="00A86461"/>
    <w:rsid w:val="00A864DC"/>
    <w:rsid w:val="00A867E3"/>
    <w:rsid w:val="00A86F6E"/>
    <w:rsid w:val="00A86FE7"/>
    <w:rsid w:val="00A87134"/>
    <w:rsid w:val="00A87590"/>
    <w:rsid w:val="00A8794F"/>
    <w:rsid w:val="00A87CB4"/>
    <w:rsid w:val="00A87ECE"/>
    <w:rsid w:val="00A9056D"/>
    <w:rsid w:val="00A90717"/>
    <w:rsid w:val="00A90C07"/>
    <w:rsid w:val="00A91216"/>
    <w:rsid w:val="00A9126C"/>
    <w:rsid w:val="00A91298"/>
    <w:rsid w:val="00A9188B"/>
    <w:rsid w:val="00A92087"/>
    <w:rsid w:val="00A922AA"/>
    <w:rsid w:val="00A926ED"/>
    <w:rsid w:val="00A9298B"/>
    <w:rsid w:val="00A93650"/>
    <w:rsid w:val="00A93A5F"/>
    <w:rsid w:val="00A93D23"/>
    <w:rsid w:val="00A93DE2"/>
    <w:rsid w:val="00A93F85"/>
    <w:rsid w:val="00A940E1"/>
    <w:rsid w:val="00A9436F"/>
    <w:rsid w:val="00A945F9"/>
    <w:rsid w:val="00A94AC3"/>
    <w:rsid w:val="00A94C82"/>
    <w:rsid w:val="00A95212"/>
    <w:rsid w:val="00A95361"/>
    <w:rsid w:val="00A95835"/>
    <w:rsid w:val="00A9583B"/>
    <w:rsid w:val="00A95B65"/>
    <w:rsid w:val="00A9646F"/>
    <w:rsid w:val="00A964B7"/>
    <w:rsid w:val="00A9677C"/>
    <w:rsid w:val="00A96CD5"/>
    <w:rsid w:val="00A97454"/>
    <w:rsid w:val="00A9756B"/>
    <w:rsid w:val="00A975F6"/>
    <w:rsid w:val="00A9764B"/>
    <w:rsid w:val="00A97764"/>
    <w:rsid w:val="00A97A49"/>
    <w:rsid w:val="00A97B8B"/>
    <w:rsid w:val="00A97F0B"/>
    <w:rsid w:val="00AA08E7"/>
    <w:rsid w:val="00AA0978"/>
    <w:rsid w:val="00AA0990"/>
    <w:rsid w:val="00AA09D6"/>
    <w:rsid w:val="00AA0A3E"/>
    <w:rsid w:val="00AA0CD3"/>
    <w:rsid w:val="00AA0EC1"/>
    <w:rsid w:val="00AA0FED"/>
    <w:rsid w:val="00AA1082"/>
    <w:rsid w:val="00AA27F0"/>
    <w:rsid w:val="00AA28D1"/>
    <w:rsid w:val="00AA2B88"/>
    <w:rsid w:val="00AA2F03"/>
    <w:rsid w:val="00AA361E"/>
    <w:rsid w:val="00AA374B"/>
    <w:rsid w:val="00AA3EDE"/>
    <w:rsid w:val="00AA43B3"/>
    <w:rsid w:val="00AA4957"/>
    <w:rsid w:val="00AA56A7"/>
    <w:rsid w:val="00AA5945"/>
    <w:rsid w:val="00AA5B62"/>
    <w:rsid w:val="00AA5F3B"/>
    <w:rsid w:val="00AA6196"/>
    <w:rsid w:val="00AA67F5"/>
    <w:rsid w:val="00AA6D63"/>
    <w:rsid w:val="00AA6FAC"/>
    <w:rsid w:val="00AA7146"/>
    <w:rsid w:val="00AA72D6"/>
    <w:rsid w:val="00AA7977"/>
    <w:rsid w:val="00AA7D4E"/>
    <w:rsid w:val="00AB0144"/>
    <w:rsid w:val="00AB0F38"/>
    <w:rsid w:val="00AB1258"/>
    <w:rsid w:val="00AB128B"/>
    <w:rsid w:val="00AB15A9"/>
    <w:rsid w:val="00AB1B4A"/>
    <w:rsid w:val="00AB1F21"/>
    <w:rsid w:val="00AB25DD"/>
    <w:rsid w:val="00AB2621"/>
    <w:rsid w:val="00AB33EF"/>
    <w:rsid w:val="00AB3631"/>
    <w:rsid w:val="00AB3D58"/>
    <w:rsid w:val="00AB3EC0"/>
    <w:rsid w:val="00AB4057"/>
    <w:rsid w:val="00AB40F0"/>
    <w:rsid w:val="00AB5805"/>
    <w:rsid w:val="00AB5B12"/>
    <w:rsid w:val="00AB5B42"/>
    <w:rsid w:val="00AB62BB"/>
    <w:rsid w:val="00AB6549"/>
    <w:rsid w:val="00AB6BBC"/>
    <w:rsid w:val="00AB6C9F"/>
    <w:rsid w:val="00AB6D30"/>
    <w:rsid w:val="00AB7188"/>
    <w:rsid w:val="00AB7407"/>
    <w:rsid w:val="00AB77E5"/>
    <w:rsid w:val="00AB7CC9"/>
    <w:rsid w:val="00AB7E73"/>
    <w:rsid w:val="00AB7E92"/>
    <w:rsid w:val="00AB7FF7"/>
    <w:rsid w:val="00AC0292"/>
    <w:rsid w:val="00AC0311"/>
    <w:rsid w:val="00AC036C"/>
    <w:rsid w:val="00AC0557"/>
    <w:rsid w:val="00AC088D"/>
    <w:rsid w:val="00AC1998"/>
    <w:rsid w:val="00AC1C08"/>
    <w:rsid w:val="00AC1DBB"/>
    <w:rsid w:val="00AC1E71"/>
    <w:rsid w:val="00AC24F4"/>
    <w:rsid w:val="00AC25A4"/>
    <w:rsid w:val="00AC2BE8"/>
    <w:rsid w:val="00AC319C"/>
    <w:rsid w:val="00AC331E"/>
    <w:rsid w:val="00AC3793"/>
    <w:rsid w:val="00AC39FF"/>
    <w:rsid w:val="00AC3E50"/>
    <w:rsid w:val="00AC4173"/>
    <w:rsid w:val="00AC4D36"/>
    <w:rsid w:val="00AC53C8"/>
    <w:rsid w:val="00AC5424"/>
    <w:rsid w:val="00AC5599"/>
    <w:rsid w:val="00AC5615"/>
    <w:rsid w:val="00AC59BC"/>
    <w:rsid w:val="00AC5A7F"/>
    <w:rsid w:val="00AC5C6E"/>
    <w:rsid w:val="00AC63D9"/>
    <w:rsid w:val="00AC6990"/>
    <w:rsid w:val="00AC78B6"/>
    <w:rsid w:val="00AC79E4"/>
    <w:rsid w:val="00AD00D7"/>
    <w:rsid w:val="00AD01FB"/>
    <w:rsid w:val="00AD04C9"/>
    <w:rsid w:val="00AD079F"/>
    <w:rsid w:val="00AD08B3"/>
    <w:rsid w:val="00AD0C41"/>
    <w:rsid w:val="00AD1072"/>
    <w:rsid w:val="00AD1265"/>
    <w:rsid w:val="00AD18A3"/>
    <w:rsid w:val="00AD1CBC"/>
    <w:rsid w:val="00AD1CDA"/>
    <w:rsid w:val="00AD1E89"/>
    <w:rsid w:val="00AD26B9"/>
    <w:rsid w:val="00AD31AB"/>
    <w:rsid w:val="00AD320F"/>
    <w:rsid w:val="00AD323D"/>
    <w:rsid w:val="00AD3483"/>
    <w:rsid w:val="00AD34C5"/>
    <w:rsid w:val="00AD3513"/>
    <w:rsid w:val="00AD398A"/>
    <w:rsid w:val="00AD3D6A"/>
    <w:rsid w:val="00AD44DE"/>
    <w:rsid w:val="00AD5154"/>
    <w:rsid w:val="00AD5381"/>
    <w:rsid w:val="00AD590A"/>
    <w:rsid w:val="00AD595B"/>
    <w:rsid w:val="00AD59A5"/>
    <w:rsid w:val="00AD5EB5"/>
    <w:rsid w:val="00AD660A"/>
    <w:rsid w:val="00AD6A16"/>
    <w:rsid w:val="00AD6C0F"/>
    <w:rsid w:val="00AD6ED6"/>
    <w:rsid w:val="00AD7079"/>
    <w:rsid w:val="00AD7862"/>
    <w:rsid w:val="00AD7CEA"/>
    <w:rsid w:val="00AD7E3B"/>
    <w:rsid w:val="00AE02ED"/>
    <w:rsid w:val="00AE0ACE"/>
    <w:rsid w:val="00AE0C35"/>
    <w:rsid w:val="00AE0C43"/>
    <w:rsid w:val="00AE11A7"/>
    <w:rsid w:val="00AE131E"/>
    <w:rsid w:val="00AE138D"/>
    <w:rsid w:val="00AE19E4"/>
    <w:rsid w:val="00AE1E0E"/>
    <w:rsid w:val="00AE1F82"/>
    <w:rsid w:val="00AE24C9"/>
    <w:rsid w:val="00AE2982"/>
    <w:rsid w:val="00AE3682"/>
    <w:rsid w:val="00AE5289"/>
    <w:rsid w:val="00AE5463"/>
    <w:rsid w:val="00AE5CDC"/>
    <w:rsid w:val="00AE6244"/>
    <w:rsid w:val="00AE639E"/>
    <w:rsid w:val="00AE66AA"/>
    <w:rsid w:val="00AE6A38"/>
    <w:rsid w:val="00AE6B2F"/>
    <w:rsid w:val="00AE6C63"/>
    <w:rsid w:val="00AE6C71"/>
    <w:rsid w:val="00AE6D74"/>
    <w:rsid w:val="00AE70DA"/>
    <w:rsid w:val="00AE76B6"/>
    <w:rsid w:val="00AE76C6"/>
    <w:rsid w:val="00AE78C2"/>
    <w:rsid w:val="00AF04FE"/>
    <w:rsid w:val="00AF082B"/>
    <w:rsid w:val="00AF143B"/>
    <w:rsid w:val="00AF17C8"/>
    <w:rsid w:val="00AF1B29"/>
    <w:rsid w:val="00AF1FF2"/>
    <w:rsid w:val="00AF21F9"/>
    <w:rsid w:val="00AF29A2"/>
    <w:rsid w:val="00AF2AFD"/>
    <w:rsid w:val="00AF3774"/>
    <w:rsid w:val="00AF41F0"/>
    <w:rsid w:val="00AF423E"/>
    <w:rsid w:val="00AF436F"/>
    <w:rsid w:val="00AF44C8"/>
    <w:rsid w:val="00AF47A9"/>
    <w:rsid w:val="00AF49BA"/>
    <w:rsid w:val="00AF4A74"/>
    <w:rsid w:val="00AF4F62"/>
    <w:rsid w:val="00AF51C4"/>
    <w:rsid w:val="00AF57C9"/>
    <w:rsid w:val="00AF607D"/>
    <w:rsid w:val="00AF6307"/>
    <w:rsid w:val="00AF6310"/>
    <w:rsid w:val="00AF6322"/>
    <w:rsid w:val="00AF6423"/>
    <w:rsid w:val="00AF657B"/>
    <w:rsid w:val="00AF676A"/>
    <w:rsid w:val="00AF6A5E"/>
    <w:rsid w:val="00AF6AF8"/>
    <w:rsid w:val="00AF7048"/>
    <w:rsid w:val="00AF7200"/>
    <w:rsid w:val="00B0041B"/>
    <w:rsid w:val="00B00ABE"/>
    <w:rsid w:val="00B00D56"/>
    <w:rsid w:val="00B00D5C"/>
    <w:rsid w:val="00B00FED"/>
    <w:rsid w:val="00B011D7"/>
    <w:rsid w:val="00B0158E"/>
    <w:rsid w:val="00B017B4"/>
    <w:rsid w:val="00B01EBD"/>
    <w:rsid w:val="00B024E6"/>
    <w:rsid w:val="00B02AEB"/>
    <w:rsid w:val="00B031C7"/>
    <w:rsid w:val="00B0322C"/>
    <w:rsid w:val="00B0346A"/>
    <w:rsid w:val="00B0347F"/>
    <w:rsid w:val="00B03633"/>
    <w:rsid w:val="00B0399D"/>
    <w:rsid w:val="00B03D9C"/>
    <w:rsid w:val="00B04272"/>
    <w:rsid w:val="00B0446D"/>
    <w:rsid w:val="00B0475A"/>
    <w:rsid w:val="00B04854"/>
    <w:rsid w:val="00B048C1"/>
    <w:rsid w:val="00B048ED"/>
    <w:rsid w:val="00B04CDB"/>
    <w:rsid w:val="00B052C4"/>
    <w:rsid w:val="00B054E7"/>
    <w:rsid w:val="00B05952"/>
    <w:rsid w:val="00B06051"/>
    <w:rsid w:val="00B061AA"/>
    <w:rsid w:val="00B065B0"/>
    <w:rsid w:val="00B06600"/>
    <w:rsid w:val="00B06869"/>
    <w:rsid w:val="00B075F2"/>
    <w:rsid w:val="00B0768D"/>
    <w:rsid w:val="00B07B13"/>
    <w:rsid w:val="00B1030A"/>
    <w:rsid w:val="00B10542"/>
    <w:rsid w:val="00B10681"/>
    <w:rsid w:val="00B118A7"/>
    <w:rsid w:val="00B11954"/>
    <w:rsid w:val="00B1195F"/>
    <w:rsid w:val="00B11BAF"/>
    <w:rsid w:val="00B11E76"/>
    <w:rsid w:val="00B121D2"/>
    <w:rsid w:val="00B12855"/>
    <w:rsid w:val="00B129B9"/>
    <w:rsid w:val="00B12AC4"/>
    <w:rsid w:val="00B1313C"/>
    <w:rsid w:val="00B13277"/>
    <w:rsid w:val="00B14245"/>
    <w:rsid w:val="00B1428A"/>
    <w:rsid w:val="00B142A4"/>
    <w:rsid w:val="00B142B6"/>
    <w:rsid w:val="00B14CA0"/>
    <w:rsid w:val="00B14EFD"/>
    <w:rsid w:val="00B1514D"/>
    <w:rsid w:val="00B15433"/>
    <w:rsid w:val="00B161D1"/>
    <w:rsid w:val="00B162E3"/>
    <w:rsid w:val="00B1640B"/>
    <w:rsid w:val="00B170EB"/>
    <w:rsid w:val="00B177E2"/>
    <w:rsid w:val="00B17AB3"/>
    <w:rsid w:val="00B200AD"/>
    <w:rsid w:val="00B20176"/>
    <w:rsid w:val="00B203FE"/>
    <w:rsid w:val="00B2045B"/>
    <w:rsid w:val="00B20842"/>
    <w:rsid w:val="00B212A8"/>
    <w:rsid w:val="00B21552"/>
    <w:rsid w:val="00B2191C"/>
    <w:rsid w:val="00B21E56"/>
    <w:rsid w:val="00B22636"/>
    <w:rsid w:val="00B22D7B"/>
    <w:rsid w:val="00B22ECE"/>
    <w:rsid w:val="00B23200"/>
    <w:rsid w:val="00B23A1F"/>
    <w:rsid w:val="00B242FA"/>
    <w:rsid w:val="00B244E8"/>
    <w:rsid w:val="00B24726"/>
    <w:rsid w:val="00B2482F"/>
    <w:rsid w:val="00B24E4B"/>
    <w:rsid w:val="00B2516C"/>
    <w:rsid w:val="00B25273"/>
    <w:rsid w:val="00B25CDF"/>
    <w:rsid w:val="00B26175"/>
    <w:rsid w:val="00B2625C"/>
    <w:rsid w:val="00B26756"/>
    <w:rsid w:val="00B26C29"/>
    <w:rsid w:val="00B26D62"/>
    <w:rsid w:val="00B26FF2"/>
    <w:rsid w:val="00B2722E"/>
    <w:rsid w:val="00B27461"/>
    <w:rsid w:val="00B27750"/>
    <w:rsid w:val="00B27B3E"/>
    <w:rsid w:val="00B300F9"/>
    <w:rsid w:val="00B300FE"/>
    <w:rsid w:val="00B306D3"/>
    <w:rsid w:val="00B30704"/>
    <w:rsid w:val="00B308D8"/>
    <w:rsid w:val="00B3093C"/>
    <w:rsid w:val="00B31137"/>
    <w:rsid w:val="00B3164B"/>
    <w:rsid w:val="00B3253A"/>
    <w:rsid w:val="00B325A3"/>
    <w:rsid w:val="00B329F2"/>
    <w:rsid w:val="00B32ABF"/>
    <w:rsid w:val="00B32BB9"/>
    <w:rsid w:val="00B32D52"/>
    <w:rsid w:val="00B3399F"/>
    <w:rsid w:val="00B3407D"/>
    <w:rsid w:val="00B3413D"/>
    <w:rsid w:val="00B34505"/>
    <w:rsid w:val="00B34802"/>
    <w:rsid w:val="00B355C2"/>
    <w:rsid w:val="00B357A9"/>
    <w:rsid w:val="00B35992"/>
    <w:rsid w:val="00B35C67"/>
    <w:rsid w:val="00B35CE4"/>
    <w:rsid w:val="00B360FC"/>
    <w:rsid w:val="00B3637E"/>
    <w:rsid w:val="00B3668C"/>
    <w:rsid w:val="00B368C8"/>
    <w:rsid w:val="00B36DF8"/>
    <w:rsid w:val="00B370E3"/>
    <w:rsid w:val="00B3728C"/>
    <w:rsid w:val="00B37983"/>
    <w:rsid w:val="00B400D9"/>
    <w:rsid w:val="00B403DB"/>
    <w:rsid w:val="00B40502"/>
    <w:rsid w:val="00B411F8"/>
    <w:rsid w:val="00B416AD"/>
    <w:rsid w:val="00B41D17"/>
    <w:rsid w:val="00B424CD"/>
    <w:rsid w:val="00B42CC0"/>
    <w:rsid w:val="00B42FDD"/>
    <w:rsid w:val="00B43037"/>
    <w:rsid w:val="00B43067"/>
    <w:rsid w:val="00B4352B"/>
    <w:rsid w:val="00B444A6"/>
    <w:rsid w:val="00B4491B"/>
    <w:rsid w:val="00B44A4F"/>
    <w:rsid w:val="00B450BC"/>
    <w:rsid w:val="00B45600"/>
    <w:rsid w:val="00B4568D"/>
    <w:rsid w:val="00B457B5"/>
    <w:rsid w:val="00B462A1"/>
    <w:rsid w:val="00B467AC"/>
    <w:rsid w:val="00B469AC"/>
    <w:rsid w:val="00B46A6A"/>
    <w:rsid w:val="00B46DE2"/>
    <w:rsid w:val="00B47292"/>
    <w:rsid w:val="00B4756F"/>
    <w:rsid w:val="00B479D8"/>
    <w:rsid w:val="00B47E7A"/>
    <w:rsid w:val="00B50701"/>
    <w:rsid w:val="00B50944"/>
    <w:rsid w:val="00B50964"/>
    <w:rsid w:val="00B5130C"/>
    <w:rsid w:val="00B513C3"/>
    <w:rsid w:val="00B519A8"/>
    <w:rsid w:val="00B5209A"/>
    <w:rsid w:val="00B526F2"/>
    <w:rsid w:val="00B52B6F"/>
    <w:rsid w:val="00B53364"/>
    <w:rsid w:val="00B53375"/>
    <w:rsid w:val="00B53CC0"/>
    <w:rsid w:val="00B53E68"/>
    <w:rsid w:val="00B540CE"/>
    <w:rsid w:val="00B540FF"/>
    <w:rsid w:val="00B5463B"/>
    <w:rsid w:val="00B54801"/>
    <w:rsid w:val="00B54991"/>
    <w:rsid w:val="00B54E49"/>
    <w:rsid w:val="00B54E66"/>
    <w:rsid w:val="00B56369"/>
    <w:rsid w:val="00B567AC"/>
    <w:rsid w:val="00B56A0A"/>
    <w:rsid w:val="00B56FB0"/>
    <w:rsid w:val="00B57080"/>
    <w:rsid w:val="00B578D1"/>
    <w:rsid w:val="00B57B5F"/>
    <w:rsid w:val="00B57EC8"/>
    <w:rsid w:val="00B60279"/>
    <w:rsid w:val="00B60385"/>
    <w:rsid w:val="00B60827"/>
    <w:rsid w:val="00B60839"/>
    <w:rsid w:val="00B60A71"/>
    <w:rsid w:val="00B60D3B"/>
    <w:rsid w:val="00B60FC1"/>
    <w:rsid w:val="00B61778"/>
    <w:rsid w:val="00B62022"/>
    <w:rsid w:val="00B62298"/>
    <w:rsid w:val="00B62421"/>
    <w:rsid w:val="00B62EB4"/>
    <w:rsid w:val="00B63612"/>
    <w:rsid w:val="00B63A46"/>
    <w:rsid w:val="00B63DDB"/>
    <w:rsid w:val="00B64148"/>
    <w:rsid w:val="00B64E6C"/>
    <w:rsid w:val="00B6513B"/>
    <w:rsid w:val="00B653C1"/>
    <w:rsid w:val="00B65B6B"/>
    <w:rsid w:val="00B65C10"/>
    <w:rsid w:val="00B65F06"/>
    <w:rsid w:val="00B6603A"/>
    <w:rsid w:val="00B662B6"/>
    <w:rsid w:val="00B664DC"/>
    <w:rsid w:val="00B666CC"/>
    <w:rsid w:val="00B66D86"/>
    <w:rsid w:val="00B67254"/>
    <w:rsid w:val="00B67474"/>
    <w:rsid w:val="00B67862"/>
    <w:rsid w:val="00B6789B"/>
    <w:rsid w:val="00B702E4"/>
    <w:rsid w:val="00B704FB"/>
    <w:rsid w:val="00B710A9"/>
    <w:rsid w:val="00B71EBF"/>
    <w:rsid w:val="00B720F6"/>
    <w:rsid w:val="00B722B0"/>
    <w:rsid w:val="00B7234C"/>
    <w:rsid w:val="00B723DC"/>
    <w:rsid w:val="00B7271D"/>
    <w:rsid w:val="00B72C86"/>
    <w:rsid w:val="00B730D3"/>
    <w:rsid w:val="00B7339B"/>
    <w:rsid w:val="00B734A5"/>
    <w:rsid w:val="00B739F5"/>
    <w:rsid w:val="00B73B63"/>
    <w:rsid w:val="00B73D20"/>
    <w:rsid w:val="00B7424C"/>
    <w:rsid w:val="00B74C5B"/>
    <w:rsid w:val="00B74D81"/>
    <w:rsid w:val="00B754ED"/>
    <w:rsid w:val="00B7601C"/>
    <w:rsid w:val="00B763F2"/>
    <w:rsid w:val="00B768CF"/>
    <w:rsid w:val="00B76BB9"/>
    <w:rsid w:val="00B76CD9"/>
    <w:rsid w:val="00B7746E"/>
    <w:rsid w:val="00B77BA4"/>
    <w:rsid w:val="00B77D3C"/>
    <w:rsid w:val="00B77D66"/>
    <w:rsid w:val="00B808D3"/>
    <w:rsid w:val="00B8154C"/>
    <w:rsid w:val="00B81A36"/>
    <w:rsid w:val="00B81BA1"/>
    <w:rsid w:val="00B81CE4"/>
    <w:rsid w:val="00B81FEB"/>
    <w:rsid w:val="00B8247A"/>
    <w:rsid w:val="00B83943"/>
    <w:rsid w:val="00B83C9F"/>
    <w:rsid w:val="00B83EF5"/>
    <w:rsid w:val="00B84932"/>
    <w:rsid w:val="00B84A3F"/>
    <w:rsid w:val="00B84ABB"/>
    <w:rsid w:val="00B84E3E"/>
    <w:rsid w:val="00B856D7"/>
    <w:rsid w:val="00B85BEA"/>
    <w:rsid w:val="00B86020"/>
    <w:rsid w:val="00B86815"/>
    <w:rsid w:val="00B86874"/>
    <w:rsid w:val="00B868DC"/>
    <w:rsid w:val="00B8792A"/>
    <w:rsid w:val="00B87F0C"/>
    <w:rsid w:val="00B90362"/>
    <w:rsid w:val="00B90875"/>
    <w:rsid w:val="00B90975"/>
    <w:rsid w:val="00B912E9"/>
    <w:rsid w:val="00B91DF5"/>
    <w:rsid w:val="00B91F44"/>
    <w:rsid w:val="00B921C8"/>
    <w:rsid w:val="00B923CF"/>
    <w:rsid w:val="00B9278E"/>
    <w:rsid w:val="00B92AF3"/>
    <w:rsid w:val="00B92B00"/>
    <w:rsid w:val="00B92B3C"/>
    <w:rsid w:val="00B92C7E"/>
    <w:rsid w:val="00B938CD"/>
    <w:rsid w:val="00B939C9"/>
    <w:rsid w:val="00B939EA"/>
    <w:rsid w:val="00B93BC3"/>
    <w:rsid w:val="00B93E0F"/>
    <w:rsid w:val="00B93F0F"/>
    <w:rsid w:val="00B94394"/>
    <w:rsid w:val="00B94875"/>
    <w:rsid w:val="00B94B71"/>
    <w:rsid w:val="00B94EA0"/>
    <w:rsid w:val="00B955AA"/>
    <w:rsid w:val="00B95C56"/>
    <w:rsid w:val="00B961A1"/>
    <w:rsid w:val="00B96674"/>
    <w:rsid w:val="00B969E1"/>
    <w:rsid w:val="00B96A33"/>
    <w:rsid w:val="00B96BAA"/>
    <w:rsid w:val="00B975C1"/>
    <w:rsid w:val="00B975FD"/>
    <w:rsid w:val="00B97C0C"/>
    <w:rsid w:val="00BA002E"/>
    <w:rsid w:val="00BA064F"/>
    <w:rsid w:val="00BA0698"/>
    <w:rsid w:val="00BA08A1"/>
    <w:rsid w:val="00BA09C0"/>
    <w:rsid w:val="00BA0DC1"/>
    <w:rsid w:val="00BA14A6"/>
    <w:rsid w:val="00BA1B7C"/>
    <w:rsid w:val="00BA1DA2"/>
    <w:rsid w:val="00BA203D"/>
    <w:rsid w:val="00BA2099"/>
    <w:rsid w:val="00BA20D8"/>
    <w:rsid w:val="00BA2312"/>
    <w:rsid w:val="00BA23A8"/>
    <w:rsid w:val="00BA2830"/>
    <w:rsid w:val="00BA2B5E"/>
    <w:rsid w:val="00BA305C"/>
    <w:rsid w:val="00BA30F1"/>
    <w:rsid w:val="00BA3228"/>
    <w:rsid w:val="00BA323B"/>
    <w:rsid w:val="00BA37CD"/>
    <w:rsid w:val="00BA3FFC"/>
    <w:rsid w:val="00BA491C"/>
    <w:rsid w:val="00BA51CE"/>
    <w:rsid w:val="00BA5721"/>
    <w:rsid w:val="00BA57DD"/>
    <w:rsid w:val="00BA5994"/>
    <w:rsid w:val="00BA5F56"/>
    <w:rsid w:val="00BA618B"/>
    <w:rsid w:val="00BA61B8"/>
    <w:rsid w:val="00BA6534"/>
    <w:rsid w:val="00BA6A95"/>
    <w:rsid w:val="00BA6C64"/>
    <w:rsid w:val="00BA763C"/>
    <w:rsid w:val="00BA7CE7"/>
    <w:rsid w:val="00BB03D9"/>
    <w:rsid w:val="00BB04C6"/>
    <w:rsid w:val="00BB0977"/>
    <w:rsid w:val="00BB10C3"/>
    <w:rsid w:val="00BB17C3"/>
    <w:rsid w:val="00BB17E8"/>
    <w:rsid w:val="00BB18C3"/>
    <w:rsid w:val="00BB190D"/>
    <w:rsid w:val="00BB1C0B"/>
    <w:rsid w:val="00BB1EDA"/>
    <w:rsid w:val="00BB1F15"/>
    <w:rsid w:val="00BB216C"/>
    <w:rsid w:val="00BB2492"/>
    <w:rsid w:val="00BB2863"/>
    <w:rsid w:val="00BB2BF6"/>
    <w:rsid w:val="00BB2C45"/>
    <w:rsid w:val="00BB33E1"/>
    <w:rsid w:val="00BB3504"/>
    <w:rsid w:val="00BB3538"/>
    <w:rsid w:val="00BB3EF0"/>
    <w:rsid w:val="00BB3F0B"/>
    <w:rsid w:val="00BB3F11"/>
    <w:rsid w:val="00BB43D2"/>
    <w:rsid w:val="00BB482F"/>
    <w:rsid w:val="00BB4935"/>
    <w:rsid w:val="00BB4A8F"/>
    <w:rsid w:val="00BB4B4F"/>
    <w:rsid w:val="00BB4CCF"/>
    <w:rsid w:val="00BB4EFA"/>
    <w:rsid w:val="00BB521E"/>
    <w:rsid w:val="00BB54FD"/>
    <w:rsid w:val="00BB560A"/>
    <w:rsid w:val="00BB5B82"/>
    <w:rsid w:val="00BB5C60"/>
    <w:rsid w:val="00BB5ED8"/>
    <w:rsid w:val="00BB65E2"/>
    <w:rsid w:val="00BB662D"/>
    <w:rsid w:val="00BB66B0"/>
    <w:rsid w:val="00BB6FBE"/>
    <w:rsid w:val="00BB7065"/>
    <w:rsid w:val="00BB70D1"/>
    <w:rsid w:val="00BB748E"/>
    <w:rsid w:val="00BB761A"/>
    <w:rsid w:val="00BB7BBE"/>
    <w:rsid w:val="00BB7CDC"/>
    <w:rsid w:val="00BB7EF8"/>
    <w:rsid w:val="00BC0181"/>
    <w:rsid w:val="00BC01F5"/>
    <w:rsid w:val="00BC0405"/>
    <w:rsid w:val="00BC091C"/>
    <w:rsid w:val="00BC0FD8"/>
    <w:rsid w:val="00BC1A83"/>
    <w:rsid w:val="00BC1D1A"/>
    <w:rsid w:val="00BC1F01"/>
    <w:rsid w:val="00BC23B6"/>
    <w:rsid w:val="00BC27C8"/>
    <w:rsid w:val="00BC28FF"/>
    <w:rsid w:val="00BC2B36"/>
    <w:rsid w:val="00BC36B9"/>
    <w:rsid w:val="00BC3769"/>
    <w:rsid w:val="00BC3C6A"/>
    <w:rsid w:val="00BC3CAF"/>
    <w:rsid w:val="00BC41B2"/>
    <w:rsid w:val="00BC4268"/>
    <w:rsid w:val="00BC4CFA"/>
    <w:rsid w:val="00BC4F1E"/>
    <w:rsid w:val="00BC5299"/>
    <w:rsid w:val="00BC5675"/>
    <w:rsid w:val="00BC57E5"/>
    <w:rsid w:val="00BC5967"/>
    <w:rsid w:val="00BC5B0A"/>
    <w:rsid w:val="00BC5CD7"/>
    <w:rsid w:val="00BC5D30"/>
    <w:rsid w:val="00BC61CC"/>
    <w:rsid w:val="00BC656C"/>
    <w:rsid w:val="00BC6EB8"/>
    <w:rsid w:val="00BC6FA6"/>
    <w:rsid w:val="00BC6FAC"/>
    <w:rsid w:val="00BC72DF"/>
    <w:rsid w:val="00BC736B"/>
    <w:rsid w:val="00BC79CE"/>
    <w:rsid w:val="00BC7A69"/>
    <w:rsid w:val="00BC7FC8"/>
    <w:rsid w:val="00BD0034"/>
    <w:rsid w:val="00BD06E2"/>
    <w:rsid w:val="00BD0760"/>
    <w:rsid w:val="00BD09E0"/>
    <w:rsid w:val="00BD0ED1"/>
    <w:rsid w:val="00BD125A"/>
    <w:rsid w:val="00BD14F9"/>
    <w:rsid w:val="00BD1809"/>
    <w:rsid w:val="00BD18A0"/>
    <w:rsid w:val="00BD18E1"/>
    <w:rsid w:val="00BD198B"/>
    <w:rsid w:val="00BD1CC0"/>
    <w:rsid w:val="00BD2009"/>
    <w:rsid w:val="00BD261B"/>
    <w:rsid w:val="00BD2866"/>
    <w:rsid w:val="00BD28EF"/>
    <w:rsid w:val="00BD3140"/>
    <w:rsid w:val="00BD33BE"/>
    <w:rsid w:val="00BD3466"/>
    <w:rsid w:val="00BD360E"/>
    <w:rsid w:val="00BD3614"/>
    <w:rsid w:val="00BD3721"/>
    <w:rsid w:val="00BD3ACF"/>
    <w:rsid w:val="00BD3CDF"/>
    <w:rsid w:val="00BD3EAF"/>
    <w:rsid w:val="00BD4062"/>
    <w:rsid w:val="00BD481B"/>
    <w:rsid w:val="00BD4B61"/>
    <w:rsid w:val="00BD507B"/>
    <w:rsid w:val="00BD539E"/>
    <w:rsid w:val="00BD5A5A"/>
    <w:rsid w:val="00BD5FF3"/>
    <w:rsid w:val="00BD60FE"/>
    <w:rsid w:val="00BD6678"/>
    <w:rsid w:val="00BD6E1E"/>
    <w:rsid w:val="00BD72DB"/>
    <w:rsid w:val="00BD7321"/>
    <w:rsid w:val="00BD7413"/>
    <w:rsid w:val="00BD78B6"/>
    <w:rsid w:val="00BE059A"/>
    <w:rsid w:val="00BE05B3"/>
    <w:rsid w:val="00BE080B"/>
    <w:rsid w:val="00BE0EAD"/>
    <w:rsid w:val="00BE0FFD"/>
    <w:rsid w:val="00BE143E"/>
    <w:rsid w:val="00BE1EA2"/>
    <w:rsid w:val="00BE2059"/>
    <w:rsid w:val="00BE2088"/>
    <w:rsid w:val="00BE2533"/>
    <w:rsid w:val="00BE2768"/>
    <w:rsid w:val="00BE286F"/>
    <w:rsid w:val="00BE295F"/>
    <w:rsid w:val="00BE2E91"/>
    <w:rsid w:val="00BE2ED0"/>
    <w:rsid w:val="00BE33D4"/>
    <w:rsid w:val="00BE371E"/>
    <w:rsid w:val="00BE4097"/>
    <w:rsid w:val="00BE4504"/>
    <w:rsid w:val="00BE4A16"/>
    <w:rsid w:val="00BE506F"/>
    <w:rsid w:val="00BE5970"/>
    <w:rsid w:val="00BE5BC6"/>
    <w:rsid w:val="00BE65FD"/>
    <w:rsid w:val="00BE69A9"/>
    <w:rsid w:val="00BE72ED"/>
    <w:rsid w:val="00BE7703"/>
    <w:rsid w:val="00BE7B90"/>
    <w:rsid w:val="00BE7C3A"/>
    <w:rsid w:val="00BE7E4F"/>
    <w:rsid w:val="00BF0347"/>
    <w:rsid w:val="00BF0C57"/>
    <w:rsid w:val="00BF101D"/>
    <w:rsid w:val="00BF1112"/>
    <w:rsid w:val="00BF1553"/>
    <w:rsid w:val="00BF16CB"/>
    <w:rsid w:val="00BF1AB5"/>
    <w:rsid w:val="00BF1BBF"/>
    <w:rsid w:val="00BF1C24"/>
    <w:rsid w:val="00BF1DE8"/>
    <w:rsid w:val="00BF1E85"/>
    <w:rsid w:val="00BF1F5A"/>
    <w:rsid w:val="00BF22E1"/>
    <w:rsid w:val="00BF23ED"/>
    <w:rsid w:val="00BF2593"/>
    <w:rsid w:val="00BF25AD"/>
    <w:rsid w:val="00BF2822"/>
    <w:rsid w:val="00BF29FF"/>
    <w:rsid w:val="00BF2CAE"/>
    <w:rsid w:val="00BF2D7A"/>
    <w:rsid w:val="00BF2E60"/>
    <w:rsid w:val="00BF2FD9"/>
    <w:rsid w:val="00BF33B0"/>
    <w:rsid w:val="00BF37C0"/>
    <w:rsid w:val="00BF4565"/>
    <w:rsid w:val="00BF51D2"/>
    <w:rsid w:val="00BF5372"/>
    <w:rsid w:val="00BF5463"/>
    <w:rsid w:val="00BF586C"/>
    <w:rsid w:val="00BF5AB3"/>
    <w:rsid w:val="00BF5ECF"/>
    <w:rsid w:val="00BF61C3"/>
    <w:rsid w:val="00BF67B5"/>
    <w:rsid w:val="00BF765A"/>
    <w:rsid w:val="00BF79C2"/>
    <w:rsid w:val="00BF7A9E"/>
    <w:rsid w:val="00BFAFA7"/>
    <w:rsid w:val="00C00033"/>
    <w:rsid w:val="00C001FB"/>
    <w:rsid w:val="00C002A8"/>
    <w:rsid w:val="00C00495"/>
    <w:rsid w:val="00C004BE"/>
    <w:rsid w:val="00C00EF2"/>
    <w:rsid w:val="00C010B3"/>
    <w:rsid w:val="00C0130E"/>
    <w:rsid w:val="00C014AC"/>
    <w:rsid w:val="00C0155B"/>
    <w:rsid w:val="00C01617"/>
    <w:rsid w:val="00C018BF"/>
    <w:rsid w:val="00C01D17"/>
    <w:rsid w:val="00C01FB1"/>
    <w:rsid w:val="00C03021"/>
    <w:rsid w:val="00C030C5"/>
    <w:rsid w:val="00C031BD"/>
    <w:rsid w:val="00C038F5"/>
    <w:rsid w:val="00C03EB1"/>
    <w:rsid w:val="00C040B7"/>
    <w:rsid w:val="00C04653"/>
    <w:rsid w:val="00C04829"/>
    <w:rsid w:val="00C04FA3"/>
    <w:rsid w:val="00C052B9"/>
    <w:rsid w:val="00C055EC"/>
    <w:rsid w:val="00C05A78"/>
    <w:rsid w:val="00C05D78"/>
    <w:rsid w:val="00C06305"/>
    <w:rsid w:val="00C066F7"/>
    <w:rsid w:val="00C06911"/>
    <w:rsid w:val="00C06EE2"/>
    <w:rsid w:val="00C06EED"/>
    <w:rsid w:val="00C0716B"/>
    <w:rsid w:val="00C1007A"/>
    <w:rsid w:val="00C107D0"/>
    <w:rsid w:val="00C10921"/>
    <w:rsid w:val="00C10B29"/>
    <w:rsid w:val="00C11051"/>
    <w:rsid w:val="00C11597"/>
    <w:rsid w:val="00C118A1"/>
    <w:rsid w:val="00C11D89"/>
    <w:rsid w:val="00C11FBB"/>
    <w:rsid w:val="00C12670"/>
    <w:rsid w:val="00C12AEB"/>
    <w:rsid w:val="00C12D61"/>
    <w:rsid w:val="00C12F6E"/>
    <w:rsid w:val="00C12FB6"/>
    <w:rsid w:val="00C13860"/>
    <w:rsid w:val="00C139D9"/>
    <w:rsid w:val="00C144D7"/>
    <w:rsid w:val="00C15B92"/>
    <w:rsid w:val="00C15D08"/>
    <w:rsid w:val="00C15E2C"/>
    <w:rsid w:val="00C167EE"/>
    <w:rsid w:val="00C1698D"/>
    <w:rsid w:val="00C16B18"/>
    <w:rsid w:val="00C16E9E"/>
    <w:rsid w:val="00C20520"/>
    <w:rsid w:val="00C206B7"/>
    <w:rsid w:val="00C21A1A"/>
    <w:rsid w:val="00C21D23"/>
    <w:rsid w:val="00C22169"/>
    <w:rsid w:val="00C221F1"/>
    <w:rsid w:val="00C22735"/>
    <w:rsid w:val="00C227E3"/>
    <w:rsid w:val="00C22BF4"/>
    <w:rsid w:val="00C235B4"/>
    <w:rsid w:val="00C23602"/>
    <w:rsid w:val="00C236F8"/>
    <w:rsid w:val="00C23993"/>
    <w:rsid w:val="00C2450C"/>
    <w:rsid w:val="00C24D52"/>
    <w:rsid w:val="00C24FEB"/>
    <w:rsid w:val="00C251DB"/>
    <w:rsid w:val="00C255F2"/>
    <w:rsid w:val="00C256A8"/>
    <w:rsid w:val="00C25752"/>
    <w:rsid w:val="00C25B9E"/>
    <w:rsid w:val="00C260FC"/>
    <w:rsid w:val="00C26C71"/>
    <w:rsid w:val="00C2703C"/>
    <w:rsid w:val="00C2783F"/>
    <w:rsid w:val="00C2789D"/>
    <w:rsid w:val="00C2790E"/>
    <w:rsid w:val="00C27945"/>
    <w:rsid w:val="00C27BC5"/>
    <w:rsid w:val="00C30408"/>
    <w:rsid w:val="00C30462"/>
    <w:rsid w:val="00C30B39"/>
    <w:rsid w:val="00C30FCA"/>
    <w:rsid w:val="00C313E6"/>
    <w:rsid w:val="00C316A7"/>
    <w:rsid w:val="00C31CAD"/>
    <w:rsid w:val="00C329A5"/>
    <w:rsid w:val="00C32A0E"/>
    <w:rsid w:val="00C32B8D"/>
    <w:rsid w:val="00C32C71"/>
    <w:rsid w:val="00C32FF1"/>
    <w:rsid w:val="00C330A4"/>
    <w:rsid w:val="00C331D1"/>
    <w:rsid w:val="00C3386C"/>
    <w:rsid w:val="00C3415E"/>
    <w:rsid w:val="00C34E88"/>
    <w:rsid w:val="00C350C6"/>
    <w:rsid w:val="00C35308"/>
    <w:rsid w:val="00C35341"/>
    <w:rsid w:val="00C35386"/>
    <w:rsid w:val="00C35452"/>
    <w:rsid w:val="00C35677"/>
    <w:rsid w:val="00C35F70"/>
    <w:rsid w:val="00C361D6"/>
    <w:rsid w:val="00C36206"/>
    <w:rsid w:val="00C363B2"/>
    <w:rsid w:val="00C365CE"/>
    <w:rsid w:val="00C36945"/>
    <w:rsid w:val="00C36DA0"/>
    <w:rsid w:val="00C36DD2"/>
    <w:rsid w:val="00C36ED7"/>
    <w:rsid w:val="00C401C6"/>
    <w:rsid w:val="00C405AA"/>
    <w:rsid w:val="00C41090"/>
    <w:rsid w:val="00C417EB"/>
    <w:rsid w:val="00C418F0"/>
    <w:rsid w:val="00C41AC7"/>
    <w:rsid w:val="00C41D6E"/>
    <w:rsid w:val="00C426F5"/>
    <w:rsid w:val="00C43164"/>
    <w:rsid w:val="00C44292"/>
    <w:rsid w:val="00C445C2"/>
    <w:rsid w:val="00C446A1"/>
    <w:rsid w:val="00C45B15"/>
    <w:rsid w:val="00C45F97"/>
    <w:rsid w:val="00C4646B"/>
    <w:rsid w:val="00C4735D"/>
    <w:rsid w:val="00C47737"/>
    <w:rsid w:val="00C47D8A"/>
    <w:rsid w:val="00C50572"/>
    <w:rsid w:val="00C50601"/>
    <w:rsid w:val="00C50A95"/>
    <w:rsid w:val="00C50AD6"/>
    <w:rsid w:val="00C51001"/>
    <w:rsid w:val="00C511AA"/>
    <w:rsid w:val="00C518D3"/>
    <w:rsid w:val="00C51ACC"/>
    <w:rsid w:val="00C51B0D"/>
    <w:rsid w:val="00C52373"/>
    <w:rsid w:val="00C5293E"/>
    <w:rsid w:val="00C52DA7"/>
    <w:rsid w:val="00C53320"/>
    <w:rsid w:val="00C539B7"/>
    <w:rsid w:val="00C53DB9"/>
    <w:rsid w:val="00C53E11"/>
    <w:rsid w:val="00C54079"/>
    <w:rsid w:val="00C54352"/>
    <w:rsid w:val="00C54415"/>
    <w:rsid w:val="00C54651"/>
    <w:rsid w:val="00C54D77"/>
    <w:rsid w:val="00C54FDC"/>
    <w:rsid w:val="00C565FA"/>
    <w:rsid w:val="00C567B9"/>
    <w:rsid w:val="00C56850"/>
    <w:rsid w:val="00C56B6A"/>
    <w:rsid w:val="00C5775F"/>
    <w:rsid w:val="00C57A01"/>
    <w:rsid w:val="00C57B77"/>
    <w:rsid w:val="00C57C37"/>
    <w:rsid w:val="00C605AF"/>
    <w:rsid w:val="00C60687"/>
    <w:rsid w:val="00C606DD"/>
    <w:rsid w:val="00C60B81"/>
    <w:rsid w:val="00C60FBD"/>
    <w:rsid w:val="00C60FD8"/>
    <w:rsid w:val="00C61249"/>
    <w:rsid w:val="00C613CB"/>
    <w:rsid w:val="00C6178D"/>
    <w:rsid w:val="00C617C2"/>
    <w:rsid w:val="00C61DCF"/>
    <w:rsid w:val="00C622AC"/>
    <w:rsid w:val="00C62331"/>
    <w:rsid w:val="00C627EE"/>
    <w:rsid w:val="00C62B00"/>
    <w:rsid w:val="00C62DF9"/>
    <w:rsid w:val="00C63188"/>
    <w:rsid w:val="00C6328E"/>
    <w:rsid w:val="00C632CD"/>
    <w:rsid w:val="00C6345E"/>
    <w:rsid w:val="00C63538"/>
    <w:rsid w:val="00C6356C"/>
    <w:rsid w:val="00C63755"/>
    <w:rsid w:val="00C63DE5"/>
    <w:rsid w:val="00C63DF5"/>
    <w:rsid w:val="00C643BA"/>
    <w:rsid w:val="00C6493D"/>
    <w:rsid w:val="00C64B09"/>
    <w:rsid w:val="00C64C86"/>
    <w:rsid w:val="00C65094"/>
    <w:rsid w:val="00C6515D"/>
    <w:rsid w:val="00C65AF6"/>
    <w:rsid w:val="00C66276"/>
    <w:rsid w:val="00C663F7"/>
    <w:rsid w:val="00C66732"/>
    <w:rsid w:val="00C667F6"/>
    <w:rsid w:val="00C6747D"/>
    <w:rsid w:val="00C67526"/>
    <w:rsid w:val="00C6771E"/>
    <w:rsid w:val="00C679DD"/>
    <w:rsid w:val="00C70112"/>
    <w:rsid w:val="00C70276"/>
    <w:rsid w:val="00C70361"/>
    <w:rsid w:val="00C70400"/>
    <w:rsid w:val="00C70842"/>
    <w:rsid w:val="00C70D2E"/>
    <w:rsid w:val="00C711D2"/>
    <w:rsid w:val="00C71459"/>
    <w:rsid w:val="00C7166D"/>
    <w:rsid w:val="00C7174F"/>
    <w:rsid w:val="00C71A41"/>
    <w:rsid w:val="00C71DC5"/>
    <w:rsid w:val="00C7268F"/>
    <w:rsid w:val="00C72711"/>
    <w:rsid w:val="00C72794"/>
    <w:rsid w:val="00C72A56"/>
    <w:rsid w:val="00C72AF4"/>
    <w:rsid w:val="00C72DC6"/>
    <w:rsid w:val="00C72DE7"/>
    <w:rsid w:val="00C72E86"/>
    <w:rsid w:val="00C73089"/>
    <w:rsid w:val="00C73E85"/>
    <w:rsid w:val="00C74C27"/>
    <w:rsid w:val="00C7502A"/>
    <w:rsid w:val="00C75280"/>
    <w:rsid w:val="00C755D9"/>
    <w:rsid w:val="00C755EA"/>
    <w:rsid w:val="00C757C1"/>
    <w:rsid w:val="00C759F5"/>
    <w:rsid w:val="00C75A3D"/>
    <w:rsid w:val="00C75B6F"/>
    <w:rsid w:val="00C763C3"/>
    <w:rsid w:val="00C765F2"/>
    <w:rsid w:val="00C76AE4"/>
    <w:rsid w:val="00C76DA2"/>
    <w:rsid w:val="00C772C7"/>
    <w:rsid w:val="00C77384"/>
    <w:rsid w:val="00C77D9A"/>
    <w:rsid w:val="00C80EBF"/>
    <w:rsid w:val="00C81400"/>
    <w:rsid w:val="00C81BBC"/>
    <w:rsid w:val="00C82172"/>
    <w:rsid w:val="00C8239A"/>
    <w:rsid w:val="00C82EBE"/>
    <w:rsid w:val="00C831A8"/>
    <w:rsid w:val="00C832FF"/>
    <w:rsid w:val="00C833F7"/>
    <w:rsid w:val="00C834A7"/>
    <w:rsid w:val="00C83626"/>
    <w:rsid w:val="00C8364B"/>
    <w:rsid w:val="00C8410F"/>
    <w:rsid w:val="00C8413C"/>
    <w:rsid w:val="00C842DB"/>
    <w:rsid w:val="00C84BCA"/>
    <w:rsid w:val="00C84D35"/>
    <w:rsid w:val="00C854F5"/>
    <w:rsid w:val="00C856DB"/>
    <w:rsid w:val="00C86081"/>
    <w:rsid w:val="00C86C83"/>
    <w:rsid w:val="00C87539"/>
    <w:rsid w:val="00C87A59"/>
    <w:rsid w:val="00C87C62"/>
    <w:rsid w:val="00C87C8A"/>
    <w:rsid w:val="00C9029E"/>
    <w:rsid w:val="00C90769"/>
    <w:rsid w:val="00C90AE4"/>
    <w:rsid w:val="00C90C6B"/>
    <w:rsid w:val="00C91249"/>
    <w:rsid w:val="00C9135C"/>
    <w:rsid w:val="00C9160C"/>
    <w:rsid w:val="00C91804"/>
    <w:rsid w:val="00C91854"/>
    <w:rsid w:val="00C9198A"/>
    <w:rsid w:val="00C91A55"/>
    <w:rsid w:val="00C91C2B"/>
    <w:rsid w:val="00C91EE5"/>
    <w:rsid w:val="00C92F1E"/>
    <w:rsid w:val="00C92F62"/>
    <w:rsid w:val="00C93222"/>
    <w:rsid w:val="00C9350F"/>
    <w:rsid w:val="00C9369E"/>
    <w:rsid w:val="00C93819"/>
    <w:rsid w:val="00C93843"/>
    <w:rsid w:val="00C93E82"/>
    <w:rsid w:val="00C94051"/>
    <w:rsid w:val="00C9412E"/>
    <w:rsid w:val="00C9433D"/>
    <w:rsid w:val="00C9450C"/>
    <w:rsid w:val="00C94528"/>
    <w:rsid w:val="00C94943"/>
    <w:rsid w:val="00C94A0E"/>
    <w:rsid w:val="00C94D13"/>
    <w:rsid w:val="00C94F52"/>
    <w:rsid w:val="00C95101"/>
    <w:rsid w:val="00C95113"/>
    <w:rsid w:val="00C95117"/>
    <w:rsid w:val="00C9535E"/>
    <w:rsid w:val="00C953E2"/>
    <w:rsid w:val="00C953E5"/>
    <w:rsid w:val="00C958BE"/>
    <w:rsid w:val="00C95C88"/>
    <w:rsid w:val="00C96685"/>
    <w:rsid w:val="00C969F2"/>
    <w:rsid w:val="00C96BB6"/>
    <w:rsid w:val="00CA0423"/>
    <w:rsid w:val="00CA06EE"/>
    <w:rsid w:val="00CA07A6"/>
    <w:rsid w:val="00CA08B1"/>
    <w:rsid w:val="00CA0B38"/>
    <w:rsid w:val="00CA1473"/>
    <w:rsid w:val="00CA19B1"/>
    <w:rsid w:val="00CA1EED"/>
    <w:rsid w:val="00CA2069"/>
    <w:rsid w:val="00CA25E9"/>
    <w:rsid w:val="00CA2CA6"/>
    <w:rsid w:val="00CA2DC3"/>
    <w:rsid w:val="00CA2DD7"/>
    <w:rsid w:val="00CA3003"/>
    <w:rsid w:val="00CA4586"/>
    <w:rsid w:val="00CA4975"/>
    <w:rsid w:val="00CA4CDF"/>
    <w:rsid w:val="00CA4EAB"/>
    <w:rsid w:val="00CA4F2F"/>
    <w:rsid w:val="00CA4FE2"/>
    <w:rsid w:val="00CA5318"/>
    <w:rsid w:val="00CA6212"/>
    <w:rsid w:val="00CA649B"/>
    <w:rsid w:val="00CA64D6"/>
    <w:rsid w:val="00CA657F"/>
    <w:rsid w:val="00CA6586"/>
    <w:rsid w:val="00CA68D9"/>
    <w:rsid w:val="00CA6C05"/>
    <w:rsid w:val="00CA745A"/>
    <w:rsid w:val="00CA769D"/>
    <w:rsid w:val="00CA7966"/>
    <w:rsid w:val="00CA7C20"/>
    <w:rsid w:val="00CB011C"/>
    <w:rsid w:val="00CB01CC"/>
    <w:rsid w:val="00CB0B30"/>
    <w:rsid w:val="00CB0E3C"/>
    <w:rsid w:val="00CB0E50"/>
    <w:rsid w:val="00CB174F"/>
    <w:rsid w:val="00CB1C0F"/>
    <w:rsid w:val="00CB209A"/>
    <w:rsid w:val="00CB21AD"/>
    <w:rsid w:val="00CB23C3"/>
    <w:rsid w:val="00CB283D"/>
    <w:rsid w:val="00CB2D0F"/>
    <w:rsid w:val="00CB2FAD"/>
    <w:rsid w:val="00CB32BE"/>
    <w:rsid w:val="00CB353B"/>
    <w:rsid w:val="00CB43CB"/>
    <w:rsid w:val="00CB49EA"/>
    <w:rsid w:val="00CB4B73"/>
    <w:rsid w:val="00CB4F3D"/>
    <w:rsid w:val="00CB5235"/>
    <w:rsid w:val="00CB596A"/>
    <w:rsid w:val="00CB5C64"/>
    <w:rsid w:val="00CB5EC4"/>
    <w:rsid w:val="00CB5F39"/>
    <w:rsid w:val="00CB6009"/>
    <w:rsid w:val="00CB6280"/>
    <w:rsid w:val="00CB67C3"/>
    <w:rsid w:val="00CB6877"/>
    <w:rsid w:val="00CB6F59"/>
    <w:rsid w:val="00CB7216"/>
    <w:rsid w:val="00CB73A1"/>
    <w:rsid w:val="00CB73C2"/>
    <w:rsid w:val="00CB7840"/>
    <w:rsid w:val="00CB7D66"/>
    <w:rsid w:val="00CC02DE"/>
    <w:rsid w:val="00CC02F4"/>
    <w:rsid w:val="00CC0625"/>
    <w:rsid w:val="00CC0B93"/>
    <w:rsid w:val="00CC0BEE"/>
    <w:rsid w:val="00CC0E8C"/>
    <w:rsid w:val="00CC12F2"/>
    <w:rsid w:val="00CC17F5"/>
    <w:rsid w:val="00CC18A2"/>
    <w:rsid w:val="00CC20AD"/>
    <w:rsid w:val="00CC22CB"/>
    <w:rsid w:val="00CC24F0"/>
    <w:rsid w:val="00CC2683"/>
    <w:rsid w:val="00CC2B17"/>
    <w:rsid w:val="00CC2B40"/>
    <w:rsid w:val="00CC2BF5"/>
    <w:rsid w:val="00CC321F"/>
    <w:rsid w:val="00CC345E"/>
    <w:rsid w:val="00CC3940"/>
    <w:rsid w:val="00CC4DDD"/>
    <w:rsid w:val="00CC50DB"/>
    <w:rsid w:val="00CC56AF"/>
    <w:rsid w:val="00CC570A"/>
    <w:rsid w:val="00CC57D6"/>
    <w:rsid w:val="00CC5CF8"/>
    <w:rsid w:val="00CC5E64"/>
    <w:rsid w:val="00CC63F6"/>
    <w:rsid w:val="00CC6908"/>
    <w:rsid w:val="00CC77DB"/>
    <w:rsid w:val="00CC77F0"/>
    <w:rsid w:val="00CC785B"/>
    <w:rsid w:val="00CC79E3"/>
    <w:rsid w:val="00CC7E43"/>
    <w:rsid w:val="00CD0574"/>
    <w:rsid w:val="00CD060F"/>
    <w:rsid w:val="00CD06C2"/>
    <w:rsid w:val="00CD099F"/>
    <w:rsid w:val="00CD0A35"/>
    <w:rsid w:val="00CD0A64"/>
    <w:rsid w:val="00CD0C53"/>
    <w:rsid w:val="00CD0CFD"/>
    <w:rsid w:val="00CD0E53"/>
    <w:rsid w:val="00CD1775"/>
    <w:rsid w:val="00CD1799"/>
    <w:rsid w:val="00CD1BFD"/>
    <w:rsid w:val="00CD1EAA"/>
    <w:rsid w:val="00CD1F72"/>
    <w:rsid w:val="00CD1F7A"/>
    <w:rsid w:val="00CD1FC9"/>
    <w:rsid w:val="00CD203E"/>
    <w:rsid w:val="00CD207A"/>
    <w:rsid w:val="00CD224E"/>
    <w:rsid w:val="00CD254E"/>
    <w:rsid w:val="00CD276A"/>
    <w:rsid w:val="00CD290B"/>
    <w:rsid w:val="00CD2BED"/>
    <w:rsid w:val="00CD2C62"/>
    <w:rsid w:val="00CD2C8D"/>
    <w:rsid w:val="00CD2C90"/>
    <w:rsid w:val="00CD2D64"/>
    <w:rsid w:val="00CD3BC9"/>
    <w:rsid w:val="00CD414C"/>
    <w:rsid w:val="00CD4222"/>
    <w:rsid w:val="00CD4CEF"/>
    <w:rsid w:val="00CD4FD1"/>
    <w:rsid w:val="00CD50FD"/>
    <w:rsid w:val="00CD5221"/>
    <w:rsid w:val="00CD545D"/>
    <w:rsid w:val="00CD5503"/>
    <w:rsid w:val="00CD584F"/>
    <w:rsid w:val="00CD5C0E"/>
    <w:rsid w:val="00CD5C35"/>
    <w:rsid w:val="00CD70BC"/>
    <w:rsid w:val="00CD72B6"/>
    <w:rsid w:val="00CD72C0"/>
    <w:rsid w:val="00CD7348"/>
    <w:rsid w:val="00CD7470"/>
    <w:rsid w:val="00CD7EE6"/>
    <w:rsid w:val="00CD7F9B"/>
    <w:rsid w:val="00CE03AE"/>
    <w:rsid w:val="00CE053F"/>
    <w:rsid w:val="00CE057F"/>
    <w:rsid w:val="00CE0729"/>
    <w:rsid w:val="00CE0867"/>
    <w:rsid w:val="00CE0C52"/>
    <w:rsid w:val="00CE10BE"/>
    <w:rsid w:val="00CE13CA"/>
    <w:rsid w:val="00CE13F6"/>
    <w:rsid w:val="00CE2887"/>
    <w:rsid w:val="00CE2B85"/>
    <w:rsid w:val="00CE2D6C"/>
    <w:rsid w:val="00CE2DBB"/>
    <w:rsid w:val="00CE3115"/>
    <w:rsid w:val="00CE3375"/>
    <w:rsid w:val="00CE3BC9"/>
    <w:rsid w:val="00CE3CE3"/>
    <w:rsid w:val="00CE3E57"/>
    <w:rsid w:val="00CE407F"/>
    <w:rsid w:val="00CE4C2F"/>
    <w:rsid w:val="00CE4DCB"/>
    <w:rsid w:val="00CE5271"/>
    <w:rsid w:val="00CE5C1B"/>
    <w:rsid w:val="00CE612C"/>
    <w:rsid w:val="00CE618B"/>
    <w:rsid w:val="00CE643E"/>
    <w:rsid w:val="00CE647C"/>
    <w:rsid w:val="00CF0377"/>
    <w:rsid w:val="00CF0406"/>
    <w:rsid w:val="00CF0705"/>
    <w:rsid w:val="00CF0AB4"/>
    <w:rsid w:val="00CF1101"/>
    <w:rsid w:val="00CF122B"/>
    <w:rsid w:val="00CF161D"/>
    <w:rsid w:val="00CF171A"/>
    <w:rsid w:val="00CF20A8"/>
    <w:rsid w:val="00CF2352"/>
    <w:rsid w:val="00CF270B"/>
    <w:rsid w:val="00CF2E00"/>
    <w:rsid w:val="00CF32F0"/>
    <w:rsid w:val="00CF34AF"/>
    <w:rsid w:val="00CF36A4"/>
    <w:rsid w:val="00CF3731"/>
    <w:rsid w:val="00CF3884"/>
    <w:rsid w:val="00CF3977"/>
    <w:rsid w:val="00CF3A49"/>
    <w:rsid w:val="00CF3D68"/>
    <w:rsid w:val="00CF426E"/>
    <w:rsid w:val="00CF4657"/>
    <w:rsid w:val="00CF4BAE"/>
    <w:rsid w:val="00CF4CB0"/>
    <w:rsid w:val="00CF4DA5"/>
    <w:rsid w:val="00CF5080"/>
    <w:rsid w:val="00CF5E20"/>
    <w:rsid w:val="00CF612C"/>
    <w:rsid w:val="00CF6420"/>
    <w:rsid w:val="00CF6764"/>
    <w:rsid w:val="00CF69CD"/>
    <w:rsid w:val="00CF6ADB"/>
    <w:rsid w:val="00CF6E01"/>
    <w:rsid w:val="00CF7069"/>
    <w:rsid w:val="00CF7484"/>
    <w:rsid w:val="00CF7628"/>
    <w:rsid w:val="00CF79AF"/>
    <w:rsid w:val="00CF79BA"/>
    <w:rsid w:val="00CF7ADF"/>
    <w:rsid w:val="00CF7B92"/>
    <w:rsid w:val="00D00338"/>
    <w:rsid w:val="00D00386"/>
    <w:rsid w:val="00D00392"/>
    <w:rsid w:val="00D005B9"/>
    <w:rsid w:val="00D0069F"/>
    <w:rsid w:val="00D00AD8"/>
    <w:rsid w:val="00D0115F"/>
    <w:rsid w:val="00D01562"/>
    <w:rsid w:val="00D0165B"/>
    <w:rsid w:val="00D018CA"/>
    <w:rsid w:val="00D02CBB"/>
    <w:rsid w:val="00D02F64"/>
    <w:rsid w:val="00D02F81"/>
    <w:rsid w:val="00D0304C"/>
    <w:rsid w:val="00D0319F"/>
    <w:rsid w:val="00D032FF"/>
    <w:rsid w:val="00D0387A"/>
    <w:rsid w:val="00D03B91"/>
    <w:rsid w:val="00D03D72"/>
    <w:rsid w:val="00D045F6"/>
    <w:rsid w:val="00D047F9"/>
    <w:rsid w:val="00D04901"/>
    <w:rsid w:val="00D04A6D"/>
    <w:rsid w:val="00D04E76"/>
    <w:rsid w:val="00D04EEC"/>
    <w:rsid w:val="00D04F5F"/>
    <w:rsid w:val="00D0509E"/>
    <w:rsid w:val="00D054F6"/>
    <w:rsid w:val="00D0553D"/>
    <w:rsid w:val="00D0609F"/>
    <w:rsid w:val="00D0628B"/>
    <w:rsid w:val="00D06D5B"/>
    <w:rsid w:val="00D06E43"/>
    <w:rsid w:val="00D070A5"/>
    <w:rsid w:val="00D071A7"/>
    <w:rsid w:val="00D072B1"/>
    <w:rsid w:val="00D0750A"/>
    <w:rsid w:val="00D07530"/>
    <w:rsid w:val="00D076D9"/>
    <w:rsid w:val="00D07E96"/>
    <w:rsid w:val="00D07FA4"/>
    <w:rsid w:val="00D100B6"/>
    <w:rsid w:val="00D10187"/>
    <w:rsid w:val="00D10238"/>
    <w:rsid w:val="00D10638"/>
    <w:rsid w:val="00D10BE8"/>
    <w:rsid w:val="00D111AF"/>
    <w:rsid w:val="00D113B9"/>
    <w:rsid w:val="00D116AD"/>
    <w:rsid w:val="00D1184D"/>
    <w:rsid w:val="00D11A84"/>
    <w:rsid w:val="00D11ABE"/>
    <w:rsid w:val="00D11B91"/>
    <w:rsid w:val="00D121BD"/>
    <w:rsid w:val="00D12443"/>
    <w:rsid w:val="00D12742"/>
    <w:rsid w:val="00D12CD0"/>
    <w:rsid w:val="00D12FBF"/>
    <w:rsid w:val="00D133DC"/>
    <w:rsid w:val="00D1340D"/>
    <w:rsid w:val="00D1376A"/>
    <w:rsid w:val="00D13AEB"/>
    <w:rsid w:val="00D13C2F"/>
    <w:rsid w:val="00D14004"/>
    <w:rsid w:val="00D14107"/>
    <w:rsid w:val="00D1448D"/>
    <w:rsid w:val="00D1468A"/>
    <w:rsid w:val="00D14740"/>
    <w:rsid w:val="00D14A62"/>
    <w:rsid w:val="00D14AB8"/>
    <w:rsid w:val="00D14D32"/>
    <w:rsid w:val="00D14FA3"/>
    <w:rsid w:val="00D150F0"/>
    <w:rsid w:val="00D156DA"/>
    <w:rsid w:val="00D1598A"/>
    <w:rsid w:val="00D15A09"/>
    <w:rsid w:val="00D15A74"/>
    <w:rsid w:val="00D15E50"/>
    <w:rsid w:val="00D16705"/>
    <w:rsid w:val="00D167DC"/>
    <w:rsid w:val="00D1714F"/>
    <w:rsid w:val="00D17535"/>
    <w:rsid w:val="00D17538"/>
    <w:rsid w:val="00D1772A"/>
    <w:rsid w:val="00D17807"/>
    <w:rsid w:val="00D17996"/>
    <w:rsid w:val="00D17B91"/>
    <w:rsid w:val="00D203DB"/>
    <w:rsid w:val="00D213BC"/>
    <w:rsid w:val="00D2140E"/>
    <w:rsid w:val="00D21602"/>
    <w:rsid w:val="00D218AF"/>
    <w:rsid w:val="00D218DE"/>
    <w:rsid w:val="00D21BF6"/>
    <w:rsid w:val="00D22335"/>
    <w:rsid w:val="00D2244A"/>
    <w:rsid w:val="00D22874"/>
    <w:rsid w:val="00D228DC"/>
    <w:rsid w:val="00D22D13"/>
    <w:rsid w:val="00D22D91"/>
    <w:rsid w:val="00D2359E"/>
    <w:rsid w:val="00D23BC0"/>
    <w:rsid w:val="00D23E6C"/>
    <w:rsid w:val="00D23FD9"/>
    <w:rsid w:val="00D24580"/>
    <w:rsid w:val="00D245A7"/>
    <w:rsid w:val="00D246E4"/>
    <w:rsid w:val="00D2489E"/>
    <w:rsid w:val="00D248C6"/>
    <w:rsid w:val="00D249B5"/>
    <w:rsid w:val="00D24D26"/>
    <w:rsid w:val="00D25269"/>
    <w:rsid w:val="00D25479"/>
    <w:rsid w:val="00D254A0"/>
    <w:rsid w:val="00D254F4"/>
    <w:rsid w:val="00D2553F"/>
    <w:rsid w:val="00D25CCC"/>
    <w:rsid w:val="00D261CA"/>
    <w:rsid w:val="00D26961"/>
    <w:rsid w:val="00D26A0C"/>
    <w:rsid w:val="00D26A64"/>
    <w:rsid w:val="00D26AED"/>
    <w:rsid w:val="00D2709B"/>
    <w:rsid w:val="00D2732A"/>
    <w:rsid w:val="00D27357"/>
    <w:rsid w:val="00D274C1"/>
    <w:rsid w:val="00D275B0"/>
    <w:rsid w:val="00D27A58"/>
    <w:rsid w:val="00D27B6A"/>
    <w:rsid w:val="00D30031"/>
    <w:rsid w:val="00D30089"/>
    <w:rsid w:val="00D30826"/>
    <w:rsid w:val="00D30E8A"/>
    <w:rsid w:val="00D31122"/>
    <w:rsid w:val="00D3113B"/>
    <w:rsid w:val="00D320CB"/>
    <w:rsid w:val="00D32245"/>
    <w:rsid w:val="00D32AE2"/>
    <w:rsid w:val="00D333E4"/>
    <w:rsid w:val="00D343D9"/>
    <w:rsid w:val="00D3473B"/>
    <w:rsid w:val="00D347C4"/>
    <w:rsid w:val="00D3509A"/>
    <w:rsid w:val="00D351CD"/>
    <w:rsid w:val="00D35326"/>
    <w:rsid w:val="00D355BD"/>
    <w:rsid w:val="00D35C40"/>
    <w:rsid w:val="00D36071"/>
    <w:rsid w:val="00D362D5"/>
    <w:rsid w:val="00D365EE"/>
    <w:rsid w:val="00D36D65"/>
    <w:rsid w:val="00D374DD"/>
    <w:rsid w:val="00D37B7D"/>
    <w:rsid w:val="00D37C67"/>
    <w:rsid w:val="00D37F70"/>
    <w:rsid w:val="00D40298"/>
    <w:rsid w:val="00D40465"/>
    <w:rsid w:val="00D40545"/>
    <w:rsid w:val="00D407DE"/>
    <w:rsid w:val="00D40E43"/>
    <w:rsid w:val="00D40F60"/>
    <w:rsid w:val="00D413B3"/>
    <w:rsid w:val="00D41796"/>
    <w:rsid w:val="00D41B7E"/>
    <w:rsid w:val="00D41E90"/>
    <w:rsid w:val="00D41F07"/>
    <w:rsid w:val="00D41F97"/>
    <w:rsid w:val="00D42097"/>
    <w:rsid w:val="00D42397"/>
    <w:rsid w:val="00D424B2"/>
    <w:rsid w:val="00D42799"/>
    <w:rsid w:val="00D4308F"/>
    <w:rsid w:val="00D4355E"/>
    <w:rsid w:val="00D43EEA"/>
    <w:rsid w:val="00D44057"/>
    <w:rsid w:val="00D44153"/>
    <w:rsid w:val="00D44198"/>
    <w:rsid w:val="00D444AF"/>
    <w:rsid w:val="00D45027"/>
    <w:rsid w:val="00D452B8"/>
    <w:rsid w:val="00D45445"/>
    <w:rsid w:val="00D454F4"/>
    <w:rsid w:val="00D458C1"/>
    <w:rsid w:val="00D459D7"/>
    <w:rsid w:val="00D45C77"/>
    <w:rsid w:val="00D45F24"/>
    <w:rsid w:val="00D4622D"/>
    <w:rsid w:val="00D46D43"/>
    <w:rsid w:val="00D46DFF"/>
    <w:rsid w:val="00D46EDE"/>
    <w:rsid w:val="00D473E9"/>
    <w:rsid w:val="00D47841"/>
    <w:rsid w:val="00D478EA"/>
    <w:rsid w:val="00D47990"/>
    <w:rsid w:val="00D50391"/>
    <w:rsid w:val="00D504FC"/>
    <w:rsid w:val="00D5064E"/>
    <w:rsid w:val="00D50D58"/>
    <w:rsid w:val="00D516AA"/>
    <w:rsid w:val="00D5170A"/>
    <w:rsid w:val="00D51B02"/>
    <w:rsid w:val="00D51D9F"/>
    <w:rsid w:val="00D52143"/>
    <w:rsid w:val="00D521E9"/>
    <w:rsid w:val="00D5225A"/>
    <w:rsid w:val="00D5260D"/>
    <w:rsid w:val="00D52623"/>
    <w:rsid w:val="00D52977"/>
    <w:rsid w:val="00D52E95"/>
    <w:rsid w:val="00D530A5"/>
    <w:rsid w:val="00D532A5"/>
    <w:rsid w:val="00D5342C"/>
    <w:rsid w:val="00D53837"/>
    <w:rsid w:val="00D53D07"/>
    <w:rsid w:val="00D542E6"/>
    <w:rsid w:val="00D54416"/>
    <w:rsid w:val="00D5453C"/>
    <w:rsid w:val="00D54901"/>
    <w:rsid w:val="00D54BB2"/>
    <w:rsid w:val="00D54FB0"/>
    <w:rsid w:val="00D5518C"/>
    <w:rsid w:val="00D55293"/>
    <w:rsid w:val="00D5555B"/>
    <w:rsid w:val="00D5563A"/>
    <w:rsid w:val="00D560CC"/>
    <w:rsid w:val="00D5674F"/>
    <w:rsid w:val="00D56830"/>
    <w:rsid w:val="00D56E43"/>
    <w:rsid w:val="00D56F14"/>
    <w:rsid w:val="00D57493"/>
    <w:rsid w:val="00D57867"/>
    <w:rsid w:val="00D609C5"/>
    <w:rsid w:val="00D60A9E"/>
    <w:rsid w:val="00D60C5C"/>
    <w:rsid w:val="00D60C6B"/>
    <w:rsid w:val="00D60C6E"/>
    <w:rsid w:val="00D60E26"/>
    <w:rsid w:val="00D61315"/>
    <w:rsid w:val="00D61A5F"/>
    <w:rsid w:val="00D61AE7"/>
    <w:rsid w:val="00D61D1A"/>
    <w:rsid w:val="00D62185"/>
    <w:rsid w:val="00D622A7"/>
    <w:rsid w:val="00D62EF8"/>
    <w:rsid w:val="00D62F41"/>
    <w:rsid w:val="00D632F5"/>
    <w:rsid w:val="00D6389D"/>
    <w:rsid w:val="00D64214"/>
    <w:rsid w:val="00D64697"/>
    <w:rsid w:val="00D64A1B"/>
    <w:rsid w:val="00D64B9E"/>
    <w:rsid w:val="00D64E07"/>
    <w:rsid w:val="00D64E12"/>
    <w:rsid w:val="00D64F10"/>
    <w:rsid w:val="00D653D3"/>
    <w:rsid w:val="00D65E96"/>
    <w:rsid w:val="00D669A2"/>
    <w:rsid w:val="00D66C43"/>
    <w:rsid w:val="00D66DDB"/>
    <w:rsid w:val="00D66DE6"/>
    <w:rsid w:val="00D67068"/>
    <w:rsid w:val="00D672B5"/>
    <w:rsid w:val="00D6744A"/>
    <w:rsid w:val="00D67AC2"/>
    <w:rsid w:val="00D67C7C"/>
    <w:rsid w:val="00D67DA4"/>
    <w:rsid w:val="00D708DC"/>
    <w:rsid w:val="00D708FF"/>
    <w:rsid w:val="00D70DF1"/>
    <w:rsid w:val="00D70FB5"/>
    <w:rsid w:val="00D710C3"/>
    <w:rsid w:val="00D710CB"/>
    <w:rsid w:val="00D71255"/>
    <w:rsid w:val="00D714E1"/>
    <w:rsid w:val="00D716FE"/>
    <w:rsid w:val="00D718ED"/>
    <w:rsid w:val="00D71BFA"/>
    <w:rsid w:val="00D7200A"/>
    <w:rsid w:val="00D72CFC"/>
    <w:rsid w:val="00D72DF3"/>
    <w:rsid w:val="00D7366B"/>
    <w:rsid w:val="00D73EE3"/>
    <w:rsid w:val="00D73EED"/>
    <w:rsid w:val="00D742AD"/>
    <w:rsid w:val="00D745E7"/>
    <w:rsid w:val="00D7482C"/>
    <w:rsid w:val="00D74AEF"/>
    <w:rsid w:val="00D74BC4"/>
    <w:rsid w:val="00D74C84"/>
    <w:rsid w:val="00D74DB8"/>
    <w:rsid w:val="00D751F1"/>
    <w:rsid w:val="00D7577A"/>
    <w:rsid w:val="00D757A4"/>
    <w:rsid w:val="00D75CD3"/>
    <w:rsid w:val="00D75E13"/>
    <w:rsid w:val="00D75F8E"/>
    <w:rsid w:val="00D761F2"/>
    <w:rsid w:val="00D767BF"/>
    <w:rsid w:val="00D7692D"/>
    <w:rsid w:val="00D76D83"/>
    <w:rsid w:val="00D76EF6"/>
    <w:rsid w:val="00D7700D"/>
    <w:rsid w:val="00D77401"/>
    <w:rsid w:val="00D774AA"/>
    <w:rsid w:val="00D77E65"/>
    <w:rsid w:val="00D80031"/>
    <w:rsid w:val="00D81362"/>
    <w:rsid w:val="00D81BB2"/>
    <w:rsid w:val="00D822AA"/>
    <w:rsid w:val="00D8242A"/>
    <w:rsid w:val="00D82559"/>
    <w:rsid w:val="00D82A77"/>
    <w:rsid w:val="00D82FB7"/>
    <w:rsid w:val="00D83180"/>
    <w:rsid w:val="00D836B1"/>
    <w:rsid w:val="00D837B2"/>
    <w:rsid w:val="00D83BD7"/>
    <w:rsid w:val="00D842CA"/>
    <w:rsid w:val="00D84718"/>
    <w:rsid w:val="00D84764"/>
    <w:rsid w:val="00D84ABA"/>
    <w:rsid w:val="00D84B31"/>
    <w:rsid w:val="00D85054"/>
    <w:rsid w:val="00D85106"/>
    <w:rsid w:val="00D853EF"/>
    <w:rsid w:val="00D85821"/>
    <w:rsid w:val="00D85A00"/>
    <w:rsid w:val="00D85D8D"/>
    <w:rsid w:val="00D86E87"/>
    <w:rsid w:val="00D86F99"/>
    <w:rsid w:val="00D872F2"/>
    <w:rsid w:val="00D8755D"/>
    <w:rsid w:val="00D8798D"/>
    <w:rsid w:val="00D87992"/>
    <w:rsid w:val="00D87A93"/>
    <w:rsid w:val="00D87D40"/>
    <w:rsid w:val="00D90541"/>
    <w:rsid w:val="00D90622"/>
    <w:rsid w:val="00D907D6"/>
    <w:rsid w:val="00D910CC"/>
    <w:rsid w:val="00D9140E"/>
    <w:rsid w:val="00D91816"/>
    <w:rsid w:val="00D9187B"/>
    <w:rsid w:val="00D91EDE"/>
    <w:rsid w:val="00D91FB2"/>
    <w:rsid w:val="00D920E3"/>
    <w:rsid w:val="00D929F8"/>
    <w:rsid w:val="00D92F65"/>
    <w:rsid w:val="00D92FD9"/>
    <w:rsid w:val="00D93006"/>
    <w:rsid w:val="00D93416"/>
    <w:rsid w:val="00D94194"/>
    <w:rsid w:val="00D94564"/>
    <w:rsid w:val="00D94A8A"/>
    <w:rsid w:val="00D94FE0"/>
    <w:rsid w:val="00D9520D"/>
    <w:rsid w:val="00D953A7"/>
    <w:rsid w:val="00D953D2"/>
    <w:rsid w:val="00D95B48"/>
    <w:rsid w:val="00D968C7"/>
    <w:rsid w:val="00D9690B"/>
    <w:rsid w:val="00D96D76"/>
    <w:rsid w:val="00D97087"/>
    <w:rsid w:val="00D971BC"/>
    <w:rsid w:val="00D973B5"/>
    <w:rsid w:val="00D973F2"/>
    <w:rsid w:val="00D9758B"/>
    <w:rsid w:val="00D978D1"/>
    <w:rsid w:val="00D97B9C"/>
    <w:rsid w:val="00D97CC8"/>
    <w:rsid w:val="00D97E3B"/>
    <w:rsid w:val="00D97F35"/>
    <w:rsid w:val="00DA016B"/>
    <w:rsid w:val="00DA01D9"/>
    <w:rsid w:val="00DA06DD"/>
    <w:rsid w:val="00DA0BDD"/>
    <w:rsid w:val="00DA0F8A"/>
    <w:rsid w:val="00DA15A0"/>
    <w:rsid w:val="00DA177D"/>
    <w:rsid w:val="00DA180F"/>
    <w:rsid w:val="00DA195A"/>
    <w:rsid w:val="00DA24E4"/>
    <w:rsid w:val="00DA2895"/>
    <w:rsid w:val="00DA2AC9"/>
    <w:rsid w:val="00DA2FC9"/>
    <w:rsid w:val="00DA3AF4"/>
    <w:rsid w:val="00DA5376"/>
    <w:rsid w:val="00DA5BD1"/>
    <w:rsid w:val="00DA64DE"/>
    <w:rsid w:val="00DA66E5"/>
    <w:rsid w:val="00DA69E1"/>
    <w:rsid w:val="00DA6B69"/>
    <w:rsid w:val="00DA6E51"/>
    <w:rsid w:val="00DA736E"/>
    <w:rsid w:val="00DB00E0"/>
    <w:rsid w:val="00DB0267"/>
    <w:rsid w:val="00DB0587"/>
    <w:rsid w:val="00DB0D72"/>
    <w:rsid w:val="00DB1024"/>
    <w:rsid w:val="00DB135C"/>
    <w:rsid w:val="00DB1BCE"/>
    <w:rsid w:val="00DB1C04"/>
    <w:rsid w:val="00DB218E"/>
    <w:rsid w:val="00DB2314"/>
    <w:rsid w:val="00DB23B5"/>
    <w:rsid w:val="00DB26C9"/>
    <w:rsid w:val="00DB28EB"/>
    <w:rsid w:val="00DB2AC4"/>
    <w:rsid w:val="00DB2B59"/>
    <w:rsid w:val="00DB3C6D"/>
    <w:rsid w:val="00DB3FE5"/>
    <w:rsid w:val="00DB40BC"/>
    <w:rsid w:val="00DB4666"/>
    <w:rsid w:val="00DB5C68"/>
    <w:rsid w:val="00DB6006"/>
    <w:rsid w:val="00DB64C2"/>
    <w:rsid w:val="00DB6FBB"/>
    <w:rsid w:val="00DB7027"/>
    <w:rsid w:val="00DB73A7"/>
    <w:rsid w:val="00DB7592"/>
    <w:rsid w:val="00DB7A97"/>
    <w:rsid w:val="00DB7D9B"/>
    <w:rsid w:val="00DB7E15"/>
    <w:rsid w:val="00DC0135"/>
    <w:rsid w:val="00DC0350"/>
    <w:rsid w:val="00DC0917"/>
    <w:rsid w:val="00DC1756"/>
    <w:rsid w:val="00DC24F3"/>
    <w:rsid w:val="00DC25EC"/>
    <w:rsid w:val="00DC2B3B"/>
    <w:rsid w:val="00DC3103"/>
    <w:rsid w:val="00DC3348"/>
    <w:rsid w:val="00DC340C"/>
    <w:rsid w:val="00DC3B1C"/>
    <w:rsid w:val="00DC4646"/>
    <w:rsid w:val="00DC4764"/>
    <w:rsid w:val="00DC4BF1"/>
    <w:rsid w:val="00DC50FD"/>
    <w:rsid w:val="00DC543C"/>
    <w:rsid w:val="00DC553B"/>
    <w:rsid w:val="00DC55A2"/>
    <w:rsid w:val="00DC5C15"/>
    <w:rsid w:val="00DC5FD1"/>
    <w:rsid w:val="00DC6342"/>
    <w:rsid w:val="00DC6348"/>
    <w:rsid w:val="00DC63D0"/>
    <w:rsid w:val="00DC656B"/>
    <w:rsid w:val="00DC67ED"/>
    <w:rsid w:val="00DC6890"/>
    <w:rsid w:val="00DC6943"/>
    <w:rsid w:val="00DC6B93"/>
    <w:rsid w:val="00DC6C87"/>
    <w:rsid w:val="00DC7081"/>
    <w:rsid w:val="00DC73AB"/>
    <w:rsid w:val="00DC7424"/>
    <w:rsid w:val="00DC761C"/>
    <w:rsid w:val="00DC77EE"/>
    <w:rsid w:val="00DC789B"/>
    <w:rsid w:val="00DD00B3"/>
    <w:rsid w:val="00DD010E"/>
    <w:rsid w:val="00DD0224"/>
    <w:rsid w:val="00DD044B"/>
    <w:rsid w:val="00DD0699"/>
    <w:rsid w:val="00DD0837"/>
    <w:rsid w:val="00DD099C"/>
    <w:rsid w:val="00DD0B0D"/>
    <w:rsid w:val="00DD0D0F"/>
    <w:rsid w:val="00DD12B7"/>
    <w:rsid w:val="00DD151D"/>
    <w:rsid w:val="00DD1ACB"/>
    <w:rsid w:val="00DD1CAB"/>
    <w:rsid w:val="00DD29B8"/>
    <w:rsid w:val="00DD302F"/>
    <w:rsid w:val="00DD3244"/>
    <w:rsid w:val="00DD3C9D"/>
    <w:rsid w:val="00DD40BF"/>
    <w:rsid w:val="00DD413B"/>
    <w:rsid w:val="00DD4676"/>
    <w:rsid w:val="00DD4BD8"/>
    <w:rsid w:val="00DD4D4E"/>
    <w:rsid w:val="00DD4D92"/>
    <w:rsid w:val="00DD52AA"/>
    <w:rsid w:val="00DD54D9"/>
    <w:rsid w:val="00DD5599"/>
    <w:rsid w:val="00DD57A0"/>
    <w:rsid w:val="00DD5940"/>
    <w:rsid w:val="00DD59BF"/>
    <w:rsid w:val="00DD5A95"/>
    <w:rsid w:val="00DD5B86"/>
    <w:rsid w:val="00DD5BB0"/>
    <w:rsid w:val="00DD6336"/>
    <w:rsid w:val="00DD637B"/>
    <w:rsid w:val="00DD647D"/>
    <w:rsid w:val="00DD64B3"/>
    <w:rsid w:val="00DD6EC3"/>
    <w:rsid w:val="00DD72F6"/>
    <w:rsid w:val="00DD76C1"/>
    <w:rsid w:val="00DD7B01"/>
    <w:rsid w:val="00DD7C1D"/>
    <w:rsid w:val="00DD7DB7"/>
    <w:rsid w:val="00DD7FE5"/>
    <w:rsid w:val="00DE0682"/>
    <w:rsid w:val="00DE093A"/>
    <w:rsid w:val="00DE0A93"/>
    <w:rsid w:val="00DE0CC1"/>
    <w:rsid w:val="00DE1183"/>
    <w:rsid w:val="00DE12F0"/>
    <w:rsid w:val="00DE1747"/>
    <w:rsid w:val="00DE17AB"/>
    <w:rsid w:val="00DE1914"/>
    <w:rsid w:val="00DE1CFE"/>
    <w:rsid w:val="00DE21AB"/>
    <w:rsid w:val="00DE21D0"/>
    <w:rsid w:val="00DE2989"/>
    <w:rsid w:val="00DE3D1B"/>
    <w:rsid w:val="00DE3F5D"/>
    <w:rsid w:val="00DE4155"/>
    <w:rsid w:val="00DE4703"/>
    <w:rsid w:val="00DE4930"/>
    <w:rsid w:val="00DE4940"/>
    <w:rsid w:val="00DE55B4"/>
    <w:rsid w:val="00DE569A"/>
    <w:rsid w:val="00DE59F2"/>
    <w:rsid w:val="00DE5EAB"/>
    <w:rsid w:val="00DE64C3"/>
    <w:rsid w:val="00DE6639"/>
    <w:rsid w:val="00DE67BC"/>
    <w:rsid w:val="00DE6B54"/>
    <w:rsid w:val="00DE6E03"/>
    <w:rsid w:val="00DE6ED0"/>
    <w:rsid w:val="00DE732A"/>
    <w:rsid w:val="00DE735E"/>
    <w:rsid w:val="00DE7393"/>
    <w:rsid w:val="00DE75D8"/>
    <w:rsid w:val="00DE7CFB"/>
    <w:rsid w:val="00DE7E19"/>
    <w:rsid w:val="00DE7F43"/>
    <w:rsid w:val="00DF05CF"/>
    <w:rsid w:val="00DF0BD1"/>
    <w:rsid w:val="00DF0D28"/>
    <w:rsid w:val="00DF0DBB"/>
    <w:rsid w:val="00DF1117"/>
    <w:rsid w:val="00DF1604"/>
    <w:rsid w:val="00DF1845"/>
    <w:rsid w:val="00DF197D"/>
    <w:rsid w:val="00DF1AF2"/>
    <w:rsid w:val="00DF1DFA"/>
    <w:rsid w:val="00DF1F2A"/>
    <w:rsid w:val="00DF1F39"/>
    <w:rsid w:val="00DF1FF2"/>
    <w:rsid w:val="00DF2681"/>
    <w:rsid w:val="00DF351D"/>
    <w:rsid w:val="00DF3AB3"/>
    <w:rsid w:val="00DF3F18"/>
    <w:rsid w:val="00DF4350"/>
    <w:rsid w:val="00DF4F3C"/>
    <w:rsid w:val="00DF5347"/>
    <w:rsid w:val="00DF53A5"/>
    <w:rsid w:val="00DF5446"/>
    <w:rsid w:val="00DF6241"/>
    <w:rsid w:val="00DF66F9"/>
    <w:rsid w:val="00DF69B2"/>
    <w:rsid w:val="00DF712A"/>
    <w:rsid w:val="00DF75E0"/>
    <w:rsid w:val="00DF7A38"/>
    <w:rsid w:val="00DF7ADB"/>
    <w:rsid w:val="00DF7D87"/>
    <w:rsid w:val="00E0029F"/>
    <w:rsid w:val="00E007AA"/>
    <w:rsid w:val="00E0093D"/>
    <w:rsid w:val="00E00A36"/>
    <w:rsid w:val="00E0127C"/>
    <w:rsid w:val="00E012CD"/>
    <w:rsid w:val="00E01F3D"/>
    <w:rsid w:val="00E0246D"/>
    <w:rsid w:val="00E026A3"/>
    <w:rsid w:val="00E0291C"/>
    <w:rsid w:val="00E02C33"/>
    <w:rsid w:val="00E034FE"/>
    <w:rsid w:val="00E03AE6"/>
    <w:rsid w:val="00E03DB6"/>
    <w:rsid w:val="00E043CC"/>
    <w:rsid w:val="00E0494E"/>
    <w:rsid w:val="00E049F1"/>
    <w:rsid w:val="00E04A5C"/>
    <w:rsid w:val="00E04B67"/>
    <w:rsid w:val="00E04BF4"/>
    <w:rsid w:val="00E05486"/>
    <w:rsid w:val="00E0566F"/>
    <w:rsid w:val="00E057E7"/>
    <w:rsid w:val="00E05A10"/>
    <w:rsid w:val="00E05C68"/>
    <w:rsid w:val="00E05E3A"/>
    <w:rsid w:val="00E05F55"/>
    <w:rsid w:val="00E0605E"/>
    <w:rsid w:val="00E06089"/>
    <w:rsid w:val="00E06482"/>
    <w:rsid w:val="00E068B0"/>
    <w:rsid w:val="00E06C14"/>
    <w:rsid w:val="00E06F8A"/>
    <w:rsid w:val="00E0700B"/>
    <w:rsid w:val="00E07247"/>
    <w:rsid w:val="00E0726C"/>
    <w:rsid w:val="00E0746E"/>
    <w:rsid w:val="00E07967"/>
    <w:rsid w:val="00E07A89"/>
    <w:rsid w:val="00E105F8"/>
    <w:rsid w:val="00E106E0"/>
    <w:rsid w:val="00E107B6"/>
    <w:rsid w:val="00E10D1C"/>
    <w:rsid w:val="00E110B7"/>
    <w:rsid w:val="00E111D8"/>
    <w:rsid w:val="00E1128C"/>
    <w:rsid w:val="00E116EC"/>
    <w:rsid w:val="00E119A8"/>
    <w:rsid w:val="00E11C6E"/>
    <w:rsid w:val="00E12633"/>
    <w:rsid w:val="00E1293E"/>
    <w:rsid w:val="00E12F58"/>
    <w:rsid w:val="00E13093"/>
    <w:rsid w:val="00E1313A"/>
    <w:rsid w:val="00E1320E"/>
    <w:rsid w:val="00E1323E"/>
    <w:rsid w:val="00E1382D"/>
    <w:rsid w:val="00E1391A"/>
    <w:rsid w:val="00E14087"/>
    <w:rsid w:val="00E14272"/>
    <w:rsid w:val="00E148D2"/>
    <w:rsid w:val="00E149AC"/>
    <w:rsid w:val="00E14F20"/>
    <w:rsid w:val="00E14FED"/>
    <w:rsid w:val="00E150B4"/>
    <w:rsid w:val="00E150BD"/>
    <w:rsid w:val="00E157CB"/>
    <w:rsid w:val="00E16505"/>
    <w:rsid w:val="00E16B8F"/>
    <w:rsid w:val="00E1761B"/>
    <w:rsid w:val="00E179D0"/>
    <w:rsid w:val="00E17E56"/>
    <w:rsid w:val="00E209BA"/>
    <w:rsid w:val="00E20C43"/>
    <w:rsid w:val="00E20EE0"/>
    <w:rsid w:val="00E2127C"/>
    <w:rsid w:val="00E21788"/>
    <w:rsid w:val="00E21D16"/>
    <w:rsid w:val="00E21F86"/>
    <w:rsid w:val="00E223F1"/>
    <w:rsid w:val="00E232BC"/>
    <w:rsid w:val="00E233CB"/>
    <w:rsid w:val="00E236FB"/>
    <w:rsid w:val="00E238C2"/>
    <w:rsid w:val="00E23942"/>
    <w:rsid w:val="00E23D59"/>
    <w:rsid w:val="00E23DA1"/>
    <w:rsid w:val="00E244E9"/>
    <w:rsid w:val="00E249B3"/>
    <w:rsid w:val="00E24A30"/>
    <w:rsid w:val="00E24A91"/>
    <w:rsid w:val="00E25240"/>
    <w:rsid w:val="00E2618A"/>
    <w:rsid w:val="00E26190"/>
    <w:rsid w:val="00E2621F"/>
    <w:rsid w:val="00E26243"/>
    <w:rsid w:val="00E263D6"/>
    <w:rsid w:val="00E266D8"/>
    <w:rsid w:val="00E27852"/>
    <w:rsid w:val="00E306CB"/>
    <w:rsid w:val="00E3091E"/>
    <w:rsid w:val="00E30B66"/>
    <w:rsid w:val="00E30B88"/>
    <w:rsid w:val="00E30CDD"/>
    <w:rsid w:val="00E31BE2"/>
    <w:rsid w:val="00E32358"/>
    <w:rsid w:val="00E32E1D"/>
    <w:rsid w:val="00E330D9"/>
    <w:rsid w:val="00E33180"/>
    <w:rsid w:val="00E3349E"/>
    <w:rsid w:val="00E33A1B"/>
    <w:rsid w:val="00E33ABF"/>
    <w:rsid w:val="00E34BB2"/>
    <w:rsid w:val="00E34BE1"/>
    <w:rsid w:val="00E34F37"/>
    <w:rsid w:val="00E34F66"/>
    <w:rsid w:val="00E354B5"/>
    <w:rsid w:val="00E35B59"/>
    <w:rsid w:val="00E36045"/>
    <w:rsid w:val="00E3637C"/>
    <w:rsid w:val="00E365EA"/>
    <w:rsid w:val="00E36A70"/>
    <w:rsid w:val="00E371F5"/>
    <w:rsid w:val="00E3720E"/>
    <w:rsid w:val="00E37327"/>
    <w:rsid w:val="00E37482"/>
    <w:rsid w:val="00E37852"/>
    <w:rsid w:val="00E40E0C"/>
    <w:rsid w:val="00E40F36"/>
    <w:rsid w:val="00E4125B"/>
    <w:rsid w:val="00E41B1B"/>
    <w:rsid w:val="00E41DA6"/>
    <w:rsid w:val="00E42402"/>
    <w:rsid w:val="00E4281B"/>
    <w:rsid w:val="00E4287C"/>
    <w:rsid w:val="00E428C5"/>
    <w:rsid w:val="00E42C03"/>
    <w:rsid w:val="00E42F71"/>
    <w:rsid w:val="00E43B1E"/>
    <w:rsid w:val="00E43DF2"/>
    <w:rsid w:val="00E44121"/>
    <w:rsid w:val="00E442C4"/>
    <w:rsid w:val="00E4452B"/>
    <w:rsid w:val="00E445A8"/>
    <w:rsid w:val="00E44648"/>
    <w:rsid w:val="00E44963"/>
    <w:rsid w:val="00E44E28"/>
    <w:rsid w:val="00E454DC"/>
    <w:rsid w:val="00E45E12"/>
    <w:rsid w:val="00E45F28"/>
    <w:rsid w:val="00E4607D"/>
    <w:rsid w:val="00E462BA"/>
    <w:rsid w:val="00E46686"/>
    <w:rsid w:val="00E46890"/>
    <w:rsid w:val="00E46EC6"/>
    <w:rsid w:val="00E47123"/>
    <w:rsid w:val="00E47657"/>
    <w:rsid w:val="00E4770D"/>
    <w:rsid w:val="00E47D82"/>
    <w:rsid w:val="00E5028F"/>
    <w:rsid w:val="00E50789"/>
    <w:rsid w:val="00E51583"/>
    <w:rsid w:val="00E51874"/>
    <w:rsid w:val="00E527FC"/>
    <w:rsid w:val="00E53071"/>
    <w:rsid w:val="00E533E0"/>
    <w:rsid w:val="00E53573"/>
    <w:rsid w:val="00E541FA"/>
    <w:rsid w:val="00E545B1"/>
    <w:rsid w:val="00E546C5"/>
    <w:rsid w:val="00E5484B"/>
    <w:rsid w:val="00E54930"/>
    <w:rsid w:val="00E54A9D"/>
    <w:rsid w:val="00E54B62"/>
    <w:rsid w:val="00E55402"/>
    <w:rsid w:val="00E556B8"/>
    <w:rsid w:val="00E557EE"/>
    <w:rsid w:val="00E55EC1"/>
    <w:rsid w:val="00E56173"/>
    <w:rsid w:val="00E56366"/>
    <w:rsid w:val="00E564A9"/>
    <w:rsid w:val="00E56754"/>
    <w:rsid w:val="00E56A57"/>
    <w:rsid w:val="00E56DAB"/>
    <w:rsid w:val="00E5726A"/>
    <w:rsid w:val="00E57677"/>
    <w:rsid w:val="00E57877"/>
    <w:rsid w:val="00E57CAD"/>
    <w:rsid w:val="00E60455"/>
    <w:rsid w:val="00E60482"/>
    <w:rsid w:val="00E6057C"/>
    <w:rsid w:val="00E60A16"/>
    <w:rsid w:val="00E60ACB"/>
    <w:rsid w:val="00E61124"/>
    <w:rsid w:val="00E61B47"/>
    <w:rsid w:val="00E61E51"/>
    <w:rsid w:val="00E6228D"/>
    <w:rsid w:val="00E62335"/>
    <w:rsid w:val="00E627F5"/>
    <w:rsid w:val="00E62B10"/>
    <w:rsid w:val="00E62B47"/>
    <w:rsid w:val="00E630C6"/>
    <w:rsid w:val="00E6349E"/>
    <w:rsid w:val="00E63558"/>
    <w:rsid w:val="00E63ADC"/>
    <w:rsid w:val="00E63E43"/>
    <w:rsid w:val="00E63F57"/>
    <w:rsid w:val="00E6406B"/>
    <w:rsid w:val="00E64102"/>
    <w:rsid w:val="00E644F6"/>
    <w:rsid w:val="00E64666"/>
    <w:rsid w:val="00E647A8"/>
    <w:rsid w:val="00E64992"/>
    <w:rsid w:val="00E64B5E"/>
    <w:rsid w:val="00E64E2E"/>
    <w:rsid w:val="00E64F69"/>
    <w:rsid w:val="00E6580C"/>
    <w:rsid w:val="00E65F9F"/>
    <w:rsid w:val="00E6614C"/>
    <w:rsid w:val="00E661C5"/>
    <w:rsid w:val="00E6667C"/>
    <w:rsid w:val="00E669F7"/>
    <w:rsid w:val="00E66CC3"/>
    <w:rsid w:val="00E67468"/>
    <w:rsid w:val="00E67A74"/>
    <w:rsid w:val="00E67C7C"/>
    <w:rsid w:val="00E70459"/>
    <w:rsid w:val="00E7054A"/>
    <w:rsid w:val="00E70E72"/>
    <w:rsid w:val="00E70F20"/>
    <w:rsid w:val="00E7120B"/>
    <w:rsid w:val="00E714B8"/>
    <w:rsid w:val="00E727A1"/>
    <w:rsid w:val="00E732D9"/>
    <w:rsid w:val="00E73820"/>
    <w:rsid w:val="00E73A35"/>
    <w:rsid w:val="00E73DC6"/>
    <w:rsid w:val="00E73DF3"/>
    <w:rsid w:val="00E7422D"/>
    <w:rsid w:val="00E743B7"/>
    <w:rsid w:val="00E748FD"/>
    <w:rsid w:val="00E75039"/>
    <w:rsid w:val="00E750FA"/>
    <w:rsid w:val="00E75133"/>
    <w:rsid w:val="00E75C02"/>
    <w:rsid w:val="00E75C24"/>
    <w:rsid w:val="00E7605E"/>
    <w:rsid w:val="00E765B6"/>
    <w:rsid w:val="00E76637"/>
    <w:rsid w:val="00E76989"/>
    <w:rsid w:val="00E76F1E"/>
    <w:rsid w:val="00E77018"/>
    <w:rsid w:val="00E7704E"/>
    <w:rsid w:val="00E77A0D"/>
    <w:rsid w:val="00E77F12"/>
    <w:rsid w:val="00E8015A"/>
    <w:rsid w:val="00E80224"/>
    <w:rsid w:val="00E8050C"/>
    <w:rsid w:val="00E80AEB"/>
    <w:rsid w:val="00E8135B"/>
    <w:rsid w:val="00E813E8"/>
    <w:rsid w:val="00E81E7D"/>
    <w:rsid w:val="00E826BE"/>
    <w:rsid w:val="00E82A86"/>
    <w:rsid w:val="00E82DBD"/>
    <w:rsid w:val="00E82EE9"/>
    <w:rsid w:val="00E831BC"/>
    <w:rsid w:val="00E832CF"/>
    <w:rsid w:val="00E83643"/>
    <w:rsid w:val="00E843B6"/>
    <w:rsid w:val="00E8446F"/>
    <w:rsid w:val="00E846AD"/>
    <w:rsid w:val="00E84E3D"/>
    <w:rsid w:val="00E85047"/>
    <w:rsid w:val="00E853E6"/>
    <w:rsid w:val="00E854B3"/>
    <w:rsid w:val="00E858E3"/>
    <w:rsid w:val="00E86698"/>
    <w:rsid w:val="00E86E27"/>
    <w:rsid w:val="00E8726F"/>
    <w:rsid w:val="00E87494"/>
    <w:rsid w:val="00E8797F"/>
    <w:rsid w:val="00E87ED6"/>
    <w:rsid w:val="00E905C2"/>
    <w:rsid w:val="00E9076C"/>
    <w:rsid w:val="00E90877"/>
    <w:rsid w:val="00E90FC1"/>
    <w:rsid w:val="00E91945"/>
    <w:rsid w:val="00E91F0E"/>
    <w:rsid w:val="00E91F91"/>
    <w:rsid w:val="00E9325C"/>
    <w:rsid w:val="00E93642"/>
    <w:rsid w:val="00E93A92"/>
    <w:rsid w:val="00E93BCE"/>
    <w:rsid w:val="00E9418E"/>
    <w:rsid w:val="00E9453E"/>
    <w:rsid w:val="00E9470B"/>
    <w:rsid w:val="00E94B2F"/>
    <w:rsid w:val="00E95976"/>
    <w:rsid w:val="00E95AD9"/>
    <w:rsid w:val="00E96B16"/>
    <w:rsid w:val="00E96B89"/>
    <w:rsid w:val="00E96D72"/>
    <w:rsid w:val="00E96E82"/>
    <w:rsid w:val="00E97015"/>
    <w:rsid w:val="00E975CA"/>
    <w:rsid w:val="00E97DFD"/>
    <w:rsid w:val="00EA017B"/>
    <w:rsid w:val="00EA0501"/>
    <w:rsid w:val="00EA05DD"/>
    <w:rsid w:val="00EA065D"/>
    <w:rsid w:val="00EA082F"/>
    <w:rsid w:val="00EA0C8E"/>
    <w:rsid w:val="00EA1232"/>
    <w:rsid w:val="00EA169B"/>
    <w:rsid w:val="00EA1BE9"/>
    <w:rsid w:val="00EA1C26"/>
    <w:rsid w:val="00EA1EF5"/>
    <w:rsid w:val="00EA1F1A"/>
    <w:rsid w:val="00EA21E9"/>
    <w:rsid w:val="00EA2A10"/>
    <w:rsid w:val="00EA2F91"/>
    <w:rsid w:val="00EA2FDD"/>
    <w:rsid w:val="00EA3072"/>
    <w:rsid w:val="00EA3186"/>
    <w:rsid w:val="00EA38D5"/>
    <w:rsid w:val="00EA397C"/>
    <w:rsid w:val="00EA3AE8"/>
    <w:rsid w:val="00EA3D69"/>
    <w:rsid w:val="00EA3DA7"/>
    <w:rsid w:val="00EA4153"/>
    <w:rsid w:val="00EA45A4"/>
    <w:rsid w:val="00EA47DF"/>
    <w:rsid w:val="00EA47F4"/>
    <w:rsid w:val="00EA4806"/>
    <w:rsid w:val="00EA50CB"/>
    <w:rsid w:val="00EA5512"/>
    <w:rsid w:val="00EA5D0C"/>
    <w:rsid w:val="00EA63E6"/>
    <w:rsid w:val="00EA6C74"/>
    <w:rsid w:val="00EA6D7F"/>
    <w:rsid w:val="00EA7508"/>
    <w:rsid w:val="00EA7513"/>
    <w:rsid w:val="00EA7ABA"/>
    <w:rsid w:val="00EB0680"/>
    <w:rsid w:val="00EB0A93"/>
    <w:rsid w:val="00EB0BDB"/>
    <w:rsid w:val="00EB0D28"/>
    <w:rsid w:val="00EB138D"/>
    <w:rsid w:val="00EB1489"/>
    <w:rsid w:val="00EB15ED"/>
    <w:rsid w:val="00EB17E7"/>
    <w:rsid w:val="00EB19A1"/>
    <w:rsid w:val="00EB1E78"/>
    <w:rsid w:val="00EB1EC1"/>
    <w:rsid w:val="00EB2807"/>
    <w:rsid w:val="00EB28B3"/>
    <w:rsid w:val="00EB2934"/>
    <w:rsid w:val="00EB2B76"/>
    <w:rsid w:val="00EB3EF6"/>
    <w:rsid w:val="00EB5186"/>
    <w:rsid w:val="00EB54FD"/>
    <w:rsid w:val="00EB599B"/>
    <w:rsid w:val="00EB5B81"/>
    <w:rsid w:val="00EB5CEA"/>
    <w:rsid w:val="00EB5E68"/>
    <w:rsid w:val="00EB75EF"/>
    <w:rsid w:val="00EB76C9"/>
    <w:rsid w:val="00EB7A35"/>
    <w:rsid w:val="00EB7B9B"/>
    <w:rsid w:val="00EB7F56"/>
    <w:rsid w:val="00EC026C"/>
    <w:rsid w:val="00EC049C"/>
    <w:rsid w:val="00EC0D18"/>
    <w:rsid w:val="00EC135A"/>
    <w:rsid w:val="00EC15F2"/>
    <w:rsid w:val="00EC1C24"/>
    <w:rsid w:val="00EC1D29"/>
    <w:rsid w:val="00EC236E"/>
    <w:rsid w:val="00EC2459"/>
    <w:rsid w:val="00EC2A23"/>
    <w:rsid w:val="00EC36DB"/>
    <w:rsid w:val="00EC3763"/>
    <w:rsid w:val="00EC38A1"/>
    <w:rsid w:val="00EC3BD5"/>
    <w:rsid w:val="00EC3EBB"/>
    <w:rsid w:val="00EC3F1D"/>
    <w:rsid w:val="00EC471B"/>
    <w:rsid w:val="00EC4E54"/>
    <w:rsid w:val="00EC502E"/>
    <w:rsid w:val="00EC55DD"/>
    <w:rsid w:val="00EC573F"/>
    <w:rsid w:val="00EC58AB"/>
    <w:rsid w:val="00EC5E74"/>
    <w:rsid w:val="00EC6128"/>
    <w:rsid w:val="00EC6589"/>
    <w:rsid w:val="00EC699B"/>
    <w:rsid w:val="00EC6E1B"/>
    <w:rsid w:val="00EC7CF8"/>
    <w:rsid w:val="00EC7E92"/>
    <w:rsid w:val="00EC7EBC"/>
    <w:rsid w:val="00ED0458"/>
    <w:rsid w:val="00ED0467"/>
    <w:rsid w:val="00ED06DF"/>
    <w:rsid w:val="00ED13FF"/>
    <w:rsid w:val="00ED17EA"/>
    <w:rsid w:val="00ED19F7"/>
    <w:rsid w:val="00ED1A72"/>
    <w:rsid w:val="00ED1B2E"/>
    <w:rsid w:val="00ED1D9E"/>
    <w:rsid w:val="00ED1EA9"/>
    <w:rsid w:val="00ED2100"/>
    <w:rsid w:val="00ED2E17"/>
    <w:rsid w:val="00ED2F23"/>
    <w:rsid w:val="00ED317D"/>
    <w:rsid w:val="00ED3992"/>
    <w:rsid w:val="00ED39A1"/>
    <w:rsid w:val="00ED3F08"/>
    <w:rsid w:val="00ED3F99"/>
    <w:rsid w:val="00ED3FB8"/>
    <w:rsid w:val="00ED417A"/>
    <w:rsid w:val="00ED45F2"/>
    <w:rsid w:val="00ED47EB"/>
    <w:rsid w:val="00ED506F"/>
    <w:rsid w:val="00ED540E"/>
    <w:rsid w:val="00ED550E"/>
    <w:rsid w:val="00ED57F8"/>
    <w:rsid w:val="00ED6E7D"/>
    <w:rsid w:val="00ED726B"/>
    <w:rsid w:val="00ED755C"/>
    <w:rsid w:val="00ED77C8"/>
    <w:rsid w:val="00ED77EA"/>
    <w:rsid w:val="00ED7858"/>
    <w:rsid w:val="00ED7A6A"/>
    <w:rsid w:val="00ED7C20"/>
    <w:rsid w:val="00EE0139"/>
    <w:rsid w:val="00EE1007"/>
    <w:rsid w:val="00EE17D8"/>
    <w:rsid w:val="00EE1DCF"/>
    <w:rsid w:val="00EE21B5"/>
    <w:rsid w:val="00EE225A"/>
    <w:rsid w:val="00EE26F7"/>
    <w:rsid w:val="00EE28B0"/>
    <w:rsid w:val="00EE2BA3"/>
    <w:rsid w:val="00EE2D18"/>
    <w:rsid w:val="00EE3891"/>
    <w:rsid w:val="00EE3C21"/>
    <w:rsid w:val="00EE3CCA"/>
    <w:rsid w:val="00EE40DA"/>
    <w:rsid w:val="00EE439D"/>
    <w:rsid w:val="00EE465F"/>
    <w:rsid w:val="00EE47BF"/>
    <w:rsid w:val="00EE5B84"/>
    <w:rsid w:val="00EE5C88"/>
    <w:rsid w:val="00EE5D5D"/>
    <w:rsid w:val="00EE5DC8"/>
    <w:rsid w:val="00EE6071"/>
    <w:rsid w:val="00EE6D12"/>
    <w:rsid w:val="00EE6F2D"/>
    <w:rsid w:val="00EE7166"/>
    <w:rsid w:val="00EE7543"/>
    <w:rsid w:val="00EE7BCC"/>
    <w:rsid w:val="00EF0510"/>
    <w:rsid w:val="00EF0513"/>
    <w:rsid w:val="00EF061F"/>
    <w:rsid w:val="00EF0650"/>
    <w:rsid w:val="00EF0CA3"/>
    <w:rsid w:val="00EF0F4C"/>
    <w:rsid w:val="00EF1E30"/>
    <w:rsid w:val="00EF2721"/>
    <w:rsid w:val="00EF2845"/>
    <w:rsid w:val="00EF2C02"/>
    <w:rsid w:val="00EF2CA0"/>
    <w:rsid w:val="00EF44DB"/>
    <w:rsid w:val="00EF481B"/>
    <w:rsid w:val="00EF4D81"/>
    <w:rsid w:val="00EF51B7"/>
    <w:rsid w:val="00EF53EE"/>
    <w:rsid w:val="00EF55D0"/>
    <w:rsid w:val="00EF5688"/>
    <w:rsid w:val="00EF5C06"/>
    <w:rsid w:val="00EF614A"/>
    <w:rsid w:val="00EF634B"/>
    <w:rsid w:val="00EF6462"/>
    <w:rsid w:val="00EF65B9"/>
    <w:rsid w:val="00EF6960"/>
    <w:rsid w:val="00EF6C7F"/>
    <w:rsid w:val="00EF70FB"/>
    <w:rsid w:val="00EF78B1"/>
    <w:rsid w:val="00EF7C7C"/>
    <w:rsid w:val="00EF7D4C"/>
    <w:rsid w:val="00F00007"/>
    <w:rsid w:val="00F000D6"/>
    <w:rsid w:val="00F004C0"/>
    <w:rsid w:val="00F00D78"/>
    <w:rsid w:val="00F010A8"/>
    <w:rsid w:val="00F011DC"/>
    <w:rsid w:val="00F013DC"/>
    <w:rsid w:val="00F01A2B"/>
    <w:rsid w:val="00F01B90"/>
    <w:rsid w:val="00F028F0"/>
    <w:rsid w:val="00F03ECF"/>
    <w:rsid w:val="00F03F98"/>
    <w:rsid w:val="00F04113"/>
    <w:rsid w:val="00F0421F"/>
    <w:rsid w:val="00F04E07"/>
    <w:rsid w:val="00F05577"/>
    <w:rsid w:val="00F059D6"/>
    <w:rsid w:val="00F05E85"/>
    <w:rsid w:val="00F0641F"/>
    <w:rsid w:val="00F0647F"/>
    <w:rsid w:val="00F06580"/>
    <w:rsid w:val="00F06794"/>
    <w:rsid w:val="00F068F3"/>
    <w:rsid w:val="00F068FD"/>
    <w:rsid w:val="00F06A5A"/>
    <w:rsid w:val="00F06CF0"/>
    <w:rsid w:val="00F06D68"/>
    <w:rsid w:val="00F0717A"/>
    <w:rsid w:val="00F07185"/>
    <w:rsid w:val="00F075A3"/>
    <w:rsid w:val="00F078C2"/>
    <w:rsid w:val="00F07B85"/>
    <w:rsid w:val="00F07D8B"/>
    <w:rsid w:val="00F10205"/>
    <w:rsid w:val="00F10384"/>
    <w:rsid w:val="00F1097E"/>
    <w:rsid w:val="00F10D5F"/>
    <w:rsid w:val="00F11471"/>
    <w:rsid w:val="00F11BD6"/>
    <w:rsid w:val="00F11EC7"/>
    <w:rsid w:val="00F11EFF"/>
    <w:rsid w:val="00F126FD"/>
    <w:rsid w:val="00F13382"/>
    <w:rsid w:val="00F137AE"/>
    <w:rsid w:val="00F13B8B"/>
    <w:rsid w:val="00F13F48"/>
    <w:rsid w:val="00F146EC"/>
    <w:rsid w:val="00F14817"/>
    <w:rsid w:val="00F1481E"/>
    <w:rsid w:val="00F14847"/>
    <w:rsid w:val="00F14C0D"/>
    <w:rsid w:val="00F158C8"/>
    <w:rsid w:val="00F15AE0"/>
    <w:rsid w:val="00F15C9F"/>
    <w:rsid w:val="00F1603D"/>
    <w:rsid w:val="00F165D6"/>
    <w:rsid w:val="00F17265"/>
    <w:rsid w:val="00F17962"/>
    <w:rsid w:val="00F17AE7"/>
    <w:rsid w:val="00F17B6E"/>
    <w:rsid w:val="00F17BC6"/>
    <w:rsid w:val="00F201B4"/>
    <w:rsid w:val="00F2039A"/>
    <w:rsid w:val="00F20424"/>
    <w:rsid w:val="00F20600"/>
    <w:rsid w:val="00F217F1"/>
    <w:rsid w:val="00F218AC"/>
    <w:rsid w:val="00F2192A"/>
    <w:rsid w:val="00F21D82"/>
    <w:rsid w:val="00F21DF2"/>
    <w:rsid w:val="00F21F29"/>
    <w:rsid w:val="00F21F5F"/>
    <w:rsid w:val="00F2201C"/>
    <w:rsid w:val="00F2274C"/>
    <w:rsid w:val="00F230B7"/>
    <w:rsid w:val="00F23859"/>
    <w:rsid w:val="00F239C5"/>
    <w:rsid w:val="00F23F31"/>
    <w:rsid w:val="00F245BD"/>
    <w:rsid w:val="00F24A04"/>
    <w:rsid w:val="00F25C4F"/>
    <w:rsid w:val="00F265D6"/>
    <w:rsid w:val="00F26A75"/>
    <w:rsid w:val="00F26CE9"/>
    <w:rsid w:val="00F27135"/>
    <w:rsid w:val="00F272C4"/>
    <w:rsid w:val="00F2750A"/>
    <w:rsid w:val="00F27565"/>
    <w:rsid w:val="00F2790C"/>
    <w:rsid w:val="00F27A62"/>
    <w:rsid w:val="00F27CB0"/>
    <w:rsid w:val="00F302D4"/>
    <w:rsid w:val="00F30530"/>
    <w:rsid w:val="00F306FD"/>
    <w:rsid w:val="00F30BAA"/>
    <w:rsid w:val="00F311F4"/>
    <w:rsid w:val="00F317DE"/>
    <w:rsid w:val="00F32241"/>
    <w:rsid w:val="00F322C2"/>
    <w:rsid w:val="00F324AC"/>
    <w:rsid w:val="00F326D1"/>
    <w:rsid w:val="00F3276E"/>
    <w:rsid w:val="00F32856"/>
    <w:rsid w:val="00F32BB0"/>
    <w:rsid w:val="00F32C71"/>
    <w:rsid w:val="00F330AD"/>
    <w:rsid w:val="00F33194"/>
    <w:rsid w:val="00F33222"/>
    <w:rsid w:val="00F33F8C"/>
    <w:rsid w:val="00F344DC"/>
    <w:rsid w:val="00F34828"/>
    <w:rsid w:val="00F3490F"/>
    <w:rsid w:val="00F34F73"/>
    <w:rsid w:val="00F35445"/>
    <w:rsid w:val="00F354AB"/>
    <w:rsid w:val="00F357BA"/>
    <w:rsid w:val="00F35A04"/>
    <w:rsid w:val="00F35D81"/>
    <w:rsid w:val="00F363D7"/>
    <w:rsid w:val="00F36417"/>
    <w:rsid w:val="00F367BF"/>
    <w:rsid w:val="00F372D2"/>
    <w:rsid w:val="00F37689"/>
    <w:rsid w:val="00F37994"/>
    <w:rsid w:val="00F37AF0"/>
    <w:rsid w:val="00F4063F"/>
    <w:rsid w:val="00F4065B"/>
    <w:rsid w:val="00F40766"/>
    <w:rsid w:val="00F4093F"/>
    <w:rsid w:val="00F40965"/>
    <w:rsid w:val="00F40B85"/>
    <w:rsid w:val="00F412C7"/>
    <w:rsid w:val="00F41764"/>
    <w:rsid w:val="00F41DCE"/>
    <w:rsid w:val="00F420DB"/>
    <w:rsid w:val="00F421FD"/>
    <w:rsid w:val="00F424D7"/>
    <w:rsid w:val="00F43414"/>
    <w:rsid w:val="00F43D91"/>
    <w:rsid w:val="00F44E5A"/>
    <w:rsid w:val="00F450C7"/>
    <w:rsid w:val="00F45316"/>
    <w:rsid w:val="00F45553"/>
    <w:rsid w:val="00F4578D"/>
    <w:rsid w:val="00F460F4"/>
    <w:rsid w:val="00F46138"/>
    <w:rsid w:val="00F46497"/>
    <w:rsid w:val="00F46A62"/>
    <w:rsid w:val="00F46F2D"/>
    <w:rsid w:val="00F47621"/>
    <w:rsid w:val="00F478A2"/>
    <w:rsid w:val="00F47D57"/>
    <w:rsid w:val="00F47DBF"/>
    <w:rsid w:val="00F50004"/>
    <w:rsid w:val="00F500D8"/>
    <w:rsid w:val="00F501F3"/>
    <w:rsid w:val="00F506C5"/>
    <w:rsid w:val="00F50AE0"/>
    <w:rsid w:val="00F5170D"/>
    <w:rsid w:val="00F51C63"/>
    <w:rsid w:val="00F51E71"/>
    <w:rsid w:val="00F520D0"/>
    <w:rsid w:val="00F52775"/>
    <w:rsid w:val="00F5282D"/>
    <w:rsid w:val="00F52B12"/>
    <w:rsid w:val="00F52BA3"/>
    <w:rsid w:val="00F52BEE"/>
    <w:rsid w:val="00F52C42"/>
    <w:rsid w:val="00F53C44"/>
    <w:rsid w:val="00F54802"/>
    <w:rsid w:val="00F54D46"/>
    <w:rsid w:val="00F5535F"/>
    <w:rsid w:val="00F55481"/>
    <w:rsid w:val="00F55CC1"/>
    <w:rsid w:val="00F55EF6"/>
    <w:rsid w:val="00F56409"/>
    <w:rsid w:val="00F5673B"/>
    <w:rsid w:val="00F56D69"/>
    <w:rsid w:val="00F57466"/>
    <w:rsid w:val="00F57851"/>
    <w:rsid w:val="00F5791E"/>
    <w:rsid w:val="00F579F1"/>
    <w:rsid w:val="00F57AA4"/>
    <w:rsid w:val="00F57B3A"/>
    <w:rsid w:val="00F57B5D"/>
    <w:rsid w:val="00F57DE3"/>
    <w:rsid w:val="00F60269"/>
    <w:rsid w:val="00F60FA5"/>
    <w:rsid w:val="00F613A0"/>
    <w:rsid w:val="00F6174C"/>
    <w:rsid w:val="00F618A3"/>
    <w:rsid w:val="00F61917"/>
    <w:rsid w:val="00F61B47"/>
    <w:rsid w:val="00F61FFD"/>
    <w:rsid w:val="00F6224B"/>
    <w:rsid w:val="00F62A6F"/>
    <w:rsid w:val="00F62A98"/>
    <w:rsid w:val="00F62D97"/>
    <w:rsid w:val="00F62FFA"/>
    <w:rsid w:val="00F6355E"/>
    <w:rsid w:val="00F6383F"/>
    <w:rsid w:val="00F63DE1"/>
    <w:rsid w:val="00F63F10"/>
    <w:rsid w:val="00F63FDD"/>
    <w:rsid w:val="00F642EB"/>
    <w:rsid w:val="00F64644"/>
    <w:rsid w:val="00F64EFC"/>
    <w:rsid w:val="00F65513"/>
    <w:rsid w:val="00F65529"/>
    <w:rsid w:val="00F65F7C"/>
    <w:rsid w:val="00F660DC"/>
    <w:rsid w:val="00F661E4"/>
    <w:rsid w:val="00F66290"/>
    <w:rsid w:val="00F66D50"/>
    <w:rsid w:val="00F67282"/>
    <w:rsid w:val="00F674D2"/>
    <w:rsid w:val="00F67A49"/>
    <w:rsid w:val="00F67BB9"/>
    <w:rsid w:val="00F67E44"/>
    <w:rsid w:val="00F70188"/>
    <w:rsid w:val="00F70427"/>
    <w:rsid w:val="00F705A6"/>
    <w:rsid w:val="00F7086A"/>
    <w:rsid w:val="00F70914"/>
    <w:rsid w:val="00F709AC"/>
    <w:rsid w:val="00F7182C"/>
    <w:rsid w:val="00F71C6E"/>
    <w:rsid w:val="00F7278D"/>
    <w:rsid w:val="00F728D6"/>
    <w:rsid w:val="00F72CF3"/>
    <w:rsid w:val="00F7321B"/>
    <w:rsid w:val="00F73ABA"/>
    <w:rsid w:val="00F73C23"/>
    <w:rsid w:val="00F74775"/>
    <w:rsid w:val="00F74C50"/>
    <w:rsid w:val="00F7531C"/>
    <w:rsid w:val="00F75501"/>
    <w:rsid w:val="00F757C8"/>
    <w:rsid w:val="00F75991"/>
    <w:rsid w:val="00F75D0E"/>
    <w:rsid w:val="00F763D7"/>
    <w:rsid w:val="00F7642C"/>
    <w:rsid w:val="00F76521"/>
    <w:rsid w:val="00F76FB5"/>
    <w:rsid w:val="00F77449"/>
    <w:rsid w:val="00F77E49"/>
    <w:rsid w:val="00F8007B"/>
    <w:rsid w:val="00F8071F"/>
    <w:rsid w:val="00F809D7"/>
    <w:rsid w:val="00F80BA6"/>
    <w:rsid w:val="00F80FEF"/>
    <w:rsid w:val="00F81079"/>
    <w:rsid w:val="00F81165"/>
    <w:rsid w:val="00F8159F"/>
    <w:rsid w:val="00F816E1"/>
    <w:rsid w:val="00F8223D"/>
    <w:rsid w:val="00F82367"/>
    <w:rsid w:val="00F82426"/>
    <w:rsid w:val="00F82C1F"/>
    <w:rsid w:val="00F82D2F"/>
    <w:rsid w:val="00F82E2B"/>
    <w:rsid w:val="00F82EB8"/>
    <w:rsid w:val="00F8340B"/>
    <w:rsid w:val="00F83874"/>
    <w:rsid w:val="00F83E9F"/>
    <w:rsid w:val="00F84464"/>
    <w:rsid w:val="00F859FB"/>
    <w:rsid w:val="00F85A98"/>
    <w:rsid w:val="00F86034"/>
    <w:rsid w:val="00F863D2"/>
    <w:rsid w:val="00F8698C"/>
    <w:rsid w:val="00F86AAE"/>
    <w:rsid w:val="00F86AB0"/>
    <w:rsid w:val="00F86CF8"/>
    <w:rsid w:val="00F86D0C"/>
    <w:rsid w:val="00F8740C"/>
    <w:rsid w:val="00F875AA"/>
    <w:rsid w:val="00F90434"/>
    <w:rsid w:val="00F90457"/>
    <w:rsid w:val="00F905A1"/>
    <w:rsid w:val="00F90C06"/>
    <w:rsid w:val="00F90C32"/>
    <w:rsid w:val="00F90D44"/>
    <w:rsid w:val="00F91246"/>
    <w:rsid w:val="00F91347"/>
    <w:rsid w:val="00F9138B"/>
    <w:rsid w:val="00F9144E"/>
    <w:rsid w:val="00F91A23"/>
    <w:rsid w:val="00F923C4"/>
    <w:rsid w:val="00F92595"/>
    <w:rsid w:val="00F92859"/>
    <w:rsid w:val="00F928F5"/>
    <w:rsid w:val="00F92C72"/>
    <w:rsid w:val="00F93245"/>
    <w:rsid w:val="00F932EF"/>
    <w:rsid w:val="00F93CF8"/>
    <w:rsid w:val="00F93D01"/>
    <w:rsid w:val="00F93EBE"/>
    <w:rsid w:val="00F93FA7"/>
    <w:rsid w:val="00F9403F"/>
    <w:rsid w:val="00F94871"/>
    <w:rsid w:val="00F9515F"/>
    <w:rsid w:val="00F956BF"/>
    <w:rsid w:val="00F95D37"/>
    <w:rsid w:val="00F96392"/>
    <w:rsid w:val="00F965E7"/>
    <w:rsid w:val="00F967C7"/>
    <w:rsid w:val="00F970C6"/>
    <w:rsid w:val="00F9766B"/>
    <w:rsid w:val="00F976E4"/>
    <w:rsid w:val="00F977A4"/>
    <w:rsid w:val="00FA0136"/>
    <w:rsid w:val="00FA0475"/>
    <w:rsid w:val="00FA04B2"/>
    <w:rsid w:val="00FA0AEF"/>
    <w:rsid w:val="00FA0EA2"/>
    <w:rsid w:val="00FA1073"/>
    <w:rsid w:val="00FA14ED"/>
    <w:rsid w:val="00FA156F"/>
    <w:rsid w:val="00FA1CB5"/>
    <w:rsid w:val="00FA1DEE"/>
    <w:rsid w:val="00FA24CD"/>
    <w:rsid w:val="00FA2766"/>
    <w:rsid w:val="00FA2A33"/>
    <w:rsid w:val="00FA2BC7"/>
    <w:rsid w:val="00FA3B1B"/>
    <w:rsid w:val="00FA40A0"/>
    <w:rsid w:val="00FA415D"/>
    <w:rsid w:val="00FA43E6"/>
    <w:rsid w:val="00FA4506"/>
    <w:rsid w:val="00FA4507"/>
    <w:rsid w:val="00FA461A"/>
    <w:rsid w:val="00FA52A0"/>
    <w:rsid w:val="00FA563D"/>
    <w:rsid w:val="00FA5983"/>
    <w:rsid w:val="00FA5BC0"/>
    <w:rsid w:val="00FA5C83"/>
    <w:rsid w:val="00FA611F"/>
    <w:rsid w:val="00FA7019"/>
    <w:rsid w:val="00FA7469"/>
    <w:rsid w:val="00FA75F6"/>
    <w:rsid w:val="00FA76B3"/>
    <w:rsid w:val="00FA78FD"/>
    <w:rsid w:val="00FA79B1"/>
    <w:rsid w:val="00FB03AC"/>
    <w:rsid w:val="00FB1151"/>
    <w:rsid w:val="00FB14C2"/>
    <w:rsid w:val="00FB166C"/>
    <w:rsid w:val="00FB171D"/>
    <w:rsid w:val="00FB1B85"/>
    <w:rsid w:val="00FB1C28"/>
    <w:rsid w:val="00FB2164"/>
    <w:rsid w:val="00FB22BE"/>
    <w:rsid w:val="00FB2580"/>
    <w:rsid w:val="00FB2823"/>
    <w:rsid w:val="00FB29C6"/>
    <w:rsid w:val="00FB30DB"/>
    <w:rsid w:val="00FB3369"/>
    <w:rsid w:val="00FB3A47"/>
    <w:rsid w:val="00FB3E80"/>
    <w:rsid w:val="00FB4BBF"/>
    <w:rsid w:val="00FB4E0E"/>
    <w:rsid w:val="00FB5927"/>
    <w:rsid w:val="00FB59DA"/>
    <w:rsid w:val="00FB59F7"/>
    <w:rsid w:val="00FB6C5C"/>
    <w:rsid w:val="00FB71C5"/>
    <w:rsid w:val="00FB7201"/>
    <w:rsid w:val="00FB772A"/>
    <w:rsid w:val="00FB7977"/>
    <w:rsid w:val="00FB7A1D"/>
    <w:rsid w:val="00FB7A28"/>
    <w:rsid w:val="00FB7B35"/>
    <w:rsid w:val="00FB7D65"/>
    <w:rsid w:val="00FC0041"/>
    <w:rsid w:val="00FC0689"/>
    <w:rsid w:val="00FC0EC8"/>
    <w:rsid w:val="00FC0F3B"/>
    <w:rsid w:val="00FC0F42"/>
    <w:rsid w:val="00FC133F"/>
    <w:rsid w:val="00FC14A2"/>
    <w:rsid w:val="00FC19F6"/>
    <w:rsid w:val="00FC1A58"/>
    <w:rsid w:val="00FC1AC6"/>
    <w:rsid w:val="00FC1BDA"/>
    <w:rsid w:val="00FC1C1F"/>
    <w:rsid w:val="00FC20A2"/>
    <w:rsid w:val="00FC2B35"/>
    <w:rsid w:val="00FC2B7B"/>
    <w:rsid w:val="00FC2F89"/>
    <w:rsid w:val="00FC30FB"/>
    <w:rsid w:val="00FC3402"/>
    <w:rsid w:val="00FC3677"/>
    <w:rsid w:val="00FC3834"/>
    <w:rsid w:val="00FC3DF1"/>
    <w:rsid w:val="00FC3FA0"/>
    <w:rsid w:val="00FC40A1"/>
    <w:rsid w:val="00FC4955"/>
    <w:rsid w:val="00FC4A90"/>
    <w:rsid w:val="00FC55E9"/>
    <w:rsid w:val="00FC5A88"/>
    <w:rsid w:val="00FC5B28"/>
    <w:rsid w:val="00FC5CA4"/>
    <w:rsid w:val="00FC5D05"/>
    <w:rsid w:val="00FC5D96"/>
    <w:rsid w:val="00FC7416"/>
    <w:rsid w:val="00FC76EE"/>
    <w:rsid w:val="00FC785D"/>
    <w:rsid w:val="00FC78A0"/>
    <w:rsid w:val="00FC7985"/>
    <w:rsid w:val="00FC7EA9"/>
    <w:rsid w:val="00FD00B6"/>
    <w:rsid w:val="00FD06A8"/>
    <w:rsid w:val="00FD0870"/>
    <w:rsid w:val="00FD0F34"/>
    <w:rsid w:val="00FD0F84"/>
    <w:rsid w:val="00FD158E"/>
    <w:rsid w:val="00FD19A4"/>
    <w:rsid w:val="00FD19F7"/>
    <w:rsid w:val="00FD2C1F"/>
    <w:rsid w:val="00FD32CD"/>
    <w:rsid w:val="00FD3874"/>
    <w:rsid w:val="00FD3C0B"/>
    <w:rsid w:val="00FD3E7B"/>
    <w:rsid w:val="00FD5159"/>
    <w:rsid w:val="00FD5165"/>
    <w:rsid w:val="00FD53C4"/>
    <w:rsid w:val="00FD5B7F"/>
    <w:rsid w:val="00FD5E42"/>
    <w:rsid w:val="00FD674D"/>
    <w:rsid w:val="00FD6960"/>
    <w:rsid w:val="00FD6EA6"/>
    <w:rsid w:val="00FD6F38"/>
    <w:rsid w:val="00FD7475"/>
    <w:rsid w:val="00FD7AAB"/>
    <w:rsid w:val="00FE0315"/>
    <w:rsid w:val="00FE04CC"/>
    <w:rsid w:val="00FE0CA8"/>
    <w:rsid w:val="00FE0D89"/>
    <w:rsid w:val="00FE1578"/>
    <w:rsid w:val="00FE1B77"/>
    <w:rsid w:val="00FE4216"/>
    <w:rsid w:val="00FE4A20"/>
    <w:rsid w:val="00FE5D68"/>
    <w:rsid w:val="00FE6666"/>
    <w:rsid w:val="00FE68BB"/>
    <w:rsid w:val="00FE6AB3"/>
    <w:rsid w:val="00FE6BAA"/>
    <w:rsid w:val="00FE6C56"/>
    <w:rsid w:val="00FE7692"/>
    <w:rsid w:val="00FE769D"/>
    <w:rsid w:val="00FE7EE7"/>
    <w:rsid w:val="00FF0502"/>
    <w:rsid w:val="00FF0539"/>
    <w:rsid w:val="00FF142E"/>
    <w:rsid w:val="00FF16DC"/>
    <w:rsid w:val="00FF1A48"/>
    <w:rsid w:val="00FF1AE0"/>
    <w:rsid w:val="00FF245E"/>
    <w:rsid w:val="00FF24B7"/>
    <w:rsid w:val="00FF254C"/>
    <w:rsid w:val="00FF282F"/>
    <w:rsid w:val="00FF2BA1"/>
    <w:rsid w:val="00FF2E3F"/>
    <w:rsid w:val="00FF306D"/>
    <w:rsid w:val="00FF31A5"/>
    <w:rsid w:val="00FF3299"/>
    <w:rsid w:val="00FF337E"/>
    <w:rsid w:val="00FF3E3F"/>
    <w:rsid w:val="00FF3F19"/>
    <w:rsid w:val="00FF4137"/>
    <w:rsid w:val="00FF422B"/>
    <w:rsid w:val="00FF4380"/>
    <w:rsid w:val="00FF452F"/>
    <w:rsid w:val="00FF45B3"/>
    <w:rsid w:val="00FF473C"/>
    <w:rsid w:val="00FF5814"/>
    <w:rsid w:val="00FF60AD"/>
    <w:rsid w:val="00FF60F8"/>
    <w:rsid w:val="00FF6275"/>
    <w:rsid w:val="00FF65B2"/>
    <w:rsid w:val="00FF65D3"/>
    <w:rsid w:val="00FF6921"/>
    <w:rsid w:val="00FF6B31"/>
    <w:rsid w:val="00FF795C"/>
    <w:rsid w:val="01056F08"/>
    <w:rsid w:val="011E9848"/>
    <w:rsid w:val="012FE1DD"/>
    <w:rsid w:val="0174BBEB"/>
    <w:rsid w:val="018452A3"/>
    <w:rsid w:val="019A6B01"/>
    <w:rsid w:val="02003D06"/>
    <w:rsid w:val="025A5212"/>
    <w:rsid w:val="026A2AF6"/>
    <w:rsid w:val="0288AEA3"/>
    <w:rsid w:val="029180A7"/>
    <w:rsid w:val="02A22118"/>
    <w:rsid w:val="02A3E9D7"/>
    <w:rsid w:val="03332F31"/>
    <w:rsid w:val="0345656A"/>
    <w:rsid w:val="036F41A6"/>
    <w:rsid w:val="0424B1B4"/>
    <w:rsid w:val="044C7F9B"/>
    <w:rsid w:val="0454188B"/>
    <w:rsid w:val="0456C362"/>
    <w:rsid w:val="047E33C0"/>
    <w:rsid w:val="04F225E2"/>
    <w:rsid w:val="04F6231A"/>
    <w:rsid w:val="0503DC6C"/>
    <w:rsid w:val="05281810"/>
    <w:rsid w:val="0528BA3C"/>
    <w:rsid w:val="0541950D"/>
    <w:rsid w:val="0570D269"/>
    <w:rsid w:val="0575B9A8"/>
    <w:rsid w:val="0579AA5E"/>
    <w:rsid w:val="05BBB025"/>
    <w:rsid w:val="05F77EF2"/>
    <w:rsid w:val="0637094D"/>
    <w:rsid w:val="065A543C"/>
    <w:rsid w:val="067F28FB"/>
    <w:rsid w:val="069F0FCB"/>
    <w:rsid w:val="071DC9B0"/>
    <w:rsid w:val="074F4285"/>
    <w:rsid w:val="07757C39"/>
    <w:rsid w:val="079AF81D"/>
    <w:rsid w:val="07B81769"/>
    <w:rsid w:val="07C5D648"/>
    <w:rsid w:val="0817B073"/>
    <w:rsid w:val="08454A8F"/>
    <w:rsid w:val="089A7E20"/>
    <w:rsid w:val="08B72942"/>
    <w:rsid w:val="08C056E1"/>
    <w:rsid w:val="08E2D06E"/>
    <w:rsid w:val="09EA4344"/>
    <w:rsid w:val="09F12A17"/>
    <w:rsid w:val="0A057CCE"/>
    <w:rsid w:val="0A0FEE05"/>
    <w:rsid w:val="0A170149"/>
    <w:rsid w:val="0A262A6A"/>
    <w:rsid w:val="0A549599"/>
    <w:rsid w:val="0A5D3525"/>
    <w:rsid w:val="0A5EBC36"/>
    <w:rsid w:val="0B0C7349"/>
    <w:rsid w:val="0B18B7BE"/>
    <w:rsid w:val="0B8B8CD5"/>
    <w:rsid w:val="0B958191"/>
    <w:rsid w:val="0BEF6553"/>
    <w:rsid w:val="0C03054B"/>
    <w:rsid w:val="0C30492F"/>
    <w:rsid w:val="0C77E446"/>
    <w:rsid w:val="0CB35A47"/>
    <w:rsid w:val="0CC45714"/>
    <w:rsid w:val="0D32EFF2"/>
    <w:rsid w:val="0D3779C6"/>
    <w:rsid w:val="0D43AF23"/>
    <w:rsid w:val="0D5E699A"/>
    <w:rsid w:val="0D683DF5"/>
    <w:rsid w:val="0D990252"/>
    <w:rsid w:val="0DAAB483"/>
    <w:rsid w:val="0DCE7236"/>
    <w:rsid w:val="0DD1DF75"/>
    <w:rsid w:val="0DD4C172"/>
    <w:rsid w:val="0E32DF1A"/>
    <w:rsid w:val="0E411046"/>
    <w:rsid w:val="0E738D46"/>
    <w:rsid w:val="0E96E6DA"/>
    <w:rsid w:val="0EE365F7"/>
    <w:rsid w:val="0F1B7B35"/>
    <w:rsid w:val="0F303ECE"/>
    <w:rsid w:val="0F36ADFA"/>
    <w:rsid w:val="0F70C14A"/>
    <w:rsid w:val="0F8D8164"/>
    <w:rsid w:val="0FB12778"/>
    <w:rsid w:val="0FC81774"/>
    <w:rsid w:val="0FEDCA29"/>
    <w:rsid w:val="0FFB89DB"/>
    <w:rsid w:val="1015F7FA"/>
    <w:rsid w:val="10440501"/>
    <w:rsid w:val="1048BE7C"/>
    <w:rsid w:val="104CF61F"/>
    <w:rsid w:val="1097D7DE"/>
    <w:rsid w:val="10E40DAC"/>
    <w:rsid w:val="10F36632"/>
    <w:rsid w:val="11318039"/>
    <w:rsid w:val="114A6D07"/>
    <w:rsid w:val="119B20E8"/>
    <w:rsid w:val="11E69D8B"/>
    <w:rsid w:val="11EDC8BE"/>
    <w:rsid w:val="11F78255"/>
    <w:rsid w:val="1228E1E7"/>
    <w:rsid w:val="1234167B"/>
    <w:rsid w:val="12492CE0"/>
    <w:rsid w:val="12611618"/>
    <w:rsid w:val="12D01EC6"/>
    <w:rsid w:val="12D25137"/>
    <w:rsid w:val="130B5E0A"/>
    <w:rsid w:val="132B171B"/>
    <w:rsid w:val="1356FA2D"/>
    <w:rsid w:val="137A675B"/>
    <w:rsid w:val="13840183"/>
    <w:rsid w:val="13A3A8C7"/>
    <w:rsid w:val="13B2E468"/>
    <w:rsid w:val="13C6CFB6"/>
    <w:rsid w:val="13D86F4F"/>
    <w:rsid w:val="1401BA8F"/>
    <w:rsid w:val="1406AD66"/>
    <w:rsid w:val="142CA6E2"/>
    <w:rsid w:val="143200F3"/>
    <w:rsid w:val="145A3A90"/>
    <w:rsid w:val="14A6D284"/>
    <w:rsid w:val="14B089FC"/>
    <w:rsid w:val="14B91B59"/>
    <w:rsid w:val="15094950"/>
    <w:rsid w:val="15357D63"/>
    <w:rsid w:val="1553D469"/>
    <w:rsid w:val="156DFBE6"/>
    <w:rsid w:val="156EA213"/>
    <w:rsid w:val="1597F3E0"/>
    <w:rsid w:val="15A016FB"/>
    <w:rsid w:val="15B8A871"/>
    <w:rsid w:val="15C75D88"/>
    <w:rsid w:val="15C80F44"/>
    <w:rsid w:val="15DE1CAA"/>
    <w:rsid w:val="15F39D65"/>
    <w:rsid w:val="16110D09"/>
    <w:rsid w:val="164900D6"/>
    <w:rsid w:val="167B415B"/>
    <w:rsid w:val="16994EA4"/>
    <w:rsid w:val="16CE474B"/>
    <w:rsid w:val="16D5F23F"/>
    <w:rsid w:val="16E46DC5"/>
    <w:rsid w:val="1707CF96"/>
    <w:rsid w:val="1719C0E4"/>
    <w:rsid w:val="174D0C13"/>
    <w:rsid w:val="17738681"/>
    <w:rsid w:val="17772052"/>
    <w:rsid w:val="1789E9CC"/>
    <w:rsid w:val="18287EC3"/>
    <w:rsid w:val="18295256"/>
    <w:rsid w:val="186D7FB8"/>
    <w:rsid w:val="18714D1E"/>
    <w:rsid w:val="188F9FED"/>
    <w:rsid w:val="18B0DC5C"/>
    <w:rsid w:val="18CCCCFA"/>
    <w:rsid w:val="18D265FC"/>
    <w:rsid w:val="18DEE3CE"/>
    <w:rsid w:val="19132230"/>
    <w:rsid w:val="19364C3C"/>
    <w:rsid w:val="1943E5C6"/>
    <w:rsid w:val="19695319"/>
    <w:rsid w:val="1984308B"/>
    <w:rsid w:val="19B9EA24"/>
    <w:rsid w:val="19BF6205"/>
    <w:rsid w:val="1A0B1237"/>
    <w:rsid w:val="1A6F960A"/>
    <w:rsid w:val="1A6FDBC1"/>
    <w:rsid w:val="1A7BC298"/>
    <w:rsid w:val="1A9E8705"/>
    <w:rsid w:val="1AC62913"/>
    <w:rsid w:val="1AFE15E0"/>
    <w:rsid w:val="1B059007"/>
    <w:rsid w:val="1B16F64F"/>
    <w:rsid w:val="1B179222"/>
    <w:rsid w:val="1B6F9934"/>
    <w:rsid w:val="1B762312"/>
    <w:rsid w:val="1B7704D4"/>
    <w:rsid w:val="1B7B68E5"/>
    <w:rsid w:val="1BFD9C60"/>
    <w:rsid w:val="1C2B1C14"/>
    <w:rsid w:val="1C2FA683"/>
    <w:rsid w:val="1C53392C"/>
    <w:rsid w:val="1C541019"/>
    <w:rsid w:val="1C885D14"/>
    <w:rsid w:val="1C993A4B"/>
    <w:rsid w:val="1CD7A4D8"/>
    <w:rsid w:val="1CF4B6F4"/>
    <w:rsid w:val="1D0C2A93"/>
    <w:rsid w:val="1D1C3BE6"/>
    <w:rsid w:val="1D317958"/>
    <w:rsid w:val="1D86B054"/>
    <w:rsid w:val="1DD33D9D"/>
    <w:rsid w:val="1E05D176"/>
    <w:rsid w:val="1E0A35E7"/>
    <w:rsid w:val="1E1F6B32"/>
    <w:rsid w:val="1E366296"/>
    <w:rsid w:val="1E6C2794"/>
    <w:rsid w:val="1E817B46"/>
    <w:rsid w:val="1E9B01DF"/>
    <w:rsid w:val="1ECA60D9"/>
    <w:rsid w:val="1EDB9DC2"/>
    <w:rsid w:val="1EEF1C62"/>
    <w:rsid w:val="1EFF423B"/>
    <w:rsid w:val="1F0DC8A9"/>
    <w:rsid w:val="1F4A2E4C"/>
    <w:rsid w:val="1F4D019C"/>
    <w:rsid w:val="1F4D585E"/>
    <w:rsid w:val="1F5BE21A"/>
    <w:rsid w:val="1F5DD922"/>
    <w:rsid w:val="1F86D265"/>
    <w:rsid w:val="1FB972AC"/>
    <w:rsid w:val="1FCE0646"/>
    <w:rsid w:val="20662387"/>
    <w:rsid w:val="207EDACB"/>
    <w:rsid w:val="20A21C07"/>
    <w:rsid w:val="20E24600"/>
    <w:rsid w:val="20FEC445"/>
    <w:rsid w:val="2110FF77"/>
    <w:rsid w:val="212506DD"/>
    <w:rsid w:val="214CF1F9"/>
    <w:rsid w:val="2172897B"/>
    <w:rsid w:val="219C850A"/>
    <w:rsid w:val="21B362FC"/>
    <w:rsid w:val="21D08264"/>
    <w:rsid w:val="21F4D698"/>
    <w:rsid w:val="2215C0BE"/>
    <w:rsid w:val="225EEFA2"/>
    <w:rsid w:val="2272198E"/>
    <w:rsid w:val="227FBC64"/>
    <w:rsid w:val="227FD0F4"/>
    <w:rsid w:val="228B5EB1"/>
    <w:rsid w:val="229BDA9C"/>
    <w:rsid w:val="22A9AFBB"/>
    <w:rsid w:val="22AEDAAF"/>
    <w:rsid w:val="22E9CEF1"/>
    <w:rsid w:val="22F15829"/>
    <w:rsid w:val="2308AE55"/>
    <w:rsid w:val="2354AED4"/>
    <w:rsid w:val="23F5E725"/>
    <w:rsid w:val="245FFD59"/>
    <w:rsid w:val="24616943"/>
    <w:rsid w:val="2471EB0D"/>
    <w:rsid w:val="248D0CA7"/>
    <w:rsid w:val="249F679F"/>
    <w:rsid w:val="24CEC3E1"/>
    <w:rsid w:val="24DDEC99"/>
    <w:rsid w:val="24F2F35F"/>
    <w:rsid w:val="251A1496"/>
    <w:rsid w:val="252F52BC"/>
    <w:rsid w:val="25A0D696"/>
    <w:rsid w:val="25A86FA1"/>
    <w:rsid w:val="2623BE38"/>
    <w:rsid w:val="26356A7B"/>
    <w:rsid w:val="26724A6C"/>
    <w:rsid w:val="26827792"/>
    <w:rsid w:val="26831752"/>
    <w:rsid w:val="26B04CD8"/>
    <w:rsid w:val="26B32C21"/>
    <w:rsid w:val="26BCE147"/>
    <w:rsid w:val="26C353D2"/>
    <w:rsid w:val="2702A6BD"/>
    <w:rsid w:val="27039159"/>
    <w:rsid w:val="2707EA49"/>
    <w:rsid w:val="27340B55"/>
    <w:rsid w:val="273F9E8A"/>
    <w:rsid w:val="27714B61"/>
    <w:rsid w:val="2788BAAA"/>
    <w:rsid w:val="27D086C4"/>
    <w:rsid w:val="28B9E320"/>
    <w:rsid w:val="2924A32B"/>
    <w:rsid w:val="29364CBD"/>
    <w:rsid w:val="2941D454"/>
    <w:rsid w:val="294C79AA"/>
    <w:rsid w:val="298C19F1"/>
    <w:rsid w:val="29AA894B"/>
    <w:rsid w:val="29C716DF"/>
    <w:rsid w:val="29CD5E05"/>
    <w:rsid w:val="2A0D92AA"/>
    <w:rsid w:val="2A115D4D"/>
    <w:rsid w:val="2A24B10D"/>
    <w:rsid w:val="2A4CB5E9"/>
    <w:rsid w:val="2A50F1A7"/>
    <w:rsid w:val="2AA6E574"/>
    <w:rsid w:val="2ABC499A"/>
    <w:rsid w:val="2AE311DA"/>
    <w:rsid w:val="2B18077A"/>
    <w:rsid w:val="2B1FB040"/>
    <w:rsid w:val="2B55E883"/>
    <w:rsid w:val="2B5A2AA4"/>
    <w:rsid w:val="2B850246"/>
    <w:rsid w:val="2B98D9FF"/>
    <w:rsid w:val="2BAA77D8"/>
    <w:rsid w:val="2BF1D9BE"/>
    <w:rsid w:val="2C0EC1CF"/>
    <w:rsid w:val="2C11C7E9"/>
    <w:rsid w:val="2C134C30"/>
    <w:rsid w:val="2C3724FE"/>
    <w:rsid w:val="2C4938F0"/>
    <w:rsid w:val="2CA54715"/>
    <w:rsid w:val="2CF81E60"/>
    <w:rsid w:val="2CF8779A"/>
    <w:rsid w:val="2CFAA1D0"/>
    <w:rsid w:val="2CFC9506"/>
    <w:rsid w:val="2D13FD7D"/>
    <w:rsid w:val="2D2AD2C5"/>
    <w:rsid w:val="2D8EE937"/>
    <w:rsid w:val="2DB0E6B9"/>
    <w:rsid w:val="2DFE8363"/>
    <w:rsid w:val="2E58D27D"/>
    <w:rsid w:val="2E63B94C"/>
    <w:rsid w:val="2E78D7A1"/>
    <w:rsid w:val="2E7A8C56"/>
    <w:rsid w:val="2E86D841"/>
    <w:rsid w:val="2E9C9036"/>
    <w:rsid w:val="2E9F194D"/>
    <w:rsid w:val="2EBA92A1"/>
    <w:rsid w:val="2ED74F7A"/>
    <w:rsid w:val="2EE17238"/>
    <w:rsid w:val="2F3A27F5"/>
    <w:rsid w:val="2F43EC85"/>
    <w:rsid w:val="2F45DB23"/>
    <w:rsid w:val="2F80EB46"/>
    <w:rsid w:val="2FF77B10"/>
    <w:rsid w:val="30183E02"/>
    <w:rsid w:val="30832F6E"/>
    <w:rsid w:val="30C953B0"/>
    <w:rsid w:val="30D8B98C"/>
    <w:rsid w:val="310D8237"/>
    <w:rsid w:val="310EE7E0"/>
    <w:rsid w:val="3110302A"/>
    <w:rsid w:val="313E54CB"/>
    <w:rsid w:val="31465E2A"/>
    <w:rsid w:val="3177EF99"/>
    <w:rsid w:val="318ECBB7"/>
    <w:rsid w:val="319889AE"/>
    <w:rsid w:val="31B4EC85"/>
    <w:rsid w:val="31B7A79E"/>
    <w:rsid w:val="31D97F0C"/>
    <w:rsid w:val="31F1E990"/>
    <w:rsid w:val="3221551B"/>
    <w:rsid w:val="3222B03C"/>
    <w:rsid w:val="3250587D"/>
    <w:rsid w:val="3263FB3F"/>
    <w:rsid w:val="329018DC"/>
    <w:rsid w:val="329ED9E5"/>
    <w:rsid w:val="32B261D0"/>
    <w:rsid w:val="33173118"/>
    <w:rsid w:val="3330DF67"/>
    <w:rsid w:val="335E49A2"/>
    <w:rsid w:val="3363C1C9"/>
    <w:rsid w:val="339755F3"/>
    <w:rsid w:val="33B5D89B"/>
    <w:rsid w:val="33B5EB18"/>
    <w:rsid w:val="33D1E6C4"/>
    <w:rsid w:val="33FA58D3"/>
    <w:rsid w:val="33FF74A6"/>
    <w:rsid w:val="345B15D7"/>
    <w:rsid w:val="3471C349"/>
    <w:rsid w:val="349280C2"/>
    <w:rsid w:val="34AFA18B"/>
    <w:rsid w:val="34B08465"/>
    <w:rsid w:val="34DCE7CF"/>
    <w:rsid w:val="3531B5FD"/>
    <w:rsid w:val="354E9F94"/>
    <w:rsid w:val="35643CD3"/>
    <w:rsid w:val="3565B193"/>
    <w:rsid w:val="35CFC180"/>
    <w:rsid w:val="35E28750"/>
    <w:rsid w:val="35F4E6C0"/>
    <w:rsid w:val="363E8FAF"/>
    <w:rsid w:val="3643F396"/>
    <w:rsid w:val="36EF2121"/>
    <w:rsid w:val="3705BC0F"/>
    <w:rsid w:val="3711F7C9"/>
    <w:rsid w:val="3728C385"/>
    <w:rsid w:val="376CFE57"/>
    <w:rsid w:val="3777AACA"/>
    <w:rsid w:val="379A3B4D"/>
    <w:rsid w:val="37B3E966"/>
    <w:rsid w:val="37F60DDF"/>
    <w:rsid w:val="38059BAC"/>
    <w:rsid w:val="38269C01"/>
    <w:rsid w:val="3830792D"/>
    <w:rsid w:val="383AC1EC"/>
    <w:rsid w:val="3891241D"/>
    <w:rsid w:val="389F5A37"/>
    <w:rsid w:val="38BBF580"/>
    <w:rsid w:val="38BD5CD5"/>
    <w:rsid w:val="38E526AC"/>
    <w:rsid w:val="38F28D22"/>
    <w:rsid w:val="39D6E68D"/>
    <w:rsid w:val="39E77E9C"/>
    <w:rsid w:val="39F29019"/>
    <w:rsid w:val="3A00D6B8"/>
    <w:rsid w:val="3A0525EF"/>
    <w:rsid w:val="3A669200"/>
    <w:rsid w:val="3A6A7AA2"/>
    <w:rsid w:val="3A904540"/>
    <w:rsid w:val="3AC5C514"/>
    <w:rsid w:val="3B2D0E60"/>
    <w:rsid w:val="3B31D85E"/>
    <w:rsid w:val="3B3ED964"/>
    <w:rsid w:val="3B5D41E5"/>
    <w:rsid w:val="3BB6D7BF"/>
    <w:rsid w:val="3BC3CED2"/>
    <w:rsid w:val="3BDB7D0F"/>
    <w:rsid w:val="3BFCFECF"/>
    <w:rsid w:val="3C4FDE7A"/>
    <w:rsid w:val="3C570A04"/>
    <w:rsid w:val="3C6BDF64"/>
    <w:rsid w:val="3CB7470A"/>
    <w:rsid w:val="3CB8393A"/>
    <w:rsid w:val="3CFEF4B7"/>
    <w:rsid w:val="3D0633A7"/>
    <w:rsid w:val="3D0BB6AD"/>
    <w:rsid w:val="3D198AB1"/>
    <w:rsid w:val="3D374423"/>
    <w:rsid w:val="3D766BB0"/>
    <w:rsid w:val="3DF3F2CB"/>
    <w:rsid w:val="3E058B73"/>
    <w:rsid w:val="3E0D7CBF"/>
    <w:rsid w:val="3E46F21F"/>
    <w:rsid w:val="3E5CCC7B"/>
    <w:rsid w:val="3E79B427"/>
    <w:rsid w:val="3E923AA6"/>
    <w:rsid w:val="3EE114D3"/>
    <w:rsid w:val="3F1F4FA5"/>
    <w:rsid w:val="3F3AD8F7"/>
    <w:rsid w:val="3F4833CB"/>
    <w:rsid w:val="3F60CA50"/>
    <w:rsid w:val="3FB03E92"/>
    <w:rsid w:val="3FD016F7"/>
    <w:rsid w:val="3FED3ACB"/>
    <w:rsid w:val="400068F9"/>
    <w:rsid w:val="402518D1"/>
    <w:rsid w:val="40B91974"/>
    <w:rsid w:val="40BE9093"/>
    <w:rsid w:val="40EBBE97"/>
    <w:rsid w:val="4119D37B"/>
    <w:rsid w:val="4146AC3C"/>
    <w:rsid w:val="416513E5"/>
    <w:rsid w:val="417C7E58"/>
    <w:rsid w:val="417D6EE2"/>
    <w:rsid w:val="41A198B5"/>
    <w:rsid w:val="420F59A5"/>
    <w:rsid w:val="42262116"/>
    <w:rsid w:val="426147FA"/>
    <w:rsid w:val="4279FDEB"/>
    <w:rsid w:val="4281C58C"/>
    <w:rsid w:val="42893B0B"/>
    <w:rsid w:val="42F4048E"/>
    <w:rsid w:val="4316F392"/>
    <w:rsid w:val="435C7BAF"/>
    <w:rsid w:val="436F7925"/>
    <w:rsid w:val="43B486F0"/>
    <w:rsid w:val="43DBCB0F"/>
    <w:rsid w:val="43F8D3FC"/>
    <w:rsid w:val="440E9BD8"/>
    <w:rsid w:val="4416915E"/>
    <w:rsid w:val="4424D673"/>
    <w:rsid w:val="442BBEE8"/>
    <w:rsid w:val="4448A027"/>
    <w:rsid w:val="444FD4C4"/>
    <w:rsid w:val="4473C5C3"/>
    <w:rsid w:val="44A01B48"/>
    <w:rsid w:val="44FA9F76"/>
    <w:rsid w:val="450160BB"/>
    <w:rsid w:val="45506F58"/>
    <w:rsid w:val="45BF6A54"/>
    <w:rsid w:val="45C14EC0"/>
    <w:rsid w:val="45CE4600"/>
    <w:rsid w:val="45D90EA9"/>
    <w:rsid w:val="45DDD3DE"/>
    <w:rsid w:val="4640F673"/>
    <w:rsid w:val="4665BB2D"/>
    <w:rsid w:val="46AE06B1"/>
    <w:rsid w:val="46BF4A56"/>
    <w:rsid w:val="46D40254"/>
    <w:rsid w:val="46D61C8F"/>
    <w:rsid w:val="46F7EEA5"/>
    <w:rsid w:val="473E65FE"/>
    <w:rsid w:val="474E85F6"/>
    <w:rsid w:val="4761EC0D"/>
    <w:rsid w:val="4767BEEB"/>
    <w:rsid w:val="47682E09"/>
    <w:rsid w:val="47851E35"/>
    <w:rsid w:val="4791DE5D"/>
    <w:rsid w:val="47E1136A"/>
    <w:rsid w:val="47F3708D"/>
    <w:rsid w:val="47F8993D"/>
    <w:rsid w:val="481C4FB5"/>
    <w:rsid w:val="4845C83A"/>
    <w:rsid w:val="48661877"/>
    <w:rsid w:val="486E4B57"/>
    <w:rsid w:val="48EA8DA7"/>
    <w:rsid w:val="48F75F9E"/>
    <w:rsid w:val="497A4396"/>
    <w:rsid w:val="4980FCC8"/>
    <w:rsid w:val="49CAC98F"/>
    <w:rsid w:val="49D15B7E"/>
    <w:rsid w:val="4A0CAA99"/>
    <w:rsid w:val="4A2040C8"/>
    <w:rsid w:val="4A20D8B9"/>
    <w:rsid w:val="4A46A335"/>
    <w:rsid w:val="4A52FF6E"/>
    <w:rsid w:val="4A7BBDA1"/>
    <w:rsid w:val="4AA6C5EC"/>
    <w:rsid w:val="4B2783F2"/>
    <w:rsid w:val="4B2A9064"/>
    <w:rsid w:val="4B803897"/>
    <w:rsid w:val="4B87FA69"/>
    <w:rsid w:val="4B8C0242"/>
    <w:rsid w:val="4BB2E7C5"/>
    <w:rsid w:val="4BC4DA52"/>
    <w:rsid w:val="4BCBDD7A"/>
    <w:rsid w:val="4C535F15"/>
    <w:rsid w:val="4C6FAE7E"/>
    <w:rsid w:val="4C6FD4E8"/>
    <w:rsid w:val="4C726A8F"/>
    <w:rsid w:val="4C7470BC"/>
    <w:rsid w:val="4C866BC9"/>
    <w:rsid w:val="4C99102C"/>
    <w:rsid w:val="4CA5ED4F"/>
    <w:rsid w:val="4CACF991"/>
    <w:rsid w:val="4CE838DD"/>
    <w:rsid w:val="4CF5EDA8"/>
    <w:rsid w:val="4CFD2154"/>
    <w:rsid w:val="4D1ACF81"/>
    <w:rsid w:val="4D2E3E74"/>
    <w:rsid w:val="4D70A354"/>
    <w:rsid w:val="4DA3D3C3"/>
    <w:rsid w:val="4DAD8B95"/>
    <w:rsid w:val="4DBBAFEA"/>
    <w:rsid w:val="4DF0B84F"/>
    <w:rsid w:val="4E15B0D0"/>
    <w:rsid w:val="4E829F17"/>
    <w:rsid w:val="4E82A7C1"/>
    <w:rsid w:val="4E85A12E"/>
    <w:rsid w:val="4EA91062"/>
    <w:rsid w:val="4F14387A"/>
    <w:rsid w:val="4F3951B0"/>
    <w:rsid w:val="4F5E789D"/>
    <w:rsid w:val="4FECDCBA"/>
    <w:rsid w:val="4FF7B2C4"/>
    <w:rsid w:val="50060A10"/>
    <w:rsid w:val="501F0899"/>
    <w:rsid w:val="50435BBB"/>
    <w:rsid w:val="5050B1CA"/>
    <w:rsid w:val="50CAFD71"/>
    <w:rsid w:val="511E40D7"/>
    <w:rsid w:val="515A95F1"/>
    <w:rsid w:val="51BC87BD"/>
    <w:rsid w:val="5218C09F"/>
    <w:rsid w:val="5243E48B"/>
    <w:rsid w:val="52740186"/>
    <w:rsid w:val="52CA2711"/>
    <w:rsid w:val="52E17178"/>
    <w:rsid w:val="530734CA"/>
    <w:rsid w:val="5318C528"/>
    <w:rsid w:val="534DA7EE"/>
    <w:rsid w:val="5380AC26"/>
    <w:rsid w:val="5385CC1A"/>
    <w:rsid w:val="53BB2B6A"/>
    <w:rsid w:val="53CA8F7E"/>
    <w:rsid w:val="53D2F99B"/>
    <w:rsid w:val="53EADAF5"/>
    <w:rsid w:val="53FE92F6"/>
    <w:rsid w:val="5411B4F8"/>
    <w:rsid w:val="54157F87"/>
    <w:rsid w:val="5434571D"/>
    <w:rsid w:val="544A4A36"/>
    <w:rsid w:val="546C5457"/>
    <w:rsid w:val="54A52B5C"/>
    <w:rsid w:val="54D45922"/>
    <w:rsid w:val="54DF6A55"/>
    <w:rsid w:val="55036FDD"/>
    <w:rsid w:val="5509AF16"/>
    <w:rsid w:val="552AB1BA"/>
    <w:rsid w:val="553FA237"/>
    <w:rsid w:val="557D6E7F"/>
    <w:rsid w:val="55EBBEDC"/>
    <w:rsid w:val="5625E1F7"/>
    <w:rsid w:val="565F8672"/>
    <w:rsid w:val="56687206"/>
    <w:rsid w:val="5678FC24"/>
    <w:rsid w:val="568D716A"/>
    <w:rsid w:val="569F8A09"/>
    <w:rsid w:val="56B3D0D8"/>
    <w:rsid w:val="56F87903"/>
    <w:rsid w:val="577A1C24"/>
    <w:rsid w:val="579416E5"/>
    <w:rsid w:val="57A0B494"/>
    <w:rsid w:val="57A7FA75"/>
    <w:rsid w:val="57C0E249"/>
    <w:rsid w:val="57D2E530"/>
    <w:rsid w:val="57E9A705"/>
    <w:rsid w:val="57F7411D"/>
    <w:rsid w:val="5828B2D9"/>
    <w:rsid w:val="5835F55E"/>
    <w:rsid w:val="5837D45A"/>
    <w:rsid w:val="588262FF"/>
    <w:rsid w:val="58847F6B"/>
    <w:rsid w:val="58D590C4"/>
    <w:rsid w:val="58EEC094"/>
    <w:rsid w:val="58F35847"/>
    <w:rsid w:val="58F74A95"/>
    <w:rsid w:val="59288CCA"/>
    <w:rsid w:val="59446B92"/>
    <w:rsid w:val="59479863"/>
    <w:rsid w:val="5968349A"/>
    <w:rsid w:val="5970B38A"/>
    <w:rsid w:val="59780265"/>
    <w:rsid w:val="59878D7E"/>
    <w:rsid w:val="59AF33EE"/>
    <w:rsid w:val="59B2E21D"/>
    <w:rsid w:val="59CA8908"/>
    <w:rsid w:val="59D3B544"/>
    <w:rsid w:val="59FB5503"/>
    <w:rsid w:val="59FF511B"/>
    <w:rsid w:val="5A170A51"/>
    <w:rsid w:val="5A5A9830"/>
    <w:rsid w:val="5A61D078"/>
    <w:rsid w:val="5A72CCD7"/>
    <w:rsid w:val="5AAB6C1C"/>
    <w:rsid w:val="5ACAAE6E"/>
    <w:rsid w:val="5B4F5EC0"/>
    <w:rsid w:val="5B9235AE"/>
    <w:rsid w:val="5BCC278B"/>
    <w:rsid w:val="5BE46D0D"/>
    <w:rsid w:val="5BEE02E5"/>
    <w:rsid w:val="5C147F31"/>
    <w:rsid w:val="5C3DFF1E"/>
    <w:rsid w:val="5C6B91A3"/>
    <w:rsid w:val="5C96514D"/>
    <w:rsid w:val="5CB5FBFA"/>
    <w:rsid w:val="5CC4E938"/>
    <w:rsid w:val="5CCC0243"/>
    <w:rsid w:val="5CDB638D"/>
    <w:rsid w:val="5CE69B68"/>
    <w:rsid w:val="5CF31ED9"/>
    <w:rsid w:val="5CF4B5D6"/>
    <w:rsid w:val="5D8D35B2"/>
    <w:rsid w:val="5DA0D817"/>
    <w:rsid w:val="5DB09C3B"/>
    <w:rsid w:val="5E25B440"/>
    <w:rsid w:val="5E2E05E0"/>
    <w:rsid w:val="5E3AB588"/>
    <w:rsid w:val="5E93F594"/>
    <w:rsid w:val="5F40C502"/>
    <w:rsid w:val="5F55168D"/>
    <w:rsid w:val="5F5C68CB"/>
    <w:rsid w:val="5F5E6AFA"/>
    <w:rsid w:val="5F751E20"/>
    <w:rsid w:val="5F9F3ACC"/>
    <w:rsid w:val="5FB68540"/>
    <w:rsid w:val="5FEAEEF3"/>
    <w:rsid w:val="602FA084"/>
    <w:rsid w:val="60304C71"/>
    <w:rsid w:val="6079665D"/>
    <w:rsid w:val="6094E20B"/>
    <w:rsid w:val="60E76BDB"/>
    <w:rsid w:val="60FF01FD"/>
    <w:rsid w:val="61038EE4"/>
    <w:rsid w:val="611F051B"/>
    <w:rsid w:val="61349524"/>
    <w:rsid w:val="617C76A2"/>
    <w:rsid w:val="6187AE54"/>
    <w:rsid w:val="61994792"/>
    <w:rsid w:val="61A61BD9"/>
    <w:rsid w:val="61C39B39"/>
    <w:rsid w:val="61C8B5A6"/>
    <w:rsid w:val="61D0A9BA"/>
    <w:rsid w:val="61E3F1EF"/>
    <w:rsid w:val="62161093"/>
    <w:rsid w:val="6218F254"/>
    <w:rsid w:val="625DB88E"/>
    <w:rsid w:val="62AA43AA"/>
    <w:rsid w:val="62C79833"/>
    <w:rsid w:val="6302894B"/>
    <w:rsid w:val="6337E526"/>
    <w:rsid w:val="63408403"/>
    <w:rsid w:val="634DF7BC"/>
    <w:rsid w:val="6373C7F9"/>
    <w:rsid w:val="639D289E"/>
    <w:rsid w:val="63C92627"/>
    <w:rsid w:val="63DD1018"/>
    <w:rsid w:val="640E0B27"/>
    <w:rsid w:val="642317FA"/>
    <w:rsid w:val="646C743B"/>
    <w:rsid w:val="647241D7"/>
    <w:rsid w:val="64A42F18"/>
    <w:rsid w:val="64C0055F"/>
    <w:rsid w:val="64CE54FA"/>
    <w:rsid w:val="64E46763"/>
    <w:rsid w:val="64E83700"/>
    <w:rsid w:val="6535B8F9"/>
    <w:rsid w:val="65392C3A"/>
    <w:rsid w:val="6573314B"/>
    <w:rsid w:val="6578066F"/>
    <w:rsid w:val="65EC74B9"/>
    <w:rsid w:val="65F5FEFF"/>
    <w:rsid w:val="6617F7D3"/>
    <w:rsid w:val="6637B07A"/>
    <w:rsid w:val="664DF01D"/>
    <w:rsid w:val="664F4EE4"/>
    <w:rsid w:val="665276E7"/>
    <w:rsid w:val="6655F967"/>
    <w:rsid w:val="665A627E"/>
    <w:rsid w:val="676692AA"/>
    <w:rsid w:val="67811D00"/>
    <w:rsid w:val="67B09D5E"/>
    <w:rsid w:val="67D4AC50"/>
    <w:rsid w:val="68260EC7"/>
    <w:rsid w:val="68280BAC"/>
    <w:rsid w:val="6842A970"/>
    <w:rsid w:val="68537E50"/>
    <w:rsid w:val="688C38E2"/>
    <w:rsid w:val="68B51175"/>
    <w:rsid w:val="68FFF5E9"/>
    <w:rsid w:val="6925AE7C"/>
    <w:rsid w:val="692C40BE"/>
    <w:rsid w:val="69496398"/>
    <w:rsid w:val="6978289E"/>
    <w:rsid w:val="698153BE"/>
    <w:rsid w:val="699BE219"/>
    <w:rsid w:val="69D1ABC5"/>
    <w:rsid w:val="6A6DBF67"/>
    <w:rsid w:val="6AA635A9"/>
    <w:rsid w:val="6AB6D7E1"/>
    <w:rsid w:val="6AD5FCFE"/>
    <w:rsid w:val="6AD6C4B2"/>
    <w:rsid w:val="6B0FD297"/>
    <w:rsid w:val="6B5CDCC1"/>
    <w:rsid w:val="6B606A78"/>
    <w:rsid w:val="6B7F90DE"/>
    <w:rsid w:val="6BC31AD1"/>
    <w:rsid w:val="6C08D096"/>
    <w:rsid w:val="6C2BE314"/>
    <w:rsid w:val="6C55F7AC"/>
    <w:rsid w:val="6C5A7629"/>
    <w:rsid w:val="6C80CA9B"/>
    <w:rsid w:val="6C901DE0"/>
    <w:rsid w:val="6CB9B565"/>
    <w:rsid w:val="6CCB06A7"/>
    <w:rsid w:val="6CF733F0"/>
    <w:rsid w:val="6CF7F1AA"/>
    <w:rsid w:val="6DB3E033"/>
    <w:rsid w:val="6DB8A750"/>
    <w:rsid w:val="6DDE379D"/>
    <w:rsid w:val="6DF249F7"/>
    <w:rsid w:val="6E045C54"/>
    <w:rsid w:val="6E299BCB"/>
    <w:rsid w:val="6E5F40E1"/>
    <w:rsid w:val="6E662D35"/>
    <w:rsid w:val="6E9EB38E"/>
    <w:rsid w:val="6EA3C6A6"/>
    <w:rsid w:val="6ECDD05C"/>
    <w:rsid w:val="6ED189D9"/>
    <w:rsid w:val="6EE34850"/>
    <w:rsid w:val="6EF80575"/>
    <w:rsid w:val="6F03A7C6"/>
    <w:rsid w:val="6F1056E6"/>
    <w:rsid w:val="6F7010F6"/>
    <w:rsid w:val="6F895CD2"/>
    <w:rsid w:val="6FA35E7F"/>
    <w:rsid w:val="6FA7951C"/>
    <w:rsid w:val="6FBA059C"/>
    <w:rsid w:val="6FD741E0"/>
    <w:rsid w:val="6FF48BA6"/>
    <w:rsid w:val="6FF66D47"/>
    <w:rsid w:val="70007743"/>
    <w:rsid w:val="70042607"/>
    <w:rsid w:val="700FB40D"/>
    <w:rsid w:val="703B2BAF"/>
    <w:rsid w:val="703F9B22"/>
    <w:rsid w:val="706BD7EC"/>
    <w:rsid w:val="708E34D1"/>
    <w:rsid w:val="70AAF0D2"/>
    <w:rsid w:val="70BDABFE"/>
    <w:rsid w:val="70E00749"/>
    <w:rsid w:val="70E87F74"/>
    <w:rsid w:val="711285AE"/>
    <w:rsid w:val="713FECAA"/>
    <w:rsid w:val="71D9A5B6"/>
    <w:rsid w:val="72200AB1"/>
    <w:rsid w:val="723CFEC0"/>
    <w:rsid w:val="726A81E7"/>
    <w:rsid w:val="72A98114"/>
    <w:rsid w:val="72AABF6E"/>
    <w:rsid w:val="72DC87F5"/>
    <w:rsid w:val="72EB5C1B"/>
    <w:rsid w:val="738C7125"/>
    <w:rsid w:val="73C6F227"/>
    <w:rsid w:val="73E7CE79"/>
    <w:rsid w:val="7403E4B4"/>
    <w:rsid w:val="7412FF95"/>
    <w:rsid w:val="745051D0"/>
    <w:rsid w:val="745108E3"/>
    <w:rsid w:val="746846F4"/>
    <w:rsid w:val="746D08E7"/>
    <w:rsid w:val="74AC4211"/>
    <w:rsid w:val="74BED78F"/>
    <w:rsid w:val="7552A697"/>
    <w:rsid w:val="75651F56"/>
    <w:rsid w:val="75897EE6"/>
    <w:rsid w:val="75A09C17"/>
    <w:rsid w:val="75A0B6F7"/>
    <w:rsid w:val="75A4A924"/>
    <w:rsid w:val="75ABD6E0"/>
    <w:rsid w:val="75AC8B7D"/>
    <w:rsid w:val="75D411E8"/>
    <w:rsid w:val="7605F01F"/>
    <w:rsid w:val="7606EF39"/>
    <w:rsid w:val="7635252B"/>
    <w:rsid w:val="76A07CE2"/>
    <w:rsid w:val="76B2FCBB"/>
    <w:rsid w:val="76B33E12"/>
    <w:rsid w:val="76B38033"/>
    <w:rsid w:val="76CEDA86"/>
    <w:rsid w:val="7710B1FB"/>
    <w:rsid w:val="772BBC1F"/>
    <w:rsid w:val="7791BE9B"/>
    <w:rsid w:val="77AD393A"/>
    <w:rsid w:val="77FACC35"/>
    <w:rsid w:val="780A5CE2"/>
    <w:rsid w:val="780A84ED"/>
    <w:rsid w:val="78110B8B"/>
    <w:rsid w:val="7821FF25"/>
    <w:rsid w:val="783E8526"/>
    <w:rsid w:val="78448A39"/>
    <w:rsid w:val="7856A1A9"/>
    <w:rsid w:val="786E9453"/>
    <w:rsid w:val="78DA34CE"/>
    <w:rsid w:val="7919ACA8"/>
    <w:rsid w:val="791B5EB5"/>
    <w:rsid w:val="795D152F"/>
    <w:rsid w:val="79839ACF"/>
    <w:rsid w:val="798FC990"/>
    <w:rsid w:val="79D4D34E"/>
    <w:rsid w:val="7A24EBD5"/>
    <w:rsid w:val="7A374801"/>
    <w:rsid w:val="7AAE4C0F"/>
    <w:rsid w:val="7B2C4D21"/>
    <w:rsid w:val="7B38FBB8"/>
    <w:rsid w:val="7B784C6C"/>
    <w:rsid w:val="7B8C791B"/>
    <w:rsid w:val="7BB5F0E6"/>
    <w:rsid w:val="7BDA2C47"/>
    <w:rsid w:val="7C0A6125"/>
    <w:rsid w:val="7C1B4C64"/>
    <w:rsid w:val="7C900FC9"/>
    <w:rsid w:val="7CCE81C2"/>
    <w:rsid w:val="7D0E2F5B"/>
    <w:rsid w:val="7D1953E6"/>
    <w:rsid w:val="7D84D826"/>
    <w:rsid w:val="7D8CA7AC"/>
    <w:rsid w:val="7DB4E53C"/>
    <w:rsid w:val="7DB61328"/>
    <w:rsid w:val="7DBDA666"/>
    <w:rsid w:val="7DE2D2E9"/>
    <w:rsid w:val="7DFC75FB"/>
    <w:rsid w:val="7E260D84"/>
    <w:rsid w:val="7E690FCD"/>
    <w:rsid w:val="7E71A2D7"/>
    <w:rsid w:val="7EC986D5"/>
    <w:rsid w:val="7EF692A8"/>
    <w:rsid w:val="7F126876"/>
    <w:rsid w:val="7F2543F3"/>
    <w:rsid w:val="7F43DC3F"/>
    <w:rsid w:val="7F65FD0D"/>
    <w:rsid w:val="7F8BF1AC"/>
    <w:rsid w:val="7FC36ECC"/>
    <w:rsid w:val="7FCD0FB6"/>
    <w:rsid w:val="7FE265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2CA7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4E1"/>
    <w:pPr>
      <w:suppressAutoHyphens/>
      <w:spacing w:after="160"/>
    </w:pPr>
  </w:style>
  <w:style w:type="paragraph" w:styleId="Heading1">
    <w:name w:val="heading 1"/>
    <w:basedOn w:val="Normal"/>
    <w:next w:val="Normal"/>
    <w:link w:val="Heading1Char"/>
    <w:uiPriority w:val="9"/>
    <w:qFormat/>
    <w:rsid w:val="000F4037"/>
    <w:pPr>
      <w:keepNext/>
      <w:keepLines/>
      <w:numPr>
        <w:numId w:val="8"/>
      </w:numPr>
      <w:spacing w:before="240" w:line="216" w:lineRule="auto"/>
      <w:outlineLvl w:val="0"/>
    </w:pPr>
    <w:rPr>
      <w:rFonts w:asciiTheme="majorHAnsi" w:eastAsiaTheme="majorEastAsia" w:hAnsiTheme="majorHAnsi" w:cstheme="majorBidi"/>
      <w:color w:val="36591F" w:themeColor="accent1" w:themeShade="80"/>
      <w:sz w:val="44"/>
      <w:szCs w:val="40"/>
    </w:rPr>
  </w:style>
  <w:style w:type="paragraph" w:styleId="Heading2">
    <w:name w:val="heading 2"/>
    <w:basedOn w:val="Normal"/>
    <w:next w:val="Normal"/>
    <w:link w:val="Heading2Char"/>
    <w:uiPriority w:val="9"/>
    <w:qFormat/>
    <w:rsid w:val="000F4037"/>
    <w:pPr>
      <w:keepNext/>
      <w:keepLines/>
      <w:numPr>
        <w:ilvl w:val="1"/>
        <w:numId w:val="8"/>
      </w:numPr>
      <w:spacing w:before="240" w:after="80"/>
      <w:ind w:left="720"/>
      <w:outlineLvl w:val="1"/>
    </w:pPr>
    <w:rPr>
      <w:rFonts w:asciiTheme="majorHAnsi" w:eastAsiaTheme="majorEastAsia" w:hAnsiTheme="majorHAnsi" w:cstheme="majorBidi"/>
      <w:color w:val="36591F" w:themeColor="accent1" w:themeShade="80"/>
      <w:sz w:val="36"/>
      <w:szCs w:val="32"/>
    </w:rPr>
  </w:style>
  <w:style w:type="paragraph" w:styleId="Heading3">
    <w:name w:val="heading 3"/>
    <w:basedOn w:val="Normal"/>
    <w:next w:val="Normal"/>
    <w:link w:val="Heading3Char"/>
    <w:uiPriority w:val="9"/>
    <w:qFormat/>
    <w:rsid w:val="002C40E6"/>
    <w:pPr>
      <w:keepNext/>
      <w:keepLines/>
      <w:numPr>
        <w:ilvl w:val="2"/>
        <w:numId w:val="7"/>
      </w:numPr>
      <w:spacing w:before="240" w:after="80"/>
      <w:outlineLvl w:val="2"/>
    </w:pPr>
    <w:rPr>
      <w:rFonts w:asciiTheme="majorHAnsi" w:eastAsiaTheme="majorEastAsia" w:hAnsiTheme="majorHAnsi" w:cstheme="majorBidi"/>
      <w:color w:val="36591F" w:themeColor="accent1" w:themeShade="80"/>
      <w:sz w:val="28"/>
      <w:szCs w:val="28"/>
    </w:rPr>
  </w:style>
  <w:style w:type="paragraph" w:styleId="Heading4">
    <w:name w:val="heading 4"/>
    <w:basedOn w:val="Normal"/>
    <w:next w:val="Normal"/>
    <w:link w:val="Heading4Char"/>
    <w:uiPriority w:val="9"/>
    <w:qFormat/>
    <w:rsid w:val="000F4037"/>
    <w:pPr>
      <w:keepNext/>
      <w:keepLines/>
      <w:numPr>
        <w:ilvl w:val="3"/>
        <w:numId w:val="7"/>
      </w:numPr>
      <w:spacing w:before="160" w:after="60"/>
      <w:outlineLvl w:val="3"/>
    </w:pPr>
    <w:rPr>
      <w:rFonts w:ascii="Aptos SemiBold" w:eastAsiaTheme="majorEastAsia" w:hAnsi="Aptos SemiBold" w:cstheme="majorBidi"/>
      <w:i/>
      <w:iCs/>
      <w:color w:val="36591F" w:themeColor="accent1" w:themeShade="80"/>
    </w:rPr>
  </w:style>
  <w:style w:type="paragraph" w:styleId="Heading5">
    <w:name w:val="heading 5"/>
    <w:basedOn w:val="Normal"/>
    <w:next w:val="Normal"/>
    <w:link w:val="Heading5Char"/>
    <w:uiPriority w:val="9"/>
    <w:unhideWhenUsed/>
    <w:qFormat/>
    <w:rsid w:val="000F4037"/>
    <w:pPr>
      <w:keepNext/>
      <w:keepLines/>
      <w:numPr>
        <w:ilvl w:val="4"/>
        <w:numId w:val="7"/>
      </w:numPr>
      <w:spacing w:before="120" w:after="0"/>
      <w:outlineLvl w:val="4"/>
    </w:pPr>
    <w:rPr>
      <w:rFonts w:ascii="Aptos SemiBold" w:eastAsiaTheme="majorEastAsia" w:hAnsi="Aptos SemiBold" w:cstheme="majorBidi"/>
      <w:b/>
      <w:i/>
      <w:color w:val="000000" w:themeColor="text1"/>
    </w:rPr>
  </w:style>
  <w:style w:type="paragraph" w:styleId="Heading6">
    <w:name w:val="heading 6"/>
    <w:basedOn w:val="Normal"/>
    <w:next w:val="Normal"/>
    <w:link w:val="Heading6Char"/>
    <w:uiPriority w:val="9"/>
    <w:unhideWhenUsed/>
    <w:qFormat/>
    <w:rsid w:val="002C40E6"/>
    <w:pPr>
      <w:keepNext/>
      <w:keepLines/>
      <w:numPr>
        <w:ilvl w:val="5"/>
        <w:numId w:val="7"/>
      </w:numPr>
      <w:spacing w:before="120" w:after="0"/>
      <w:outlineLvl w:val="5"/>
    </w:pPr>
    <w:rPr>
      <w:rFonts w:asciiTheme="majorHAnsi" w:eastAsiaTheme="majorEastAsia" w:hAnsiTheme="majorHAnsi" w:cstheme="majorBidi"/>
      <w:b/>
      <w:iCs/>
      <w:color w:val="36591F" w:themeColor="accent1" w:themeShade="80"/>
    </w:rPr>
  </w:style>
  <w:style w:type="paragraph" w:styleId="Heading7">
    <w:name w:val="heading 7"/>
    <w:basedOn w:val="Normal"/>
    <w:next w:val="Normal"/>
    <w:link w:val="Heading7Char"/>
    <w:uiPriority w:val="9"/>
    <w:unhideWhenUsed/>
    <w:qFormat/>
    <w:rsid w:val="002C40E6"/>
    <w:pPr>
      <w:keepNext/>
      <w:keepLines/>
      <w:numPr>
        <w:ilvl w:val="6"/>
        <w:numId w:val="7"/>
      </w:numPr>
      <w:spacing w:before="120" w:after="0"/>
      <w:outlineLvl w:val="6"/>
    </w:pPr>
    <w:rPr>
      <w:rFonts w:asciiTheme="majorHAnsi" w:eastAsiaTheme="majorEastAsia" w:hAnsiTheme="majorHAnsi" w:cstheme="majorBidi"/>
      <w:b/>
      <w:i/>
      <w:color w:val="36591F" w:themeColor="accent1" w:themeShade="80"/>
    </w:rPr>
  </w:style>
  <w:style w:type="paragraph" w:styleId="Heading8">
    <w:name w:val="heading 8"/>
    <w:basedOn w:val="Normal"/>
    <w:next w:val="Normal"/>
    <w:link w:val="Heading8Char"/>
    <w:uiPriority w:val="9"/>
    <w:unhideWhenUsed/>
    <w:qFormat/>
    <w:rsid w:val="002C40E6"/>
    <w:pPr>
      <w:keepNext/>
      <w:keepLines/>
      <w:numPr>
        <w:ilvl w:val="7"/>
        <w:numId w:val="7"/>
      </w:numPr>
      <w:spacing w:before="120" w:after="0"/>
      <w:outlineLvl w:val="7"/>
    </w:pPr>
    <w:rPr>
      <w:rFonts w:asciiTheme="majorHAnsi" w:eastAsiaTheme="majorEastAsia" w:hAnsiTheme="majorHAnsi" w:cstheme="majorBidi"/>
      <w:iCs/>
      <w:color w:val="36591F" w:themeColor="accent1" w:themeShade="80"/>
    </w:rPr>
  </w:style>
  <w:style w:type="paragraph" w:styleId="Heading9">
    <w:name w:val="heading 9"/>
    <w:basedOn w:val="Normal"/>
    <w:next w:val="Normal"/>
    <w:link w:val="Heading9Char"/>
    <w:uiPriority w:val="9"/>
    <w:unhideWhenUsed/>
    <w:qFormat/>
    <w:rsid w:val="002C40E6"/>
    <w:pPr>
      <w:keepNext/>
      <w:keepLines/>
      <w:numPr>
        <w:ilvl w:val="8"/>
        <w:numId w:val="7"/>
      </w:numPr>
      <w:spacing w:before="120" w:after="0"/>
      <w:outlineLvl w:val="8"/>
    </w:pPr>
    <w:rPr>
      <w:rFonts w:asciiTheme="majorHAnsi" w:eastAsiaTheme="majorEastAsia" w:hAnsiTheme="majorHAnsi" w:cstheme="majorBidi"/>
      <w:i/>
      <w:color w:val="36591F"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4037"/>
    <w:rPr>
      <w:rFonts w:asciiTheme="majorHAnsi" w:eastAsiaTheme="majorEastAsia" w:hAnsiTheme="majorHAnsi" w:cstheme="majorBidi"/>
      <w:color w:val="36591F" w:themeColor="accent1" w:themeShade="80"/>
      <w:sz w:val="44"/>
      <w:szCs w:val="40"/>
    </w:rPr>
  </w:style>
  <w:style w:type="character" w:customStyle="1" w:styleId="Heading2Char">
    <w:name w:val="Heading 2 Char"/>
    <w:basedOn w:val="DefaultParagraphFont"/>
    <w:link w:val="Heading2"/>
    <w:uiPriority w:val="9"/>
    <w:rsid w:val="000F4037"/>
    <w:rPr>
      <w:rFonts w:asciiTheme="majorHAnsi" w:eastAsiaTheme="majorEastAsia" w:hAnsiTheme="majorHAnsi" w:cstheme="majorBidi"/>
      <w:color w:val="36591F" w:themeColor="accent1" w:themeShade="80"/>
      <w:sz w:val="36"/>
      <w:szCs w:val="32"/>
    </w:rPr>
  </w:style>
  <w:style w:type="character" w:customStyle="1" w:styleId="Heading3Char">
    <w:name w:val="Heading 3 Char"/>
    <w:basedOn w:val="DefaultParagraphFont"/>
    <w:link w:val="Heading3"/>
    <w:uiPriority w:val="9"/>
    <w:rsid w:val="002C40E6"/>
    <w:rPr>
      <w:rFonts w:asciiTheme="majorHAnsi" w:eastAsiaTheme="majorEastAsia" w:hAnsiTheme="majorHAnsi" w:cstheme="majorBidi"/>
      <w:color w:val="36591F" w:themeColor="accent1" w:themeShade="80"/>
      <w:sz w:val="28"/>
      <w:szCs w:val="28"/>
    </w:rPr>
  </w:style>
  <w:style w:type="character" w:customStyle="1" w:styleId="Heading4Char">
    <w:name w:val="Heading 4 Char"/>
    <w:basedOn w:val="DefaultParagraphFont"/>
    <w:link w:val="Heading4"/>
    <w:uiPriority w:val="9"/>
    <w:rsid w:val="000F4037"/>
    <w:rPr>
      <w:rFonts w:ascii="Aptos SemiBold" w:eastAsiaTheme="majorEastAsia" w:hAnsi="Aptos SemiBold" w:cstheme="majorBidi"/>
      <w:i/>
      <w:iCs/>
      <w:color w:val="36591F" w:themeColor="accent1" w:themeShade="80"/>
    </w:rPr>
  </w:style>
  <w:style w:type="character" w:customStyle="1" w:styleId="Heading5Char">
    <w:name w:val="Heading 5 Char"/>
    <w:basedOn w:val="DefaultParagraphFont"/>
    <w:link w:val="Heading5"/>
    <w:uiPriority w:val="9"/>
    <w:rsid w:val="000F4037"/>
    <w:rPr>
      <w:rFonts w:ascii="Aptos SemiBold" w:eastAsiaTheme="majorEastAsia" w:hAnsi="Aptos SemiBold" w:cstheme="majorBidi"/>
      <w:b/>
      <w:i/>
      <w:color w:val="000000" w:themeColor="text1"/>
    </w:rPr>
  </w:style>
  <w:style w:type="character" w:customStyle="1" w:styleId="Heading6Char">
    <w:name w:val="Heading 6 Char"/>
    <w:basedOn w:val="DefaultParagraphFont"/>
    <w:link w:val="Heading6"/>
    <w:uiPriority w:val="9"/>
    <w:rsid w:val="002C40E6"/>
    <w:rPr>
      <w:rFonts w:asciiTheme="majorHAnsi" w:eastAsiaTheme="majorEastAsia" w:hAnsiTheme="majorHAnsi" w:cstheme="majorBidi"/>
      <w:b/>
      <w:iCs/>
      <w:color w:val="36591F" w:themeColor="accent1" w:themeShade="80"/>
    </w:rPr>
  </w:style>
  <w:style w:type="character" w:customStyle="1" w:styleId="Heading7Char">
    <w:name w:val="Heading 7 Char"/>
    <w:basedOn w:val="DefaultParagraphFont"/>
    <w:link w:val="Heading7"/>
    <w:uiPriority w:val="9"/>
    <w:rsid w:val="002C40E6"/>
    <w:rPr>
      <w:rFonts w:asciiTheme="majorHAnsi" w:eastAsiaTheme="majorEastAsia" w:hAnsiTheme="majorHAnsi" w:cstheme="majorBidi"/>
      <w:b/>
      <w:i/>
      <w:color w:val="36591F" w:themeColor="accent1" w:themeShade="80"/>
    </w:rPr>
  </w:style>
  <w:style w:type="character" w:customStyle="1" w:styleId="Heading8Char">
    <w:name w:val="Heading 8 Char"/>
    <w:basedOn w:val="DefaultParagraphFont"/>
    <w:link w:val="Heading8"/>
    <w:uiPriority w:val="9"/>
    <w:rsid w:val="002C40E6"/>
    <w:rPr>
      <w:rFonts w:asciiTheme="majorHAnsi" w:eastAsiaTheme="majorEastAsia" w:hAnsiTheme="majorHAnsi" w:cstheme="majorBidi"/>
      <w:iCs/>
      <w:color w:val="36591F" w:themeColor="accent1" w:themeShade="80"/>
    </w:rPr>
  </w:style>
  <w:style w:type="character" w:customStyle="1" w:styleId="Heading9Char">
    <w:name w:val="Heading 9 Char"/>
    <w:basedOn w:val="DefaultParagraphFont"/>
    <w:link w:val="Heading9"/>
    <w:uiPriority w:val="9"/>
    <w:rsid w:val="002C40E6"/>
    <w:rPr>
      <w:rFonts w:asciiTheme="majorHAnsi" w:eastAsiaTheme="majorEastAsia" w:hAnsiTheme="majorHAnsi" w:cstheme="majorBidi"/>
      <w:i/>
      <w:color w:val="36591F" w:themeColor="accent1" w:themeShade="80"/>
    </w:rPr>
  </w:style>
  <w:style w:type="paragraph" w:styleId="Title">
    <w:name w:val="Title"/>
    <w:basedOn w:val="Normal"/>
    <w:next w:val="Normal"/>
    <w:link w:val="TitleChar"/>
    <w:uiPriority w:val="8"/>
    <w:qFormat/>
    <w:rsid w:val="001538B0"/>
    <w:pPr>
      <w:spacing w:after="80"/>
      <w:contextualSpacing/>
    </w:pPr>
    <w:rPr>
      <w:rFonts w:ascii="Georgia" w:eastAsiaTheme="majorEastAsia" w:hAnsi="Georgia" w:cstheme="majorBidi"/>
      <w:b/>
      <w:bCs/>
      <w:color w:val="6DB33F" w:themeColor="accent1"/>
      <w:kern w:val="28"/>
      <w:sz w:val="48"/>
      <w:szCs w:val="52"/>
    </w:rPr>
  </w:style>
  <w:style w:type="character" w:customStyle="1" w:styleId="TitleChar">
    <w:name w:val="Title Char"/>
    <w:basedOn w:val="DefaultParagraphFont"/>
    <w:link w:val="Title"/>
    <w:uiPriority w:val="8"/>
    <w:rsid w:val="001538B0"/>
    <w:rPr>
      <w:rFonts w:ascii="Georgia" w:eastAsiaTheme="majorEastAsia" w:hAnsi="Georgia" w:cstheme="majorBidi"/>
      <w:b/>
      <w:bCs/>
      <w:color w:val="6DB33F" w:themeColor="accent1"/>
      <w:kern w:val="28"/>
      <w:sz w:val="48"/>
      <w:szCs w:val="52"/>
    </w:rPr>
  </w:style>
  <w:style w:type="paragraph" w:styleId="Subtitle">
    <w:name w:val="Subtitle"/>
    <w:basedOn w:val="Normal"/>
    <w:next w:val="Normal"/>
    <w:link w:val="SubtitleChar"/>
    <w:uiPriority w:val="11"/>
    <w:qFormat/>
    <w:rsid w:val="002C40E6"/>
    <w:pPr>
      <w:numPr>
        <w:ilvl w:val="1"/>
      </w:numPr>
    </w:pPr>
    <w:rPr>
      <w:rFonts w:asciiTheme="majorHAnsi" w:eastAsiaTheme="majorEastAsia" w:hAnsiTheme="majorHAnsi" w:cstheme="majorBidi"/>
      <w:color w:val="5F6062" w:themeColor="text2"/>
      <w:spacing w:val="15"/>
      <w:sz w:val="28"/>
      <w:szCs w:val="28"/>
    </w:rPr>
  </w:style>
  <w:style w:type="character" w:customStyle="1" w:styleId="SubtitleChar">
    <w:name w:val="Subtitle Char"/>
    <w:basedOn w:val="DefaultParagraphFont"/>
    <w:link w:val="Subtitle"/>
    <w:uiPriority w:val="11"/>
    <w:rsid w:val="002C40E6"/>
    <w:rPr>
      <w:rFonts w:asciiTheme="majorHAnsi" w:eastAsiaTheme="majorEastAsia" w:hAnsiTheme="majorHAnsi" w:cstheme="majorBidi"/>
      <w:color w:val="5F6062" w:themeColor="text2"/>
      <w:spacing w:val="15"/>
      <w:sz w:val="28"/>
      <w:szCs w:val="28"/>
    </w:rPr>
  </w:style>
  <w:style w:type="paragraph" w:styleId="ListParagraph">
    <w:name w:val="List Paragraph"/>
    <w:aliases w:val="Medium Grid 1 Accent 2,Paragraphe de liste1,Numbered paragraph,List Paragraph1,Paragraphe de liste,List Paragraph11,Project Profile name,List Paragraph (numbered (a)),Colorful List - Accent 12,references,Bullets,List Paragraph2,CV text,L"/>
    <w:basedOn w:val="Normal"/>
    <w:link w:val="ListParagraphChar"/>
    <w:uiPriority w:val="34"/>
    <w:qFormat/>
    <w:rsid w:val="009B7045"/>
    <w:pPr>
      <w:ind w:left="720"/>
      <w:contextualSpacing/>
    </w:pPr>
  </w:style>
  <w:style w:type="character" w:styleId="IntenseEmphasis">
    <w:name w:val="Intense Emphasis"/>
    <w:basedOn w:val="DefaultParagraphFont"/>
    <w:uiPriority w:val="21"/>
    <w:rsid w:val="00503A64"/>
    <w:rPr>
      <w:i/>
      <w:iCs/>
      <w:color w:val="51852F" w:themeColor="accent1" w:themeShade="BF"/>
    </w:rPr>
  </w:style>
  <w:style w:type="paragraph" w:styleId="IntenseQuote">
    <w:name w:val="Intense Quote"/>
    <w:basedOn w:val="Normal"/>
    <w:next w:val="Normal"/>
    <w:link w:val="IntenseQuoteChar"/>
    <w:uiPriority w:val="30"/>
    <w:rsid w:val="00503A64"/>
    <w:pPr>
      <w:pBdr>
        <w:top w:val="single" w:sz="4" w:space="10" w:color="51852F" w:themeColor="accent1" w:themeShade="BF"/>
        <w:bottom w:val="single" w:sz="4" w:space="10" w:color="51852F" w:themeColor="accent1" w:themeShade="BF"/>
      </w:pBdr>
      <w:spacing w:before="360" w:after="360"/>
      <w:ind w:left="864" w:right="864"/>
      <w:jc w:val="center"/>
    </w:pPr>
    <w:rPr>
      <w:i/>
      <w:iCs/>
      <w:color w:val="51852F" w:themeColor="accent1" w:themeShade="BF"/>
    </w:rPr>
  </w:style>
  <w:style w:type="character" w:customStyle="1" w:styleId="IntenseQuoteChar">
    <w:name w:val="Intense Quote Char"/>
    <w:basedOn w:val="DefaultParagraphFont"/>
    <w:link w:val="IntenseQuote"/>
    <w:uiPriority w:val="30"/>
    <w:rsid w:val="00503A64"/>
    <w:rPr>
      <w:i/>
      <w:iCs/>
      <w:color w:val="51852F" w:themeColor="accent1" w:themeShade="BF"/>
    </w:rPr>
  </w:style>
  <w:style w:type="character" w:styleId="IntenseReference">
    <w:name w:val="Intense Reference"/>
    <w:basedOn w:val="DefaultParagraphFont"/>
    <w:uiPriority w:val="32"/>
    <w:rsid w:val="00503A64"/>
    <w:rPr>
      <w:b/>
      <w:bCs/>
      <w:smallCaps/>
      <w:color w:val="51852F" w:themeColor="accent1" w:themeShade="BF"/>
      <w:spacing w:val="5"/>
    </w:rPr>
  </w:style>
  <w:style w:type="table" w:styleId="TableGrid">
    <w:name w:val="Table Grid"/>
    <w:basedOn w:val="TableNormal"/>
    <w:uiPriority w:val="39"/>
    <w:rsid w:val="00BC5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uiPriority w:val="99"/>
    <w:semiHidden/>
    <w:unhideWhenUsed/>
    <w:rsid w:val="00BC5967"/>
    <w:pPr>
      <w:numPr>
        <w:numId w:val="1"/>
      </w:numPr>
    </w:pPr>
  </w:style>
  <w:style w:type="paragraph" w:styleId="FootnoteText">
    <w:name w:val="footnote text"/>
    <w:basedOn w:val="Normal"/>
    <w:link w:val="FootnoteTextChar"/>
    <w:uiPriority w:val="99"/>
    <w:unhideWhenUsed/>
    <w:qFormat/>
    <w:rsid w:val="00F46138"/>
    <w:pPr>
      <w:spacing w:before="80" w:after="80"/>
    </w:pPr>
    <w:rPr>
      <w:sz w:val="20"/>
      <w:szCs w:val="20"/>
    </w:rPr>
  </w:style>
  <w:style w:type="character" w:customStyle="1" w:styleId="FootnoteTextChar">
    <w:name w:val="Footnote Text Char"/>
    <w:basedOn w:val="DefaultParagraphFont"/>
    <w:link w:val="FootnoteText"/>
    <w:uiPriority w:val="99"/>
    <w:rsid w:val="00F46138"/>
    <w:rPr>
      <w:sz w:val="20"/>
      <w:szCs w:val="20"/>
    </w:rPr>
  </w:style>
  <w:style w:type="character" w:styleId="FootnoteReference">
    <w:name w:val="footnote reference"/>
    <w:basedOn w:val="DefaultParagraphFont"/>
    <w:uiPriority w:val="99"/>
    <w:unhideWhenUsed/>
    <w:rsid w:val="009517C8"/>
    <w:rPr>
      <w:vertAlign w:val="superscript"/>
    </w:rPr>
  </w:style>
  <w:style w:type="paragraph" w:styleId="TOCHeading">
    <w:name w:val="TOC Heading"/>
    <w:basedOn w:val="Heading1"/>
    <w:next w:val="Normal"/>
    <w:uiPriority w:val="39"/>
    <w:unhideWhenUsed/>
    <w:qFormat/>
    <w:rsid w:val="000F4037"/>
    <w:pPr>
      <w:numPr>
        <w:numId w:val="0"/>
      </w:numPr>
      <w:suppressAutoHyphens w:val="0"/>
      <w:spacing w:before="480" w:after="0" w:line="276" w:lineRule="auto"/>
      <w:outlineLvl w:val="9"/>
    </w:pPr>
  </w:style>
  <w:style w:type="paragraph" w:styleId="TOC1">
    <w:name w:val="toc 1"/>
    <w:basedOn w:val="Normal"/>
    <w:next w:val="Normal"/>
    <w:autoRedefine/>
    <w:uiPriority w:val="39"/>
    <w:unhideWhenUsed/>
    <w:rsid w:val="000F4037"/>
    <w:pPr>
      <w:tabs>
        <w:tab w:val="left" w:pos="1710"/>
        <w:tab w:val="right" w:leader="dot" w:pos="9016"/>
      </w:tabs>
      <w:spacing w:before="120" w:after="0"/>
      <w:ind w:left="397" w:hanging="397"/>
    </w:pPr>
    <w:rPr>
      <w:b/>
      <w:bCs/>
      <w:iCs/>
    </w:rPr>
  </w:style>
  <w:style w:type="paragraph" w:styleId="TOC3">
    <w:name w:val="toc 3"/>
    <w:basedOn w:val="Normal"/>
    <w:next w:val="Normal"/>
    <w:autoRedefine/>
    <w:uiPriority w:val="39"/>
    <w:unhideWhenUsed/>
    <w:rsid w:val="001E1C55"/>
    <w:pPr>
      <w:spacing w:before="120" w:after="0"/>
    </w:pPr>
    <w:rPr>
      <w:sz w:val="20"/>
      <w:szCs w:val="20"/>
    </w:rPr>
  </w:style>
  <w:style w:type="character" w:styleId="Hyperlink">
    <w:name w:val="Hyperlink"/>
    <w:basedOn w:val="DefaultParagraphFont"/>
    <w:uiPriority w:val="99"/>
    <w:unhideWhenUsed/>
    <w:rsid w:val="000D6E65"/>
    <w:rPr>
      <w:color w:val="0A96C2"/>
      <w:u w:val="single"/>
    </w:rPr>
  </w:style>
  <w:style w:type="paragraph" w:styleId="TOC4">
    <w:name w:val="toc 4"/>
    <w:basedOn w:val="Normal"/>
    <w:next w:val="Normal"/>
    <w:autoRedefine/>
    <w:uiPriority w:val="39"/>
    <w:semiHidden/>
    <w:unhideWhenUsed/>
    <w:rsid w:val="00C54FDC"/>
    <w:pPr>
      <w:spacing w:after="0"/>
      <w:ind w:left="720"/>
    </w:pPr>
    <w:rPr>
      <w:sz w:val="20"/>
      <w:szCs w:val="20"/>
    </w:rPr>
  </w:style>
  <w:style w:type="paragraph" w:styleId="TOC5">
    <w:name w:val="toc 5"/>
    <w:basedOn w:val="Normal"/>
    <w:next w:val="Normal"/>
    <w:autoRedefine/>
    <w:uiPriority w:val="39"/>
    <w:semiHidden/>
    <w:unhideWhenUsed/>
    <w:rsid w:val="00C54FDC"/>
    <w:pPr>
      <w:spacing w:after="0"/>
      <w:ind w:left="960"/>
    </w:pPr>
    <w:rPr>
      <w:sz w:val="20"/>
      <w:szCs w:val="20"/>
    </w:rPr>
  </w:style>
  <w:style w:type="paragraph" w:styleId="TOC6">
    <w:name w:val="toc 6"/>
    <w:basedOn w:val="Normal"/>
    <w:next w:val="Normal"/>
    <w:autoRedefine/>
    <w:uiPriority w:val="39"/>
    <w:semiHidden/>
    <w:unhideWhenUsed/>
    <w:rsid w:val="00C54FDC"/>
    <w:pPr>
      <w:spacing w:after="0"/>
      <w:ind w:left="1200"/>
    </w:pPr>
    <w:rPr>
      <w:sz w:val="20"/>
      <w:szCs w:val="20"/>
    </w:rPr>
  </w:style>
  <w:style w:type="paragraph" w:styleId="TOC7">
    <w:name w:val="toc 7"/>
    <w:basedOn w:val="Normal"/>
    <w:next w:val="Normal"/>
    <w:autoRedefine/>
    <w:uiPriority w:val="39"/>
    <w:semiHidden/>
    <w:unhideWhenUsed/>
    <w:rsid w:val="00C54FDC"/>
    <w:pPr>
      <w:spacing w:after="0"/>
      <w:ind w:left="1440"/>
    </w:pPr>
    <w:rPr>
      <w:sz w:val="20"/>
      <w:szCs w:val="20"/>
    </w:rPr>
  </w:style>
  <w:style w:type="paragraph" w:styleId="TOC8">
    <w:name w:val="toc 8"/>
    <w:basedOn w:val="Normal"/>
    <w:next w:val="Normal"/>
    <w:autoRedefine/>
    <w:uiPriority w:val="39"/>
    <w:semiHidden/>
    <w:unhideWhenUsed/>
    <w:rsid w:val="00C54FDC"/>
    <w:pPr>
      <w:spacing w:after="0"/>
      <w:ind w:left="1680"/>
    </w:pPr>
    <w:rPr>
      <w:sz w:val="20"/>
      <w:szCs w:val="20"/>
    </w:rPr>
  </w:style>
  <w:style w:type="paragraph" w:styleId="TOC9">
    <w:name w:val="toc 9"/>
    <w:basedOn w:val="Normal"/>
    <w:next w:val="Normal"/>
    <w:autoRedefine/>
    <w:uiPriority w:val="39"/>
    <w:semiHidden/>
    <w:unhideWhenUsed/>
    <w:rsid w:val="00C54FDC"/>
    <w:pPr>
      <w:spacing w:after="0"/>
      <w:ind w:left="1920"/>
    </w:pPr>
    <w:rPr>
      <w:sz w:val="20"/>
      <w:szCs w:val="20"/>
    </w:rPr>
  </w:style>
  <w:style w:type="paragraph" w:styleId="TOC2">
    <w:name w:val="toc 2"/>
    <w:basedOn w:val="Normal"/>
    <w:next w:val="Normal"/>
    <w:autoRedefine/>
    <w:uiPriority w:val="39"/>
    <w:unhideWhenUsed/>
    <w:rsid w:val="001C101D"/>
    <w:pPr>
      <w:spacing w:before="120" w:after="0"/>
      <w:ind w:left="907" w:hanging="510"/>
    </w:pPr>
  </w:style>
  <w:style w:type="table" w:styleId="TableGridLight">
    <w:name w:val="Grid Table Light"/>
    <w:basedOn w:val="TableNormal"/>
    <w:uiPriority w:val="40"/>
    <w:rsid w:val="004C6FB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3">
    <w:name w:val="Grid Table 2 Accent 3"/>
    <w:basedOn w:val="TableNormal"/>
    <w:uiPriority w:val="47"/>
    <w:rsid w:val="004C6FBF"/>
    <w:tblPr>
      <w:tblStyleRowBandSize w:val="1"/>
      <w:tblStyleColBandSize w:val="1"/>
      <w:tblBorders>
        <w:top w:val="single" w:sz="2" w:space="0" w:color="D9E288" w:themeColor="accent3" w:themeTint="99"/>
        <w:bottom w:val="single" w:sz="2" w:space="0" w:color="D9E288" w:themeColor="accent3" w:themeTint="99"/>
        <w:insideH w:val="single" w:sz="2" w:space="0" w:color="D9E288" w:themeColor="accent3" w:themeTint="99"/>
        <w:insideV w:val="single" w:sz="2" w:space="0" w:color="D9E288" w:themeColor="accent3" w:themeTint="99"/>
      </w:tblBorders>
    </w:tblPr>
    <w:tblStylePr w:type="firstRow">
      <w:rPr>
        <w:b/>
        <w:bCs/>
      </w:rPr>
      <w:tblPr/>
      <w:tcPr>
        <w:tcBorders>
          <w:top w:val="nil"/>
          <w:bottom w:val="single" w:sz="12" w:space="0" w:color="D9E288" w:themeColor="accent3" w:themeTint="99"/>
          <w:insideH w:val="nil"/>
          <w:insideV w:val="nil"/>
        </w:tcBorders>
        <w:shd w:val="clear" w:color="auto" w:fill="FFFFFF" w:themeFill="background1"/>
      </w:tcPr>
    </w:tblStylePr>
    <w:tblStylePr w:type="lastRow">
      <w:rPr>
        <w:b/>
        <w:bCs/>
      </w:rPr>
      <w:tblPr/>
      <w:tcPr>
        <w:tcBorders>
          <w:top w:val="double" w:sz="2" w:space="0" w:color="D9E2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1Light-Accent3">
    <w:name w:val="Grid Table 1 Light Accent 3"/>
    <w:basedOn w:val="TableNormal"/>
    <w:uiPriority w:val="46"/>
    <w:rsid w:val="004C6FBF"/>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C6FBF"/>
    <w:tblPr>
      <w:tblStyleRowBandSize w:val="1"/>
      <w:tblStyleColBandSize w:val="1"/>
      <w:tblBorders>
        <w:top w:val="single" w:sz="4" w:space="0" w:color="D3ECA6" w:themeColor="accent2" w:themeTint="66"/>
        <w:left w:val="single" w:sz="4" w:space="0" w:color="D3ECA6" w:themeColor="accent2" w:themeTint="66"/>
        <w:bottom w:val="single" w:sz="4" w:space="0" w:color="D3ECA6" w:themeColor="accent2" w:themeTint="66"/>
        <w:right w:val="single" w:sz="4" w:space="0" w:color="D3ECA6" w:themeColor="accent2" w:themeTint="66"/>
        <w:insideH w:val="single" w:sz="4" w:space="0" w:color="D3ECA6" w:themeColor="accent2" w:themeTint="66"/>
        <w:insideV w:val="single" w:sz="4" w:space="0" w:color="D3ECA6" w:themeColor="accent2" w:themeTint="66"/>
      </w:tblBorders>
    </w:tblPr>
    <w:tblStylePr w:type="firstRow">
      <w:rPr>
        <w:b/>
        <w:bCs/>
      </w:rPr>
      <w:tblPr/>
      <w:tcPr>
        <w:tcBorders>
          <w:bottom w:val="single" w:sz="12" w:space="0" w:color="BDE379" w:themeColor="accent2" w:themeTint="99"/>
        </w:tcBorders>
      </w:tcPr>
    </w:tblStylePr>
    <w:tblStylePr w:type="lastRow">
      <w:rPr>
        <w:b/>
        <w:bCs/>
      </w:rPr>
      <w:tblPr/>
      <w:tcPr>
        <w:tcBorders>
          <w:top w:val="double" w:sz="2" w:space="0" w:color="BDE379" w:themeColor="accent2" w:themeTint="99"/>
        </w:tcBorders>
      </w:tcPr>
    </w:tblStylePr>
    <w:tblStylePr w:type="firstCol">
      <w:rPr>
        <w:b/>
        <w:bCs/>
      </w:rPr>
    </w:tblStylePr>
    <w:tblStylePr w:type="lastCol">
      <w:rPr>
        <w:b/>
        <w:bCs/>
      </w:rPr>
    </w:tblStylePr>
  </w:style>
  <w:style w:type="table" w:styleId="PlainTable4">
    <w:name w:val="Plain Table 4"/>
    <w:basedOn w:val="TableNormal"/>
    <w:uiPriority w:val="44"/>
    <w:rsid w:val="004C6FB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C6F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4C6FB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4C6FB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4C6FB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C6FB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C6FBF"/>
    <w:tblPr>
      <w:tblStyleRowBandSize w:val="1"/>
      <w:tblStyleColBandSize w:val="1"/>
      <w:tblBorders>
        <w:top w:val="single" w:sz="4" w:space="0" w:color="C3E3AF" w:themeColor="accent1" w:themeTint="66"/>
        <w:left w:val="single" w:sz="4" w:space="0" w:color="C3E3AF" w:themeColor="accent1" w:themeTint="66"/>
        <w:bottom w:val="single" w:sz="4" w:space="0" w:color="C3E3AF" w:themeColor="accent1" w:themeTint="66"/>
        <w:right w:val="single" w:sz="4" w:space="0" w:color="C3E3AF" w:themeColor="accent1" w:themeTint="66"/>
        <w:insideH w:val="single" w:sz="4" w:space="0" w:color="C3E3AF" w:themeColor="accent1" w:themeTint="66"/>
        <w:insideV w:val="single" w:sz="4" w:space="0" w:color="C3E3AF" w:themeColor="accent1" w:themeTint="66"/>
      </w:tblBorders>
    </w:tblPr>
    <w:tblStylePr w:type="firstRow">
      <w:rPr>
        <w:b/>
        <w:bCs/>
      </w:rPr>
      <w:tblPr/>
      <w:tcPr>
        <w:tcBorders>
          <w:bottom w:val="single" w:sz="12" w:space="0" w:color="A6D587" w:themeColor="accent1" w:themeTint="99"/>
        </w:tcBorders>
      </w:tcPr>
    </w:tblStylePr>
    <w:tblStylePr w:type="lastRow">
      <w:rPr>
        <w:b/>
        <w:bCs/>
      </w:rPr>
      <w:tblPr/>
      <w:tcPr>
        <w:tcBorders>
          <w:top w:val="double" w:sz="2" w:space="0" w:color="A6D587"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907B1"/>
    <w:rPr>
      <w:sz w:val="20"/>
    </w:r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A42D5A"/>
    <w:pPr>
      <w:keepNext/>
      <w:spacing w:before="240" w:after="120"/>
    </w:pPr>
    <w:rPr>
      <w:b/>
      <w:iCs/>
      <w:color w:val="000000" w:themeColor="text1"/>
      <w:sz w:val="20"/>
      <w:szCs w:val="20"/>
    </w:rPr>
  </w:style>
  <w:style w:type="paragraph" w:styleId="ListBullet">
    <w:name w:val="List Bullet"/>
    <w:basedOn w:val="Normal"/>
    <w:uiPriority w:val="99"/>
    <w:unhideWhenUsed/>
    <w:rsid w:val="004C6FBF"/>
    <w:pPr>
      <w:numPr>
        <w:numId w:val="2"/>
      </w:numPr>
      <w:contextualSpacing/>
    </w:pPr>
  </w:style>
  <w:style w:type="paragraph" w:styleId="ListBullet2">
    <w:name w:val="List Bullet 2"/>
    <w:basedOn w:val="Normal"/>
    <w:uiPriority w:val="99"/>
    <w:semiHidden/>
    <w:unhideWhenUsed/>
    <w:rsid w:val="004C6FBF"/>
    <w:pPr>
      <w:numPr>
        <w:numId w:val="3"/>
      </w:numPr>
      <w:contextualSpacing/>
    </w:pPr>
  </w:style>
  <w:style w:type="paragraph" w:styleId="ListBullet3">
    <w:name w:val="List Bullet 3"/>
    <w:basedOn w:val="Normal"/>
    <w:uiPriority w:val="99"/>
    <w:semiHidden/>
    <w:unhideWhenUsed/>
    <w:rsid w:val="004C6FBF"/>
    <w:pPr>
      <w:numPr>
        <w:numId w:val="4"/>
      </w:numPr>
      <w:contextualSpacing/>
    </w:pPr>
  </w:style>
  <w:style w:type="paragraph" w:styleId="ListBullet4">
    <w:name w:val="List Bullet 4"/>
    <w:basedOn w:val="Normal"/>
    <w:uiPriority w:val="99"/>
    <w:semiHidden/>
    <w:unhideWhenUsed/>
    <w:rsid w:val="004C6FBF"/>
    <w:pPr>
      <w:numPr>
        <w:numId w:val="5"/>
      </w:numPr>
      <w:contextualSpacing/>
    </w:pPr>
  </w:style>
  <w:style w:type="paragraph" w:styleId="ListBullet5">
    <w:name w:val="List Bullet 5"/>
    <w:basedOn w:val="Normal"/>
    <w:uiPriority w:val="99"/>
    <w:semiHidden/>
    <w:unhideWhenUsed/>
    <w:rsid w:val="004C6FBF"/>
    <w:pPr>
      <w:numPr>
        <w:numId w:val="6"/>
      </w:numPr>
      <w:contextualSpacing/>
    </w:pPr>
  </w:style>
  <w:style w:type="paragraph" w:customStyle="1" w:styleId="SourceNote">
    <w:name w:val="Source / Note"/>
    <w:next w:val="Normal"/>
    <w:uiPriority w:val="2"/>
    <w:qFormat/>
    <w:rsid w:val="00E64102"/>
    <w:pPr>
      <w:spacing w:before="80" w:after="80"/>
    </w:pPr>
    <w:rPr>
      <w:color w:val="000000" w:themeColor="text1"/>
      <w:sz w:val="20"/>
      <w:szCs w:val="18"/>
    </w:rPr>
  </w:style>
  <w:style w:type="paragraph" w:customStyle="1" w:styleId="Normal-Close">
    <w:name w:val="Normal - Close"/>
    <w:basedOn w:val="Normal"/>
    <w:qFormat/>
    <w:rsid w:val="00972463"/>
    <w:pPr>
      <w:suppressAutoHyphens w:val="0"/>
      <w:spacing w:after="0"/>
    </w:pPr>
    <w:rPr>
      <w:rFonts w:eastAsia="Calibri" w:cs="Times New Roman"/>
      <w:kern w:val="0"/>
      <w:szCs w:val="22"/>
      <w:lang w:eastAsia="en-US"/>
      <w14:ligatures w14:val="none"/>
    </w:rPr>
  </w:style>
  <w:style w:type="table" w:styleId="GridTable1Light-Accent4">
    <w:name w:val="Grid Table 1 Light Accent 4"/>
    <w:basedOn w:val="TableNormal"/>
    <w:uiPriority w:val="46"/>
    <w:rsid w:val="005907B1"/>
    <w:tblPr>
      <w:tblStyleRowBandSize w:val="1"/>
      <w:tblStyleColBandSize w:val="1"/>
      <w:tblBorders>
        <w:top w:val="single" w:sz="4" w:space="0" w:color="9CA9E0" w:themeColor="accent4" w:themeTint="66"/>
        <w:left w:val="single" w:sz="4" w:space="0" w:color="9CA9E0" w:themeColor="accent4" w:themeTint="66"/>
        <w:bottom w:val="single" w:sz="4" w:space="0" w:color="9CA9E0" w:themeColor="accent4" w:themeTint="66"/>
        <w:right w:val="single" w:sz="4" w:space="0" w:color="9CA9E0" w:themeColor="accent4" w:themeTint="66"/>
        <w:insideH w:val="single" w:sz="4" w:space="0" w:color="9CA9E0" w:themeColor="accent4" w:themeTint="66"/>
        <w:insideV w:val="single" w:sz="4" w:space="0" w:color="9CA9E0" w:themeColor="accent4" w:themeTint="66"/>
      </w:tblBorders>
    </w:tblPr>
    <w:tblStylePr w:type="firstRow">
      <w:rPr>
        <w:b/>
        <w:bCs/>
      </w:rPr>
      <w:tblPr/>
      <w:tcPr>
        <w:tcBorders>
          <w:bottom w:val="single" w:sz="12" w:space="0" w:color="6A7ED1" w:themeColor="accent4" w:themeTint="99"/>
        </w:tcBorders>
      </w:tcPr>
    </w:tblStylePr>
    <w:tblStylePr w:type="lastRow">
      <w:rPr>
        <w:b/>
        <w:bCs/>
      </w:rPr>
      <w:tblPr/>
      <w:tcPr>
        <w:tcBorders>
          <w:top w:val="double" w:sz="2" w:space="0" w:color="6A7ED1" w:themeColor="accent4" w:themeTint="99"/>
        </w:tcBorders>
      </w:tcPr>
    </w:tblStylePr>
    <w:tblStylePr w:type="firstCol">
      <w:rPr>
        <w:b/>
        <w:bCs/>
      </w:rPr>
    </w:tblStylePr>
    <w:tblStylePr w:type="lastCol">
      <w:rPr>
        <w:b/>
        <w:bCs/>
      </w:rPr>
    </w:tblStylePr>
  </w:style>
  <w:style w:type="table" w:customStyle="1" w:styleId="SustineoTables">
    <w:name w:val="SustineoTables"/>
    <w:basedOn w:val="TableNormal"/>
    <w:uiPriority w:val="99"/>
    <w:rsid w:val="002A6100"/>
    <w:pPr>
      <w:suppressAutoHyphens/>
      <w:spacing w:before="60" w:after="60"/>
    </w:pPr>
    <w:rPr>
      <w:rFonts w:cs="Times New Roman (Body CS)"/>
      <w:sz w:val="20"/>
    </w:rPr>
    <w:tblPr>
      <w:tblStyleRowBandSize w:val="1"/>
      <w:tblBorders>
        <w:top w:val="single" w:sz="4" w:space="0" w:color="90C82A" w:themeColor="accent2"/>
        <w:bottom w:val="single" w:sz="4" w:space="0" w:color="90C82A" w:themeColor="accent2"/>
        <w:insideH w:val="single" w:sz="4" w:space="0" w:color="90C82A" w:themeColor="accent2"/>
      </w:tblBorders>
    </w:tblPr>
    <w:tcPr>
      <w:shd w:val="clear" w:color="auto" w:fill="auto"/>
    </w:tcPr>
    <w:tblStylePr w:type="firstRow">
      <w:pPr>
        <w:jc w:val="left"/>
      </w:pPr>
      <w:rPr>
        <w:b/>
      </w:rPr>
      <w:tblPr/>
      <w:trPr>
        <w:cantSplit/>
        <w:tblHeader/>
      </w:trPr>
      <w:tcPr>
        <w:tcBorders>
          <w:top w:val="single" w:sz="4" w:space="0" w:color="90C82A" w:themeColor="accent2"/>
          <w:left w:val="nil"/>
          <w:bottom w:val="single" w:sz="12" w:space="0" w:color="90C82A" w:themeColor="accent2"/>
          <w:right w:val="nil"/>
          <w:insideH w:val="nil"/>
        </w:tcBorders>
        <w:vAlign w:val="bottom"/>
      </w:tcPr>
    </w:tblStylePr>
    <w:tblStylePr w:type="lastRow">
      <w:rPr>
        <w:b/>
      </w:rPr>
      <w:tblPr/>
      <w:tcPr>
        <w:tcBorders>
          <w:top w:val="double" w:sz="4" w:space="0" w:color="90C82A" w:themeColor="accent2"/>
          <w:bottom w:val="single" w:sz="4" w:space="0" w:color="90C82A" w:themeColor="accent2"/>
        </w:tcBorders>
        <w:shd w:val="clear" w:color="auto" w:fill="auto"/>
      </w:tcPr>
    </w:tblStylePr>
    <w:tblStylePr w:type="firstCol">
      <w:rPr>
        <w:b/>
      </w:rPr>
    </w:tblStylePr>
    <w:tblStylePr w:type="lastCol">
      <w:rPr>
        <w:b/>
      </w:r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style>
  <w:style w:type="paragraph" w:styleId="Bibliography">
    <w:name w:val="Bibliography"/>
    <w:basedOn w:val="Normal"/>
    <w:next w:val="Normal"/>
    <w:uiPriority w:val="37"/>
    <w:semiHidden/>
    <w:unhideWhenUsed/>
    <w:rsid w:val="00F7321B"/>
  </w:style>
  <w:style w:type="character" w:styleId="Emphasis">
    <w:name w:val="Emphasis"/>
    <w:basedOn w:val="DefaultParagraphFont"/>
    <w:uiPriority w:val="20"/>
    <w:qFormat/>
    <w:rsid w:val="00F7321B"/>
    <w:rPr>
      <w:i/>
      <w:iCs/>
    </w:rPr>
  </w:style>
  <w:style w:type="paragraph" w:customStyle="1" w:styleId="Referencelist">
    <w:name w:val="Reference list"/>
    <w:basedOn w:val="Normal"/>
    <w:uiPriority w:val="3"/>
    <w:rsid w:val="00783366"/>
    <w:pPr>
      <w:spacing w:after="0"/>
      <w:ind w:left="720" w:hanging="720"/>
    </w:pPr>
  </w:style>
  <w:style w:type="character" w:styleId="UnresolvedMention">
    <w:name w:val="Unresolved Mention"/>
    <w:basedOn w:val="DefaultParagraphFont"/>
    <w:uiPriority w:val="99"/>
    <w:semiHidden/>
    <w:unhideWhenUsed/>
    <w:rsid w:val="00F7321B"/>
    <w:rPr>
      <w:color w:val="605E5C"/>
      <w:shd w:val="clear" w:color="auto" w:fill="E1DFDD"/>
    </w:rPr>
  </w:style>
  <w:style w:type="paragraph" w:styleId="Header">
    <w:name w:val="header"/>
    <w:basedOn w:val="Normal"/>
    <w:link w:val="HeaderChar"/>
    <w:uiPriority w:val="99"/>
    <w:unhideWhenUsed/>
    <w:rsid w:val="006A274D"/>
    <w:pPr>
      <w:tabs>
        <w:tab w:val="center" w:pos="4513"/>
        <w:tab w:val="right" w:pos="9026"/>
      </w:tabs>
      <w:spacing w:after="0"/>
    </w:pPr>
  </w:style>
  <w:style w:type="character" w:customStyle="1" w:styleId="HeaderChar">
    <w:name w:val="Header Char"/>
    <w:basedOn w:val="DefaultParagraphFont"/>
    <w:link w:val="Header"/>
    <w:uiPriority w:val="99"/>
    <w:rsid w:val="006A274D"/>
  </w:style>
  <w:style w:type="paragraph" w:styleId="Footer">
    <w:name w:val="footer"/>
    <w:basedOn w:val="Normal"/>
    <w:link w:val="FooterChar"/>
    <w:uiPriority w:val="99"/>
    <w:unhideWhenUsed/>
    <w:rsid w:val="006A274D"/>
    <w:pPr>
      <w:tabs>
        <w:tab w:val="center" w:pos="4513"/>
        <w:tab w:val="right" w:pos="9026"/>
      </w:tabs>
      <w:spacing w:after="0"/>
    </w:pPr>
  </w:style>
  <w:style w:type="character" w:customStyle="1" w:styleId="FooterChar">
    <w:name w:val="Footer Char"/>
    <w:basedOn w:val="DefaultParagraphFont"/>
    <w:link w:val="Footer"/>
    <w:uiPriority w:val="99"/>
    <w:rsid w:val="006A274D"/>
  </w:style>
  <w:style w:type="character" w:styleId="FollowedHyperlink">
    <w:name w:val="FollowedHyperlink"/>
    <w:basedOn w:val="DefaultParagraphFont"/>
    <w:uiPriority w:val="99"/>
    <w:semiHidden/>
    <w:unhideWhenUsed/>
    <w:rsid w:val="00C227E3"/>
    <w:rPr>
      <w:color w:val="6B9F25" w:themeColor="followedHyperlink"/>
      <w:u w:val="single"/>
    </w:rPr>
  </w:style>
  <w:style w:type="paragraph" w:styleId="NoSpacing">
    <w:name w:val="No Spacing"/>
    <w:uiPriority w:val="6"/>
    <w:qFormat/>
    <w:rsid w:val="00B1030A"/>
    <w:pPr>
      <w:suppressAutoHyphens/>
    </w:pPr>
  </w:style>
  <w:style w:type="paragraph" w:styleId="TableofFigures">
    <w:name w:val="table of figures"/>
    <w:basedOn w:val="Normal"/>
    <w:next w:val="Normal"/>
    <w:uiPriority w:val="99"/>
    <w:unhideWhenUsed/>
    <w:rsid w:val="00853E97"/>
    <w:pPr>
      <w:spacing w:before="60" w:after="60"/>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06B56"/>
    <w:rPr>
      <w:b/>
      <w:bCs/>
    </w:rPr>
  </w:style>
  <w:style w:type="character" w:customStyle="1" w:styleId="CommentSubjectChar">
    <w:name w:val="Comment Subject Char"/>
    <w:basedOn w:val="CommentTextChar"/>
    <w:link w:val="CommentSubject"/>
    <w:uiPriority w:val="99"/>
    <w:semiHidden/>
    <w:rsid w:val="00A06B56"/>
    <w:rPr>
      <w:b/>
      <w:bCs/>
      <w:sz w:val="20"/>
      <w:szCs w:val="20"/>
    </w:rPr>
  </w:style>
  <w:style w:type="table" w:customStyle="1" w:styleId="SustineoTableStyle1">
    <w:name w:val="SustineoTableStyle1"/>
    <w:basedOn w:val="TableNormal"/>
    <w:uiPriority w:val="99"/>
    <w:rsid w:val="00110ADC"/>
    <w:pPr>
      <w:spacing w:before="60" w:after="60" w:line="264" w:lineRule="auto"/>
    </w:pPr>
    <w:rPr>
      <w:kern w:val="0"/>
      <w:sz w:val="20"/>
      <w:szCs w:val="22"/>
      <w:lang w:eastAsia="en-US"/>
      <w14:ligatures w14:val="none"/>
    </w:rPr>
    <w:tblPr>
      <w:tblStyleRowBandSize w:val="1"/>
      <w:tblStyleColBandSize w:val="1"/>
      <w:tblBorders>
        <w:top w:val="single" w:sz="4" w:space="0" w:color="C0CF3A" w:themeColor="accent3"/>
        <w:left w:val="single" w:sz="4" w:space="0" w:color="C0CF3A" w:themeColor="accent3"/>
        <w:bottom w:val="single" w:sz="4" w:space="0" w:color="C0CF3A" w:themeColor="accent3"/>
        <w:right w:val="single" w:sz="4" w:space="0" w:color="C0CF3A" w:themeColor="accent3"/>
      </w:tblBorders>
      <w:tblCellMar>
        <w:top w:w="28" w:type="dxa"/>
        <w:bottom w:w="28" w:type="dxa"/>
      </w:tblCellMar>
    </w:tblPr>
    <w:tcPr>
      <w:shd w:val="clear" w:color="auto" w:fill="auto"/>
    </w:tcPr>
    <w:tblStylePr w:type="firstRow">
      <w:pPr>
        <w:jc w:val="left"/>
      </w:pPr>
      <w:rPr>
        <w:b/>
        <w:color w:val="FFFFFF" w:themeColor="background1"/>
      </w:rPr>
      <w:tblPr/>
      <w:tcPr>
        <w:shd w:val="clear" w:color="auto" w:fill="C0CF3A" w:themeFill="accent3"/>
      </w:tcPr>
    </w:tblStylePr>
    <w:tblStylePr w:type="lastRow">
      <w:rPr>
        <w:b/>
        <w:color w:val="auto"/>
      </w:rPr>
      <w:tblPr/>
      <w:tcPr>
        <w:tcBorders>
          <w:top w:val="single" w:sz="4" w:space="0" w:color="6DB33F" w:themeColor="accent1"/>
          <w:left w:val="single" w:sz="4" w:space="0" w:color="6DB33F" w:themeColor="accent1"/>
          <w:bottom w:val="single" w:sz="4" w:space="0" w:color="6DB33F" w:themeColor="accent1"/>
          <w:right w:val="single" w:sz="4" w:space="0" w:color="6DB33F" w:themeColor="accent1"/>
        </w:tcBorders>
        <w:shd w:val="clear" w:color="auto" w:fill="auto"/>
      </w:tcPr>
    </w:tblStylePr>
    <w:tblStylePr w:type="firstCol">
      <w:rPr>
        <w:b/>
        <w:color w:val="FFFFFF" w:themeColor="background1"/>
      </w:rPr>
      <w:tblPr/>
      <w:tcPr>
        <w:shd w:val="clear" w:color="auto" w:fill="C0CF3A" w:themeFill="accent3"/>
      </w:tcPr>
    </w:tblStylePr>
    <w:tblStylePr w:type="lastCol">
      <w:rPr>
        <w:b/>
        <w:color w:val="auto"/>
      </w:rPr>
    </w:tblStylePr>
    <w:tblStylePr w:type="band2Vert">
      <w:tblPr/>
      <w:tcPr>
        <w:shd w:val="clear" w:color="auto" w:fill="F4F5F6"/>
      </w:tcPr>
    </w:tblStylePr>
    <w:tblStylePr w:type="band2Horz">
      <w:tblPr/>
      <w:tcPr>
        <w:shd w:val="clear" w:color="auto" w:fill="F4F5F6"/>
      </w:tcPr>
    </w:tblStylePr>
  </w:style>
  <w:style w:type="paragraph" w:customStyle="1" w:styleId="ListBullet1">
    <w:name w:val="List Bullet 1"/>
    <w:basedOn w:val="ListParagraph"/>
    <w:qFormat/>
    <w:rsid w:val="000F4037"/>
    <w:pPr>
      <w:numPr>
        <w:numId w:val="9"/>
      </w:numPr>
      <w:contextualSpacing w:val="0"/>
    </w:pPr>
  </w:style>
  <w:style w:type="paragraph" w:styleId="NormalWeb">
    <w:name w:val="Normal (Web)"/>
    <w:basedOn w:val="Normal"/>
    <w:uiPriority w:val="99"/>
    <w:unhideWhenUsed/>
    <w:rsid w:val="00457D68"/>
    <w:pPr>
      <w:suppressAutoHyphens w:val="0"/>
      <w:spacing w:before="100" w:beforeAutospacing="1" w:after="100" w:afterAutospacing="1"/>
    </w:pPr>
    <w:rPr>
      <w:rFonts w:ascii="Times New Roman" w:eastAsia="Times New Roman" w:hAnsi="Times New Roman" w:cs="Times New Roman"/>
      <w:kern w:val="0"/>
      <w:lang w:eastAsia="en-US"/>
      <w14:ligatures w14:val="none"/>
    </w:rPr>
  </w:style>
  <w:style w:type="paragraph" w:customStyle="1" w:styleId="Box">
    <w:name w:val="Box"/>
    <w:basedOn w:val="Normal"/>
    <w:qFormat/>
    <w:rsid w:val="00961660"/>
    <w:pPr>
      <w:pBdr>
        <w:top w:val="single" w:sz="4" w:space="8" w:color="FFFFFF" w:themeColor="background1"/>
        <w:left w:val="single" w:sz="4" w:space="8" w:color="FFFFFF" w:themeColor="background1"/>
        <w:bottom w:val="single" w:sz="4" w:space="8" w:color="FFFFFF" w:themeColor="background1"/>
        <w:right w:val="single" w:sz="4" w:space="8" w:color="FFFFFF" w:themeColor="background1"/>
      </w:pBdr>
      <w:shd w:val="clear" w:color="auto" w:fill="E3F2D9"/>
      <w:ind w:left="170" w:right="113"/>
    </w:pPr>
    <w:rPr>
      <w:bCs/>
      <w:sz w:val="22"/>
      <w:szCs w:val="22"/>
    </w:rPr>
  </w:style>
  <w:style w:type="paragraph" w:customStyle="1" w:styleId="Appendices">
    <w:name w:val="Appendices"/>
    <w:basedOn w:val="Heading2"/>
    <w:link w:val="AppendicesChar"/>
    <w:qFormat/>
    <w:rsid w:val="002B115E"/>
    <w:pPr>
      <w:numPr>
        <w:numId w:val="11"/>
      </w:numPr>
      <w:spacing w:after="160" w:line="216" w:lineRule="auto"/>
    </w:pPr>
    <w:rPr>
      <w:sz w:val="44"/>
    </w:rPr>
  </w:style>
  <w:style w:type="character" w:customStyle="1" w:styleId="AppendicesChar">
    <w:name w:val="Appendices Char"/>
    <w:basedOn w:val="Heading2Char"/>
    <w:link w:val="Appendices"/>
    <w:rsid w:val="002B115E"/>
    <w:rPr>
      <w:rFonts w:asciiTheme="majorHAnsi" w:eastAsiaTheme="majorEastAsia" w:hAnsiTheme="majorHAnsi" w:cstheme="majorBidi"/>
      <w:color w:val="36591F" w:themeColor="accent1" w:themeShade="80"/>
      <w:sz w:val="44"/>
      <w:szCs w:val="32"/>
    </w:rPr>
  </w:style>
  <w:style w:type="numbering" w:customStyle="1" w:styleId="CurrentList1">
    <w:name w:val="Current List1"/>
    <w:uiPriority w:val="99"/>
    <w:rsid w:val="00DC656B"/>
    <w:pPr>
      <w:numPr>
        <w:numId w:val="10"/>
      </w:numPr>
    </w:pPr>
  </w:style>
  <w:style w:type="numbering" w:customStyle="1" w:styleId="CurrentList2">
    <w:name w:val="Current List2"/>
    <w:uiPriority w:val="99"/>
    <w:rsid w:val="00DC656B"/>
    <w:pPr>
      <w:numPr>
        <w:numId w:val="12"/>
      </w:numPr>
    </w:pPr>
  </w:style>
  <w:style w:type="numbering" w:customStyle="1" w:styleId="CurrentList3">
    <w:name w:val="Current List3"/>
    <w:uiPriority w:val="99"/>
    <w:rsid w:val="00DC656B"/>
    <w:pPr>
      <w:numPr>
        <w:numId w:val="13"/>
      </w:numPr>
    </w:pPr>
  </w:style>
  <w:style w:type="numbering" w:customStyle="1" w:styleId="CurrentList4">
    <w:name w:val="Current List4"/>
    <w:uiPriority w:val="99"/>
    <w:rsid w:val="00DC656B"/>
    <w:pPr>
      <w:numPr>
        <w:numId w:val="14"/>
      </w:numPr>
    </w:pPr>
  </w:style>
  <w:style w:type="numbering" w:customStyle="1" w:styleId="CurrentList5">
    <w:name w:val="Current List5"/>
    <w:uiPriority w:val="99"/>
    <w:rsid w:val="00DC656B"/>
    <w:pPr>
      <w:numPr>
        <w:numId w:val="15"/>
      </w:numPr>
    </w:pPr>
  </w:style>
  <w:style w:type="numbering" w:customStyle="1" w:styleId="CurrentList6">
    <w:name w:val="Current List6"/>
    <w:uiPriority w:val="99"/>
    <w:rsid w:val="00DC656B"/>
    <w:pPr>
      <w:numPr>
        <w:numId w:val="16"/>
      </w:numPr>
    </w:pPr>
  </w:style>
  <w:style w:type="numbering" w:customStyle="1" w:styleId="CurrentList7">
    <w:name w:val="Current List7"/>
    <w:uiPriority w:val="99"/>
    <w:rsid w:val="00DC656B"/>
    <w:pPr>
      <w:numPr>
        <w:numId w:val="17"/>
      </w:numPr>
    </w:pPr>
  </w:style>
  <w:style w:type="paragraph" w:styleId="Revision">
    <w:name w:val="Revision"/>
    <w:hidden/>
    <w:uiPriority w:val="99"/>
    <w:semiHidden/>
    <w:rsid w:val="0076431E"/>
  </w:style>
  <w:style w:type="paragraph" w:customStyle="1" w:styleId="Boxbullett">
    <w:name w:val="Box bullett"/>
    <w:basedOn w:val="Normal"/>
    <w:qFormat/>
    <w:rsid w:val="003C27FE"/>
    <w:pPr>
      <w:numPr>
        <w:numId w:val="18"/>
      </w:numPr>
      <w:pBdr>
        <w:top w:val="single" w:sz="4" w:space="8" w:color="FFFFFF"/>
        <w:left w:val="single" w:sz="4" w:space="8" w:color="FFFFFF"/>
        <w:bottom w:val="single" w:sz="4" w:space="8" w:color="FFFFFF"/>
        <w:right w:val="single" w:sz="4" w:space="8" w:color="FFFFFF"/>
      </w:pBdr>
      <w:shd w:val="clear" w:color="auto" w:fill="EAF1DD"/>
      <w:suppressAutoHyphens w:val="0"/>
      <w:spacing w:before="160" w:line="264" w:lineRule="auto"/>
      <w:ind w:right="113"/>
    </w:pPr>
    <w:rPr>
      <w:rFonts w:ascii="Franklin Gothic Book" w:eastAsia="Times New Roman" w:hAnsi="Franklin Gothic Book" w:cs="Times New Roman"/>
      <w:kern w:val="0"/>
      <w:sz w:val="22"/>
      <w:lang w:eastAsia="en-US"/>
      <w14:ligatures w14:val="none"/>
    </w:rPr>
  </w:style>
  <w:style w:type="numbering" w:customStyle="1" w:styleId="CurrentList8">
    <w:name w:val="Current List8"/>
    <w:uiPriority w:val="99"/>
    <w:rsid w:val="00CD50FD"/>
  </w:style>
  <w:style w:type="character" w:styleId="SubtleEmphasis">
    <w:name w:val="Subtle Emphasis"/>
    <w:basedOn w:val="DefaultParagraphFont"/>
    <w:uiPriority w:val="19"/>
    <w:rsid w:val="005B328C"/>
    <w:rPr>
      <w:i/>
      <w:iCs/>
      <w:color w:val="404040" w:themeColor="text1" w:themeTint="BF"/>
    </w:rPr>
  </w:style>
  <w:style w:type="paragraph" w:customStyle="1" w:styleId="paragraph">
    <w:name w:val="paragraph"/>
    <w:basedOn w:val="Normal"/>
    <w:rsid w:val="006760A4"/>
    <w:pPr>
      <w:suppressAutoHyphens w:val="0"/>
      <w:spacing w:before="100" w:beforeAutospacing="1" w:after="100" w:afterAutospacing="1"/>
    </w:pPr>
    <w:rPr>
      <w:rFonts w:ascii="Times New Roman" w:eastAsia="Times New Roman" w:hAnsi="Times New Roman" w:cs="Times New Roman"/>
      <w:kern w:val="0"/>
      <w:lang w:eastAsia="en-AU"/>
      <w14:ligatures w14:val="none"/>
    </w:rPr>
  </w:style>
  <w:style w:type="character" w:customStyle="1" w:styleId="ListParagraphChar">
    <w:name w:val="List Paragraph Char"/>
    <w:aliases w:val="Medium Grid 1 Accent 2 Char,Paragraphe de liste1 Char,Numbered paragraph Char,List Paragraph1 Char,Paragraphe de liste Char,List Paragraph11 Char,Project Profile name Char,List Paragraph (numbered (a)) Char,references Char,L Char"/>
    <w:link w:val="ListParagraph"/>
    <w:uiPriority w:val="99"/>
    <w:qFormat/>
    <w:rsid w:val="000042D3"/>
  </w:style>
  <w:style w:type="paragraph" w:styleId="ListNumber5">
    <w:name w:val="List Number 5"/>
    <w:basedOn w:val="Normal"/>
    <w:uiPriority w:val="99"/>
    <w:unhideWhenUsed/>
    <w:rsid w:val="00D41F07"/>
    <w:pPr>
      <w:numPr>
        <w:numId w:val="19"/>
      </w:numPr>
      <w:suppressAutoHyphens w:val="0"/>
      <w:spacing w:before="160" w:line="264" w:lineRule="auto"/>
      <w:contextualSpacing/>
    </w:pPr>
    <w:rPr>
      <w:rFonts w:ascii="Franklin Gothic Book" w:eastAsia="Times New Roman" w:hAnsi="Franklin Gothic Book" w:cs="Times New Roman"/>
      <w:kern w:val="10"/>
      <w:lang w:eastAsia="en-US"/>
      <w14:ligatures w14:val="none"/>
    </w:rPr>
  </w:style>
  <w:style w:type="paragraph" w:customStyle="1" w:styleId="TableNumber">
    <w:name w:val="Table Number"/>
    <w:basedOn w:val="Normal"/>
    <w:qFormat/>
    <w:rsid w:val="002751FC"/>
    <w:pPr>
      <w:numPr>
        <w:numId w:val="20"/>
      </w:numPr>
      <w:suppressAutoHyphens w:val="0"/>
      <w:adjustRightInd w:val="0"/>
      <w:spacing w:before="40" w:after="40" w:line="240" w:lineRule="atLeast"/>
    </w:pPr>
    <w:rPr>
      <w:rFonts w:eastAsiaTheme="minorEastAsia" w:cs="Times New Roman"/>
      <w:color w:val="5F6062" w:themeColor="text2"/>
      <w:kern w:val="0"/>
      <w:sz w:val="20"/>
      <w:szCs w:val="20"/>
      <w:lang w:eastAsia="ko-KR"/>
      <w14:ligatures w14:val="none"/>
    </w:rPr>
  </w:style>
  <w:style w:type="numbering" w:customStyle="1" w:styleId="TableNumbers">
    <w:name w:val="TableNumbers"/>
    <w:uiPriority w:val="99"/>
    <w:rsid w:val="00021F4A"/>
    <w:pPr>
      <w:numPr>
        <w:numId w:val="20"/>
      </w:numPr>
    </w:pPr>
  </w:style>
  <w:style w:type="character" w:customStyle="1" w:styleId="apple-converted-space">
    <w:name w:val="apple-converted-space"/>
    <w:basedOn w:val="DefaultParagraphFont"/>
    <w:rsid w:val="00E2621F"/>
  </w:style>
  <w:style w:type="paragraph" w:customStyle="1" w:styleId="TableText">
    <w:name w:val="Table Text"/>
    <w:link w:val="TableTextChar"/>
    <w:qFormat/>
    <w:rsid w:val="007A5CCC"/>
    <w:pPr>
      <w:spacing w:before="60" w:after="60"/>
    </w:pPr>
    <w:rPr>
      <w:rFonts w:eastAsia="Calibri" w:cs="Times New Roman"/>
      <w:kern w:val="10"/>
      <w:sz w:val="20"/>
      <w:szCs w:val="20"/>
      <w:lang w:eastAsia="en-US"/>
      <w14:ligatures w14:val="none"/>
    </w:rPr>
  </w:style>
  <w:style w:type="character" w:customStyle="1" w:styleId="normaltextrun">
    <w:name w:val="normaltextrun"/>
    <w:basedOn w:val="DefaultParagraphFont"/>
    <w:rsid w:val="00FE0D89"/>
  </w:style>
  <w:style w:type="numbering" w:customStyle="1" w:styleId="Numbers">
    <w:name w:val="Numbers"/>
    <w:uiPriority w:val="99"/>
    <w:rsid w:val="001E6710"/>
    <w:pPr>
      <w:numPr>
        <w:numId w:val="21"/>
      </w:numPr>
    </w:pPr>
  </w:style>
  <w:style w:type="paragraph" w:styleId="ListNumber">
    <w:name w:val="List Number"/>
    <w:basedOn w:val="Normal"/>
    <w:uiPriority w:val="99"/>
    <w:qFormat/>
    <w:rsid w:val="001E6710"/>
    <w:pPr>
      <w:numPr>
        <w:numId w:val="21"/>
      </w:numPr>
      <w:suppressAutoHyphens w:val="0"/>
      <w:spacing w:line="270" w:lineRule="atLeast"/>
    </w:pPr>
    <w:rPr>
      <w:rFonts w:eastAsiaTheme="minorEastAsia" w:cs="Times New Roman"/>
      <w:color w:val="5F6062" w:themeColor="text2"/>
      <w:kern w:val="0"/>
      <w:sz w:val="20"/>
      <w:szCs w:val="20"/>
      <w:lang w:eastAsia="ko-KR"/>
      <w14:ligatures w14:val="none"/>
    </w:rPr>
  </w:style>
  <w:style w:type="paragraph" w:styleId="ListNumber2">
    <w:name w:val="List Number 2"/>
    <w:basedOn w:val="Normal"/>
    <w:uiPriority w:val="99"/>
    <w:qFormat/>
    <w:rsid w:val="001E6710"/>
    <w:pPr>
      <w:numPr>
        <w:ilvl w:val="1"/>
        <w:numId w:val="21"/>
      </w:numPr>
      <w:suppressAutoHyphens w:val="0"/>
      <w:spacing w:line="270" w:lineRule="atLeast"/>
    </w:pPr>
    <w:rPr>
      <w:rFonts w:eastAsiaTheme="minorEastAsia" w:cs="Times New Roman"/>
      <w:color w:val="5F6062" w:themeColor="text2"/>
      <w:kern w:val="0"/>
      <w:sz w:val="20"/>
      <w:szCs w:val="20"/>
      <w:lang w:eastAsia="ko-KR"/>
      <w14:ligatures w14:val="none"/>
    </w:rPr>
  </w:style>
  <w:style w:type="paragraph" w:styleId="ListNumber3">
    <w:name w:val="List Number 3"/>
    <w:basedOn w:val="Normal"/>
    <w:uiPriority w:val="99"/>
    <w:qFormat/>
    <w:rsid w:val="001E6710"/>
    <w:pPr>
      <w:numPr>
        <w:ilvl w:val="2"/>
        <w:numId w:val="21"/>
      </w:numPr>
      <w:suppressAutoHyphens w:val="0"/>
      <w:spacing w:line="270" w:lineRule="atLeast"/>
    </w:pPr>
    <w:rPr>
      <w:rFonts w:eastAsiaTheme="minorEastAsia" w:cs="Times New Roman"/>
      <w:color w:val="5F6062" w:themeColor="text2"/>
      <w:kern w:val="0"/>
      <w:sz w:val="20"/>
      <w:szCs w:val="20"/>
      <w:lang w:eastAsia="ko-KR"/>
      <w14:ligatures w14:val="none"/>
    </w:rPr>
  </w:style>
  <w:style w:type="paragraph" w:customStyle="1" w:styleId="Heading1-NoNumber">
    <w:name w:val="Heading 1 - NoNumber"/>
    <w:basedOn w:val="Heading1"/>
    <w:next w:val="Normal"/>
    <w:qFormat/>
    <w:rsid w:val="003E6B9C"/>
    <w:pPr>
      <w:numPr>
        <w:numId w:val="0"/>
      </w:numPr>
      <w:suppressAutoHyphens w:val="0"/>
      <w:spacing w:before="300" w:after="100" w:line="240" w:lineRule="auto"/>
      <w:contextualSpacing/>
    </w:pPr>
    <w:rPr>
      <w:bCs/>
      <w:color w:val="6DB33F"/>
      <w:kern w:val="0"/>
      <w:sz w:val="32"/>
      <w:szCs w:val="28"/>
      <w:lang w:eastAsia="ko-KR"/>
      <w14:ligatures w14:val="none"/>
    </w:rPr>
  </w:style>
  <w:style w:type="character" w:styleId="Strong">
    <w:name w:val="Strong"/>
    <w:basedOn w:val="DefaultParagraphFont"/>
    <w:uiPriority w:val="22"/>
    <w:qFormat/>
    <w:rsid w:val="00707FA2"/>
    <w:rPr>
      <w:b/>
      <w:bCs/>
    </w:rPr>
  </w:style>
  <w:style w:type="character" w:customStyle="1" w:styleId="ui-provider">
    <w:name w:val="ui-provider"/>
    <w:basedOn w:val="DefaultParagraphFont"/>
    <w:rsid w:val="0093324B"/>
  </w:style>
  <w:style w:type="character" w:customStyle="1" w:styleId="TableTextChar">
    <w:name w:val="Table Text Char"/>
    <w:basedOn w:val="DefaultParagraphFont"/>
    <w:link w:val="TableText"/>
    <w:locked/>
    <w:rsid w:val="00FD2C1F"/>
    <w:rPr>
      <w:rFonts w:eastAsia="Calibri" w:cs="Times New Roman"/>
      <w:kern w:val="10"/>
      <w:sz w:val="20"/>
      <w:szCs w:val="20"/>
      <w:lang w:eastAsia="en-US"/>
      <w14:ligatures w14:val="none"/>
    </w:rPr>
  </w:style>
  <w:style w:type="paragraph" w:customStyle="1" w:styleId="Heading2-NoNumber">
    <w:name w:val="Heading 2 - NoNumber"/>
    <w:basedOn w:val="Heading2"/>
    <w:next w:val="Normal"/>
    <w:qFormat/>
    <w:rsid w:val="0008340B"/>
    <w:pPr>
      <w:numPr>
        <w:ilvl w:val="0"/>
        <w:numId w:val="0"/>
      </w:numPr>
      <w:suppressAutoHyphens w:val="0"/>
      <w:spacing w:before="300" w:after="100" w:line="270" w:lineRule="atLeast"/>
    </w:pPr>
    <w:rPr>
      <w:bCs/>
      <w:kern w:val="0"/>
      <w:szCs w:val="26"/>
      <w:lang w:eastAsia="ko-KR"/>
      <w14:ligatures w14:val="none"/>
    </w:rPr>
  </w:style>
  <w:style w:type="paragraph" w:customStyle="1" w:styleId="Heading3-NoNumber">
    <w:name w:val="Heading 3 - NoNumber"/>
    <w:basedOn w:val="Heading3"/>
    <w:next w:val="Normal"/>
    <w:qFormat/>
    <w:rsid w:val="000F4037"/>
    <w:pPr>
      <w:numPr>
        <w:ilvl w:val="0"/>
        <w:numId w:val="0"/>
      </w:numPr>
      <w:suppressAutoHyphens w:val="0"/>
    </w:pPr>
    <w:rPr>
      <w:bCs/>
      <w:kern w:val="0"/>
      <w:szCs w:val="20"/>
      <w:lang w:eastAsia="ko-KR"/>
      <w14:ligatures w14:val="none"/>
    </w:rPr>
  </w:style>
  <w:style w:type="table" w:customStyle="1" w:styleId="SustineoTables0">
    <w:name w:val="SustineoTables"/>
    <w:basedOn w:val="TableNormal"/>
    <w:next w:val="SustineoTables"/>
    <w:uiPriority w:val="99"/>
    <w:rsid w:val="002A6100"/>
    <w:pPr>
      <w:suppressAutoHyphens/>
      <w:spacing w:before="60" w:after="60"/>
    </w:pPr>
    <w:rPr>
      <w:rFonts w:cs="Times New Roman (Body CS)"/>
      <w:sz w:val="20"/>
    </w:rPr>
    <w:tblPr>
      <w:tblStyleRowBandSize w:val="1"/>
      <w:tblBorders>
        <w:top w:val="single" w:sz="4" w:space="0" w:color="90C82A" w:themeColor="accent2"/>
        <w:bottom w:val="single" w:sz="4" w:space="0" w:color="90C82A" w:themeColor="accent2"/>
        <w:insideH w:val="single" w:sz="4" w:space="0" w:color="90C82A" w:themeColor="accent2"/>
      </w:tblBorders>
    </w:tblPr>
    <w:tcPr>
      <w:shd w:val="clear" w:color="auto" w:fill="auto"/>
    </w:tcPr>
    <w:tblStylePr w:type="firstRow">
      <w:pPr>
        <w:jc w:val="left"/>
      </w:pPr>
      <w:rPr>
        <w:b/>
      </w:rPr>
      <w:tblPr/>
      <w:trPr>
        <w:cantSplit/>
        <w:tblHeader/>
      </w:trPr>
      <w:tcPr>
        <w:tcBorders>
          <w:top w:val="single" w:sz="4" w:space="0" w:color="90C82A" w:themeColor="accent2"/>
          <w:left w:val="nil"/>
          <w:bottom w:val="single" w:sz="12" w:space="0" w:color="90C82A" w:themeColor="accent2"/>
          <w:right w:val="nil"/>
          <w:insideH w:val="nil"/>
        </w:tcBorders>
        <w:vAlign w:val="bottom"/>
      </w:tcPr>
    </w:tblStylePr>
    <w:tblStylePr w:type="lastRow">
      <w:rPr>
        <w:b/>
      </w:rPr>
      <w:tblPr/>
      <w:tcPr>
        <w:tcBorders>
          <w:top w:val="double" w:sz="4" w:space="0" w:color="90C82A" w:themeColor="accent2"/>
          <w:bottom w:val="single" w:sz="4" w:space="0" w:color="90C82A" w:themeColor="accent2"/>
        </w:tcBorders>
        <w:shd w:val="clear" w:color="auto" w:fill="auto"/>
      </w:tcPr>
    </w:tblStylePr>
    <w:tblStylePr w:type="firstCol">
      <w:rPr>
        <w:b/>
      </w:rPr>
    </w:tblStylePr>
    <w:tblStylePr w:type="lastCol">
      <w:rPr>
        <w:b/>
      </w:r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style>
  <w:style w:type="table" w:customStyle="1" w:styleId="TableGrid0">
    <w:name w:val="TableGrid"/>
    <w:rsid w:val="001C0984"/>
    <w:rPr>
      <w:rFonts w:eastAsiaTheme="minorEastAsia"/>
      <w:lang w:eastAsia="en-US"/>
    </w:rPr>
    <w:tblPr>
      <w:tblCellMar>
        <w:top w:w="0" w:type="dxa"/>
        <w:left w:w="0" w:type="dxa"/>
        <w:bottom w:w="0" w:type="dxa"/>
        <w:right w:w="0" w:type="dxa"/>
      </w:tblCellMar>
    </w:tblPr>
  </w:style>
  <w:style w:type="paragraph" w:customStyle="1" w:styleId="Heading3nonumber">
    <w:name w:val="Heading 3 no number"/>
    <w:basedOn w:val="Heading3"/>
    <w:link w:val="Heading3nonumberChar"/>
    <w:qFormat/>
    <w:rsid w:val="0054061F"/>
    <w:pPr>
      <w:numPr>
        <w:ilvl w:val="0"/>
        <w:numId w:val="0"/>
      </w:numPr>
    </w:pPr>
    <w:rPr>
      <w:color w:val="51852F" w:themeColor="accent1" w:themeShade="BF"/>
    </w:rPr>
  </w:style>
  <w:style w:type="character" w:customStyle="1" w:styleId="Heading3nonumberChar">
    <w:name w:val="Heading 3 no number Char"/>
    <w:basedOn w:val="Heading3Char"/>
    <w:link w:val="Heading3nonumber"/>
    <w:rsid w:val="0054061F"/>
    <w:rPr>
      <w:rFonts w:asciiTheme="majorHAnsi" w:eastAsiaTheme="majorEastAsia" w:hAnsiTheme="majorHAnsi" w:cstheme="majorBidi"/>
      <w:color w:val="51852F" w:themeColor="accent1" w:themeShade="BF"/>
      <w:sz w:val="28"/>
      <w:szCs w:val="28"/>
    </w:rPr>
  </w:style>
  <w:style w:type="character" w:styleId="Mention">
    <w:name w:val="Mention"/>
    <w:basedOn w:val="DefaultParagraphFont"/>
    <w:uiPriority w:val="99"/>
    <w:unhideWhenUsed/>
    <w:rsid w:val="00785B22"/>
    <w:rPr>
      <w:color w:val="2B579A"/>
      <w:shd w:val="clear" w:color="auto" w:fill="E1DFDD"/>
    </w:rPr>
  </w:style>
  <w:style w:type="numbering" w:customStyle="1" w:styleId="CurrentList9">
    <w:name w:val="Current List9"/>
    <w:uiPriority w:val="99"/>
    <w:rsid w:val="00D767BF"/>
    <w:pPr>
      <w:numPr>
        <w:numId w:val="22"/>
      </w:numPr>
    </w:pPr>
  </w:style>
  <w:style w:type="numbering" w:customStyle="1" w:styleId="CurrentList10">
    <w:name w:val="Current List10"/>
    <w:uiPriority w:val="99"/>
    <w:rsid w:val="000F403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64215">
      <w:bodyDiv w:val="1"/>
      <w:marLeft w:val="0"/>
      <w:marRight w:val="0"/>
      <w:marTop w:val="0"/>
      <w:marBottom w:val="0"/>
      <w:divBdr>
        <w:top w:val="none" w:sz="0" w:space="0" w:color="auto"/>
        <w:left w:val="none" w:sz="0" w:space="0" w:color="auto"/>
        <w:bottom w:val="none" w:sz="0" w:space="0" w:color="auto"/>
        <w:right w:val="none" w:sz="0" w:space="0" w:color="auto"/>
      </w:divBdr>
      <w:divsChild>
        <w:div w:id="1072193169">
          <w:marLeft w:val="0"/>
          <w:marRight w:val="0"/>
          <w:marTop w:val="0"/>
          <w:marBottom w:val="0"/>
          <w:divBdr>
            <w:top w:val="none" w:sz="0" w:space="0" w:color="auto"/>
            <w:left w:val="none" w:sz="0" w:space="0" w:color="auto"/>
            <w:bottom w:val="none" w:sz="0" w:space="0" w:color="auto"/>
            <w:right w:val="none" w:sz="0" w:space="0" w:color="auto"/>
          </w:divBdr>
          <w:divsChild>
            <w:div w:id="14697255">
              <w:marLeft w:val="0"/>
              <w:marRight w:val="0"/>
              <w:marTop w:val="0"/>
              <w:marBottom w:val="0"/>
              <w:divBdr>
                <w:top w:val="none" w:sz="0" w:space="0" w:color="auto"/>
                <w:left w:val="none" w:sz="0" w:space="0" w:color="auto"/>
                <w:bottom w:val="none" w:sz="0" w:space="0" w:color="auto"/>
                <w:right w:val="none" w:sz="0" w:space="0" w:color="auto"/>
              </w:divBdr>
              <w:divsChild>
                <w:div w:id="51265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06578">
      <w:bodyDiv w:val="1"/>
      <w:marLeft w:val="0"/>
      <w:marRight w:val="0"/>
      <w:marTop w:val="0"/>
      <w:marBottom w:val="0"/>
      <w:divBdr>
        <w:top w:val="none" w:sz="0" w:space="0" w:color="auto"/>
        <w:left w:val="none" w:sz="0" w:space="0" w:color="auto"/>
        <w:bottom w:val="none" w:sz="0" w:space="0" w:color="auto"/>
        <w:right w:val="none" w:sz="0" w:space="0" w:color="auto"/>
      </w:divBdr>
      <w:divsChild>
        <w:div w:id="1051005937">
          <w:blockQuote w:val="1"/>
          <w:marLeft w:val="0"/>
          <w:marRight w:val="0"/>
          <w:marTop w:val="100"/>
          <w:marBottom w:val="100"/>
          <w:divBdr>
            <w:top w:val="none" w:sz="0" w:space="1" w:color="DDDDDD"/>
            <w:left w:val="single" w:sz="6" w:space="19" w:color="DDDDDD"/>
            <w:bottom w:val="none" w:sz="0" w:space="1" w:color="DDDDDD"/>
            <w:right w:val="none" w:sz="0" w:space="8" w:color="DDDDDD"/>
          </w:divBdr>
        </w:div>
      </w:divsChild>
    </w:div>
    <w:div w:id="56630860">
      <w:bodyDiv w:val="1"/>
      <w:marLeft w:val="0"/>
      <w:marRight w:val="0"/>
      <w:marTop w:val="0"/>
      <w:marBottom w:val="0"/>
      <w:divBdr>
        <w:top w:val="none" w:sz="0" w:space="0" w:color="auto"/>
        <w:left w:val="none" w:sz="0" w:space="0" w:color="auto"/>
        <w:bottom w:val="none" w:sz="0" w:space="0" w:color="auto"/>
        <w:right w:val="none" w:sz="0" w:space="0" w:color="auto"/>
      </w:divBdr>
    </w:div>
    <w:div w:id="160392472">
      <w:bodyDiv w:val="1"/>
      <w:marLeft w:val="0"/>
      <w:marRight w:val="0"/>
      <w:marTop w:val="0"/>
      <w:marBottom w:val="0"/>
      <w:divBdr>
        <w:top w:val="none" w:sz="0" w:space="0" w:color="auto"/>
        <w:left w:val="none" w:sz="0" w:space="0" w:color="auto"/>
        <w:bottom w:val="none" w:sz="0" w:space="0" w:color="auto"/>
        <w:right w:val="none" w:sz="0" w:space="0" w:color="auto"/>
      </w:divBdr>
      <w:divsChild>
        <w:div w:id="1123353620">
          <w:marLeft w:val="0"/>
          <w:marRight w:val="0"/>
          <w:marTop w:val="0"/>
          <w:marBottom w:val="0"/>
          <w:divBdr>
            <w:top w:val="none" w:sz="0" w:space="0" w:color="auto"/>
            <w:left w:val="none" w:sz="0" w:space="0" w:color="auto"/>
            <w:bottom w:val="none" w:sz="0" w:space="0" w:color="auto"/>
            <w:right w:val="none" w:sz="0" w:space="0" w:color="auto"/>
          </w:divBdr>
          <w:divsChild>
            <w:div w:id="393819181">
              <w:marLeft w:val="0"/>
              <w:marRight w:val="0"/>
              <w:marTop w:val="0"/>
              <w:marBottom w:val="0"/>
              <w:divBdr>
                <w:top w:val="none" w:sz="0" w:space="0" w:color="auto"/>
                <w:left w:val="none" w:sz="0" w:space="0" w:color="auto"/>
                <w:bottom w:val="none" w:sz="0" w:space="0" w:color="auto"/>
                <w:right w:val="none" w:sz="0" w:space="0" w:color="auto"/>
              </w:divBdr>
              <w:divsChild>
                <w:div w:id="14721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8419">
      <w:bodyDiv w:val="1"/>
      <w:marLeft w:val="0"/>
      <w:marRight w:val="0"/>
      <w:marTop w:val="0"/>
      <w:marBottom w:val="0"/>
      <w:divBdr>
        <w:top w:val="none" w:sz="0" w:space="0" w:color="auto"/>
        <w:left w:val="none" w:sz="0" w:space="0" w:color="auto"/>
        <w:bottom w:val="none" w:sz="0" w:space="0" w:color="auto"/>
        <w:right w:val="none" w:sz="0" w:space="0" w:color="auto"/>
      </w:divBdr>
    </w:div>
    <w:div w:id="291643484">
      <w:bodyDiv w:val="1"/>
      <w:marLeft w:val="0"/>
      <w:marRight w:val="0"/>
      <w:marTop w:val="0"/>
      <w:marBottom w:val="0"/>
      <w:divBdr>
        <w:top w:val="none" w:sz="0" w:space="0" w:color="auto"/>
        <w:left w:val="none" w:sz="0" w:space="0" w:color="auto"/>
        <w:bottom w:val="none" w:sz="0" w:space="0" w:color="auto"/>
        <w:right w:val="none" w:sz="0" w:space="0" w:color="auto"/>
      </w:divBdr>
      <w:divsChild>
        <w:div w:id="583151136">
          <w:marLeft w:val="0"/>
          <w:marRight w:val="0"/>
          <w:marTop w:val="0"/>
          <w:marBottom w:val="0"/>
          <w:divBdr>
            <w:top w:val="none" w:sz="0" w:space="0" w:color="auto"/>
            <w:left w:val="none" w:sz="0" w:space="0" w:color="auto"/>
            <w:bottom w:val="none" w:sz="0" w:space="0" w:color="auto"/>
            <w:right w:val="none" w:sz="0" w:space="0" w:color="auto"/>
          </w:divBdr>
          <w:divsChild>
            <w:div w:id="163858925">
              <w:marLeft w:val="0"/>
              <w:marRight w:val="0"/>
              <w:marTop w:val="0"/>
              <w:marBottom w:val="0"/>
              <w:divBdr>
                <w:top w:val="none" w:sz="0" w:space="0" w:color="auto"/>
                <w:left w:val="none" w:sz="0" w:space="0" w:color="auto"/>
                <w:bottom w:val="none" w:sz="0" w:space="0" w:color="auto"/>
                <w:right w:val="none" w:sz="0" w:space="0" w:color="auto"/>
              </w:divBdr>
              <w:divsChild>
                <w:div w:id="2048290717">
                  <w:marLeft w:val="0"/>
                  <w:marRight w:val="0"/>
                  <w:marTop w:val="0"/>
                  <w:marBottom w:val="0"/>
                  <w:divBdr>
                    <w:top w:val="none" w:sz="0" w:space="0" w:color="auto"/>
                    <w:left w:val="none" w:sz="0" w:space="0" w:color="auto"/>
                    <w:bottom w:val="none" w:sz="0" w:space="0" w:color="auto"/>
                    <w:right w:val="none" w:sz="0" w:space="0" w:color="auto"/>
                  </w:divBdr>
                  <w:divsChild>
                    <w:div w:id="75801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91449">
      <w:bodyDiv w:val="1"/>
      <w:marLeft w:val="0"/>
      <w:marRight w:val="0"/>
      <w:marTop w:val="0"/>
      <w:marBottom w:val="0"/>
      <w:divBdr>
        <w:top w:val="none" w:sz="0" w:space="0" w:color="auto"/>
        <w:left w:val="none" w:sz="0" w:space="0" w:color="auto"/>
        <w:bottom w:val="none" w:sz="0" w:space="0" w:color="auto"/>
        <w:right w:val="none" w:sz="0" w:space="0" w:color="auto"/>
      </w:divBdr>
    </w:div>
    <w:div w:id="408890788">
      <w:bodyDiv w:val="1"/>
      <w:marLeft w:val="0"/>
      <w:marRight w:val="0"/>
      <w:marTop w:val="0"/>
      <w:marBottom w:val="0"/>
      <w:divBdr>
        <w:top w:val="none" w:sz="0" w:space="0" w:color="auto"/>
        <w:left w:val="none" w:sz="0" w:space="0" w:color="auto"/>
        <w:bottom w:val="none" w:sz="0" w:space="0" w:color="auto"/>
        <w:right w:val="none" w:sz="0" w:space="0" w:color="auto"/>
      </w:divBdr>
      <w:divsChild>
        <w:div w:id="164438472">
          <w:marLeft w:val="0"/>
          <w:marRight w:val="0"/>
          <w:marTop w:val="0"/>
          <w:marBottom w:val="0"/>
          <w:divBdr>
            <w:top w:val="none" w:sz="0" w:space="0" w:color="auto"/>
            <w:left w:val="none" w:sz="0" w:space="0" w:color="auto"/>
            <w:bottom w:val="none" w:sz="0" w:space="0" w:color="auto"/>
            <w:right w:val="none" w:sz="0" w:space="0" w:color="auto"/>
          </w:divBdr>
          <w:divsChild>
            <w:div w:id="812062158">
              <w:marLeft w:val="0"/>
              <w:marRight w:val="0"/>
              <w:marTop w:val="0"/>
              <w:marBottom w:val="0"/>
              <w:divBdr>
                <w:top w:val="none" w:sz="0" w:space="0" w:color="auto"/>
                <w:left w:val="none" w:sz="0" w:space="0" w:color="auto"/>
                <w:bottom w:val="none" w:sz="0" w:space="0" w:color="auto"/>
                <w:right w:val="none" w:sz="0" w:space="0" w:color="auto"/>
              </w:divBdr>
              <w:divsChild>
                <w:div w:id="669017980">
                  <w:marLeft w:val="0"/>
                  <w:marRight w:val="0"/>
                  <w:marTop w:val="0"/>
                  <w:marBottom w:val="0"/>
                  <w:divBdr>
                    <w:top w:val="none" w:sz="0" w:space="0" w:color="auto"/>
                    <w:left w:val="none" w:sz="0" w:space="0" w:color="auto"/>
                    <w:bottom w:val="none" w:sz="0" w:space="0" w:color="auto"/>
                    <w:right w:val="none" w:sz="0" w:space="0" w:color="auto"/>
                  </w:divBdr>
                  <w:divsChild>
                    <w:div w:id="72182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89680">
      <w:bodyDiv w:val="1"/>
      <w:marLeft w:val="0"/>
      <w:marRight w:val="0"/>
      <w:marTop w:val="0"/>
      <w:marBottom w:val="0"/>
      <w:divBdr>
        <w:top w:val="none" w:sz="0" w:space="0" w:color="auto"/>
        <w:left w:val="none" w:sz="0" w:space="0" w:color="auto"/>
        <w:bottom w:val="none" w:sz="0" w:space="0" w:color="auto"/>
        <w:right w:val="none" w:sz="0" w:space="0" w:color="auto"/>
      </w:divBdr>
      <w:divsChild>
        <w:div w:id="1923710935">
          <w:marLeft w:val="0"/>
          <w:marRight w:val="0"/>
          <w:marTop w:val="0"/>
          <w:marBottom w:val="0"/>
          <w:divBdr>
            <w:top w:val="none" w:sz="0" w:space="0" w:color="auto"/>
            <w:left w:val="none" w:sz="0" w:space="0" w:color="auto"/>
            <w:bottom w:val="none" w:sz="0" w:space="0" w:color="auto"/>
            <w:right w:val="none" w:sz="0" w:space="0" w:color="auto"/>
          </w:divBdr>
          <w:divsChild>
            <w:div w:id="1905723599">
              <w:marLeft w:val="0"/>
              <w:marRight w:val="0"/>
              <w:marTop w:val="0"/>
              <w:marBottom w:val="0"/>
              <w:divBdr>
                <w:top w:val="none" w:sz="0" w:space="0" w:color="auto"/>
                <w:left w:val="none" w:sz="0" w:space="0" w:color="auto"/>
                <w:bottom w:val="none" w:sz="0" w:space="0" w:color="auto"/>
                <w:right w:val="none" w:sz="0" w:space="0" w:color="auto"/>
              </w:divBdr>
              <w:divsChild>
                <w:div w:id="186223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329398">
      <w:bodyDiv w:val="1"/>
      <w:marLeft w:val="0"/>
      <w:marRight w:val="0"/>
      <w:marTop w:val="0"/>
      <w:marBottom w:val="0"/>
      <w:divBdr>
        <w:top w:val="none" w:sz="0" w:space="0" w:color="auto"/>
        <w:left w:val="none" w:sz="0" w:space="0" w:color="auto"/>
        <w:bottom w:val="none" w:sz="0" w:space="0" w:color="auto"/>
        <w:right w:val="none" w:sz="0" w:space="0" w:color="auto"/>
      </w:divBdr>
      <w:divsChild>
        <w:div w:id="1517883894">
          <w:marLeft w:val="0"/>
          <w:marRight w:val="0"/>
          <w:marTop w:val="0"/>
          <w:marBottom w:val="0"/>
          <w:divBdr>
            <w:top w:val="none" w:sz="0" w:space="0" w:color="auto"/>
            <w:left w:val="none" w:sz="0" w:space="0" w:color="auto"/>
            <w:bottom w:val="none" w:sz="0" w:space="0" w:color="auto"/>
            <w:right w:val="none" w:sz="0" w:space="0" w:color="auto"/>
          </w:divBdr>
          <w:divsChild>
            <w:div w:id="1561357125">
              <w:marLeft w:val="0"/>
              <w:marRight w:val="0"/>
              <w:marTop w:val="0"/>
              <w:marBottom w:val="0"/>
              <w:divBdr>
                <w:top w:val="none" w:sz="0" w:space="0" w:color="auto"/>
                <w:left w:val="none" w:sz="0" w:space="0" w:color="auto"/>
                <w:bottom w:val="none" w:sz="0" w:space="0" w:color="auto"/>
                <w:right w:val="none" w:sz="0" w:space="0" w:color="auto"/>
              </w:divBdr>
              <w:divsChild>
                <w:div w:id="594870371">
                  <w:marLeft w:val="0"/>
                  <w:marRight w:val="0"/>
                  <w:marTop w:val="0"/>
                  <w:marBottom w:val="0"/>
                  <w:divBdr>
                    <w:top w:val="none" w:sz="0" w:space="0" w:color="auto"/>
                    <w:left w:val="none" w:sz="0" w:space="0" w:color="auto"/>
                    <w:bottom w:val="none" w:sz="0" w:space="0" w:color="auto"/>
                    <w:right w:val="none" w:sz="0" w:space="0" w:color="auto"/>
                  </w:divBdr>
                  <w:divsChild>
                    <w:div w:id="21164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247488">
      <w:bodyDiv w:val="1"/>
      <w:marLeft w:val="0"/>
      <w:marRight w:val="0"/>
      <w:marTop w:val="0"/>
      <w:marBottom w:val="0"/>
      <w:divBdr>
        <w:top w:val="none" w:sz="0" w:space="0" w:color="auto"/>
        <w:left w:val="none" w:sz="0" w:space="0" w:color="auto"/>
        <w:bottom w:val="none" w:sz="0" w:space="0" w:color="auto"/>
        <w:right w:val="none" w:sz="0" w:space="0" w:color="auto"/>
      </w:divBdr>
      <w:divsChild>
        <w:div w:id="570388292">
          <w:marLeft w:val="0"/>
          <w:marRight w:val="0"/>
          <w:marTop w:val="0"/>
          <w:marBottom w:val="0"/>
          <w:divBdr>
            <w:top w:val="none" w:sz="0" w:space="0" w:color="auto"/>
            <w:left w:val="none" w:sz="0" w:space="0" w:color="auto"/>
            <w:bottom w:val="none" w:sz="0" w:space="0" w:color="auto"/>
            <w:right w:val="none" w:sz="0" w:space="0" w:color="auto"/>
          </w:divBdr>
          <w:divsChild>
            <w:div w:id="2095321293">
              <w:marLeft w:val="0"/>
              <w:marRight w:val="0"/>
              <w:marTop w:val="0"/>
              <w:marBottom w:val="0"/>
              <w:divBdr>
                <w:top w:val="none" w:sz="0" w:space="0" w:color="auto"/>
                <w:left w:val="none" w:sz="0" w:space="0" w:color="auto"/>
                <w:bottom w:val="none" w:sz="0" w:space="0" w:color="auto"/>
                <w:right w:val="none" w:sz="0" w:space="0" w:color="auto"/>
              </w:divBdr>
              <w:divsChild>
                <w:div w:id="6130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55538">
      <w:bodyDiv w:val="1"/>
      <w:marLeft w:val="0"/>
      <w:marRight w:val="0"/>
      <w:marTop w:val="0"/>
      <w:marBottom w:val="0"/>
      <w:divBdr>
        <w:top w:val="none" w:sz="0" w:space="0" w:color="auto"/>
        <w:left w:val="none" w:sz="0" w:space="0" w:color="auto"/>
        <w:bottom w:val="none" w:sz="0" w:space="0" w:color="auto"/>
        <w:right w:val="none" w:sz="0" w:space="0" w:color="auto"/>
      </w:divBdr>
      <w:divsChild>
        <w:div w:id="344526586">
          <w:marLeft w:val="0"/>
          <w:marRight w:val="0"/>
          <w:marTop w:val="0"/>
          <w:marBottom w:val="0"/>
          <w:divBdr>
            <w:top w:val="none" w:sz="0" w:space="0" w:color="auto"/>
            <w:left w:val="none" w:sz="0" w:space="0" w:color="auto"/>
            <w:bottom w:val="none" w:sz="0" w:space="0" w:color="auto"/>
            <w:right w:val="none" w:sz="0" w:space="0" w:color="auto"/>
          </w:divBdr>
          <w:divsChild>
            <w:div w:id="209805493">
              <w:marLeft w:val="0"/>
              <w:marRight w:val="0"/>
              <w:marTop w:val="0"/>
              <w:marBottom w:val="0"/>
              <w:divBdr>
                <w:top w:val="none" w:sz="0" w:space="0" w:color="auto"/>
                <w:left w:val="none" w:sz="0" w:space="0" w:color="auto"/>
                <w:bottom w:val="none" w:sz="0" w:space="0" w:color="auto"/>
                <w:right w:val="none" w:sz="0" w:space="0" w:color="auto"/>
              </w:divBdr>
              <w:divsChild>
                <w:div w:id="18025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048705">
      <w:bodyDiv w:val="1"/>
      <w:marLeft w:val="0"/>
      <w:marRight w:val="0"/>
      <w:marTop w:val="0"/>
      <w:marBottom w:val="0"/>
      <w:divBdr>
        <w:top w:val="none" w:sz="0" w:space="0" w:color="auto"/>
        <w:left w:val="none" w:sz="0" w:space="0" w:color="auto"/>
        <w:bottom w:val="none" w:sz="0" w:space="0" w:color="auto"/>
        <w:right w:val="none" w:sz="0" w:space="0" w:color="auto"/>
      </w:divBdr>
      <w:divsChild>
        <w:div w:id="500240379">
          <w:marLeft w:val="0"/>
          <w:marRight w:val="0"/>
          <w:marTop w:val="0"/>
          <w:marBottom w:val="0"/>
          <w:divBdr>
            <w:top w:val="none" w:sz="0" w:space="0" w:color="auto"/>
            <w:left w:val="none" w:sz="0" w:space="0" w:color="auto"/>
            <w:bottom w:val="none" w:sz="0" w:space="0" w:color="auto"/>
            <w:right w:val="none" w:sz="0" w:space="0" w:color="auto"/>
          </w:divBdr>
          <w:divsChild>
            <w:div w:id="898251060">
              <w:marLeft w:val="0"/>
              <w:marRight w:val="0"/>
              <w:marTop w:val="0"/>
              <w:marBottom w:val="0"/>
              <w:divBdr>
                <w:top w:val="none" w:sz="0" w:space="0" w:color="auto"/>
                <w:left w:val="none" w:sz="0" w:space="0" w:color="auto"/>
                <w:bottom w:val="none" w:sz="0" w:space="0" w:color="auto"/>
                <w:right w:val="none" w:sz="0" w:space="0" w:color="auto"/>
              </w:divBdr>
              <w:divsChild>
                <w:div w:id="1145204185">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32040">
      <w:bodyDiv w:val="1"/>
      <w:marLeft w:val="0"/>
      <w:marRight w:val="0"/>
      <w:marTop w:val="0"/>
      <w:marBottom w:val="0"/>
      <w:divBdr>
        <w:top w:val="none" w:sz="0" w:space="0" w:color="auto"/>
        <w:left w:val="none" w:sz="0" w:space="0" w:color="auto"/>
        <w:bottom w:val="none" w:sz="0" w:space="0" w:color="auto"/>
        <w:right w:val="none" w:sz="0" w:space="0" w:color="auto"/>
      </w:divBdr>
      <w:divsChild>
        <w:div w:id="923417869">
          <w:marLeft w:val="0"/>
          <w:marRight w:val="0"/>
          <w:marTop w:val="0"/>
          <w:marBottom w:val="0"/>
          <w:divBdr>
            <w:top w:val="none" w:sz="0" w:space="0" w:color="auto"/>
            <w:left w:val="none" w:sz="0" w:space="0" w:color="auto"/>
            <w:bottom w:val="none" w:sz="0" w:space="0" w:color="auto"/>
            <w:right w:val="none" w:sz="0" w:space="0" w:color="auto"/>
          </w:divBdr>
          <w:divsChild>
            <w:div w:id="1733389718">
              <w:marLeft w:val="0"/>
              <w:marRight w:val="0"/>
              <w:marTop w:val="0"/>
              <w:marBottom w:val="0"/>
              <w:divBdr>
                <w:top w:val="none" w:sz="0" w:space="0" w:color="auto"/>
                <w:left w:val="none" w:sz="0" w:space="0" w:color="auto"/>
                <w:bottom w:val="none" w:sz="0" w:space="0" w:color="auto"/>
                <w:right w:val="none" w:sz="0" w:space="0" w:color="auto"/>
              </w:divBdr>
              <w:divsChild>
                <w:div w:id="1485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64622">
      <w:bodyDiv w:val="1"/>
      <w:marLeft w:val="0"/>
      <w:marRight w:val="0"/>
      <w:marTop w:val="0"/>
      <w:marBottom w:val="0"/>
      <w:divBdr>
        <w:top w:val="none" w:sz="0" w:space="0" w:color="auto"/>
        <w:left w:val="none" w:sz="0" w:space="0" w:color="auto"/>
        <w:bottom w:val="none" w:sz="0" w:space="0" w:color="auto"/>
        <w:right w:val="none" w:sz="0" w:space="0" w:color="auto"/>
      </w:divBdr>
      <w:divsChild>
        <w:div w:id="1217741616">
          <w:marLeft w:val="0"/>
          <w:marRight w:val="0"/>
          <w:marTop w:val="0"/>
          <w:marBottom w:val="0"/>
          <w:divBdr>
            <w:top w:val="none" w:sz="0" w:space="0" w:color="auto"/>
            <w:left w:val="none" w:sz="0" w:space="0" w:color="auto"/>
            <w:bottom w:val="none" w:sz="0" w:space="0" w:color="auto"/>
            <w:right w:val="none" w:sz="0" w:space="0" w:color="auto"/>
          </w:divBdr>
          <w:divsChild>
            <w:div w:id="1348016572">
              <w:marLeft w:val="0"/>
              <w:marRight w:val="0"/>
              <w:marTop w:val="0"/>
              <w:marBottom w:val="0"/>
              <w:divBdr>
                <w:top w:val="none" w:sz="0" w:space="0" w:color="auto"/>
                <w:left w:val="none" w:sz="0" w:space="0" w:color="auto"/>
                <w:bottom w:val="none" w:sz="0" w:space="0" w:color="auto"/>
                <w:right w:val="none" w:sz="0" w:space="0" w:color="auto"/>
              </w:divBdr>
              <w:divsChild>
                <w:div w:id="16868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55044">
      <w:bodyDiv w:val="1"/>
      <w:marLeft w:val="0"/>
      <w:marRight w:val="0"/>
      <w:marTop w:val="0"/>
      <w:marBottom w:val="0"/>
      <w:divBdr>
        <w:top w:val="none" w:sz="0" w:space="0" w:color="auto"/>
        <w:left w:val="none" w:sz="0" w:space="0" w:color="auto"/>
        <w:bottom w:val="none" w:sz="0" w:space="0" w:color="auto"/>
        <w:right w:val="none" w:sz="0" w:space="0" w:color="auto"/>
      </w:divBdr>
      <w:divsChild>
        <w:div w:id="1381129844">
          <w:marLeft w:val="0"/>
          <w:marRight w:val="0"/>
          <w:marTop w:val="0"/>
          <w:marBottom w:val="0"/>
          <w:divBdr>
            <w:top w:val="none" w:sz="0" w:space="0" w:color="auto"/>
            <w:left w:val="none" w:sz="0" w:space="0" w:color="auto"/>
            <w:bottom w:val="none" w:sz="0" w:space="0" w:color="auto"/>
            <w:right w:val="none" w:sz="0" w:space="0" w:color="auto"/>
          </w:divBdr>
          <w:divsChild>
            <w:div w:id="1898275415">
              <w:marLeft w:val="0"/>
              <w:marRight w:val="0"/>
              <w:marTop w:val="0"/>
              <w:marBottom w:val="0"/>
              <w:divBdr>
                <w:top w:val="none" w:sz="0" w:space="0" w:color="auto"/>
                <w:left w:val="none" w:sz="0" w:space="0" w:color="auto"/>
                <w:bottom w:val="none" w:sz="0" w:space="0" w:color="auto"/>
                <w:right w:val="none" w:sz="0" w:space="0" w:color="auto"/>
              </w:divBdr>
              <w:divsChild>
                <w:div w:id="65013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036710">
      <w:bodyDiv w:val="1"/>
      <w:marLeft w:val="0"/>
      <w:marRight w:val="0"/>
      <w:marTop w:val="0"/>
      <w:marBottom w:val="0"/>
      <w:divBdr>
        <w:top w:val="none" w:sz="0" w:space="0" w:color="auto"/>
        <w:left w:val="none" w:sz="0" w:space="0" w:color="auto"/>
        <w:bottom w:val="none" w:sz="0" w:space="0" w:color="auto"/>
        <w:right w:val="none" w:sz="0" w:space="0" w:color="auto"/>
      </w:divBdr>
      <w:divsChild>
        <w:div w:id="633295432">
          <w:marLeft w:val="0"/>
          <w:marRight w:val="0"/>
          <w:marTop w:val="0"/>
          <w:marBottom w:val="0"/>
          <w:divBdr>
            <w:top w:val="none" w:sz="0" w:space="0" w:color="auto"/>
            <w:left w:val="none" w:sz="0" w:space="0" w:color="auto"/>
            <w:bottom w:val="none" w:sz="0" w:space="0" w:color="auto"/>
            <w:right w:val="none" w:sz="0" w:space="0" w:color="auto"/>
          </w:divBdr>
          <w:divsChild>
            <w:div w:id="15860233">
              <w:marLeft w:val="0"/>
              <w:marRight w:val="0"/>
              <w:marTop w:val="0"/>
              <w:marBottom w:val="0"/>
              <w:divBdr>
                <w:top w:val="none" w:sz="0" w:space="0" w:color="auto"/>
                <w:left w:val="none" w:sz="0" w:space="0" w:color="auto"/>
                <w:bottom w:val="none" w:sz="0" w:space="0" w:color="auto"/>
                <w:right w:val="none" w:sz="0" w:space="0" w:color="auto"/>
              </w:divBdr>
              <w:divsChild>
                <w:div w:id="101071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7475">
      <w:bodyDiv w:val="1"/>
      <w:marLeft w:val="0"/>
      <w:marRight w:val="0"/>
      <w:marTop w:val="0"/>
      <w:marBottom w:val="0"/>
      <w:divBdr>
        <w:top w:val="none" w:sz="0" w:space="0" w:color="auto"/>
        <w:left w:val="none" w:sz="0" w:space="0" w:color="auto"/>
        <w:bottom w:val="none" w:sz="0" w:space="0" w:color="auto"/>
        <w:right w:val="none" w:sz="0" w:space="0" w:color="auto"/>
      </w:divBdr>
      <w:divsChild>
        <w:div w:id="904996584">
          <w:marLeft w:val="0"/>
          <w:marRight w:val="0"/>
          <w:marTop w:val="0"/>
          <w:marBottom w:val="0"/>
          <w:divBdr>
            <w:top w:val="none" w:sz="0" w:space="0" w:color="auto"/>
            <w:left w:val="none" w:sz="0" w:space="0" w:color="auto"/>
            <w:bottom w:val="none" w:sz="0" w:space="0" w:color="auto"/>
            <w:right w:val="none" w:sz="0" w:space="0" w:color="auto"/>
          </w:divBdr>
          <w:divsChild>
            <w:div w:id="581792230">
              <w:marLeft w:val="0"/>
              <w:marRight w:val="0"/>
              <w:marTop w:val="0"/>
              <w:marBottom w:val="0"/>
              <w:divBdr>
                <w:top w:val="none" w:sz="0" w:space="0" w:color="auto"/>
                <w:left w:val="none" w:sz="0" w:space="0" w:color="auto"/>
                <w:bottom w:val="none" w:sz="0" w:space="0" w:color="auto"/>
                <w:right w:val="none" w:sz="0" w:space="0" w:color="auto"/>
              </w:divBdr>
              <w:divsChild>
                <w:div w:id="691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934508">
      <w:bodyDiv w:val="1"/>
      <w:marLeft w:val="0"/>
      <w:marRight w:val="0"/>
      <w:marTop w:val="0"/>
      <w:marBottom w:val="0"/>
      <w:divBdr>
        <w:top w:val="none" w:sz="0" w:space="0" w:color="auto"/>
        <w:left w:val="none" w:sz="0" w:space="0" w:color="auto"/>
        <w:bottom w:val="none" w:sz="0" w:space="0" w:color="auto"/>
        <w:right w:val="none" w:sz="0" w:space="0" w:color="auto"/>
      </w:divBdr>
    </w:div>
    <w:div w:id="979112360">
      <w:bodyDiv w:val="1"/>
      <w:marLeft w:val="0"/>
      <w:marRight w:val="0"/>
      <w:marTop w:val="0"/>
      <w:marBottom w:val="0"/>
      <w:divBdr>
        <w:top w:val="none" w:sz="0" w:space="0" w:color="auto"/>
        <w:left w:val="none" w:sz="0" w:space="0" w:color="auto"/>
        <w:bottom w:val="none" w:sz="0" w:space="0" w:color="auto"/>
        <w:right w:val="none" w:sz="0" w:space="0" w:color="auto"/>
      </w:divBdr>
    </w:div>
    <w:div w:id="985814070">
      <w:bodyDiv w:val="1"/>
      <w:marLeft w:val="0"/>
      <w:marRight w:val="0"/>
      <w:marTop w:val="0"/>
      <w:marBottom w:val="0"/>
      <w:divBdr>
        <w:top w:val="none" w:sz="0" w:space="0" w:color="auto"/>
        <w:left w:val="none" w:sz="0" w:space="0" w:color="auto"/>
        <w:bottom w:val="none" w:sz="0" w:space="0" w:color="auto"/>
        <w:right w:val="none" w:sz="0" w:space="0" w:color="auto"/>
      </w:divBdr>
      <w:divsChild>
        <w:div w:id="1773166857">
          <w:marLeft w:val="0"/>
          <w:marRight w:val="0"/>
          <w:marTop w:val="0"/>
          <w:marBottom w:val="0"/>
          <w:divBdr>
            <w:top w:val="none" w:sz="0" w:space="0" w:color="auto"/>
            <w:left w:val="none" w:sz="0" w:space="0" w:color="auto"/>
            <w:bottom w:val="none" w:sz="0" w:space="0" w:color="auto"/>
            <w:right w:val="none" w:sz="0" w:space="0" w:color="auto"/>
          </w:divBdr>
          <w:divsChild>
            <w:div w:id="2092434428">
              <w:marLeft w:val="0"/>
              <w:marRight w:val="0"/>
              <w:marTop w:val="0"/>
              <w:marBottom w:val="0"/>
              <w:divBdr>
                <w:top w:val="none" w:sz="0" w:space="0" w:color="auto"/>
                <w:left w:val="none" w:sz="0" w:space="0" w:color="auto"/>
                <w:bottom w:val="none" w:sz="0" w:space="0" w:color="auto"/>
                <w:right w:val="none" w:sz="0" w:space="0" w:color="auto"/>
              </w:divBdr>
              <w:divsChild>
                <w:div w:id="12262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14182">
      <w:bodyDiv w:val="1"/>
      <w:marLeft w:val="0"/>
      <w:marRight w:val="0"/>
      <w:marTop w:val="0"/>
      <w:marBottom w:val="0"/>
      <w:divBdr>
        <w:top w:val="none" w:sz="0" w:space="0" w:color="auto"/>
        <w:left w:val="none" w:sz="0" w:space="0" w:color="auto"/>
        <w:bottom w:val="none" w:sz="0" w:space="0" w:color="auto"/>
        <w:right w:val="none" w:sz="0" w:space="0" w:color="auto"/>
      </w:divBdr>
      <w:divsChild>
        <w:div w:id="359554380">
          <w:marLeft w:val="0"/>
          <w:marRight w:val="0"/>
          <w:marTop w:val="0"/>
          <w:marBottom w:val="0"/>
          <w:divBdr>
            <w:top w:val="none" w:sz="0" w:space="0" w:color="auto"/>
            <w:left w:val="none" w:sz="0" w:space="0" w:color="auto"/>
            <w:bottom w:val="none" w:sz="0" w:space="0" w:color="auto"/>
            <w:right w:val="none" w:sz="0" w:space="0" w:color="auto"/>
          </w:divBdr>
          <w:divsChild>
            <w:div w:id="991451333">
              <w:marLeft w:val="0"/>
              <w:marRight w:val="0"/>
              <w:marTop w:val="0"/>
              <w:marBottom w:val="0"/>
              <w:divBdr>
                <w:top w:val="none" w:sz="0" w:space="0" w:color="auto"/>
                <w:left w:val="none" w:sz="0" w:space="0" w:color="auto"/>
                <w:bottom w:val="none" w:sz="0" w:space="0" w:color="auto"/>
                <w:right w:val="none" w:sz="0" w:space="0" w:color="auto"/>
              </w:divBdr>
              <w:divsChild>
                <w:div w:id="174190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39231">
      <w:bodyDiv w:val="1"/>
      <w:marLeft w:val="0"/>
      <w:marRight w:val="0"/>
      <w:marTop w:val="0"/>
      <w:marBottom w:val="0"/>
      <w:divBdr>
        <w:top w:val="none" w:sz="0" w:space="0" w:color="auto"/>
        <w:left w:val="none" w:sz="0" w:space="0" w:color="auto"/>
        <w:bottom w:val="none" w:sz="0" w:space="0" w:color="auto"/>
        <w:right w:val="none" w:sz="0" w:space="0" w:color="auto"/>
      </w:divBdr>
    </w:div>
    <w:div w:id="1197935583">
      <w:bodyDiv w:val="1"/>
      <w:marLeft w:val="0"/>
      <w:marRight w:val="0"/>
      <w:marTop w:val="0"/>
      <w:marBottom w:val="0"/>
      <w:divBdr>
        <w:top w:val="none" w:sz="0" w:space="0" w:color="auto"/>
        <w:left w:val="none" w:sz="0" w:space="0" w:color="auto"/>
        <w:bottom w:val="none" w:sz="0" w:space="0" w:color="auto"/>
        <w:right w:val="none" w:sz="0" w:space="0" w:color="auto"/>
      </w:divBdr>
      <w:divsChild>
        <w:div w:id="439684993">
          <w:marLeft w:val="0"/>
          <w:marRight w:val="0"/>
          <w:marTop w:val="0"/>
          <w:marBottom w:val="0"/>
          <w:divBdr>
            <w:top w:val="none" w:sz="0" w:space="0" w:color="auto"/>
            <w:left w:val="none" w:sz="0" w:space="0" w:color="auto"/>
            <w:bottom w:val="none" w:sz="0" w:space="0" w:color="auto"/>
            <w:right w:val="none" w:sz="0" w:space="0" w:color="auto"/>
          </w:divBdr>
          <w:divsChild>
            <w:div w:id="1359045876">
              <w:marLeft w:val="0"/>
              <w:marRight w:val="0"/>
              <w:marTop w:val="0"/>
              <w:marBottom w:val="0"/>
              <w:divBdr>
                <w:top w:val="none" w:sz="0" w:space="0" w:color="auto"/>
                <w:left w:val="none" w:sz="0" w:space="0" w:color="auto"/>
                <w:bottom w:val="none" w:sz="0" w:space="0" w:color="auto"/>
                <w:right w:val="none" w:sz="0" w:space="0" w:color="auto"/>
              </w:divBdr>
              <w:divsChild>
                <w:div w:id="1958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91830">
      <w:bodyDiv w:val="1"/>
      <w:marLeft w:val="0"/>
      <w:marRight w:val="0"/>
      <w:marTop w:val="0"/>
      <w:marBottom w:val="0"/>
      <w:divBdr>
        <w:top w:val="none" w:sz="0" w:space="0" w:color="auto"/>
        <w:left w:val="none" w:sz="0" w:space="0" w:color="auto"/>
        <w:bottom w:val="none" w:sz="0" w:space="0" w:color="auto"/>
        <w:right w:val="none" w:sz="0" w:space="0" w:color="auto"/>
      </w:divBdr>
      <w:divsChild>
        <w:div w:id="542401228">
          <w:marLeft w:val="0"/>
          <w:marRight w:val="0"/>
          <w:marTop w:val="0"/>
          <w:marBottom w:val="0"/>
          <w:divBdr>
            <w:top w:val="none" w:sz="0" w:space="0" w:color="auto"/>
            <w:left w:val="none" w:sz="0" w:space="0" w:color="auto"/>
            <w:bottom w:val="none" w:sz="0" w:space="0" w:color="auto"/>
            <w:right w:val="none" w:sz="0" w:space="0" w:color="auto"/>
          </w:divBdr>
          <w:divsChild>
            <w:div w:id="1929002476">
              <w:marLeft w:val="0"/>
              <w:marRight w:val="0"/>
              <w:marTop w:val="0"/>
              <w:marBottom w:val="0"/>
              <w:divBdr>
                <w:top w:val="none" w:sz="0" w:space="0" w:color="auto"/>
                <w:left w:val="none" w:sz="0" w:space="0" w:color="auto"/>
                <w:bottom w:val="none" w:sz="0" w:space="0" w:color="auto"/>
                <w:right w:val="none" w:sz="0" w:space="0" w:color="auto"/>
              </w:divBdr>
              <w:divsChild>
                <w:div w:id="14524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57680">
      <w:bodyDiv w:val="1"/>
      <w:marLeft w:val="0"/>
      <w:marRight w:val="0"/>
      <w:marTop w:val="0"/>
      <w:marBottom w:val="0"/>
      <w:divBdr>
        <w:top w:val="none" w:sz="0" w:space="0" w:color="auto"/>
        <w:left w:val="none" w:sz="0" w:space="0" w:color="auto"/>
        <w:bottom w:val="none" w:sz="0" w:space="0" w:color="auto"/>
        <w:right w:val="none" w:sz="0" w:space="0" w:color="auto"/>
      </w:divBdr>
      <w:divsChild>
        <w:div w:id="514227711">
          <w:marLeft w:val="0"/>
          <w:marRight w:val="0"/>
          <w:marTop w:val="0"/>
          <w:marBottom w:val="0"/>
          <w:divBdr>
            <w:top w:val="none" w:sz="0" w:space="0" w:color="auto"/>
            <w:left w:val="none" w:sz="0" w:space="0" w:color="auto"/>
            <w:bottom w:val="none" w:sz="0" w:space="0" w:color="auto"/>
            <w:right w:val="none" w:sz="0" w:space="0" w:color="auto"/>
          </w:divBdr>
          <w:divsChild>
            <w:div w:id="1443500261">
              <w:marLeft w:val="0"/>
              <w:marRight w:val="0"/>
              <w:marTop w:val="0"/>
              <w:marBottom w:val="0"/>
              <w:divBdr>
                <w:top w:val="none" w:sz="0" w:space="0" w:color="auto"/>
                <w:left w:val="none" w:sz="0" w:space="0" w:color="auto"/>
                <w:bottom w:val="none" w:sz="0" w:space="0" w:color="auto"/>
                <w:right w:val="none" w:sz="0" w:space="0" w:color="auto"/>
              </w:divBdr>
              <w:divsChild>
                <w:div w:id="317271279">
                  <w:marLeft w:val="0"/>
                  <w:marRight w:val="0"/>
                  <w:marTop w:val="0"/>
                  <w:marBottom w:val="0"/>
                  <w:divBdr>
                    <w:top w:val="none" w:sz="0" w:space="0" w:color="auto"/>
                    <w:left w:val="none" w:sz="0" w:space="0" w:color="auto"/>
                    <w:bottom w:val="none" w:sz="0" w:space="0" w:color="auto"/>
                    <w:right w:val="none" w:sz="0" w:space="0" w:color="auto"/>
                  </w:divBdr>
                  <w:divsChild>
                    <w:div w:id="181779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563814">
      <w:bodyDiv w:val="1"/>
      <w:marLeft w:val="0"/>
      <w:marRight w:val="0"/>
      <w:marTop w:val="0"/>
      <w:marBottom w:val="0"/>
      <w:divBdr>
        <w:top w:val="none" w:sz="0" w:space="0" w:color="auto"/>
        <w:left w:val="none" w:sz="0" w:space="0" w:color="auto"/>
        <w:bottom w:val="none" w:sz="0" w:space="0" w:color="auto"/>
        <w:right w:val="none" w:sz="0" w:space="0" w:color="auto"/>
      </w:divBdr>
      <w:divsChild>
        <w:div w:id="674386738">
          <w:marLeft w:val="0"/>
          <w:marRight w:val="0"/>
          <w:marTop w:val="0"/>
          <w:marBottom w:val="0"/>
          <w:divBdr>
            <w:top w:val="none" w:sz="0" w:space="0" w:color="auto"/>
            <w:left w:val="none" w:sz="0" w:space="0" w:color="auto"/>
            <w:bottom w:val="none" w:sz="0" w:space="0" w:color="auto"/>
            <w:right w:val="none" w:sz="0" w:space="0" w:color="auto"/>
          </w:divBdr>
          <w:divsChild>
            <w:div w:id="759637870">
              <w:marLeft w:val="0"/>
              <w:marRight w:val="0"/>
              <w:marTop w:val="0"/>
              <w:marBottom w:val="0"/>
              <w:divBdr>
                <w:top w:val="none" w:sz="0" w:space="0" w:color="auto"/>
                <w:left w:val="none" w:sz="0" w:space="0" w:color="auto"/>
                <w:bottom w:val="none" w:sz="0" w:space="0" w:color="auto"/>
                <w:right w:val="none" w:sz="0" w:space="0" w:color="auto"/>
              </w:divBdr>
              <w:divsChild>
                <w:div w:id="1060597959">
                  <w:marLeft w:val="0"/>
                  <w:marRight w:val="0"/>
                  <w:marTop w:val="0"/>
                  <w:marBottom w:val="0"/>
                  <w:divBdr>
                    <w:top w:val="none" w:sz="0" w:space="0" w:color="auto"/>
                    <w:left w:val="none" w:sz="0" w:space="0" w:color="auto"/>
                    <w:bottom w:val="none" w:sz="0" w:space="0" w:color="auto"/>
                    <w:right w:val="none" w:sz="0" w:space="0" w:color="auto"/>
                  </w:divBdr>
                  <w:divsChild>
                    <w:div w:id="14719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767263">
      <w:bodyDiv w:val="1"/>
      <w:marLeft w:val="0"/>
      <w:marRight w:val="0"/>
      <w:marTop w:val="0"/>
      <w:marBottom w:val="0"/>
      <w:divBdr>
        <w:top w:val="none" w:sz="0" w:space="0" w:color="auto"/>
        <w:left w:val="none" w:sz="0" w:space="0" w:color="auto"/>
        <w:bottom w:val="none" w:sz="0" w:space="0" w:color="auto"/>
        <w:right w:val="none" w:sz="0" w:space="0" w:color="auto"/>
      </w:divBdr>
      <w:divsChild>
        <w:div w:id="236870054">
          <w:marLeft w:val="0"/>
          <w:marRight w:val="0"/>
          <w:marTop w:val="0"/>
          <w:marBottom w:val="0"/>
          <w:divBdr>
            <w:top w:val="none" w:sz="0" w:space="0" w:color="auto"/>
            <w:left w:val="none" w:sz="0" w:space="0" w:color="auto"/>
            <w:bottom w:val="none" w:sz="0" w:space="0" w:color="auto"/>
            <w:right w:val="none" w:sz="0" w:space="0" w:color="auto"/>
          </w:divBdr>
          <w:divsChild>
            <w:div w:id="1820149301">
              <w:marLeft w:val="0"/>
              <w:marRight w:val="0"/>
              <w:marTop w:val="0"/>
              <w:marBottom w:val="0"/>
              <w:divBdr>
                <w:top w:val="none" w:sz="0" w:space="0" w:color="auto"/>
                <w:left w:val="none" w:sz="0" w:space="0" w:color="auto"/>
                <w:bottom w:val="none" w:sz="0" w:space="0" w:color="auto"/>
                <w:right w:val="none" w:sz="0" w:space="0" w:color="auto"/>
              </w:divBdr>
              <w:divsChild>
                <w:div w:id="685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99187">
      <w:bodyDiv w:val="1"/>
      <w:marLeft w:val="0"/>
      <w:marRight w:val="0"/>
      <w:marTop w:val="0"/>
      <w:marBottom w:val="0"/>
      <w:divBdr>
        <w:top w:val="none" w:sz="0" w:space="0" w:color="auto"/>
        <w:left w:val="none" w:sz="0" w:space="0" w:color="auto"/>
        <w:bottom w:val="none" w:sz="0" w:space="0" w:color="auto"/>
        <w:right w:val="none" w:sz="0" w:space="0" w:color="auto"/>
      </w:divBdr>
      <w:divsChild>
        <w:div w:id="1102184790">
          <w:marLeft w:val="0"/>
          <w:marRight w:val="0"/>
          <w:marTop w:val="0"/>
          <w:marBottom w:val="0"/>
          <w:divBdr>
            <w:top w:val="none" w:sz="0" w:space="0" w:color="auto"/>
            <w:left w:val="none" w:sz="0" w:space="0" w:color="auto"/>
            <w:bottom w:val="none" w:sz="0" w:space="0" w:color="auto"/>
            <w:right w:val="none" w:sz="0" w:space="0" w:color="auto"/>
          </w:divBdr>
          <w:divsChild>
            <w:div w:id="710223666">
              <w:marLeft w:val="0"/>
              <w:marRight w:val="0"/>
              <w:marTop w:val="0"/>
              <w:marBottom w:val="0"/>
              <w:divBdr>
                <w:top w:val="none" w:sz="0" w:space="0" w:color="auto"/>
                <w:left w:val="none" w:sz="0" w:space="0" w:color="auto"/>
                <w:bottom w:val="none" w:sz="0" w:space="0" w:color="auto"/>
                <w:right w:val="none" w:sz="0" w:space="0" w:color="auto"/>
              </w:divBdr>
              <w:divsChild>
                <w:div w:id="920334954">
                  <w:marLeft w:val="0"/>
                  <w:marRight w:val="0"/>
                  <w:marTop w:val="0"/>
                  <w:marBottom w:val="0"/>
                  <w:divBdr>
                    <w:top w:val="none" w:sz="0" w:space="0" w:color="auto"/>
                    <w:left w:val="none" w:sz="0" w:space="0" w:color="auto"/>
                    <w:bottom w:val="none" w:sz="0" w:space="0" w:color="auto"/>
                    <w:right w:val="none" w:sz="0" w:space="0" w:color="auto"/>
                  </w:divBdr>
                  <w:divsChild>
                    <w:div w:id="110515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725221">
      <w:bodyDiv w:val="1"/>
      <w:marLeft w:val="0"/>
      <w:marRight w:val="0"/>
      <w:marTop w:val="0"/>
      <w:marBottom w:val="0"/>
      <w:divBdr>
        <w:top w:val="none" w:sz="0" w:space="0" w:color="auto"/>
        <w:left w:val="none" w:sz="0" w:space="0" w:color="auto"/>
        <w:bottom w:val="none" w:sz="0" w:space="0" w:color="auto"/>
        <w:right w:val="none" w:sz="0" w:space="0" w:color="auto"/>
      </w:divBdr>
      <w:divsChild>
        <w:div w:id="352456991">
          <w:marLeft w:val="0"/>
          <w:marRight w:val="0"/>
          <w:marTop w:val="0"/>
          <w:marBottom w:val="0"/>
          <w:divBdr>
            <w:top w:val="none" w:sz="0" w:space="0" w:color="auto"/>
            <w:left w:val="none" w:sz="0" w:space="0" w:color="auto"/>
            <w:bottom w:val="none" w:sz="0" w:space="0" w:color="auto"/>
            <w:right w:val="none" w:sz="0" w:space="0" w:color="auto"/>
          </w:divBdr>
          <w:divsChild>
            <w:div w:id="1415591243">
              <w:marLeft w:val="0"/>
              <w:marRight w:val="0"/>
              <w:marTop w:val="0"/>
              <w:marBottom w:val="0"/>
              <w:divBdr>
                <w:top w:val="none" w:sz="0" w:space="0" w:color="auto"/>
                <w:left w:val="none" w:sz="0" w:space="0" w:color="auto"/>
                <w:bottom w:val="none" w:sz="0" w:space="0" w:color="auto"/>
                <w:right w:val="none" w:sz="0" w:space="0" w:color="auto"/>
              </w:divBdr>
              <w:divsChild>
                <w:div w:id="15838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664005">
      <w:bodyDiv w:val="1"/>
      <w:marLeft w:val="0"/>
      <w:marRight w:val="0"/>
      <w:marTop w:val="0"/>
      <w:marBottom w:val="0"/>
      <w:divBdr>
        <w:top w:val="none" w:sz="0" w:space="0" w:color="auto"/>
        <w:left w:val="none" w:sz="0" w:space="0" w:color="auto"/>
        <w:bottom w:val="none" w:sz="0" w:space="0" w:color="auto"/>
        <w:right w:val="none" w:sz="0" w:space="0" w:color="auto"/>
      </w:divBdr>
      <w:divsChild>
        <w:div w:id="2027831653">
          <w:marLeft w:val="0"/>
          <w:marRight w:val="0"/>
          <w:marTop w:val="0"/>
          <w:marBottom w:val="0"/>
          <w:divBdr>
            <w:top w:val="none" w:sz="0" w:space="0" w:color="auto"/>
            <w:left w:val="none" w:sz="0" w:space="0" w:color="auto"/>
            <w:bottom w:val="none" w:sz="0" w:space="0" w:color="auto"/>
            <w:right w:val="none" w:sz="0" w:space="0" w:color="auto"/>
          </w:divBdr>
          <w:divsChild>
            <w:div w:id="1939170461">
              <w:marLeft w:val="0"/>
              <w:marRight w:val="0"/>
              <w:marTop w:val="0"/>
              <w:marBottom w:val="0"/>
              <w:divBdr>
                <w:top w:val="none" w:sz="0" w:space="0" w:color="auto"/>
                <w:left w:val="none" w:sz="0" w:space="0" w:color="auto"/>
                <w:bottom w:val="none" w:sz="0" w:space="0" w:color="auto"/>
                <w:right w:val="none" w:sz="0" w:space="0" w:color="auto"/>
              </w:divBdr>
              <w:divsChild>
                <w:div w:id="963117523">
                  <w:marLeft w:val="0"/>
                  <w:marRight w:val="0"/>
                  <w:marTop w:val="0"/>
                  <w:marBottom w:val="0"/>
                  <w:divBdr>
                    <w:top w:val="none" w:sz="0" w:space="0" w:color="auto"/>
                    <w:left w:val="none" w:sz="0" w:space="0" w:color="auto"/>
                    <w:bottom w:val="none" w:sz="0" w:space="0" w:color="auto"/>
                    <w:right w:val="none" w:sz="0" w:space="0" w:color="auto"/>
                  </w:divBdr>
                  <w:divsChild>
                    <w:div w:id="94110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6319">
      <w:bodyDiv w:val="1"/>
      <w:marLeft w:val="0"/>
      <w:marRight w:val="0"/>
      <w:marTop w:val="0"/>
      <w:marBottom w:val="0"/>
      <w:divBdr>
        <w:top w:val="none" w:sz="0" w:space="0" w:color="auto"/>
        <w:left w:val="none" w:sz="0" w:space="0" w:color="auto"/>
        <w:bottom w:val="none" w:sz="0" w:space="0" w:color="auto"/>
        <w:right w:val="none" w:sz="0" w:space="0" w:color="auto"/>
      </w:divBdr>
      <w:divsChild>
        <w:div w:id="1161383954">
          <w:marLeft w:val="0"/>
          <w:marRight w:val="0"/>
          <w:marTop w:val="0"/>
          <w:marBottom w:val="0"/>
          <w:divBdr>
            <w:top w:val="none" w:sz="0" w:space="0" w:color="auto"/>
            <w:left w:val="none" w:sz="0" w:space="0" w:color="auto"/>
            <w:bottom w:val="none" w:sz="0" w:space="0" w:color="auto"/>
            <w:right w:val="none" w:sz="0" w:space="0" w:color="auto"/>
          </w:divBdr>
          <w:divsChild>
            <w:div w:id="1119958705">
              <w:marLeft w:val="0"/>
              <w:marRight w:val="0"/>
              <w:marTop w:val="0"/>
              <w:marBottom w:val="0"/>
              <w:divBdr>
                <w:top w:val="none" w:sz="0" w:space="0" w:color="auto"/>
                <w:left w:val="none" w:sz="0" w:space="0" w:color="auto"/>
                <w:bottom w:val="none" w:sz="0" w:space="0" w:color="auto"/>
                <w:right w:val="none" w:sz="0" w:space="0" w:color="auto"/>
              </w:divBdr>
              <w:divsChild>
                <w:div w:id="5227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3952">
      <w:bodyDiv w:val="1"/>
      <w:marLeft w:val="0"/>
      <w:marRight w:val="0"/>
      <w:marTop w:val="0"/>
      <w:marBottom w:val="0"/>
      <w:divBdr>
        <w:top w:val="none" w:sz="0" w:space="0" w:color="auto"/>
        <w:left w:val="none" w:sz="0" w:space="0" w:color="auto"/>
        <w:bottom w:val="none" w:sz="0" w:space="0" w:color="auto"/>
        <w:right w:val="none" w:sz="0" w:space="0" w:color="auto"/>
      </w:divBdr>
      <w:divsChild>
        <w:div w:id="788595881">
          <w:marLeft w:val="0"/>
          <w:marRight w:val="0"/>
          <w:marTop w:val="0"/>
          <w:marBottom w:val="0"/>
          <w:divBdr>
            <w:top w:val="none" w:sz="0" w:space="0" w:color="auto"/>
            <w:left w:val="none" w:sz="0" w:space="0" w:color="auto"/>
            <w:bottom w:val="none" w:sz="0" w:space="0" w:color="auto"/>
            <w:right w:val="none" w:sz="0" w:space="0" w:color="auto"/>
          </w:divBdr>
          <w:divsChild>
            <w:div w:id="1270578236">
              <w:marLeft w:val="0"/>
              <w:marRight w:val="0"/>
              <w:marTop w:val="0"/>
              <w:marBottom w:val="0"/>
              <w:divBdr>
                <w:top w:val="none" w:sz="0" w:space="0" w:color="auto"/>
                <w:left w:val="none" w:sz="0" w:space="0" w:color="auto"/>
                <w:bottom w:val="none" w:sz="0" w:space="0" w:color="auto"/>
                <w:right w:val="none" w:sz="0" w:space="0" w:color="auto"/>
              </w:divBdr>
              <w:divsChild>
                <w:div w:id="1334643468">
                  <w:marLeft w:val="0"/>
                  <w:marRight w:val="0"/>
                  <w:marTop w:val="0"/>
                  <w:marBottom w:val="0"/>
                  <w:divBdr>
                    <w:top w:val="none" w:sz="0" w:space="0" w:color="auto"/>
                    <w:left w:val="none" w:sz="0" w:space="0" w:color="auto"/>
                    <w:bottom w:val="none" w:sz="0" w:space="0" w:color="auto"/>
                    <w:right w:val="none" w:sz="0" w:space="0" w:color="auto"/>
                  </w:divBdr>
                  <w:divsChild>
                    <w:div w:id="4719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4360">
      <w:bodyDiv w:val="1"/>
      <w:marLeft w:val="0"/>
      <w:marRight w:val="0"/>
      <w:marTop w:val="0"/>
      <w:marBottom w:val="0"/>
      <w:divBdr>
        <w:top w:val="none" w:sz="0" w:space="0" w:color="auto"/>
        <w:left w:val="none" w:sz="0" w:space="0" w:color="auto"/>
        <w:bottom w:val="none" w:sz="0" w:space="0" w:color="auto"/>
        <w:right w:val="none" w:sz="0" w:space="0" w:color="auto"/>
      </w:divBdr>
      <w:divsChild>
        <w:div w:id="211504907">
          <w:marLeft w:val="0"/>
          <w:marRight w:val="0"/>
          <w:marTop w:val="0"/>
          <w:marBottom w:val="0"/>
          <w:divBdr>
            <w:top w:val="none" w:sz="0" w:space="0" w:color="auto"/>
            <w:left w:val="none" w:sz="0" w:space="0" w:color="auto"/>
            <w:bottom w:val="none" w:sz="0" w:space="0" w:color="auto"/>
            <w:right w:val="none" w:sz="0" w:space="0" w:color="auto"/>
          </w:divBdr>
          <w:divsChild>
            <w:div w:id="240723037">
              <w:marLeft w:val="0"/>
              <w:marRight w:val="0"/>
              <w:marTop w:val="0"/>
              <w:marBottom w:val="0"/>
              <w:divBdr>
                <w:top w:val="none" w:sz="0" w:space="0" w:color="auto"/>
                <w:left w:val="none" w:sz="0" w:space="0" w:color="auto"/>
                <w:bottom w:val="none" w:sz="0" w:space="0" w:color="auto"/>
                <w:right w:val="none" w:sz="0" w:space="0" w:color="auto"/>
              </w:divBdr>
              <w:divsChild>
                <w:div w:id="168450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67482">
      <w:bodyDiv w:val="1"/>
      <w:marLeft w:val="0"/>
      <w:marRight w:val="0"/>
      <w:marTop w:val="0"/>
      <w:marBottom w:val="0"/>
      <w:divBdr>
        <w:top w:val="none" w:sz="0" w:space="0" w:color="auto"/>
        <w:left w:val="none" w:sz="0" w:space="0" w:color="auto"/>
        <w:bottom w:val="none" w:sz="0" w:space="0" w:color="auto"/>
        <w:right w:val="none" w:sz="0" w:space="0" w:color="auto"/>
      </w:divBdr>
    </w:div>
    <w:div w:id="1933271740">
      <w:bodyDiv w:val="1"/>
      <w:marLeft w:val="0"/>
      <w:marRight w:val="0"/>
      <w:marTop w:val="0"/>
      <w:marBottom w:val="0"/>
      <w:divBdr>
        <w:top w:val="none" w:sz="0" w:space="0" w:color="auto"/>
        <w:left w:val="none" w:sz="0" w:space="0" w:color="auto"/>
        <w:bottom w:val="none" w:sz="0" w:space="0" w:color="auto"/>
        <w:right w:val="none" w:sz="0" w:space="0" w:color="auto"/>
      </w:divBdr>
      <w:divsChild>
        <w:div w:id="509955394">
          <w:marLeft w:val="0"/>
          <w:marRight w:val="0"/>
          <w:marTop w:val="0"/>
          <w:marBottom w:val="0"/>
          <w:divBdr>
            <w:top w:val="none" w:sz="0" w:space="0" w:color="auto"/>
            <w:left w:val="none" w:sz="0" w:space="0" w:color="auto"/>
            <w:bottom w:val="none" w:sz="0" w:space="0" w:color="auto"/>
            <w:right w:val="none" w:sz="0" w:space="0" w:color="auto"/>
          </w:divBdr>
          <w:divsChild>
            <w:div w:id="1885948250">
              <w:marLeft w:val="0"/>
              <w:marRight w:val="0"/>
              <w:marTop w:val="0"/>
              <w:marBottom w:val="0"/>
              <w:divBdr>
                <w:top w:val="none" w:sz="0" w:space="0" w:color="auto"/>
                <w:left w:val="none" w:sz="0" w:space="0" w:color="auto"/>
                <w:bottom w:val="none" w:sz="0" w:space="0" w:color="auto"/>
                <w:right w:val="none" w:sz="0" w:space="0" w:color="auto"/>
              </w:divBdr>
              <w:divsChild>
                <w:div w:id="21031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236109">
      <w:bodyDiv w:val="1"/>
      <w:marLeft w:val="0"/>
      <w:marRight w:val="0"/>
      <w:marTop w:val="0"/>
      <w:marBottom w:val="0"/>
      <w:divBdr>
        <w:top w:val="none" w:sz="0" w:space="0" w:color="auto"/>
        <w:left w:val="none" w:sz="0" w:space="0" w:color="auto"/>
        <w:bottom w:val="none" w:sz="0" w:space="0" w:color="auto"/>
        <w:right w:val="none" w:sz="0" w:space="0" w:color="auto"/>
      </w:divBdr>
      <w:divsChild>
        <w:div w:id="333069533">
          <w:marLeft w:val="0"/>
          <w:marRight w:val="0"/>
          <w:marTop w:val="0"/>
          <w:marBottom w:val="0"/>
          <w:divBdr>
            <w:top w:val="none" w:sz="0" w:space="0" w:color="auto"/>
            <w:left w:val="none" w:sz="0" w:space="0" w:color="auto"/>
            <w:bottom w:val="none" w:sz="0" w:space="0" w:color="auto"/>
            <w:right w:val="none" w:sz="0" w:space="0" w:color="auto"/>
          </w:divBdr>
          <w:divsChild>
            <w:div w:id="172961475">
              <w:marLeft w:val="0"/>
              <w:marRight w:val="0"/>
              <w:marTop w:val="0"/>
              <w:marBottom w:val="0"/>
              <w:divBdr>
                <w:top w:val="none" w:sz="0" w:space="0" w:color="auto"/>
                <w:left w:val="none" w:sz="0" w:space="0" w:color="auto"/>
                <w:bottom w:val="none" w:sz="0" w:space="0" w:color="auto"/>
                <w:right w:val="none" w:sz="0" w:space="0" w:color="auto"/>
              </w:divBdr>
              <w:divsChild>
                <w:div w:id="1380595422">
                  <w:marLeft w:val="0"/>
                  <w:marRight w:val="0"/>
                  <w:marTop w:val="0"/>
                  <w:marBottom w:val="0"/>
                  <w:divBdr>
                    <w:top w:val="none" w:sz="0" w:space="0" w:color="auto"/>
                    <w:left w:val="none" w:sz="0" w:space="0" w:color="auto"/>
                    <w:bottom w:val="none" w:sz="0" w:space="0" w:color="auto"/>
                    <w:right w:val="none" w:sz="0" w:space="0" w:color="auto"/>
                  </w:divBdr>
                  <w:divsChild>
                    <w:div w:id="7930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93702">
      <w:bodyDiv w:val="1"/>
      <w:marLeft w:val="0"/>
      <w:marRight w:val="0"/>
      <w:marTop w:val="0"/>
      <w:marBottom w:val="0"/>
      <w:divBdr>
        <w:top w:val="none" w:sz="0" w:space="0" w:color="auto"/>
        <w:left w:val="none" w:sz="0" w:space="0" w:color="auto"/>
        <w:bottom w:val="none" w:sz="0" w:space="0" w:color="auto"/>
        <w:right w:val="none" w:sz="0" w:space="0" w:color="auto"/>
      </w:divBdr>
      <w:divsChild>
        <w:div w:id="1682195991">
          <w:marLeft w:val="0"/>
          <w:marRight w:val="0"/>
          <w:marTop w:val="0"/>
          <w:marBottom w:val="0"/>
          <w:divBdr>
            <w:top w:val="none" w:sz="0" w:space="0" w:color="auto"/>
            <w:left w:val="none" w:sz="0" w:space="0" w:color="auto"/>
            <w:bottom w:val="none" w:sz="0" w:space="0" w:color="auto"/>
            <w:right w:val="none" w:sz="0" w:space="0" w:color="auto"/>
          </w:divBdr>
          <w:divsChild>
            <w:div w:id="2124492088">
              <w:marLeft w:val="0"/>
              <w:marRight w:val="0"/>
              <w:marTop w:val="0"/>
              <w:marBottom w:val="0"/>
              <w:divBdr>
                <w:top w:val="none" w:sz="0" w:space="0" w:color="auto"/>
                <w:left w:val="none" w:sz="0" w:space="0" w:color="auto"/>
                <w:bottom w:val="none" w:sz="0" w:space="0" w:color="auto"/>
                <w:right w:val="none" w:sz="0" w:space="0" w:color="auto"/>
              </w:divBdr>
              <w:divsChild>
                <w:div w:id="986395331">
                  <w:marLeft w:val="0"/>
                  <w:marRight w:val="0"/>
                  <w:marTop w:val="0"/>
                  <w:marBottom w:val="0"/>
                  <w:divBdr>
                    <w:top w:val="none" w:sz="0" w:space="0" w:color="auto"/>
                    <w:left w:val="none" w:sz="0" w:space="0" w:color="auto"/>
                    <w:bottom w:val="none" w:sz="0" w:space="0" w:color="auto"/>
                    <w:right w:val="none" w:sz="0" w:space="0" w:color="auto"/>
                  </w:divBdr>
                  <w:divsChild>
                    <w:div w:id="138464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344941">
      <w:bodyDiv w:val="1"/>
      <w:marLeft w:val="0"/>
      <w:marRight w:val="0"/>
      <w:marTop w:val="0"/>
      <w:marBottom w:val="0"/>
      <w:divBdr>
        <w:top w:val="none" w:sz="0" w:space="0" w:color="auto"/>
        <w:left w:val="none" w:sz="0" w:space="0" w:color="auto"/>
        <w:bottom w:val="none" w:sz="0" w:space="0" w:color="auto"/>
        <w:right w:val="none" w:sz="0" w:space="0" w:color="auto"/>
      </w:divBdr>
      <w:divsChild>
        <w:div w:id="1838495217">
          <w:marLeft w:val="0"/>
          <w:marRight w:val="0"/>
          <w:marTop w:val="0"/>
          <w:marBottom w:val="0"/>
          <w:divBdr>
            <w:top w:val="none" w:sz="0" w:space="0" w:color="auto"/>
            <w:left w:val="none" w:sz="0" w:space="0" w:color="auto"/>
            <w:bottom w:val="none" w:sz="0" w:space="0" w:color="auto"/>
            <w:right w:val="none" w:sz="0" w:space="0" w:color="auto"/>
          </w:divBdr>
          <w:divsChild>
            <w:div w:id="475340478">
              <w:marLeft w:val="0"/>
              <w:marRight w:val="0"/>
              <w:marTop w:val="0"/>
              <w:marBottom w:val="0"/>
              <w:divBdr>
                <w:top w:val="none" w:sz="0" w:space="0" w:color="auto"/>
                <w:left w:val="none" w:sz="0" w:space="0" w:color="auto"/>
                <w:bottom w:val="none" w:sz="0" w:space="0" w:color="auto"/>
                <w:right w:val="none" w:sz="0" w:space="0" w:color="auto"/>
              </w:divBdr>
              <w:divsChild>
                <w:div w:id="353384389">
                  <w:marLeft w:val="0"/>
                  <w:marRight w:val="0"/>
                  <w:marTop w:val="0"/>
                  <w:marBottom w:val="0"/>
                  <w:divBdr>
                    <w:top w:val="none" w:sz="0" w:space="0" w:color="auto"/>
                    <w:left w:val="none" w:sz="0" w:space="0" w:color="auto"/>
                    <w:bottom w:val="none" w:sz="0" w:space="0" w:color="auto"/>
                    <w:right w:val="none" w:sz="0" w:space="0" w:color="auto"/>
                  </w:divBdr>
                  <w:divsChild>
                    <w:div w:id="109236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douglas.smith@sustineo.com.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ouglas.smith@sustineo.com.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prep.org/news/pacific-sids-state-their-case-for-a-robust-and-ambitious-treaty-to-address-plastic-pollution"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indepthsolomons.com.sb/empowering-pacific-athletes-through-green-initiative-tree-planting/" TargetMode="External"/><Relationship Id="rId1" Type="http://schemas.openxmlformats.org/officeDocument/2006/relationships/hyperlink" Target="https://solomons.gov.sb/safe-green-games-to-engage-community-wide-approac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Sustineo2024">
      <a:dk1>
        <a:sysClr val="windowText" lastClr="000000"/>
      </a:dk1>
      <a:lt1>
        <a:sysClr val="window" lastClr="FFFFFF"/>
      </a:lt1>
      <a:dk2>
        <a:srgbClr val="5F6062"/>
      </a:dk2>
      <a:lt2>
        <a:srgbClr val="E3DED1"/>
      </a:lt2>
      <a:accent1>
        <a:srgbClr val="6DB33F"/>
      </a:accent1>
      <a:accent2>
        <a:srgbClr val="90C82A"/>
      </a:accent2>
      <a:accent3>
        <a:srgbClr val="C0CF3A"/>
      </a:accent3>
      <a:accent4>
        <a:srgbClr val="2C3F8E"/>
      </a:accent4>
      <a:accent5>
        <a:srgbClr val="4AB5C4"/>
      </a:accent5>
      <a:accent6>
        <a:srgbClr val="BA6906"/>
      </a:accent6>
      <a:hlink>
        <a:srgbClr val="0A96C2"/>
      </a:hlink>
      <a:folHlink>
        <a:srgbClr val="6B9F2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BCF01-1E1D-C64F-B8FD-3515EEE39F29}">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 id="{9b7f23b3-0e83-47a5-8a40-ffa8a6fea536}" enabled="0" method="" siteId="{9b7f23b3-0e83-47a5-8a40-ffa8a6fea536}"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56</Pages>
  <Words>15355</Words>
  <Characters>89603</Characters>
  <Application>Microsoft Office Word</Application>
  <DocSecurity>0</DocSecurity>
  <Lines>2068</Lines>
  <Paragraphs>1058</Paragraphs>
  <ScaleCrop>false</ScaleCrop>
  <HeadingPairs>
    <vt:vector size="2" baseType="variant">
      <vt:variant>
        <vt:lpstr>Title</vt:lpstr>
      </vt:variant>
      <vt:variant>
        <vt:i4>1</vt:i4>
      </vt:variant>
    </vt:vector>
  </HeadingPairs>
  <TitlesOfParts>
    <vt:vector size="1" baseType="lpstr">
      <vt:lpstr>Pacific Ocean Litter Project - Mid–term review and evaluation</vt:lpstr>
    </vt:vector>
  </TitlesOfParts>
  <Manager/>
  <Company/>
  <LinksUpToDate>false</LinksUpToDate>
  <CharactersWithSpaces>104037</CharactersWithSpaces>
  <SharedDoc>false</SharedDoc>
  <HyperlinkBase/>
  <HLinks>
    <vt:vector size="228" baseType="variant">
      <vt:variant>
        <vt:i4>524347</vt:i4>
      </vt:variant>
      <vt:variant>
        <vt:i4>237</vt:i4>
      </vt:variant>
      <vt:variant>
        <vt:i4>0</vt:i4>
      </vt:variant>
      <vt:variant>
        <vt:i4>5</vt:i4>
      </vt:variant>
      <vt:variant>
        <vt:lpwstr>mailto:douglas.smith@sustineo.com.au</vt:lpwstr>
      </vt:variant>
      <vt:variant>
        <vt:lpwstr/>
      </vt:variant>
      <vt:variant>
        <vt:i4>6553645</vt:i4>
      </vt:variant>
      <vt:variant>
        <vt:i4>225</vt:i4>
      </vt:variant>
      <vt:variant>
        <vt:i4>0</vt:i4>
      </vt:variant>
      <vt:variant>
        <vt:i4>5</vt:i4>
      </vt:variant>
      <vt:variant>
        <vt:lpwstr>https://www.sprep.org/news/pacific-sids-state-their-case-for-a-robust-and-ambitious-treaty-to-address-plastic-pollution</vt:lpwstr>
      </vt:variant>
      <vt:variant>
        <vt:lpwstr/>
      </vt:variant>
      <vt:variant>
        <vt:i4>1572914</vt:i4>
      </vt:variant>
      <vt:variant>
        <vt:i4>206</vt:i4>
      </vt:variant>
      <vt:variant>
        <vt:i4>0</vt:i4>
      </vt:variant>
      <vt:variant>
        <vt:i4>5</vt:i4>
      </vt:variant>
      <vt:variant>
        <vt:lpwstr/>
      </vt:variant>
      <vt:variant>
        <vt:lpwstr>_Toc182757470</vt:lpwstr>
      </vt:variant>
      <vt:variant>
        <vt:i4>1638450</vt:i4>
      </vt:variant>
      <vt:variant>
        <vt:i4>200</vt:i4>
      </vt:variant>
      <vt:variant>
        <vt:i4>0</vt:i4>
      </vt:variant>
      <vt:variant>
        <vt:i4>5</vt:i4>
      </vt:variant>
      <vt:variant>
        <vt:lpwstr/>
      </vt:variant>
      <vt:variant>
        <vt:lpwstr>_Toc182757469</vt:lpwstr>
      </vt:variant>
      <vt:variant>
        <vt:i4>1638450</vt:i4>
      </vt:variant>
      <vt:variant>
        <vt:i4>191</vt:i4>
      </vt:variant>
      <vt:variant>
        <vt:i4>0</vt:i4>
      </vt:variant>
      <vt:variant>
        <vt:i4>5</vt:i4>
      </vt:variant>
      <vt:variant>
        <vt:lpwstr/>
      </vt:variant>
      <vt:variant>
        <vt:lpwstr>_Toc182757463</vt:lpwstr>
      </vt:variant>
      <vt:variant>
        <vt:i4>1638450</vt:i4>
      </vt:variant>
      <vt:variant>
        <vt:i4>185</vt:i4>
      </vt:variant>
      <vt:variant>
        <vt:i4>0</vt:i4>
      </vt:variant>
      <vt:variant>
        <vt:i4>5</vt:i4>
      </vt:variant>
      <vt:variant>
        <vt:lpwstr/>
      </vt:variant>
      <vt:variant>
        <vt:lpwstr>_Toc182757462</vt:lpwstr>
      </vt:variant>
      <vt:variant>
        <vt:i4>1638450</vt:i4>
      </vt:variant>
      <vt:variant>
        <vt:i4>179</vt:i4>
      </vt:variant>
      <vt:variant>
        <vt:i4>0</vt:i4>
      </vt:variant>
      <vt:variant>
        <vt:i4>5</vt:i4>
      </vt:variant>
      <vt:variant>
        <vt:lpwstr/>
      </vt:variant>
      <vt:variant>
        <vt:lpwstr>_Toc182757461</vt:lpwstr>
      </vt:variant>
      <vt:variant>
        <vt:i4>1638450</vt:i4>
      </vt:variant>
      <vt:variant>
        <vt:i4>173</vt:i4>
      </vt:variant>
      <vt:variant>
        <vt:i4>0</vt:i4>
      </vt:variant>
      <vt:variant>
        <vt:i4>5</vt:i4>
      </vt:variant>
      <vt:variant>
        <vt:lpwstr/>
      </vt:variant>
      <vt:variant>
        <vt:lpwstr>_Toc182757460</vt:lpwstr>
      </vt:variant>
      <vt:variant>
        <vt:i4>1703986</vt:i4>
      </vt:variant>
      <vt:variant>
        <vt:i4>164</vt:i4>
      </vt:variant>
      <vt:variant>
        <vt:i4>0</vt:i4>
      </vt:variant>
      <vt:variant>
        <vt:i4>5</vt:i4>
      </vt:variant>
      <vt:variant>
        <vt:lpwstr/>
      </vt:variant>
      <vt:variant>
        <vt:lpwstr>_Toc182757457</vt:lpwstr>
      </vt:variant>
      <vt:variant>
        <vt:i4>1703986</vt:i4>
      </vt:variant>
      <vt:variant>
        <vt:i4>158</vt:i4>
      </vt:variant>
      <vt:variant>
        <vt:i4>0</vt:i4>
      </vt:variant>
      <vt:variant>
        <vt:i4>5</vt:i4>
      </vt:variant>
      <vt:variant>
        <vt:lpwstr/>
      </vt:variant>
      <vt:variant>
        <vt:lpwstr>_Toc182757456</vt:lpwstr>
      </vt:variant>
      <vt:variant>
        <vt:i4>1703986</vt:i4>
      </vt:variant>
      <vt:variant>
        <vt:i4>152</vt:i4>
      </vt:variant>
      <vt:variant>
        <vt:i4>0</vt:i4>
      </vt:variant>
      <vt:variant>
        <vt:i4>5</vt:i4>
      </vt:variant>
      <vt:variant>
        <vt:lpwstr/>
      </vt:variant>
      <vt:variant>
        <vt:lpwstr>_Toc182757455</vt:lpwstr>
      </vt:variant>
      <vt:variant>
        <vt:i4>1703986</vt:i4>
      </vt:variant>
      <vt:variant>
        <vt:i4>146</vt:i4>
      </vt:variant>
      <vt:variant>
        <vt:i4>0</vt:i4>
      </vt:variant>
      <vt:variant>
        <vt:i4>5</vt:i4>
      </vt:variant>
      <vt:variant>
        <vt:lpwstr/>
      </vt:variant>
      <vt:variant>
        <vt:lpwstr>_Toc182757454</vt:lpwstr>
      </vt:variant>
      <vt:variant>
        <vt:i4>1703986</vt:i4>
      </vt:variant>
      <vt:variant>
        <vt:i4>140</vt:i4>
      </vt:variant>
      <vt:variant>
        <vt:i4>0</vt:i4>
      </vt:variant>
      <vt:variant>
        <vt:i4>5</vt:i4>
      </vt:variant>
      <vt:variant>
        <vt:lpwstr/>
      </vt:variant>
      <vt:variant>
        <vt:lpwstr>_Toc182757453</vt:lpwstr>
      </vt:variant>
      <vt:variant>
        <vt:i4>1703986</vt:i4>
      </vt:variant>
      <vt:variant>
        <vt:i4>134</vt:i4>
      </vt:variant>
      <vt:variant>
        <vt:i4>0</vt:i4>
      </vt:variant>
      <vt:variant>
        <vt:i4>5</vt:i4>
      </vt:variant>
      <vt:variant>
        <vt:lpwstr/>
      </vt:variant>
      <vt:variant>
        <vt:lpwstr>_Toc182757452</vt:lpwstr>
      </vt:variant>
      <vt:variant>
        <vt:i4>1703986</vt:i4>
      </vt:variant>
      <vt:variant>
        <vt:i4>128</vt:i4>
      </vt:variant>
      <vt:variant>
        <vt:i4>0</vt:i4>
      </vt:variant>
      <vt:variant>
        <vt:i4>5</vt:i4>
      </vt:variant>
      <vt:variant>
        <vt:lpwstr/>
      </vt:variant>
      <vt:variant>
        <vt:lpwstr>_Toc182757451</vt:lpwstr>
      </vt:variant>
      <vt:variant>
        <vt:i4>1703986</vt:i4>
      </vt:variant>
      <vt:variant>
        <vt:i4>122</vt:i4>
      </vt:variant>
      <vt:variant>
        <vt:i4>0</vt:i4>
      </vt:variant>
      <vt:variant>
        <vt:i4>5</vt:i4>
      </vt:variant>
      <vt:variant>
        <vt:lpwstr/>
      </vt:variant>
      <vt:variant>
        <vt:lpwstr>_Toc182757450</vt:lpwstr>
      </vt:variant>
      <vt:variant>
        <vt:i4>1769522</vt:i4>
      </vt:variant>
      <vt:variant>
        <vt:i4>116</vt:i4>
      </vt:variant>
      <vt:variant>
        <vt:i4>0</vt:i4>
      </vt:variant>
      <vt:variant>
        <vt:i4>5</vt:i4>
      </vt:variant>
      <vt:variant>
        <vt:lpwstr/>
      </vt:variant>
      <vt:variant>
        <vt:lpwstr>_Toc182757449</vt:lpwstr>
      </vt:variant>
      <vt:variant>
        <vt:i4>1769522</vt:i4>
      </vt:variant>
      <vt:variant>
        <vt:i4>110</vt:i4>
      </vt:variant>
      <vt:variant>
        <vt:i4>0</vt:i4>
      </vt:variant>
      <vt:variant>
        <vt:i4>5</vt:i4>
      </vt:variant>
      <vt:variant>
        <vt:lpwstr/>
      </vt:variant>
      <vt:variant>
        <vt:lpwstr>_Toc182757448</vt:lpwstr>
      </vt:variant>
      <vt:variant>
        <vt:i4>1769522</vt:i4>
      </vt:variant>
      <vt:variant>
        <vt:i4>104</vt:i4>
      </vt:variant>
      <vt:variant>
        <vt:i4>0</vt:i4>
      </vt:variant>
      <vt:variant>
        <vt:i4>5</vt:i4>
      </vt:variant>
      <vt:variant>
        <vt:lpwstr/>
      </vt:variant>
      <vt:variant>
        <vt:lpwstr>_Toc182757447</vt:lpwstr>
      </vt:variant>
      <vt:variant>
        <vt:i4>1769522</vt:i4>
      </vt:variant>
      <vt:variant>
        <vt:i4>98</vt:i4>
      </vt:variant>
      <vt:variant>
        <vt:i4>0</vt:i4>
      </vt:variant>
      <vt:variant>
        <vt:i4>5</vt:i4>
      </vt:variant>
      <vt:variant>
        <vt:lpwstr/>
      </vt:variant>
      <vt:variant>
        <vt:lpwstr>_Toc182757446</vt:lpwstr>
      </vt:variant>
      <vt:variant>
        <vt:i4>1769522</vt:i4>
      </vt:variant>
      <vt:variant>
        <vt:i4>92</vt:i4>
      </vt:variant>
      <vt:variant>
        <vt:i4>0</vt:i4>
      </vt:variant>
      <vt:variant>
        <vt:i4>5</vt:i4>
      </vt:variant>
      <vt:variant>
        <vt:lpwstr/>
      </vt:variant>
      <vt:variant>
        <vt:lpwstr>_Toc182757445</vt:lpwstr>
      </vt:variant>
      <vt:variant>
        <vt:i4>1769522</vt:i4>
      </vt:variant>
      <vt:variant>
        <vt:i4>86</vt:i4>
      </vt:variant>
      <vt:variant>
        <vt:i4>0</vt:i4>
      </vt:variant>
      <vt:variant>
        <vt:i4>5</vt:i4>
      </vt:variant>
      <vt:variant>
        <vt:lpwstr/>
      </vt:variant>
      <vt:variant>
        <vt:lpwstr>_Toc182757444</vt:lpwstr>
      </vt:variant>
      <vt:variant>
        <vt:i4>1769522</vt:i4>
      </vt:variant>
      <vt:variant>
        <vt:i4>80</vt:i4>
      </vt:variant>
      <vt:variant>
        <vt:i4>0</vt:i4>
      </vt:variant>
      <vt:variant>
        <vt:i4>5</vt:i4>
      </vt:variant>
      <vt:variant>
        <vt:lpwstr/>
      </vt:variant>
      <vt:variant>
        <vt:lpwstr>_Toc182757443</vt:lpwstr>
      </vt:variant>
      <vt:variant>
        <vt:i4>1769522</vt:i4>
      </vt:variant>
      <vt:variant>
        <vt:i4>74</vt:i4>
      </vt:variant>
      <vt:variant>
        <vt:i4>0</vt:i4>
      </vt:variant>
      <vt:variant>
        <vt:i4>5</vt:i4>
      </vt:variant>
      <vt:variant>
        <vt:lpwstr/>
      </vt:variant>
      <vt:variant>
        <vt:lpwstr>_Toc182757442</vt:lpwstr>
      </vt:variant>
      <vt:variant>
        <vt:i4>1769522</vt:i4>
      </vt:variant>
      <vt:variant>
        <vt:i4>68</vt:i4>
      </vt:variant>
      <vt:variant>
        <vt:i4>0</vt:i4>
      </vt:variant>
      <vt:variant>
        <vt:i4>5</vt:i4>
      </vt:variant>
      <vt:variant>
        <vt:lpwstr/>
      </vt:variant>
      <vt:variant>
        <vt:lpwstr>_Toc182757441</vt:lpwstr>
      </vt:variant>
      <vt:variant>
        <vt:i4>1769522</vt:i4>
      </vt:variant>
      <vt:variant>
        <vt:i4>62</vt:i4>
      </vt:variant>
      <vt:variant>
        <vt:i4>0</vt:i4>
      </vt:variant>
      <vt:variant>
        <vt:i4>5</vt:i4>
      </vt:variant>
      <vt:variant>
        <vt:lpwstr/>
      </vt:variant>
      <vt:variant>
        <vt:lpwstr>_Toc182757440</vt:lpwstr>
      </vt:variant>
      <vt:variant>
        <vt:i4>1835058</vt:i4>
      </vt:variant>
      <vt:variant>
        <vt:i4>56</vt:i4>
      </vt:variant>
      <vt:variant>
        <vt:i4>0</vt:i4>
      </vt:variant>
      <vt:variant>
        <vt:i4>5</vt:i4>
      </vt:variant>
      <vt:variant>
        <vt:lpwstr/>
      </vt:variant>
      <vt:variant>
        <vt:lpwstr>_Toc182757439</vt:lpwstr>
      </vt:variant>
      <vt:variant>
        <vt:i4>1835058</vt:i4>
      </vt:variant>
      <vt:variant>
        <vt:i4>50</vt:i4>
      </vt:variant>
      <vt:variant>
        <vt:i4>0</vt:i4>
      </vt:variant>
      <vt:variant>
        <vt:i4>5</vt:i4>
      </vt:variant>
      <vt:variant>
        <vt:lpwstr/>
      </vt:variant>
      <vt:variant>
        <vt:lpwstr>_Toc182757438</vt:lpwstr>
      </vt:variant>
      <vt:variant>
        <vt:i4>1835058</vt:i4>
      </vt:variant>
      <vt:variant>
        <vt:i4>44</vt:i4>
      </vt:variant>
      <vt:variant>
        <vt:i4>0</vt:i4>
      </vt:variant>
      <vt:variant>
        <vt:i4>5</vt:i4>
      </vt:variant>
      <vt:variant>
        <vt:lpwstr/>
      </vt:variant>
      <vt:variant>
        <vt:lpwstr>_Toc182757437</vt:lpwstr>
      </vt:variant>
      <vt:variant>
        <vt:i4>1835058</vt:i4>
      </vt:variant>
      <vt:variant>
        <vt:i4>38</vt:i4>
      </vt:variant>
      <vt:variant>
        <vt:i4>0</vt:i4>
      </vt:variant>
      <vt:variant>
        <vt:i4>5</vt:i4>
      </vt:variant>
      <vt:variant>
        <vt:lpwstr/>
      </vt:variant>
      <vt:variant>
        <vt:lpwstr>_Toc182757436</vt:lpwstr>
      </vt:variant>
      <vt:variant>
        <vt:i4>1835058</vt:i4>
      </vt:variant>
      <vt:variant>
        <vt:i4>32</vt:i4>
      </vt:variant>
      <vt:variant>
        <vt:i4>0</vt:i4>
      </vt:variant>
      <vt:variant>
        <vt:i4>5</vt:i4>
      </vt:variant>
      <vt:variant>
        <vt:lpwstr/>
      </vt:variant>
      <vt:variant>
        <vt:lpwstr>_Toc182757435</vt:lpwstr>
      </vt:variant>
      <vt:variant>
        <vt:i4>1835058</vt:i4>
      </vt:variant>
      <vt:variant>
        <vt:i4>26</vt:i4>
      </vt:variant>
      <vt:variant>
        <vt:i4>0</vt:i4>
      </vt:variant>
      <vt:variant>
        <vt:i4>5</vt:i4>
      </vt:variant>
      <vt:variant>
        <vt:lpwstr/>
      </vt:variant>
      <vt:variant>
        <vt:lpwstr>_Toc182757434</vt:lpwstr>
      </vt:variant>
      <vt:variant>
        <vt:i4>1835058</vt:i4>
      </vt:variant>
      <vt:variant>
        <vt:i4>20</vt:i4>
      </vt:variant>
      <vt:variant>
        <vt:i4>0</vt:i4>
      </vt:variant>
      <vt:variant>
        <vt:i4>5</vt:i4>
      </vt:variant>
      <vt:variant>
        <vt:lpwstr/>
      </vt:variant>
      <vt:variant>
        <vt:lpwstr>_Toc182757433</vt:lpwstr>
      </vt:variant>
      <vt:variant>
        <vt:i4>1835058</vt:i4>
      </vt:variant>
      <vt:variant>
        <vt:i4>14</vt:i4>
      </vt:variant>
      <vt:variant>
        <vt:i4>0</vt:i4>
      </vt:variant>
      <vt:variant>
        <vt:i4>5</vt:i4>
      </vt:variant>
      <vt:variant>
        <vt:lpwstr/>
      </vt:variant>
      <vt:variant>
        <vt:lpwstr>_Toc182757432</vt:lpwstr>
      </vt:variant>
      <vt:variant>
        <vt:i4>1835058</vt:i4>
      </vt:variant>
      <vt:variant>
        <vt:i4>8</vt:i4>
      </vt:variant>
      <vt:variant>
        <vt:i4>0</vt:i4>
      </vt:variant>
      <vt:variant>
        <vt:i4>5</vt:i4>
      </vt:variant>
      <vt:variant>
        <vt:lpwstr/>
      </vt:variant>
      <vt:variant>
        <vt:lpwstr>_Toc182757431</vt:lpwstr>
      </vt:variant>
      <vt:variant>
        <vt:i4>1835058</vt:i4>
      </vt:variant>
      <vt:variant>
        <vt:i4>2</vt:i4>
      </vt:variant>
      <vt:variant>
        <vt:i4>0</vt:i4>
      </vt:variant>
      <vt:variant>
        <vt:i4>5</vt:i4>
      </vt:variant>
      <vt:variant>
        <vt:lpwstr/>
      </vt:variant>
      <vt:variant>
        <vt:lpwstr>_Toc182757430</vt:lpwstr>
      </vt:variant>
      <vt:variant>
        <vt:i4>1048632</vt:i4>
      </vt:variant>
      <vt:variant>
        <vt:i4>3</vt:i4>
      </vt:variant>
      <vt:variant>
        <vt:i4>0</vt:i4>
      </vt:variant>
      <vt:variant>
        <vt:i4>5</vt:i4>
      </vt:variant>
      <vt:variant>
        <vt:lpwstr>https://indepthsolomons.com.sb/empowering-pacific-athletes-through-green-initiative-tree-planting/</vt:lpwstr>
      </vt:variant>
      <vt:variant>
        <vt:lpwstr>google_vignette</vt:lpwstr>
      </vt:variant>
      <vt:variant>
        <vt:i4>3932281</vt:i4>
      </vt:variant>
      <vt:variant>
        <vt:i4>0</vt:i4>
      </vt:variant>
      <vt:variant>
        <vt:i4>0</vt:i4>
      </vt:variant>
      <vt:variant>
        <vt:i4>5</vt:i4>
      </vt:variant>
      <vt:variant>
        <vt:lpwstr>https://solomons.gov.sb/safe-green-games-to-engage-community-wide-approach/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Pacific Ocean Litter Project - Mid–term review and evaluation</dc:title>
  <dc:subject/>
  <dc:creator/>
  <cp:keywords>[SEC=OFFICIAL]</cp:keywords>
  <dc:description/>
  <cp:lastModifiedBy/>
  <cp:revision>1</cp:revision>
  <dcterms:created xsi:type="dcterms:W3CDTF">2025-12-17T00:20:00Z</dcterms:created>
  <dcterms:modified xsi:type="dcterms:W3CDTF">2025-12-17T00:23:00Z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OriginationTimeStamp">
    <vt:lpwstr>2024-11-26T02:16:39Z</vt:lpwstr>
  </property>
  <property fmtid="{D5CDD505-2E9C-101B-9397-08002B2CF9AE}" pid="3" name="PM_ProtectiveMarkingValue_Header">
    <vt:lpwstr>OFFICIAL</vt:lpwstr>
  </property>
  <property fmtid="{D5CDD505-2E9C-101B-9397-08002B2CF9AE}" pid="4" name="PM_InsertionValue">
    <vt:lpwstr>OFFICIAL</vt:lpwstr>
  </property>
  <property fmtid="{D5CDD505-2E9C-101B-9397-08002B2CF9AE}" pid="5" name="PM_Originator_Hash_SHA1">
    <vt:lpwstr>D9F6E5C82DFAF7AB6E3D596D48DD43C72EDFDAB4</vt:lpwstr>
  </property>
  <property fmtid="{D5CDD505-2E9C-101B-9397-08002B2CF9AE}" pid="6" name="PM_Expires">
    <vt:lpwstr/>
  </property>
  <property fmtid="{D5CDD505-2E9C-101B-9397-08002B2CF9AE}" pid="7" name="PM_DisplayValueSecClassificationWithQualifier">
    <vt:lpwstr>OFFICIAL</vt:lpwstr>
  </property>
  <property fmtid="{D5CDD505-2E9C-101B-9397-08002B2CF9AE}" pid="8" name="PM_ProtectiveMarkingValue_Footer">
    <vt:lpwstr>OFFICIAL</vt:lpwstr>
  </property>
  <property fmtid="{D5CDD505-2E9C-101B-9397-08002B2CF9AE}" pid="9" name="PM_Originating_FileId">
    <vt:lpwstr>90BA2FB2535C4D98809E5A0E646C76D0</vt:lpwstr>
  </property>
  <property fmtid="{D5CDD505-2E9C-101B-9397-08002B2CF9AE}" pid="10" name="PM_ProtectiveMarkingImage_Header">
    <vt:lpwstr>C:\Program Files (x86)\Common Files\janusNET Shared\janusSEAL\Images\DocumentSlashBlue.png</vt:lpwstr>
  </property>
  <property fmtid="{D5CDD505-2E9C-101B-9397-08002B2CF9AE}" pid="11" name="PM_ProtectiveMarkingImage_Footer">
    <vt:lpwstr>C:\Program Files (x86)\Common Files\janusNET Shared\janusSEAL\Images\DocumentSlashBlue.png</vt:lpwstr>
  </property>
  <property fmtid="{D5CDD505-2E9C-101B-9397-08002B2CF9AE}" pid="12" name="PM_Display">
    <vt:lpwstr>OFFICIAL</vt:lpwstr>
  </property>
  <property fmtid="{D5CDD505-2E9C-101B-9397-08002B2CF9AE}" pid="13" name="PM_OriginatorUserAccountName_SHA256">
    <vt:lpwstr>3E9DB5AB808CA91EB3E8EC398CDB7F67B110581D6BB28BC88565729DCE387350</vt:lpwstr>
  </property>
  <property fmtid="{D5CDD505-2E9C-101B-9397-08002B2CF9AE}" pid="14" name="PM_OriginatorDomainName_SHA256">
    <vt:lpwstr>6F3591835F3B2A8A025B00B5BA6418010DA3A17C9C26EA9C049FFD28039489A2</vt:lpwstr>
  </property>
  <property fmtid="{D5CDD505-2E9C-101B-9397-08002B2CF9AE}" pid="15" name="PMUuid">
    <vt:lpwstr>v=2022.2;d=gov.au;g=46DD6D7C-8107-577B-BC6E-F348953B2E44</vt:lpwstr>
  </property>
  <property fmtid="{D5CDD505-2E9C-101B-9397-08002B2CF9AE}" pid="16" name="PM_Hash_Version">
    <vt:lpwstr>2022.1</vt:lpwstr>
  </property>
  <property fmtid="{D5CDD505-2E9C-101B-9397-08002B2CF9AE}" pid="17" name="PM_Hash_Salt_Prev">
    <vt:lpwstr>BF2AF00213FB1370F129E03CED7FF913</vt:lpwstr>
  </property>
  <property fmtid="{D5CDD505-2E9C-101B-9397-08002B2CF9AE}" pid="18" name="PM_Hash_Salt">
    <vt:lpwstr>81B3920D23E68A91C9F7F0A26854AF7B</vt:lpwstr>
  </property>
  <property fmtid="{D5CDD505-2E9C-101B-9397-08002B2CF9AE}" pid="19" name="PM_Hash_SHA1">
    <vt:lpwstr>065205522799F4161AEB814CF2323B377250E17E</vt:lpwstr>
  </property>
  <property fmtid="{D5CDD505-2E9C-101B-9397-08002B2CF9AE}" pid="20" name="PM_SecurityClassification_Prev">
    <vt:lpwstr>OFFICIAL</vt:lpwstr>
  </property>
  <property fmtid="{D5CDD505-2E9C-101B-9397-08002B2CF9AE}" pid="21" name="PM_Qualifier_Prev">
    <vt:lpwstr/>
  </property>
  <property fmtid="{D5CDD505-2E9C-101B-9397-08002B2CF9AE}" pid="22" name="PM_Qualifier">
    <vt:lpwstr/>
  </property>
  <property fmtid="{D5CDD505-2E9C-101B-9397-08002B2CF9AE}" pid="23" name="PMHMAC">
    <vt:lpwstr>v=2022.1;a=SHA256;h=F46923B7C8BF219D1F48B1B3F64E598FAB509BC29D64B10640541C2415010662</vt:lpwstr>
  </property>
  <property fmtid="{D5CDD505-2E9C-101B-9397-08002B2CF9AE}" pid="24" name="PM_Namespace">
    <vt:lpwstr>gov.au</vt:lpwstr>
  </property>
  <property fmtid="{D5CDD505-2E9C-101B-9397-08002B2CF9AE}" pid="25" name="PM_Version">
    <vt:lpwstr>2018.4</vt:lpwstr>
  </property>
  <property fmtid="{D5CDD505-2E9C-101B-9397-08002B2CF9AE}" pid="26" name="PM_SecurityClassification">
    <vt:lpwstr>OFFICIAL</vt:lpwstr>
  </property>
  <property fmtid="{D5CDD505-2E9C-101B-9397-08002B2CF9AE}" pid="27" name="PM_Note">
    <vt:lpwstr/>
  </property>
  <property fmtid="{D5CDD505-2E9C-101B-9397-08002B2CF9AE}" pid="28" name="PM_Markers">
    <vt:lpwstr/>
  </property>
  <property fmtid="{D5CDD505-2E9C-101B-9397-08002B2CF9AE}" pid="29" name="PM_Caveats_Count">
    <vt:lpwstr>0</vt:lpwstr>
  </property>
  <property fmtid="{D5CDD505-2E9C-101B-9397-08002B2CF9AE}" pid="30" name="PM_DownTo">
    <vt:lpwstr/>
  </property>
</Properties>
</file>