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Arial Unicode MS" w:hAnsi="Arial Unicode MS" w:cs="Arial Unicode MS"/>
          <w:spacing w:val="0"/>
          <w:sz w:val="56"/>
          <w:szCs w:val="36"/>
          <w:u w:color="000000"/>
        </w:rPr>
        <w:id w:val="1271279355"/>
        <w:docPartObj>
          <w:docPartGallery w:val="Cover Pages"/>
          <w:docPartUnique/>
        </w:docPartObj>
      </w:sdtPr>
      <w:sdtEndPr>
        <w:rPr>
          <w:sz w:val="36"/>
        </w:rPr>
      </w:sdtEndPr>
      <w:sdtContent>
        <w:p w14:paraId="61F3185E" w14:textId="77777777" w:rsidR="000B2C1A" w:rsidRPr="004046FB" w:rsidRDefault="000B2C1A" w:rsidP="000B2C1A">
          <w:pPr>
            <w:pStyle w:val="Title"/>
            <w:spacing w:before="9360"/>
            <w:rPr>
              <w:sz w:val="56"/>
              <w:u w:color="000000"/>
            </w:rPr>
          </w:pPr>
          <w:r w:rsidRPr="004046FB">
            <w:rPr>
              <w:sz w:val="56"/>
              <w:u w:color="000000"/>
            </w:rPr>
            <w:t xml:space="preserve">Annual Evaluation Report (2015–2016) </w:t>
          </w:r>
          <w:r w:rsidRPr="004046FB">
            <w:rPr>
              <w:sz w:val="56"/>
              <w:u w:color="000000"/>
            </w:rPr>
            <w:br/>
            <w:t>and Annual Plan (2016–2017)</w:t>
          </w:r>
        </w:p>
        <w:p w14:paraId="45FAC91B" w14:textId="26E5C140" w:rsidR="00DE7D57" w:rsidRPr="004046FB" w:rsidRDefault="000B2C1A" w:rsidP="000B2C1A">
          <w:pPr>
            <w:pStyle w:val="Subtitle"/>
            <w:spacing w:before="120"/>
            <w:sectPr w:rsidR="00DE7D57" w:rsidRPr="004046FB" w:rsidSect="00DE7D57">
              <w:headerReference w:type="even" r:id="rId8"/>
              <w:headerReference w:type="default" r:id="rId9"/>
              <w:footerReference w:type="even" r:id="rId10"/>
              <w:footerReference w:type="default" r:id="rId11"/>
              <w:headerReference w:type="first" r:id="rId12"/>
              <w:footerReference w:type="first" r:id="rId13"/>
              <w:pgSz w:w="11900" w:h="16840" w:code="9"/>
              <w:pgMar w:top="1418" w:right="1418" w:bottom="1418" w:left="1418" w:header="680" w:footer="680" w:gutter="0"/>
              <w:pgNumType w:fmt="lowerRoman" w:start="0"/>
              <w:cols w:space="720"/>
              <w:titlePg/>
            </w:sectPr>
          </w:pPr>
          <w:r w:rsidRPr="004046FB">
            <w:rPr>
              <w:u w:color="000000"/>
              <w:bdr w:val="nil"/>
            </w:rPr>
            <w:t xml:space="preserve"> </w:t>
          </w:r>
        </w:p>
        <w:p w14:paraId="4101ED6C" w14:textId="77777777" w:rsidR="00DE7D57" w:rsidRPr="004046FB" w:rsidRDefault="00A16B85" w:rsidP="000B2C1A">
          <w:pPr>
            <w:pStyle w:val="TOCHeading"/>
            <w:spacing w:before="0"/>
          </w:pPr>
          <w:r w:rsidRPr="004046FB">
            <w:lastRenderedPageBreak/>
            <w:t>Contact Information</w:t>
          </w:r>
        </w:p>
      </w:sdtContent>
    </w:sdt>
    <w:p w14:paraId="01FE0F32" w14:textId="77777777" w:rsidR="008B67E5" w:rsidRPr="004046FB" w:rsidRDefault="006F4DFD" w:rsidP="008B67E5">
      <w:pPr>
        <w:pStyle w:val="BodyText"/>
        <w:spacing w:after="0"/>
        <w:rPr>
          <w:lang w:val="en-AU"/>
        </w:rPr>
      </w:pPr>
      <w:r w:rsidRPr="004046FB">
        <w:rPr>
          <w:lang w:val="en-AU"/>
        </w:rPr>
        <w:t>Kye Taylor</w:t>
      </w:r>
    </w:p>
    <w:p w14:paraId="0A99A52B" w14:textId="77777777" w:rsidR="0032267D" w:rsidRPr="004046FB" w:rsidRDefault="006F4DFD" w:rsidP="008B67E5">
      <w:pPr>
        <w:pStyle w:val="BodyText"/>
        <w:spacing w:after="0"/>
        <w:rPr>
          <w:lang w:val="en-AU"/>
        </w:rPr>
      </w:pPr>
      <w:r w:rsidRPr="004046FB">
        <w:rPr>
          <w:lang w:val="en-AU"/>
        </w:rPr>
        <w:t>Contractor Representative</w:t>
      </w:r>
    </w:p>
    <w:p w14:paraId="43621859" w14:textId="2CA35C6F" w:rsidR="0032267D" w:rsidRPr="004046FB" w:rsidRDefault="003804D1" w:rsidP="00A67BC1">
      <w:pPr>
        <w:pStyle w:val="BodyText"/>
        <w:tabs>
          <w:tab w:val="left" w:pos="2985"/>
        </w:tabs>
        <w:rPr>
          <w:lang w:val="en-AU"/>
        </w:rPr>
      </w:pPr>
      <w:r w:rsidRPr="004046FB">
        <w:rPr>
          <w:lang w:val="en-AU"/>
        </w:rPr>
        <w:t>Cardno</w:t>
      </w:r>
      <w:r w:rsidR="00A67BC1">
        <w:rPr>
          <w:lang w:val="en-AU"/>
        </w:rPr>
        <w:tab/>
      </w:r>
    </w:p>
    <w:p w14:paraId="254CE1DF" w14:textId="77777777" w:rsidR="003804D1" w:rsidRPr="004046FB" w:rsidRDefault="003804D1" w:rsidP="0032267D">
      <w:pPr>
        <w:pStyle w:val="BodyText"/>
        <w:rPr>
          <w:lang w:val="en-AU"/>
        </w:rPr>
      </w:pPr>
      <w:r w:rsidRPr="004046FB">
        <w:rPr>
          <w:lang w:val="en-AU"/>
        </w:rPr>
        <w:t>Level 4, 501 Swanston Street</w:t>
      </w:r>
      <w:r w:rsidRPr="004046FB">
        <w:rPr>
          <w:lang w:val="en-AU"/>
        </w:rPr>
        <w:br/>
        <w:t>Melbourne VIC 3000</w:t>
      </w:r>
      <w:r w:rsidRPr="004046FB">
        <w:rPr>
          <w:lang w:val="en-AU"/>
        </w:rPr>
        <w:br/>
        <w:t>Australia</w:t>
      </w:r>
    </w:p>
    <w:p w14:paraId="1181E083" w14:textId="77777777" w:rsidR="0032267D" w:rsidRPr="004046FB" w:rsidRDefault="0032267D" w:rsidP="0032267D">
      <w:pPr>
        <w:pStyle w:val="BodyText"/>
        <w:rPr>
          <w:lang w:val="en-AU"/>
        </w:rPr>
      </w:pPr>
      <w:r w:rsidRPr="004046FB">
        <w:rPr>
          <w:lang w:val="en-AU"/>
        </w:rPr>
        <w:t xml:space="preserve">Direct Phone: </w:t>
      </w:r>
      <w:hyperlink r:id="rId14" w:history="1">
        <w:r w:rsidRPr="004046FB">
          <w:rPr>
            <w:lang w:val="en-AU"/>
          </w:rPr>
          <w:t>+</w:t>
        </w:r>
        <w:r w:rsidR="003804D1" w:rsidRPr="004046FB">
          <w:rPr>
            <w:lang w:val="en-AU"/>
          </w:rPr>
          <w:t>61</w:t>
        </w:r>
      </w:hyperlink>
      <w:r w:rsidR="003804D1" w:rsidRPr="004046FB">
        <w:rPr>
          <w:lang w:val="en-AU"/>
        </w:rPr>
        <w:t xml:space="preserve"> 3 9937 0781</w:t>
      </w:r>
    </w:p>
    <w:p w14:paraId="3E8EB36B" w14:textId="77777777" w:rsidR="0032267D" w:rsidRPr="004046FB" w:rsidRDefault="0032267D" w:rsidP="0032267D">
      <w:pPr>
        <w:pStyle w:val="BodyText"/>
        <w:rPr>
          <w:lang w:val="en-AU"/>
        </w:rPr>
      </w:pPr>
      <w:r w:rsidRPr="004046FB">
        <w:rPr>
          <w:lang w:val="en-AU"/>
        </w:rPr>
        <w:t xml:space="preserve">Email: </w:t>
      </w:r>
      <w:hyperlink r:id="rId15" w:history="1">
        <w:r w:rsidR="006F4DFD" w:rsidRPr="004046FB">
          <w:rPr>
            <w:rStyle w:val="Hyperlink"/>
            <w:color w:val="auto"/>
            <w:lang w:val="en-AU"/>
          </w:rPr>
          <w:t>kye.taylor@cardno.com</w:t>
        </w:r>
      </w:hyperlink>
    </w:p>
    <w:p w14:paraId="019EA950" w14:textId="77777777" w:rsidR="00E3058B" w:rsidRDefault="00E3058B" w:rsidP="00E3058B">
      <w:pPr>
        <w:pStyle w:val="BodyText"/>
        <w:rPr>
          <w:lang w:val="en-AU"/>
        </w:rPr>
      </w:pPr>
    </w:p>
    <w:p w14:paraId="093107D8" w14:textId="56F49FAE" w:rsidR="008B67E5" w:rsidRPr="004046FB" w:rsidRDefault="008B67E5" w:rsidP="00E3058B">
      <w:pPr>
        <w:pStyle w:val="BodyText"/>
        <w:rPr>
          <w:sz w:val="16"/>
          <w:lang w:val="en-AU"/>
        </w:rPr>
      </w:pPr>
      <w:r w:rsidRPr="004046FB">
        <w:rPr>
          <w:sz w:val="16"/>
          <w:lang w:val="en-AU"/>
        </w:rPr>
        <w:t>© Cardno. Copyright in the whole and every part of this document belongs to Cardno and may not be used, sold, transferred, copied or reproduced in whole or in part in any manner or form or in or on any media to any person other than by agreement with Cardno.</w:t>
      </w:r>
    </w:p>
    <w:p w14:paraId="3906A197" w14:textId="77777777" w:rsidR="00B15555" w:rsidRPr="004046FB" w:rsidRDefault="008B67E5" w:rsidP="008B67E5">
      <w:pPr>
        <w:pStyle w:val="BodyText"/>
        <w:rPr>
          <w:sz w:val="16"/>
          <w:lang w:val="en-AU"/>
        </w:rPr>
      </w:pPr>
      <w:r w:rsidRPr="004046FB">
        <w:rPr>
          <w:sz w:val="16"/>
          <w:lang w:val="en-AU"/>
        </w:rPr>
        <w:t>This document is produced by Cardno solely for the benefit and use by the client in accordance with the terms of the engagement. Cardno does not and shall not assume any responsibility or liability whatsoever to any third party arising out of any use or reliance by any third party on the content of this document.</w:t>
      </w:r>
    </w:p>
    <w:p w14:paraId="5A8F2761" w14:textId="77777777" w:rsidR="009D1BE8" w:rsidRDefault="0092144E" w:rsidP="00301A06">
      <w:pPr>
        <w:pStyle w:val="TOCHeading"/>
      </w:pPr>
      <w:r w:rsidRPr="004046FB">
        <w:rPr>
          <w:rFonts w:asciiTheme="majorHAnsi" w:hAnsiTheme="majorHAnsi" w:cstheme="majorHAnsi"/>
          <w:b/>
          <w:sz w:val="28"/>
          <w:szCs w:val="20"/>
        </w:rPr>
        <w:br w:type="page"/>
      </w:r>
      <w:r w:rsidRPr="004046FB">
        <w:lastRenderedPageBreak/>
        <w:t>Contents</w:t>
      </w:r>
    </w:p>
    <w:p w14:paraId="6AB6E679" w14:textId="77777777" w:rsidR="009D1BE8" w:rsidRDefault="009D1BE8">
      <w:pPr>
        <w:pStyle w:val="TOC2"/>
      </w:pPr>
    </w:p>
    <w:p w14:paraId="00B90D28" w14:textId="656CAB70" w:rsidR="00A67BC1" w:rsidRPr="00A67BC1" w:rsidRDefault="00E845A9">
      <w:pPr>
        <w:pStyle w:val="TOC2"/>
        <w:rPr>
          <w:rFonts w:asciiTheme="minorHAnsi" w:eastAsiaTheme="minorEastAsia" w:hAnsiTheme="minorHAnsi" w:cstheme="minorBidi"/>
          <w:b/>
          <w:noProof/>
          <w:sz w:val="22"/>
          <w:szCs w:val="22"/>
          <w:bdr w:val="none" w:sz="0" w:space="0" w:color="auto"/>
          <w:lang w:eastAsia="en-AU"/>
        </w:rPr>
      </w:pPr>
      <w:r w:rsidRPr="004046FB">
        <w:rPr>
          <w:rFonts w:hAnsi="Arial Unicode MS" w:cs="Arial Unicode MS"/>
          <w:b/>
          <w:color w:val="232C64"/>
          <w:sz w:val="36"/>
          <w:szCs w:val="36"/>
          <w:u w:color="000000"/>
        </w:rPr>
        <w:fldChar w:fldCharType="begin"/>
      </w:r>
      <w:r w:rsidRPr="004046FB">
        <w:instrText xml:space="preserve"> TOC \o "1-2" \h \z \u </w:instrText>
      </w:r>
      <w:r w:rsidRPr="004046FB">
        <w:rPr>
          <w:rFonts w:hAnsi="Arial Unicode MS" w:cs="Arial Unicode MS"/>
          <w:b/>
          <w:color w:val="232C64"/>
          <w:sz w:val="36"/>
          <w:szCs w:val="36"/>
          <w:u w:color="000000"/>
        </w:rPr>
        <w:fldChar w:fldCharType="separate"/>
      </w:r>
      <w:hyperlink w:anchor="_Toc493104135" w:history="1">
        <w:r w:rsidR="00A67BC1" w:rsidRPr="00A67BC1">
          <w:rPr>
            <w:rStyle w:val="Hyperlink"/>
            <w:b/>
            <w:noProof/>
          </w:rPr>
          <w:t>Executive Summary</w:t>
        </w:r>
        <w:r w:rsidR="00A67BC1" w:rsidRPr="00A67BC1">
          <w:rPr>
            <w:b/>
            <w:noProof/>
            <w:webHidden/>
          </w:rPr>
          <w:tab/>
        </w:r>
        <w:r w:rsidR="00A67BC1" w:rsidRPr="00A67BC1">
          <w:rPr>
            <w:b/>
            <w:noProof/>
            <w:webHidden/>
          </w:rPr>
          <w:fldChar w:fldCharType="begin"/>
        </w:r>
        <w:r w:rsidR="00A67BC1" w:rsidRPr="00A67BC1">
          <w:rPr>
            <w:b/>
            <w:noProof/>
            <w:webHidden/>
          </w:rPr>
          <w:instrText xml:space="preserve"> PAGEREF _Toc493104135 \h </w:instrText>
        </w:r>
        <w:r w:rsidR="00A67BC1" w:rsidRPr="00A67BC1">
          <w:rPr>
            <w:b/>
            <w:noProof/>
            <w:webHidden/>
          </w:rPr>
        </w:r>
        <w:r w:rsidR="00A67BC1" w:rsidRPr="00A67BC1">
          <w:rPr>
            <w:b/>
            <w:noProof/>
            <w:webHidden/>
          </w:rPr>
          <w:fldChar w:fldCharType="separate"/>
        </w:r>
        <w:r w:rsidR="008A0B01">
          <w:rPr>
            <w:b/>
            <w:noProof/>
            <w:webHidden/>
          </w:rPr>
          <w:t>5</w:t>
        </w:r>
        <w:r w:rsidR="00A67BC1" w:rsidRPr="00A67BC1">
          <w:rPr>
            <w:b/>
            <w:noProof/>
            <w:webHidden/>
          </w:rPr>
          <w:fldChar w:fldCharType="end"/>
        </w:r>
      </w:hyperlink>
    </w:p>
    <w:p w14:paraId="75E7F2E2" w14:textId="716DFFCE"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38" w:history="1">
        <w:r w:rsidR="00A67BC1" w:rsidRPr="00B94FD8">
          <w:rPr>
            <w:rStyle w:val="Hyperlink"/>
            <w:noProof/>
          </w:rPr>
          <w:t>1</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Introduction Labour Mobility Assistance Program</w:t>
        </w:r>
        <w:r w:rsidR="00A67BC1">
          <w:rPr>
            <w:noProof/>
            <w:webHidden/>
          </w:rPr>
          <w:tab/>
        </w:r>
        <w:r w:rsidR="00A67BC1">
          <w:rPr>
            <w:noProof/>
            <w:webHidden/>
          </w:rPr>
          <w:fldChar w:fldCharType="begin"/>
        </w:r>
        <w:r w:rsidR="00A67BC1">
          <w:rPr>
            <w:noProof/>
            <w:webHidden/>
          </w:rPr>
          <w:instrText xml:space="preserve"> PAGEREF _Toc493104138 \h </w:instrText>
        </w:r>
        <w:r w:rsidR="00A67BC1">
          <w:rPr>
            <w:noProof/>
            <w:webHidden/>
          </w:rPr>
        </w:r>
        <w:r w:rsidR="00A67BC1">
          <w:rPr>
            <w:noProof/>
            <w:webHidden/>
          </w:rPr>
          <w:fldChar w:fldCharType="separate"/>
        </w:r>
        <w:r>
          <w:rPr>
            <w:noProof/>
            <w:webHidden/>
          </w:rPr>
          <w:t>8</w:t>
        </w:r>
        <w:r w:rsidR="00A67BC1">
          <w:rPr>
            <w:noProof/>
            <w:webHidden/>
          </w:rPr>
          <w:fldChar w:fldCharType="end"/>
        </w:r>
      </w:hyperlink>
    </w:p>
    <w:p w14:paraId="5E5DB618" w14:textId="7ECA78A4"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39" w:history="1">
        <w:r w:rsidR="00A67BC1" w:rsidRPr="00B94FD8">
          <w:rPr>
            <w:rStyle w:val="Hyperlink"/>
            <w:noProof/>
          </w:rPr>
          <w:t>1.1</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Program Overview</w:t>
        </w:r>
        <w:r w:rsidR="00A67BC1">
          <w:rPr>
            <w:noProof/>
            <w:webHidden/>
          </w:rPr>
          <w:tab/>
        </w:r>
        <w:r w:rsidR="00A67BC1">
          <w:rPr>
            <w:noProof/>
            <w:webHidden/>
          </w:rPr>
          <w:fldChar w:fldCharType="begin"/>
        </w:r>
        <w:r w:rsidR="00A67BC1">
          <w:rPr>
            <w:noProof/>
            <w:webHidden/>
          </w:rPr>
          <w:instrText xml:space="preserve"> PAGEREF _Toc493104139 \h </w:instrText>
        </w:r>
        <w:r w:rsidR="00A67BC1">
          <w:rPr>
            <w:noProof/>
            <w:webHidden/>
          </w:rPr>
        </w:r>
        <w:r w:rsidR="00A67BC1">
          <w:rPr>
            <w:noProof/>
            <w:webHidden/>
          </w:rPr>
          <w:fldChar w:fldCharType="separate"/>
        </w:r>
        <w:r>
          <w:rPr>
            <w:noProof/>
            <w:webHidden/>
          </w:rPr>
          <w:t>8</w:t>
        </w:r>
        <w:r w:rsidR="00A67BC1">
          <w:rPr>
            <w:noProof/>
            <w:webHidden/>
          </w:rPr>
          <w:fldChar w:fldCharType="end"/>
        </w:r>
      </w:hyperlink>
    </w:p>
    <w:p w14:paraId="4C1FA96F" w14:textId="19DD58B8"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0" w:history="1">
        <w:r w:rsidR="00A67BC1" w:rsidRPr="00B94FD8">
          <w:rPr>
            <w:rStyle w:val="Hyperlink"/>
            <w:noProof/>
          </w:rPr>
          <w:t>1.2</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LMAP Implementation</w:t>
        </w:r>
        <w:r w:rsidR="00A67BC1">
          <w:rPr>
            <w:noProof/>
            <w:webHidden/>
          </w:rPr>
          <w:tab/>
        </w:r>
        <w:r w:rsidR="00A67BC1">
          <w:rPr>
            <w:noProof/>
            <w:webHidden/>
          </w:rPr>
          <w:fldChar w:fldCharType="begin"/>
        </w:r>
        <w:r w:rsidR="00A67BC1">
          <w:rPr>
            <w:noProof/>
            <w:webHidden/>
          </w:rPr>
          <w:instrText xml:space="preserve"> PAGEREF _Toc493104140 \h </w:instrText>
        </w:r>
        <w:r w:rsidR="00A67BC1">
          <w:rPr>
            <w:noProof/>
            <w:webHidden/>
          </w:rPr>
        </w:r>
        <w:r w:rsidR="00A67BC1">
          <w:rPr>
            <w:noProof/>
            <w:webHidden/>
          </w:rPr>
          <w:fldChar w:fldCharType="separate"/>
        </w:r>
        <w:r>
          <w:rPr>
            <w:noProof/>
            <w:webHidden/>
          </w:rPr>
          <w:t>8</w:t>
        </w:r>
        <w:r w:rsidR="00A67BC1">
          <w:rPr>
            <w:noProof/>
            <w:webHidden/>
          </w:rPr>
          <w:fldChar w:fldCharType="end"/>
        </w:r>
      </w:hyperlink>
    </w:p>
    <w:p w14:paraId="75B3E4AF" w14:textId="58500E60"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1" w:history="1">
        <w:r w:rsidR="00A67BC1" w:rsidRPr="00B94FD8">
          <w:rPr>
            <w:rStyle w:val="Hyperlink"/>
            <w:noProof/>
          </w:rPr>
          <w:t>1.3</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Changes to the seasonal work policy environment</w:t>
        </w:r>
        <w:r w:rsidR="00A67BC1">
          <w:rPr>
            <w:noProof/>
            <w:webHidden/>
          </w:rPr>
          <w:tab/>
        </w:r>
        <w:r w:rsidR="00A67BC1">
          <w:rPr>
            <w:noProof/>
            <w:webHidden/>
          </w:rPr>
          <w:fldChar w:fldCharType="begin"/>
        </w:r>
        <w:r w:rsidR="00A67BC1">
          <w:rPr>
            <w:noProof/>
            <w:webHidden/>
          </w:rPr>
          <w:instrText xml:space="preserve"> PAGEREF _Toc493104141 \h </w:instrText>
        </w:r>
        <w:r w:rsidR="00A67BC1">
          <w:rPr>
            <w:noProof/>
            <w:webHidden/>
          </w:rPr>
        </w:r>
        <w:r w:rsidR="00A67BC1">
          <w:rPr>
            <w:noProof/>
            <w:webHidden/>
          </w:rPr>
          <w:fldChar w:fldCharType="separate"/>
        </w:r>
        <w:r>
          <w:rPr>
            <w:noProof/>
            <w:webHidden/>
          </w:rPr>
          <w:t>10</w:t>
        </w:r>
        <w:r w:rsidR="00A67BC1">
          <w:rPr>
            <w:noProof/>
            <w:webHidden/>
          </w:rPr>
          <w:fldChar w:fldCharType="end"/>
        </w:r>
      </w:hyperlink>
    </w:p>
    <w:p w14:paraId="1158F3DB" w14:textId="6559434B"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2" w:history="1">
        <w:r w:rsidR="00A67BC1" w:rsidRPr="00B94FD8">
          <w:rPr>
            <w:rStyle w:val="Hyperlink"/>
            <w:noProof/>
          </w:rPr>
          <w:t>1.4</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Trends in seasonal labour recruitment</w:t>
        </w:r>
        <w:r w:rsidR="00A67BC1">
          <w:rPr>
            <w:noProof/>
            <w:webHidden/>
          </w:rPr>
          <w:tab/>
        </w:r>
        <w:r w:rsidR="00A67BC1">
          <w:rPr>
            <w:noProof/>
            <w:webHidden/>
          </w:rPr>
          <w:fldChar w:fldCharType="begin"/>
        </w:r>
        <w:r w:rsidR="00A67BC1">
          <w:rPr>
            <w:noProof/>
            <w:webHidden/>
          </w:rPr>
          <w:instrText xml:space="preserve"> PAGEREF _Toc493104142 \h </w:instrText>
        </w:r>
        <w:r w:rsidR="00A67BC1">
          <w:rPr>
            <w:noProof/>
            <w:webHidden/>
          </w:rPr>
        </w:r>
        <w:r w:rsidR="00A67BC1">
          <w:rPr>
            <w:noProof/>
            <w:webHidden/>
          </w:rPr>
          <w:fldChar w:fldCharType="separate"/>
        </w:r>
        <w:r>
          <w:rPr>
            <w:noProof/>
            <w:webHidden/>
          </w:rPr>
          <w:t>11</w:t>
        </w:r>
        <w:r w:rsidR="00A67BC1">
          <w:rPr>
            <w:noProof/>
            <w:webHidden/>
          </w:rPr>
          <w:fldChar w:fldCharType="end"/>
        </w:r>
      </w:hyperlink>
    </w:p>
    <w:p w14:paraId="1C8FC9CA" w14:textId="7EEC1AF6"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3" w:history="1">
        <w:r w:rsidR="00A67BC1" w:rsidRPr="00B94FD8">
          <w:rPr>
            <w:rStyle w:val="Hyperlink"/>
            <w:noProof/>
          </w:rPr>
          <w:t>1.5</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Reflections on recently published research and workshops</w:t>
        </w:r>
        <w:r w:rsidR="00A67BC1">
          <w:rPr>
            <w:noProof/>
            <w:webHidden/>
          </w:rPr>
          <w:tab/>
        </w:r>
        <w:r w:rsidR="00A67BC1">
          <w:rPr>
            <w:noProof/>
            <w:webHidden/>
          </w:rPr>
          <w:fldChar w:fldCharType="begin"/>
        </w:r>
        <w:r w:rsidR="00A67BC1">
          <w:rPr>
            <w:noProof/>
            <w:webHidden/>
          </w:rPr>
          <w:instrText xml:space="preserve"> PAGEREF _Toc493104143 \h </w:instrText>
        </w:r>
        <w:r w:rsidR="00A67BC1">
          <w:rPr>
            <w:noProof/>
            <w:webHidden/>
          </w:rPr>
        </w:r>
        <w:r w:rsidR="00A67BC1">
          <w:rPr>
            <w:noProof/>
            <w:webHidden/>
          </w:rPr>
          <w:fldChar w:fldCharType="separate"/>
        </w:r>
        <w:r>
          <w:rPr>
            <w:noProof/>
            <w:webHidden/>
          </w:rPr>
          <w:t>12</w:t>
        </w:r>
        <w:r w:rsidR="00A67BC1">
          <w:rPr>
            <w:noProof/>
            <w:webHidden/>
          </w:rPr>
          <w:fldChar w:fldCharType="end"/>
        </w:r>
      </w:hyperlink>
    </w:p>
    <w:p w14:paraId="533D0AD2" w14:textId="3C9568C2"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44" w:history="1">
        <w:r w:rsidR="00A67BC1" w:rsidRPr="00B94FD8">
          <w:rPr>
            <w:rStyle w:val="Hyperlink"/>
            <w:noProof/>
          </w:rPr>
          <w:t>2</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LMAP Annual Evaluation Report 2015 - 16</w:t>
        </w:r>
        <w:r w:rsidR="00A67BC1">
          <w:rPr>
            <w:noProof/>
            <w:webHidden/>
          </w:rPr>
          <w:tab/>
        </w:r>
        <w:r w:rsidR="00A67BC1">
          <w:rPr>
            <w:noProof/>
            <w:webHidden/>
          </w:rPr>
          <w:fldChar w:fldCharType="begin"/>
        </w:r>
        <w:r w:rsidR="00A67BC1">
          <w:rPr>
            <w:noProof/>
            <w:webHidden/>
          </w:rPr>
          <w:instrText xml:space="preserve"> PAGEREF _Toc493104144 \h </w:instrText>
        </w:r>
        <w:r w:rsidR="00A67BC1">
          <w:rPr>
            <w:noProof/>
            <w:webHidden/>
          </w:rPr>
        </w:r>
        <w:r w:rsidR="00A67BC1">
          <w:rPr>
            <w:noProof/>
            <w:webHidden/>
          </w:rPr>
          <w:fldChar w:fldCharType="separate"/>
        </w:r>
        <w:r>
          <w:rPr>
            <w:noProof/>
            <w:webHidden/>
          </w:rPr>
          <w:t>14</w:t>
        </w:r>
        <w:r w:rsidR="00A67BC1">
          <w:rPr>
            <w:noProof/>
            <w:webHidden/>
          </w:rPr>
          <w:fldChar w:fldCharType="end"/>
        </w:r>
      </w:hyperlink>
    </w:p>
    <w:p w14:paraId="67D4FC38" w14:textId="2A04F281"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5" w:history="1">
        <w:r w:rsidR="00A67BC1" w:rsidRPr="00B94FD8">
          <w:rPr>
            <w:rStyle w:val="Hyperlink"/>
            <w:noProof/>
          </w:rPr>
          <w:t>2.1</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Summary of Progress to date</w:t>
        </w:r>
        <w:r w:rsidR="00A67BC1">
          <w:rPr>
            <w:noProof/>
            <w:webHidden/>
          </w:rPr>
          <w:tab/>
        </w:r>
        <w:r w:rsidR="00A67BC1">
          <w:rPr>
            <w:noProof/>
            <w:webHidden/>
          </w:rPr>
          <w:fldChar w:fldCharType="begin"/>
        </w:r>
        <w:r w:rsidR="00A67BC1">
          <w:rPr>
            <w:noProof/>
            <w:webHidden/>
          </w:rPr>
          <w:instrText xml:space="preserve"> PAGEREF _Toc493104145 \h </w:instrText>
        </w:r>
        <w:r w:rsidR="00A67BC1">
          <w:rPr>
            <w:noProof/>
            <w:webHidden/>
          </w:rPr>
        </w:r>
        <w:r w:rsidR="00A67BC1">
          <w:rPr>
            <w:noProof/>
            <w:webHidden/>
          </w:rPr>
          <w:fldChar w:fldCharType="separate"/>
        </w:r>
        <w:r>
          <w:rPr>
            <w:noProof/>
            <w:webHidden/>
          </w:rPr>
          <w:t>14</w:t>
        </w:r>
        <w:r w:rsidR="00A67BC1">
          <w:rPr>
            <w:noProof/>
            <w:webHidden/>
          </w:rPr>
          <w:fldChar w:fldCharType="end"/>
        </w:r>
      </w:hyperlink>
    </w:p>
    <w:p w14:paraId="70DCD9B1" w14:textId="6C670385"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6" w:history="1">
        <w:r w:rsidR="00A67BC1" w:rsidRPr="00B94FD8">
          <w:rPr>
            <w:rStyle w:val="Hyperlink"/>
            <w:noProof/>
          </w:rPr>
          <w:t>2.2</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LMAP’s contributions to labour migration policy goals</w:t>
        </w:r>
        <w:r w:rsidR="00A67BC1">
          <w:rPr>
            <w:noProof/>
            <w:webHidden/>
          </w:rPr>
          <w:tab/>
        </w:r>
        <w:r w:rsidR="00A67BC1">
          <w:rPr>
            <w:noProof/>
            <w:webHidden/>
          </w:rPr>
          <w:fldChar w:fldCharType="begin"/>
        </w:r>
        <w:r w:rsidR="00A67BC1">
          <w:rPr>
            <w:noProof/>
            <w:webHidden/>
          </w:rPr>
          <w:instrText xml:space="preserve"> PAGEREF _Toc493104146 \h </w:instrText>
        </w:r>
        <w:r w:rsidR="00A67BC1">
          <w:rPr>
            <w:noProof/>
            <w:webHidden/>
          </w:rPr>
        </w:r>
        <w:r w:rsidR="00A67BC1">
          <w:rPr>
            <w:noProof/>
            <w:webHidden/>
          </w:rPr>
          <w:fldChar w:fldCharType="separate"/>
        </w:r>
        <w:r>
          <w:rPr>
            <w:noProof/>
            <w:webHidden/>
          </w:rPr>
          <w:t>16</w:t>
        </w:r>
        <w:r w:rsidR="00A67BC1">
          <w:rPr>
            <w:noProof/>
            <w:webHidden/>
          </w:rPr>
          <w:fldChar w:fldCharType="end"/>
        </w:r>
      </w:hyperlink>
    </w:p>
    <w:p w14:paraId="639843F9" w14:textId="403BB45F"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7" w:history="1">
        <w:r w:rsidR="00A67BC1" w:rsidRPr="00B94FD8">
          <w:rPr>
            <w:rStyle w:val="Hyperlink"/>
            <w:noProof/>
          </w:rPr>
          <w:t>2.3</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Results achieved against LMAP components over the last year</w:t>
        </w:r>
        <w:r w:rsidR="00A67BC1">
          <w:rPr>
            <w:noProof/>
            <w:webHidden/>
          </w:rPr>
          <w:tab/>
        </w:r>
        <w:r w:rsidR="00A67BC1">
          <w:rPr>
            <w:noProof/>
            <w:webHidden/>
          </w:rPr>
          <w:fldChar w:fldCharType="begin"/>
        </w:r>
        <w:r w:rsidR="00A67BC1">
          <w:rPr>
            <w:noProof/>
            <w:webHidden/>
          </w:rPr>
          <w:instrText xml:space="preserve"> PAGEREF _Toc493104147 \h </w:instrText>
        </w:r>
        <w:r w:rsidR="00A67BC1">
          <w:rPr>
            <w:noProof/>
            <w:webHidden/>
          </w:rPr>
        </w:r>
        <w:r w:rsidR="00A67BC1">
          <w:rPr>
            <w:noProof/>
            <w:webHidden/>
          </w:rPr>
          <w:fldChar w:fldCharType="separate"/>
        </w:r>
        <w:r>
          <w:rPr>
            <w:noProof/>
            <w:webHidden/>
          </w:rPr>
          <w:t>17</w:t>
        </w:r>
        <w:r w:rsidR="00A67BC1">
          <w:rPr>
            <w:noProof/>
            <w:webHidden/>
          </w:rPr>
          <w:fldChar w:fldCharType="end"/>
        </w:r>
      </w:hyperlink>
    </w:p>
    <w:p w14:paraId="63749E37" w14:textId="48303DE9"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8" w:history="1">
        <w:r w:rsidR="00A67BC1" w:rsidRPr="00B94FD8">
          <w:rPr>
            <w:rStyle w:val="Hyperlink"/>
            <w:noProof/>
          </w:rPr>
          <w:t>2.4</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Implementation progress against components and inclusion principles</w:t>
        </w:r>
        <w:r w:rsidR="00A67BC1">
          <w:rPr>
            <w:noProof/>
            <w:webHidden/>
          </w:rPr>
          <w:tab/>
        </w:r>
        <w:r w:rsidR="00A67BC1">
          <w:rPr>
            <w:noProof/>
            <w:webHidden/>
          </w:rPr>
          <w:fldChar w:fldCharType="begin"/>
        </w:r>
        <w:r w:rsidR="00A67BC1">
          <w:rPr>
            <w:noProof/>
            <w:webHidden/>
          </w:rPr>
          <w:instrText xml:space="preserve"> PAGEREF _Toc493104148 \h </w:instrText>
        </w:r>
        <w:r w:rsidR="00A67BC1">
          <w:rPr>
            <w:noProof/>
            <w:webHidden/>
          </w:rPr>
        </w:r>
        <w:r w:rsidR="00A67BC1">
          <w:rPr>
            <w:noProof/>
            <w:webHidden/>
          </w:rPr>
          <w:fldChar w:fldCharType="separate"/>
        </w:r>
        <w:r>
          <w:rPr>
            <w:noProof/>
            <w:webHidden/>
          </w:rPr>
          <w:t>18</w:t>
        </w:r>
        <w:r w:rsidR="00A67BC1">
          <w:rPr>
            <w:noProof/>
            <w:webHidden/>
          </w:rPr>
          <w:fldChar w:fldCharType="end"/>
        </w:r>
      </w:hyperlink>
    </w:p>
    <w:p w14:paraId="0BE6A05D" w14:textId="602CE335"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49" w:history="1">
        <w:r w:rsidR="00A67BC1" w:rsidRPr="00B94FD8">
          <w:rPr>
            <w:rStyle w:val="Hyperlink"/>
            <w:noProof/>
          </w:rPr>
          <w:t>2.5</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Assessment of the learning model</w:t>
        </w:r>
        <w:r w:rsidR="00A67BC1">
          <w:rPr>
            <w:noProof/>
            <w:webHidden/>
          </w:rPr>
          <w:tab/>
        </w:r>
        <w:r w:rsidR="00A67BC1">
          <w:rPr>
            <w:noProof/>
            <w:webHidden/>
          </w:rPr>
          <w:fldChar w:fldCharType="begin"/>
        </w:r>
        <w:r w:rsidR="00A67BC1">
          <w:rPr>
            <w:noProof/>
            <w:webHidden/>
          </w:rPr>
          <w:instrText xml:space="preserve"> PAGEREF _Toc493104149 \h </w:instrText>
        </w:r>
        <w:r w:rsidR="00A67BC1">
          <w:rPr>
            <w:noProof/>
            <w:webHidden/>
          </w:rPr>
        </w:r>
        <w:r w:rsidR="00A67BC1">
          <w:rPr>
            <w:noProof/>
            <w:webHidden/>
          </w:rPr>
          <w:fldChar w:fldCharType="separate"/>
        </w:r>
        <w:r>
          <w:rPr>
            <w:noProof/>
            <w:webHidden/>
          </w:rPr>
          <w:t>21</w:t>
        </w:r>
        <w:r w:rsidR="00A67BC1">
          <w:rPr>
            <w:noProof/>
            <w:webHidden/>
          </w:rPr>
          <w:fldChar w:fldCharType="end"/>
        </w:r>
      </w:hyperlink>
    </w:p>
    <w:p w14:paraId="29A2D758" w14:textId="10B4296C"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0" w:history="1">
        <w:r w:rsidR="00A67BC1" w:rsidRPr="00B94FD8">
          <w:rPr>
            <w:rStyle w:val="Hyperlink"/>
            <w:noProof/>
          </w:rPr>
          <w:t>2.6</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Implementation issues</w:t>
        </w:r>
        <w:r w:rsidR="00A67BC1">
          <w:rPr>
            <w:noProof/>
            <w:webHidden/>
          </w:rPr>
          <w:tab/>
        </w:r>
        <w:r w:rsidR="00A67BC1">
          <w:rPr>
            <w:noProof/>
            <w:webHidden/>
          </w:rPr>
          <w:fldChar w:fldCharType="begin"/>
        </w:r>
        <w:r w:rsidR="00A67BC1">
          <w:rPr>
            <w:noProof/>
            <w:webHidden/>
          </w:rPr>
          <w:instrText xml:space="preserve"> PAGEREF _Toc493104150 \h </w:instrText>
        </w:r>
        <w:r w:rsidR="00A67BC1">
          <w:rPr>
            <w:noProof/>
            <w:webHidden/>
          </w:rPr>
        </w:r>
        <w:r w:rsidR="00A67BC1">
          <w:rPr>
            <w:noProof/>
            <w:webHidden/>
          </w:rPr>
          <w:fldChar w:fldCharType="separate"/>
        </w:r>
        <w:r>
          <w:rPr>
            <w:noProof/>
            <w:webHidden/>
          </w:rPr>
          <w:t>22</w:t>
        </w:r>
        <w:r w:rsidR="00A67BC1">
          <w:rPr>
            <w:noProof/>
            <w:webHidden/>
          </w:rPr>
          <w:fldChar w:fldCharType="end"/>
        </w:r>
      </w:hyperlink>
    </w:p>
    <w:p w14:paraId="672C105A" w14:textId="74F12287"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1" w:history="1">
        <w:r w:rsidR="00A67BC1" w:rsidRPr="00B94FD8">
          <w:rPr>
            <w:rStyle w:val="Hyperlink"/>
            <w:noProof/>
          </w:rPr>
          <w:t>2.7</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Lessons learned</w:t>
        </w:r>
        <w:r w:rsidR="00A67BC1">
          <w:rPr>
            <w:noProof/>
            <w:webHidden/>
          </w:rPr>
          <w:tab/>
        </w:r>
        <w:r w:rsidR="00A67BC1">
          <w:rPr>
            <w:noProof/>
            <w:webHidden/>
          </w:rPr>
          <w:fldChar w:fldCharType="begin"/>
        </w:r>
        <w:r w:rsidR="00A67BC1">
          <w:rPr>
            <w:noProof/>
            <w:webHidden/>
          </w:rPr>
          <w:instrText xml:space="preserve"> PAGEREF _Toc493104151 \h </w:instrText>
        </w:r>
        <w:r w:rsidR="00A67BC1">
          <w:rPr>
            <w:noProof/>
            <w:webHidden/>
          </w:rPr>
        </w:r>
        <w:r w:rsidR="00A67BC1">
          <w:rPr>
            <w:noProof/>
            <w:webHidden/>
          </w:rPr>
          <w:fldChar w:fldCharType="separate"/>
        </w:r>
        <w:r>
          <w:rPr>
            <w:noProof/>
            <w:webHidden/>
          </w:rPr>
          <w:t>23</w:t>
        </w:r>
        <w:r w:rsidR="00A67BC1">
          <w:rPr>
            <w:noProof/>
            <w:webHidden/>
          </w:rPr>
          <w:fldChar w:fldCharType="end"/>
        </w:r>
      </w:hyperlink>
    </w:p>
    <w:p w14:paraId="207C2E2E" w14:textId="190AF2A3"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2" w:history="1">
        <w:r w:rsidR="00A67BC1" w:rsidRPr="00B94FD8">
          <w:rPr>
            <w:rStyle w:val="Hyperlink"/>
            <w:noProof/>
          </w:rPr>
          <w:t>2.8</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Review of the MERI system</w:t>
        </w:r>
        <w:r w:rsidR="00A67BC1">
          <w:rPr>
            <w:noProof/>
            <w:webHidden/>
          </w:rPr>
          <w:tab/>
        </w:r>
        <w:r w:rsidR="00A67BC1">
          <w:rPr>
            <w:noProof/>
            <w:webHidden/>
          </w:rPr>
          <w:fldChar w:fldCharType="begin"/>
        </w:r>
        <w:r w:rsidR="00A67BC1">
          <w:rPr>
            <w:noProof/>
            <w:webHidden/>
          </w:rPr>
          <w:instrText xml:space="preserve"> PAGEREF _Toc493104152 \h </w:instrText>
        </w:r>
        <w:r w:rsidR="00A67BC1">
          <w:rPr>
            <w:noProof/>
            <w:webHidden/>
          </w:rPr>
        </w:r>
        <w:r w:rsidR="00A67BC1">
          <w:rPr>
            <w:noProof/>
            <w:webHidden/>
          </w:rPr>
          <w:fldChar w:fldCharType="separate"/>
        </w:r>
        <w:r>
          <w:rPr>
            <w:noProof/>
            <w:webHidden/>
          </w:rPr>
          <w:t>24</w:t>
        </w:r>
        <w:r w:rsidR="00A67BC1">
          <w:rPr>
            <w:noProof/>
            <w:webHidden/>
          </w:rPr>
          <w:fldChar w:fldCharType="end"/>
        </w:r>
      </w:hyperlink>
    </w:p>
    <w:p w14:paraId="57045A40" w14:textId="4A467033"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3" w:history="1">
        <w:r w:rsidR="00A67BC1" w:rsidRPr="00B94FD8">
          <w:rPr>
            <w:rStyle w:val="Hyperlink"/>
            <w:noProof/>
          </w:rPr>
          <w:t>2.9</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Improving LMAP performance</w:t>
        </w:r>
        <w:r w:rsidR="00A67BC1">
          <w:rPr>
            <w:noProof/>
            <w:webHidden/>
          </w:rPr>
          <w:tab/>
        </w:r>
        <w:r w:rsidR="00A67BC1">
          <w:rPr>
            <w:noProof/>
            <w:webHidden/>
          </w:rPr>
          <w:fldChar w:fldCharType="begin"/>
        </w:r>
        <w:r w:rsidR="00A67BC1">
          <w:rPr>
            <w:noProof/>
            <w:webHidden/>
          </w:rPr>
          <w:instrText xml:space="preserve"> PAGEREF _Toc493104153 \h </w:instrText>
        </w:r>
        <w:r w:rsidR="00A67BC1">
          <w:rPr>
            <w:noProof/>
            <w:webHidden/>
          </w:rPr>
        </w:r>
        <w:r w:rsidR="00A67BC1">
          <w:rPr>
            <w:noProof/>
            <w:webHidden/>
          </w:rPr>
          <w:fldChar w:fldCharType="separate"/>
        </w:r>
        <w:r>
          <w:rPr>
            <w:noProof/>
            <w:webHidden/>
          </w:rPr>
          <w:t>24</w:t>
        </w:r>
        <w:r w:rsidR="00A67BC1">
          <w:rPr>
            <w:noProof/>
            <w:webHidden/>
          </w:rPr>
          <w:fldChar w:fldCharType="end"/>
        </w:r>
      </w:hyperlink>
    </w:p>
    <w:p w14:paraId="5D072449" w14:textId="5FEAEA8D"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4" w:history="1">
        <w:r w:rsidR="00A67BC1" w:rsidRPr="00B94FD8">
          <w:rPr>
            <w:rStyle w:val="Hyperlink"/>
            <w:noProof/>
          </w:rPr>
          <w:t>2.10</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Improving governance, policy and regulatory aspects of the program</w:t>
        </w:r>
        <w:r w:rsidR="00A67BC1">
          <w:rPr>
            <w:noProof/>
            <w:webHidden/>
          </w:rPr>
          <w:tab/>
        </w:r>
        <w:r w:rsidR="00A67BC1">
          <w:rPr>
            <w:noProof/>
            <w:webHidden/>
          </w:rPr>
          <w:fldChar w:fldCharType="begin"/>
        </w:r>
        <w:r w:rsidR="00A67BC1">
          <w:rPr>
            <w:noProof/>
            <w:webHidden/>
          </w:rPr>
          <w:instrText xml:space="preserve"> PAGEREF _Toc493104154 \h </w:instrText>
        </w:r>
        <w:r w:rsidR="00A67BC1">
          <w:rPr>
            <w:noProof/>
            <w:webHidden/>
          </w:rPr>
        </w:r>
        <w:r w:rsidR="00A67BC1">
          <w:rPr>
            <w:noProof/>
            <w:webHidden/>
          </w:rPr>
          <w:fldChar w:fldCharType="separate"/>
        </w:r>
        <w:r>
          <w:rPr>
            <w:noProof/>
            <w:webHidden/>
          </w:rPr>
          <w:t>25</w:t>
        </w:r>
        <w:r w:rsidR="00A67BC1">
          <w:rPr>
            <w:noProof/>
            <w:webHidden/>
          </w:rPr>
          <w:fldChar w:fldCharType="end"/>
        </w:r>
      </w:hyperlink>
    </w:p>
    <w:p w14:paraId="7607F8F5" w14:textId="55C341A6"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5" w:history="1">
        <w:r w:rsidR="00A67BC1" w:rsidRPr="00B94FD8">
          <w:rPr>
            <w:rStyle w:val="Hyperlink"/>
            <w:noProof/>
          </w:rPr>
          <w:t>2.11</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Program expenditure 2015 - 16</w:t>
        </w:r>
        <w:r w:rsidR="00A67BC1">
          <w:rPr>
            <w:noProof/>
            <w:webHidden/>
          </w:rPr>
          <w:tab/>
        </w:r>
        <w:r w:rsidR="00A67BC1">
          <w:rPr>
            <w:noProof/>
            <w:webHidden/>
          </w:rPr>
          <w:fldChar w:fldCharType="begin"/>
        </w:r>
        <w:r w:rsidR="00A67BC1">
          <w:rPr>
            <w:noProof/>
            <w:webHidden/>
          </w:rPr>
          <w:instrText xml:space="preserve"> PAGEREF _Toc493104155 \h </w:instrText>
        </w:r>
        <w:r w:rsidR="00A67BC1">
          <w:rPr>
            <w:noProof/>
            <w:webHidden/>
          </w:rPr>
        </w:r>
        <w:r w:rsidR="00A67BC1">
          <w:rPr>
            <w:noProof/>
            <w:webHidden/>
          </w:rPr>
          <w:fldChar w:fldCharType="separate"/>
        </w:r>
        <w:r>
          <w:rPr>
            <w:noProof/>
            <w:webHidden/>
          </w:rPr>
          <w:t>25</w:t>
        </w:r>
        <w:r w:rsidR="00A67BC1">
          <w:rPr>
            <w:noProof/>
            <w:webHidden/>
          </w:rPr>
          <w:fldChar w:fldCharType="end"/>
        </w:r>
      </w:hyperlink>
    </w:p>
    <w:p w14:paraId="2AE6B32F" w14:textId="0D6BDB17" w:rsidR="00A67BC1" w:rsidRPr="00C917CB" w:rsidRDefault="008A0B01">
      <w:pPr>
        <w:pStyle w:val="TOC1"/>
        <w:rPr>
          <w:rFonts w:asciiTheme="minorHAnsi" w:eastAsiaTheme="minorEastAsia" w:hAnsiTheme="minorHAnsi" w:cstheme="minorBidi"/>
          <w:noProof/>
          <w:sz w:val="22"/>
          <w:szCs w:val="22"/>
          <w:bdr w:val="none" w:sz="0" w:space="0" w:color="auto"/>
          <w:lang w:eastAsia="en-AU"/>
        </w:rPr>
      </w:pPr>
      <w:hyperlink w:anchor="_Toc493104156" w:history="1">
        <w:r w:rsidR="00A67BC1" w:rsidRPr="00C917CB">
          <w:rPr>
            <w:rStyle w:val="Hyperlink"/>
            <w:noProof/>
          </w:rPr>
          <w:t>3</w:t>
        </w:r>
        <w:r w:rsidR="00A67BC1" w:rsidRPr="00C917CB">
          <w:rPr>
            <w:rFonts w:asciiTheme="minorHAnsi" w:eastAsiaTheme="minorEastAsia" w:hAnsiTheme="minorHAnsi" w:cstheme="minorBidi"/>
            <w:noProof/>
            <w:sz w:val="22"/>
            <w:szCs w:val="22"/>
            <w:bdr w:val="none" w:sz="0" w:space="0" w:color="auto"/>
            <w:lang w:eastAsia="en-AU"/>
          </w:rPr>
          <w:tab/>
        </w:r>
        <w:r w:rsidR="00A67BC1" w:rsidRPr="00C917CB">
          <w:rPr>
            <w:rStyle w:val="Hyperlink"/>
            <w:noProof/>
          </w:rPr>
          <w:t>LMAP 2016 - 17 Annual Plan</w:t>
        </w:r>
        <w:r w:rsidR="00A67BC1" w:rsidRPr="00C917CB">
          <w:rPr>
            <w:noProof/>
            <w:webHidden/>
          </w:rPr>
          <w:tab/>
        </w:r>
        <w:r w:rsidR="00A67BC1" w:rsidRPr="00C917CB">
          <w:rPr>
            <w:noProof/>
            <w:webHidden/>
          </w:rPr>
          <w:fldChar w:fldCharType="begin"/>
        </w:r>
        <w:r w:rsidR="00A67BC1" w:rsidRPr="00C917CB">
          <w:rPr>
            <w:noProof/>
            <w:webHidden/>
          </w:rPr>
          <w:instrText xml:space="preserve"> PAGEREF _Toc493104156 \h </w:instrText>
        </w:r>
        <w:r w:rsidR="00A67BC1" w:rsidRPr="00C917CB">
          <w:rPr>
            <w:noProof/>
            <w:webHidden/>
          </w:rPr>
        </w:r>
        <w:r w:rsidR="00A67BC1" w:rsidRPr="00C917CB">
          <w:rPr>
            <w:noProof/>
            <w:webHidden/>
          </w:rPr>
          <w:fldChar w:fldCharType="separate"/>
        </w:r>
        <w:r>
          <w:rPr>
            <w:noProof/>
            <w:webHidden/>
          </w:rPr>
          <w:t>27</w:t>
        </w:r>
        <w:r w:rsidR="00A67BC1" w:rsidRPr="00C917CB">
          <w:rPr>
            <w:noProof/>
            <w:webHidden/>
          </w:rPr>
          <w:fldChar w:fldCharType="end"/>
        </w:r>
      </w:hyperlink>
    </w:p>
    <w:p w14:paraId="6F74E65E" w14:textId="6789A2A8"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7" w:history="1">
        <w:r w:rsidR="00C53690">
          <w:rPr>
            <w:rStyle w:val="Hyperlink"/>
            <w:noProof/>
          </w:rPr>
          <w:t>3.1</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Regional / multi-country activities</w:t>
        </w:r>
        <w:r w:rsidR="00A67BC1">
          <w:rPr>
            <w:noProof/>
            <w:webHidden/>
          </w:rPr>
          <w:tab/>
        </w:r>
        <w:r w:rsidR="00A67BC1">
          <w:rPr>
            <w:noProof/>
            <w:webHidden/>
          </w:rPr>
          <w:fldChar w:fldCharType="begin"/>
        </w:r>
        <w:r w:rsidR="00A67BC1">
          <w:rPr>
            <w:noProof/>
            <w:webHidden/>
          </w:rPr>
          <w:instrText xml:space="preserve"> PAGEREF _Toc493104157 \h </w:instrText>
        </w:r>
        <w:r w:rsidR="00A67BC1">
          <w:rPr>
            <w:noProof/>
            <w:webHidden/>
          </w:rPr>
        </w:r>
        <w:r w:rsidR="00A67BC1">
          <w:rPr>
            <w:noProof/>
            <w:webHidden/>
          </w:rPr>
          <w:fldChar w:fldCharType="separate"/>
        </w:r>
        <w:r>
          <w:rPr>
            <w:noProof/>
            <w:webHidden/>
          </w:rPr>
          <w:t>27</w:t>
        </w:r>
        <w:r w:rsidR="00A67BC1">
          <w:rPr>
            <w:noProof/>
            <w:webHidden/>
          </w:rPr>
          <w:fldChar w:fldCharType="end"/>
        </w:r>
      </w:hyperlink>
    </w:p>
    <w:p w14:paraId="72B68B3F" w14:textId="66D6AB47"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58" w:history="1">
        <w:r w:rsidR="00C53690">
          <w:rPr>
            <w:rStyle w:val="Hyperlink"/>
            <w:noProof/>
          </w:rPr>
          <w:t>3.2</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Country-specific activities</w:t>
        </w:r>
        <w:r w:rsidR="00A67BC1">
          <w:rPr>
            <w:noProof/>
            <w:webHidden/>
          </w:rPr>
          <w:tab/>
        </w:r>
        <w:r w:rsidR="00A67BC1">
          <w:rPr>
            <w:noProof/>
            <w:webHidden/>
          </w:rPr>
          <w:fldChar w:fldCharType="begin"/>
        </w:r>
        <w:r w:rsidR="00A67BC1">
          <w:rPr>
            <w:noProof/>
            <w:webHidden/>
          </w:rPr>
          <w:instrText xml:space="preserve"> PAGEREF _Toc493104158 \h </w:instrText>
        </w:r>
        <w:r w:rsidR="00A67BC1">
          <w:rPr>
            <w:noProof/>
            <w:webHidden/>
          </w:rPr>
        </w:r>
        <w:r w:rsidR="00A67BC1">
          <w:rPr>
            <w:noProof/>
            <w:webHidden/>
          </w:rPr>
          <w:fldChar w:fldCharType="separate"/>
        </w:r>
        <w:r>
          <w:rPr>
            <w:noProof/>
            <w:webHidden/>
          </w:rPr>
          <w:t>28</w:t>
        </w:r>
        <w:r w:rsidR="00A67BC1">
          <w:rPr>
            <w:noProof/>
            <w:webHidden/>
          </w:rPr>
          <w:fldChar w:fldCharType="end"/>
        </w:r>
      </w:hyperlink>
    </w:p>
    <w:p w14:paraId="6008EDB1" w14:textId="4481856A"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59" w:history="1">
        <w:r w:rsidR="00A67BC1" w:rsidRPr="00B94FD8">
          <w:rPr>
            <w:rStyle w:val="Hyperlink"/>
            <w:noProof/>
          </w:rPr>
          <w:t>4</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M&amp;E and Learning</w:t>
        </w:r>
        <w:r w:rsidR="00A67BC1">
          <w:rPr>
            <w:noProof/>
            <w:webHidden/>
          </w:rPr>
          <w:tab/>
        </w:r>
        <w:r w:rsidR="00A67BC1">
          <w:rPr>
            <w:noProof/>
            <w:webHidden/>
          </w:rPr>
          <w:fldChar w:fldCharType="begin"/>
        </w:r>
        <w:r w:rsidR="00A67BC1">
          <w:rPr>
            <w:noProof/>
            <w:webHidden/>
          </w:rPr>
          <w:instrText xml:space="preserve"> PAGEREF _Toc493104159 \h </w:instrText>
        </w:r>
        <w:r w:rsidR="00A67BC1">
          <w:rPr>
            <w:noProof/>
            <w:webHidden/>
          </w:rPr>
        </w:r>
        <w:r w:rsidR="00A67BC1">
          <w:rPr>
            <w:noProof/>
            <w:webHidden/>
          </w:rPr>
          <w:fldChar w:fldCharType="separate"/>
        </w:r>
        <w:r>
          <w:rPr>
            <w:noProof/>
            <w:webHidden/>
          </w:rPr>
          <w:t>43</w:t>
        </w:r>
        <w:r w:rsidR="00A67BC1">
          <w:rPr>
            <w:noProof/>
            <w:webHidden/>
          </w:rPr>
          <w:fldChar w:fldCharType="end"/>
        </w:r>
      </w:hyperlink>
    </w:p>
    <w:p w14:paraId="5193783D" w14:textId="59D6BDB7"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60" w:history="1">
        <w:r w:rsidR="00C53690">
          <w:rPr>
            <w:rStyle w:val="Hyperlink"/>
            <w:noProof/>
          </w:rPr>
          <w:t>4.1</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EMIS development</w:t>
        </w:r>
        <w:r w:rsidR="00A67BC1">
          <w:rPr>
            <w:noProof/>
            <w:webHidden/>
          </w:rPr>
          <w:tab/>
        </w:r>
        <w:r w:rsidR="00A67BC1">
          <w:rPr>
            <w:noProof/>
            <w:webHidden/>
          </w:rPr>
          <w:fldChar w:fldCharType="begin"/>
        </w:r>
        <w:r w:rsidR="00A67BC1">
          <w:rPr>
            <w:noProof/>
            <w:webHidden/>
          </w:rPr>
          <w:instrText xml:space="preserve"> PAGEREF _Toc493104160 \h </w:instrText>
        </w:r>
        <w:r w:rsidR="00A67BC1">
          <w:rPr>
            <w:noProof/>
            <w:webHidden/>
          </w:rPr>
        </w:r>
        <w:r w:rsidR="00A67BC1">
          <w:rPr>
            <w:noProof/>
            <w:webHidden/>
          </w:rPr>
          <w:fldChar w:fldCharType="separate"/>
        </w:r>
        <w:r>
          <w:rPr>
            <w:noProof/>
            <w:webHidden/>
          </w:rPr>
          <w:t>43</w:t>
        </w:r>
        <w:r w:rsidR="00A67BC1">
          <w:rPr>
            <w:noProof/>
            <w:webHidden/>
          </w:rPr>
          <w:fldChar w:fldCharType="end"/>
        </w:r>
      </w:hyperlink>
    </w:p>
    <w:p w14:paraId="2178AD4E" w14:textId="08507954"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61" w:history="1">
        <w:r w:rsidR="00C53690">
          <w:rPr>
            <w:rStyle w:val="Hyperlink"/>
            <w:noProof/>
          </w:rPr>
          <w:t>4.2</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Research program</w:t>
        </w:r>
        <w:r w:rsidR="00A67BC1">
          <w:rPr>
            <w:noProof/>
            <w:webHidden/>
          </w:rPr>
          <w:tab/>
        </w:r>
        <w:r w:rsidR="00A67BC1">
          <w:rPr>
            <w:noProof/>
            <w:webHidden/>
          </w:rPr>
          <w:fldChar w:fldCharType="begin"/>
        </w:r>
        <w:r w:rsidR="00A67BC1">
          <w:rPr>
            <w:noProof/>
            <w:webHidden/>
          </w:rPr>
          <w:instrText xml:space="preserve"> PAGEREF _Toc493104161 \h </w:instrText>
        </w:r>
        <w:r w:rsidR="00A67BC1">
          <w:rPr>
            <w:noProof/>
            <w:webHidden/>
          </w:rPr>
        </w:r>
        <w:r w:rsidR="00A67BC1">
          <w:rPr>
            <w:noProof/>
            <w:webHidden/>
          </w:rPr>
          <w:fldChar w:fldCharType="separate"/>
        </w:r>
        <w:r>
          <w:rPr>
            <w:noProof/>
            <w:webHidden/>
          </w:rPr>
          <w:t>43</w:t>
        </w:r>
        <w:r w:rsidR="00A67BC1">
          <w:rPr>
            <w:noProof/>
            <w:webHidden/>
          </w:rPr>
          <w:fldChar w:fldCharType="end"/>
        </w:r>
      </w:hyperlink>
    </w:p>
    <w:p w14:paraId="2D9D4774" w14:textId="6BCDA72B"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62" w:history="1">
        <w:r w:rsidR="00C53690">
          <w:rPr>
            <w:rStyle w:val="Hyperlink"/>
            <w:noProof/>
          </w:rPr>
          <w:t>4.3</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M&amp;E resources</w:t>
        </w:r>
        <w:r w:rsidR="00A67BC1">
          <w:rPr>
            <w:noProof/>
            <w:webHidden/>
          </w:rPr>
          <w:tab/>
        </w:r>
        <w:r w:rsidR="00A67BC1">
          <w:rPr>
            <w:noProof/>
            <w:webHidden/>
          </w:rPr>
          <w:fldChar w:fldCharType="begin"/>
        </w:r>
        <w:r w:rsidR="00A67BC1">
          <w:rPr>
            <w:noProof/>
            <w:webHidden/>
          </w:rPr>
          <w:instrText xml:space="preserve"> PAGEREF _Toc493104162 \h </w:instrText>
        </w:r>
        <w:r w:rsidR="00A67BC1">
          <w:rPr>
            <w:noProof/>
            <w:webHidden/>
          </w:rPr>
        </w:r>
        <w:r w:rsidR="00A67BC1">
          <w:rPr>
            <w:noProof/>
            <w:webHidden/>
          </w:rPr>
          <w:fldChar w:fldCharType="separate"/>
        </w:r>
        <w:r>
          <w:rPr>
            <w:noProof/>
            <w:webHidden/>
          </w:rPr>
          <w:t>44</w:t>
        </w:r>
        <w:r w:rsidR="00A67BC1">
          <w:rPr>
            <w:noProof/>
            <w:webHidden/>
          </w:rPr>
          <w:fldChar w:fldCharType="end"/>
        </w:r>
      </w:hyperlink>
    </w:p>
    <w:p w14:paraId="05CAF6E0" w14:textId="61FFC7DA"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63" w:history="1">
        <w:r w:rsidR="00C53690">
          <w:rPr>
            <w:rStyle w:val="Hyperlink"/>
            <w:noProof/>
          </w:rPr>
          <w:t>4.4</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M&amp;E risks</w:t>
        </w:r>
        <w:r w:rsidR="00A67BC1">
          <w:rPr>
            <w:noProof/>
            <w:webHidden/>
          </w:rPr>
          <w:tab/>
        </w:r>
        <w:r w:rsidR="00A67BC1">
          <w:rPr>
            <w:noProof/>
            <w:webHidden/>
          </w:rPr>
          <w:fldChar w:fldCharType="begin"/>
        </w:r>
        <w:r w:rsidR="00A67BC1">
          <w:rPr>
            <w:noProof/>
            <w:webHidden/>
          </w:rPr>
          <w:instrText xml:space="preserve"> PAGEREF _Toc493104163 \h </w:instrText>
        </w:r>
        <w:r w:rsidR="00A67BC1">
          <w:rPr>
            <w:noProof/>
            <w:webHidden/>
          </w:rPr>
        </w:r>
        <w:r w:rsidR="00A67BC1">
          <w:rPr>
            <w:noProof/>
            <w:webHidden/>
          </w:rPr>
          <w:fldChar w:fldCharType="separate"/>
        </w:r>
        <w:r>
          <w:rPr>
            <w:noProof/>
            <w:webHidden/>
          </w:rPr>
          <w:t>45</w:t>
        </w:r>
        <w:r w:rsidR="00A67BC1">
          <w:rPr>
            <w:noProof/>
            <w:webHidden/>
          </w:rPr>
          <w:fldChar w:fldCharType="end"/>
        </w:r>
      </w:hyperlink>
    </w:p>
    <w:p w14:paraId="566D98A9" w14:textId="7E97C97B"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64" w:history="1">
        <w:r w:rsidR="00A67BC1" w:rsidRPr="00B94FD8">
          <w:rPr>
            <w:rStyle w:val="Hyperlink"/>
            <w:noProof/>
          </w:rPr>
          <w:t>5</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Risk Management</w:t>
        </w:r>
        <w:r w:rsidR="00A67BC1">
          <w:rPr>
            <w:noProof/>
            <w:webHidden/>
          </w:rPr>
          <w:tab/>
        </w:r>
        <w:r w:rsidR="00A67BC1">
          <w:rPr>
            <w:noProof/>
            <w:webHidden/>
          </w:rPr>
          <w:fldChar w:fldCharType="begin"/>
        </w:r>
        <w:r w:rsidR="00A67BC1">
          <w:rPr>
            <w:noProof/>
            <w:webHidden/>
          </w:rPr>
          <w:instrText xml:space="preserve"> PAGEREF _Toc493104164 \h </w:instrText>
        </w:r>
        <w:r w:rsidR="00A67BC1">
          <w:rPr>
            <w:noProof/>
            <w:webHidden/>
          </w:rPr>
        </w:r>
        <w:r w:rsidR="00A67BC1">
          <w:rPr>
            <w:noProof/>
            <w:webHidden/>
          </w:rPr>
          <w:fldChar w:fldCharType="separate"/>
        </w:r>
        <w:r>
          <w:rPr>
            <w:noProof/>
            <w:webHidden/>
          </w:rPr>
          <w:t>46</w:t>
        </w:r>
        <w:r w:rsidR="00A67BC1">
          <w:rPr>
            <w:noProof/>
            <w:webHidden/>
          </w:rPr>
          <w:fldChar w:fldCharType="end"/>
        </w:r>
      </w:hyperlink>
    </w:p>
    <w:p w14:paraId="45866875" w14:textId="088B9F27"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65" w:history="1">
        <w:r w:rsidR="00A67BC1" w:rsidRPr="00B94FD8">
          <w:rPr>
            <w:rStyle w:val="Hyperlink"/>
            <w:noProof/>
          </w:rPr>
          <w:t>6</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Sustainability</w:t>
        </w:r>
        <w:r w:rsidR="00A67BC1">
          <w:rPr>
            <w:noProof/>
            <w:webHidden/>
          </w:rPr>
          <w:tab/>
        </w:r>
        <w:r w:rsidR="00A67BC1">
          <w:rPr>
            <w:noProof/>
            <w:webHidden/>
          </w:rPr>
          <w:fldChar w:fldCharType="begin"/>
        </w:r>
        <w:r w:rsidR="00A67BC1">
          <w:rPr>
            <w:noProof/>
            <w:webHidden/>
          </w:rPr>
          <w:instrText xml:space="preserve"> PAGEREF _Toc493104165 \h </w:instrText>
        </w:r>
        <w:r w:rsidR="00A67BC1">
          <w:rPr>
            <w:noProof/>
            <w:webHidden/>
          </w:rPr>
        </w:r>
        <w:r w:rsidR="00A67BC1">
          <w:rPr>
            <w:noProof/>
            <w:webHidden/>
          </w:rPr>
          <w:fldChar w:fldCharType="separate"/>
        </w:r>
        <w:r>
          <w:rPr>
            <w:noProof/>
            <w:webHidden/>
          </w:rPr>
          <w:t>49</w:t>
        </w:r>
        <w:r w:rsidR="00A67BC1">
          <w:rPr>
            <w:noProof/>
            <w:webHidden/>
          </w:rPr>
          <w:fldChar w:fldCharType="end"/>
        </w:r>
      </w:hyperlink>
    </w:p>
    <w:p w14:paraId="50621AE8" w14:textId="1DE871B5"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66" w:history="1">
        <w:r w:rsidR="00A67BC1" w:rsidRPr="00B94FD8">
          <w:rPr>
            <w:rStyle w:val="Hyperlink"/>
            <w:noProof/>
          </w:rPr>
          <w:t>7</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Inclusion</w:t>
        </w:r>
        <w:r w:rsidR="00A67BC1">
          <w:rPr>
            <w:noProof/>
            <w:webHidden/>
          </w:rPr>
          <w:tab/>
        </w:r>
        <w:r w:rsidR="00A67BC1">
          <w:rPr>
            <w:noProof/>
            <w:webHidden/>
          </w:rPr>
          <w:fldChar w:fldCharType="begin"/>
        </w:r>
        <w:r w:rsidR="00A67BC1">
          <w:rPr>
            <w:noProof/>
            <w:webHidden/>
          </w:rPr>
          <w:instrText xml:space="preserve"> PAGEREF _Toc493104166 \h </w:instrText>
        </w:r>
        <w:r w:rsidR="00A67BC1">
          <w:rPr>
            <w:noProof/>
            <w:webHidden/>
          </w:rPr>
        </w:r>
        <w:r w:rsidR="00A67BC1">
          <w:rPr>
            <w:noProof/>
            <w:webHidden/>
          </w:rPr>
          <w:fldChar w:fldCharType="separate"/>
        </w:r>
        <w:r>
          <w:rPr>
            <w:noProof/>
            <w:webHidden/>
          </w:rPr>
          <w:t>50</w:t>
        </w:r>
        <w:r w:rsidR="00A67BC1">
          <w:rPr>
            <w:noProof/>
            <w:webHidden/>
          </w:rPr>
          <w:fldChar w:fldCharType="end"/>
        </w:r>
      </w:hyperlink>
    </w:p>
    <w:p w14:paraId="5EAF1E48" w14:textId="4C4515A2" w:rsidR="00A67BC1" w:rsidRDefault="008A0B01">
      <w:pPr>
        <w:pStyle w:val="TOC1"/>
        <w:rPr>
          <w:rFonts w:asciiTheme="minorHAnsi" w:eastAsiaTheme="minorEastAsia" w:hAnsiTheme="minorHAnsi" w:cstheme="minorBidi"/>
          <w:b w:val="0"/>
          <w:noProof/>
          <w:sz w:val="22"/>
          <w:szCs w:val="22"/>
          <w:bdr w:val="none" w:sz="0" w:space="0" w:color="auto"/>
          <w:lang w:eastAsia="en-AU"/>
        </w:rPr>
      </w:pPr>
      <w:hyperlink w:anchor="_Toc493104167" w:history="1">
        <w:r w:rsidR="00A67BC1" w:rsidRPr="00B94FD8">
          <w:rPr>
            <w:rStyle w:val="Hyperlink"/>
            <w:noProof/>
          </w:rPr>
          <w:t>8</w:t>
        </w:r>
        <w:r w:rsidR="00A67BC1">
          <w:rPr>
            <w:rFonts w:asciiTheme="minorHAnsi" w:eastAsiaTheme="minorEastAsia" w:hAnsiTheme="minorHAnsi" w:cstheme="minorBidi"/>
            <w:b w:val="0"/>
            <w:noProof/>
            <w:sz w:val="22"/>
            <w:szCs w:val="22"/>
            <w:bdr w:val="none" w:sz="0" w:space="0" w:color="auto"/>
            <w:lang w:eastAsia="en-AU"/>
          </w:rPr>
          <w:tab/>
        </w:r>
        <w:r w:rsidR="00A67BC1" w:rsidRPr="00B94FD8">
          <w:rPr>
            <w:rStyle w:val="Hyperlink"/>
            <w:noProof/>
          </w:rPr>
          <w:t>LMAP Budget</w:t>
        </w:r>
        <w:r w:rsidR="00A67BC1">
          <w:rPr>
            <w:noProof/>
            <w:webHidden/>
          </w:rPr>
          <w:tab/>
        </w:r>
        <w:r w:rsidR="00A67BC1">
          <w:rPr>
            <w:noProof/>
            <w:webHidden/>
          </w:rPr>
          <w:fldChar w:fldCharType="begin"/>
        </w:r>
        <w:r w:rsidR="00A67BC1">
          <w:rPr>
            <w:noProof/>
            <w:webHidden/>
          </w:rPr>
          <w:instrText xml:space="preserve"> PAGEREF _Toc493104167 \h </w:instrText>
        </w:r>
        <w:r w:rsidR="00A67BC1">
          <w:rPr>
            <w:noProof/>
            <w:webHidden/>
          </w:rPr>
        </w:r>
        <w:r w:rsidR="00A67BC1">
          <w:rPr>
            <w:noProof/>
            <w:webHidden/>
          </w:rPr>
          <w:fldChar w:fldCharType="separate"/>
        </w:r>
        <w:r>
          <w:rPr>
            <w:noProof/>
            <w:webHidden/>
          </w:rPr>
          <w:t>51</w:t>
        </w:r>
        <w:r w:rsidR="00A67BC1">
          <w:rPr>
            <w:noProof/>
            <w:webHidden/>
          </w:rPr>
          <w:fldChar w:fldCharType="end"/>
        </w:r>
      </w:hyperlink>
    </w:p>
    <w:p w14:paraId="7F298E7D" w14:textId="097B6575"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68" w:history="1">
        <w:r w:rsidR="00A67BC1" w:rsidRPr="00B94FD8">
          <w:rPr>
            <w:rStyle w:val="Hyperlink"/>
            <w:noProof/>
          </w:rPr>
          <w:t>8.4</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2016 - 17 Budget</w:t>
        </w:r>
        <w:r w:rsidR="00A67BC1">
          <w:rPr>
            <w:noProof/>
            <w:webHidden/>
          </w:rPr>
          <w:tab/>
        </w:r>
        <w:r w:rsidR="00A67BC1">
          <w:rPr>
            <w:noProof/>
            <w:webHidden/>
          </w:rPr>
          <w:fldChar w:fldCharType="begin"/>
        </w:r>
        <w:r w:rsidR="00A67BC1">
          <w:rPr>
            <w:noProof/>
            <w:webHidden/>
          </w:rPr>
          <w:instrText xml:space="preserve"> PAGEREF _Toc493104168 \h </w:instrText>
        </w:r>
        <w:r w:rsidR="00A67BC1">
          <w:rPr>
            <w:noProof/>
            <w:webHidden/>
          </w:rPr>
        </w:r>
        <w:r w:rsidR="00A67BC1">
          <w:rPr>
            <w:noProof/>
            <w:webHidden/>
          </w:rPr>
          <w:fldChar w:fldCharType="separate"/>
        </w:r>
        <w:r>
          <w:rPr>
            <w:noProof/>
            <w:webHidden/>
          </w:rPr>
          <w:t>51</w:t>
        </w:r>
        <w:r w:rsidR="00A67BC1">
          <w:rPr>
            <w:noProof/>
            <w:webHidden/>
          </w:rPr>
          <w:fldChar w:fldCharType="end"/>
        </w:r>
      </w:hyperlink>
    </w:p>
    <w:p w14:paraId="784C458C" w14:textId="58F2E463" w:rsidR="00A67BC1" w:rsidRDefault="008A0B01">
      <w:pPr>
        <w:pStyle w:val="TOC2"/>
        <w:rPr>
          <w:rFonts w:asciiTheme="minorHAnsi" w:eastAsiaTheme="minorEastAsia" w:hAnsiTheme="minorHAnsi" w:cstheme="minorBidi"/>
          <w:noProof/>
          <w:sz w:val="22"/>
          <w:szCs w:val="22"/>
          <w:bdr w:val="none" w:sz="0" w:space="0" w:color="auto"/>
          <w:lang w:eastAsia="en-AU"/>
        </w:rPr>
      </w:pPr>
      <w:hyperlink w:anchor="_Toc493104169" w:history="1">
        <w:r w:rsidR="00A67BC1" w:rsidRPr="00B94FD8">
          <w:rPr>
            <w:rStyle w:val="Hyperlink"/>
            <w:noProof/>
          </w:rPr>
          <w:t>8.5</w:t>
        </w:r>
        <w:r w:rsidR="00A67BC1">
          <w:rPr>
            <w:rFonts w:asciiTheme="minorHAnsi" w:eastAsiaTheme="minorEastAsia" w:hAnsiTheme="minorHAnsi" w:cstheme="minorBidi"/>
            <w:noProof/>
            <w:sz w:val="22"/>
            <w:szCs w:val="22"/>
            <w:bdr w:val="none" w:sz="0" w:space="0" w:color="auto"/>
            <w:lang w:eastAsia="en-AU"/>
          </w:rPr>
          <w:tab/>
        </w:r>
        <w:r w:rsidR="00A67BC1" w:rsidRPr="00B94FD8">
          <w:rPr>
            <w:rStyle w:val="Hyperlink"/>
            <w:noProof/>
          </w:rPr>
          <w:t>Three-year rolling plans and budget</w:t>
        </w:r>
        <w:r w:rsidR="00A67BC1">
          <w:rPr>
            <w:noProof/>
            <w:webHidden/>
          </w:rPr>
          <w:tab/>
        </w:r>
        <w:r w:rsidR="00A67BC1">
          <w:rPr>
            <w:noProof/>
            <w:webHidden/>
          </w:rPr>
          <w:fldChar w:fldCharType="begin"/>
        </w:r>
        <w:r w:rsidR="00A67BC1">
          <w:rPr>
            <w:noProof/>
            <w:webHidden/>
          </w:rPr>
          <w:instrText xml:space="preserve"> PAGEREF _Toc493104169 \h </w:instrText>
        </w:r>
        <w:r w:rsidR="00A67BC1">
          <w:rPr>
            <w:noProof/>
            <w:webHidden/>
          </w:rPr>
        </w:r>
        <w:r w:rsidR="00A67BC1">
          <w:rPr>
            <w:noProof/>
            <w:webHidden/>
          </w:rPr>
          <w:fldChar w:fldCharType="separate"/>
        </w:r>
        <w:r>
          <w:rPr>
            <w:noProof/>
            <w:webHidden/>
          </w:rPr>
          <w:t>51</w:t>
        </w:r>
        <w:r w:rsidR="00A67BC1">
          <w:rPr>
            <w:noProof/>
            <w:webHidden/>
          </w:rPr>
          <w:fldChar w:fldCharType="end"/>
        </w:r>
      </w:hyperlink>
    </w:p>
    <w:p w14:paraId="47268A5A" w14:textId="77777777" w:rsidR="00F476AA" w:rsidRPr="004046FB" w:rsidRDefault="00E845A9" w:rsidP="00FB2EE9">
      <w:pPr>
        <w:pStyle w:val="TableofFigures"/>
        <w:tabs>
          <w:tab w:val="right" w:leader="dot" w:pos="9054"/>
        </w:tabs>
      </w:pPr>
      <w:r w:rsidRPr="004046FB">
        <w:fldChar w:fldCharType="end"/>
      </w:r>
    </w:p>
    <w:p w14:paraId="2C968413" w14:textId="77777777" w:rsidR="003E126F" w:rsidRPr="004046FB" w:rsidRDefault="003E126F">
      <w:pPr>
        <w:pBdr>
          <w:top w:val="nil"/>
          <w:left w:val="nil"/>
          <w:bottom w:val="nil"/>
          <w:right w:val="nil"/>
          <w:between w:val="nil"/>
          <w:bar w:val="nil"/>
        </w:pBdr>
        <w:rPr>
          <w:rFonts w:hAnsi="Arial Unicode MS" w:cs="Arial Unicode MS"/>
          <w:color w:val="232C64"/>
          <w:sz w:val="36"/>
          <w:szCs w:val="36"/>
          <w:u w:color="000000"/>
          <w:bdr w:val="nil"/>
        </w:rPr>
      </w:pPr>
      <w:r w:rsidRPr="004046FB">
        <w:br w:type="page"/>
      </w:r>
    </w:p>
    <w:p w14:paraId="25559D87" w14:textId="77777777" w:rsidR="003858DE" w:rsidRPr="004046FB" w:rsidRDefault="003858DE" w:rsidP="004B61C9">
      <w:pPr>
        <w:pStyle w:val="TOCHeading"/>
      </w:pPr>
      <w:r w:rsidRPr="004046FB">
        <w:lastRenderedPageBreak/>
        <w:t>Tables</w:t>
      </w:r>
      <w:r w:rsidR="000517A6" w:rsidRPr="004046FB">
        <w:t xml:space="preserve"> and Figures</w:t>
      </w:r>
    </w:p>
    <w:p w14:paraId="6089089A" w14:textId="1F8814E5" w:rsidR="000517A6" w:rsidRPr="004046FB" w:rsidRDefault="003858DE"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r w:rsidRPr="004046FB">
        <w:fldChar w:fldCharType="begin"/>
      </w:r>
      <w:r w:rsidRPr="004046FB">
        <w:instrText xml:space="preserve"> TOC \h \z \c "Table" </w:instrText>
      </w:r>
      <w:r w:rsidRPr="004046FB">
        <w:fldChar w:fldCharType="separate"/>
      </w:r>
      <w:hyperlink w:anchor="_Toc456960739" w:history="1">
        <w:r w:rsidR="000517A6" w:rsidRPr="004046FB">
          <w:rPr>
            <w:rStyle w:val="Hyperlink"/>
            <w:noProof/>
          </w:rPr>
          <w:t>Table 1</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The LMAP team for 2016–2017 at the end of June 2016</w:t>
        </w:r>
        <w:r w:rsidR="000517A6" w:rsidRPr="004046FB">
          <w:rPr>
            <w:noProof/>
            <w:webHidden/>
          </w:rPr>
          <w:tab/>
        </w:r>
        <w:r w:rsidR="00A67BC1">
          <w:rPr>
            <w:noProof/>
            <w:webHidden/>
          </w:rPr>
          <w:t>10</w:t>
        </w:r>
      </w:hyperlink>
    </w:p>
    <w:p w14:paraId="041BDD82" w14:textId="12A59DE6" w:rsidR="000517A6" w:rsidRPr="009F66F7" w:rsidRDefault="008A0B01" w:rsidP="004B61C9">
      <w:pPr>
        <w:pStyle w:val="TableofFigures"/>
        <w:tabs>
          <w:tab w:val="right" w:leader="dot" w:pos="9061"/>
        </w:tabs>
        <w:rPr>
          <w:rStyle w:val="Hyperlink"/>
        </w:rPr>
      </w:pPr>
      <w:hyperlink w:anchor="_Toc456960740" w:history="1">
        <w:r w:rsidR="00D67749">
          <w:rPr>
            <w:rStyle w:val="Hyperlink"/>
            <w:noProof/>
          </w:rPr>
          <w:t>Table 2</w:t>
        </w:r>
        <w:r w:rsidR="000517A6" w:rsidRPr="004046FB">
          <w:rPr>
            <w:rStyle w:val="Hyperlink"/>
            <w:noProof/>
          </w:rPr>
          <w:t xml:space="preserve"> </w:t>
        </w:r>
        <w:r w:rsidR="004B61C9">
          <w:rPr>
            <w:rStyle w:val="Hyperlink"/>
            <w:noProof/>
          </w:rPr>
          <w:tab/>
        </w:r>
        <w:r w:rsidR="004B61C9" w:rsidRPr="009F66F7">
          <w:rPr>
            <w:rStyle w:val="Hyperlink"/>
            <w:noProof/>
          </w:rPr>
          <w:t xml:space="preserve">Estimates provided by LSUs on the number of people </w:t>
        </w:r>
        <w:r w:rsidR="00C917CB">
          <w:rPr>
            <w:rStyle w:val="Hyperlink"/>
            <w:noProof/>
          </w:rPr>
          <w:t>in Worker Ready Pool</w:t>
        </w:r>
        <w:r w:rsidR="009F66F7">
          <w:rPr>
            <w:rStyle w:val="Hyperlink"/>
            <w:noProof/>
          </w:rPr>
          <w:t>………………</w:t>
        </w:r>
        <w:r w:rsidR="00C917CB">
          <w:rPr>
            <w:rStyle w:val="Hyperlink"/>
            <w:noProof/>
          </w:rPr>
          <w:t>.</w:t>
        </w:r>
        <w:r w:rsidR="00C917CB">
          <w:rPr>
            <w:rStyle w:val="Hyperlink"/>
            <w:webHidden/>
          </w:rPr>
          <w:t>12</w:t>
        </w:r>
      </w:hyperlink>
    </w:p>
    <w:p w14:paraId="68D0676D" w14:textId="4F03F2B5"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2" w:history="1">
        <w:r w:rsidR="004B61C9">
          <w:rPr>
            <w:rStyle w:val="Hyperlink"/>
            <w:noProof/>
          </w:rPr>
          <w:t>Table 3</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Contributions to Government Labour Migration Policy Goals</w:t>
        </w:r>
        <w:r w:rsidR="008B0226" w:rsidRPr="004046FB">
          <w:rPr>
            <w:rStyle w:val="Hyperlink"/>
            <w:noProof/>
          </w:rPr>
          <w:t xml:space="preserve"> – </w:t>
        </w:r>
        <w:r w:rsidR="000517A6" w:rsidRPr="004046FB">
          <w:rPr>
            <w:rStyle w:val="Hyperlink"/>
            <w:noProof/>
          </w:rPr>
          <w:t>Progress to date</w:t>
        </w:r>
        <w:r w:rsidR="000517A6" w:rsidRPr="004046FB">
          <w:rPr>
            <w:noProof/>
            <w:webHidden/>
          </w:rPr>
          <w:tab/>
        </w:r>
        <w:r w:rsidR="000517A6" w:rsidRPr="004046FB">
          <w:rPr>
            <w:noProof/>
            <w:webHidden/>
          </w:rPr>
          <w:fldChar w:fldCharType="begin"/>
        </w:r>
        <w:r w:rsidR="000517A6" w:rsidRPr="004046FB">
          <w:rPr>
            <w:noProof/>
            <w:webHidden/>
          </w:rPr>
          <w:instrText xml:space="preserve"> PAGEREF _Toc456960742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p>
    <w:p w14:paraId="1E1CB56A" w14:textId="3291037D"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3" w:history="1">
        <w:r w:rsidR="004B61C9">
          <w:rPr>
            <w:rStyle w:val="Hyperlink"/>
            <w:noProof/>
          </w:rPr>
          <w:t>Table 4</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Summary</w:t>
        </w:r>
        <w:r w:rsidR="008B0226" w:rsidRPr="004046FB">
          <w:rPr>
            <w:rStyle w:val="Hyperlink"/>
            <w:noProof/>
          </w:rPr>
          <w:t xml:space="preserve"> – </w:t>
        </w:r>
        <w:r w:rsidR="000517A6" w:rsidRPr="004046FB">
          <w:rPr>
            <w:rStyle w:val="Hyperlink"/>
            <w:noProof/>
          </w:rPr>
          <w:t>LMAP Component Results Achieved</w:t>
        </w:r>
        <w:r w:rsidR="000517A6" w:rsidRPr="004046FB">
          <w:rPr>
            <w:noProof/>
            <w:webHidden/>
          </w:rPr>
          <w:tab/>
        </w:r>
        <w:r w:rsidR="000517A6" w:rsidRPr="004046FB">
          <w:rPr>
            <w:noProof/>
            <w:webHidden/>
          </w:rPr>
          <w:fldChar w:fldCharType="begin"/>
        </w:r>
        <w:r w:rsidR="000517A6" w:rsidRPr="004046FB">
          <w:rPr>
            <w:noProof/>
            <w:webHidden/>
          </w:rPr>
          <w:instrText xml:space="preserve"> PAGEREF _Toc456960743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r w:rsidR="00C917CB">
        <w:rPr>
          <w:noProof/>
        </w:rPr>
        <w:t>7</w:t>
      </w:r>
    </w:p>
    <w:p w14:paraId="4E685DCD" w14:textId="0DA87016"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4" w:history="1">
        <w:r w:rsidR="004B61C9">
          <w:rPr>
            <w:rStyle w:val="Hyperlink"/>
            <w:noProof/>
          </w:rPr>
          <w:t>Table 5</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LMAP Expenditure to date and total budget</w:t>
        </w:r>
        <w:r w:rsidR="000517A6" w:rsidRPr="004046FB">
          <w:rPr>
            <w:noProof/>
            <w:webHidden/>
          </w:rPr>
          <w:tab/>
        </w:r>
        <w:r w:rsidR="000517A6" w:rsidRPr="004046FB">
          <w:rPr>
            <w:noProof/>
            <w:webHidden/>
          </w:rPr>
          <w:fldChar w:fldCharType="begin"/>
        </w:r>
        <w:r w:rsidR="000517A6" w:rsidRPr="004046FB">
          <w:rPr>
            <w:noProof/>
            <w:webHidden/>
          </w:rPr>
          <w:instrText xml:space="preserve"> PAGEREF _Toc456960744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r w:rsidR="00C917CB">
        <w:rPr>
          <w:noProof/>
        </w:rPr>
        <w:t>6</w:t>
      </w:r>
    </w:p>
    <w:p w14:paraId="14E36774" w14:textId="1D4ADA7F"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5" w:history="1">
        <w:r w:rsidR="004B61C9">
          <w:rPr>
            <w:rStyle w:val="Hyperlink"/>
            <w:noProof/>
          </w:rPr>
          <w:t>Table 6</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Key Component Activities for 2016–2017</w:t>
        </w:r>
        <w:r w:rsidR="000517A6" w:rsidRPr="004046FB">
          <w:rPr>
            <w:noProof/>
            <w:webHidden/>
          </w:rPr>
          <w:tab/>
        </w:r>
        <w:r w:rsidR="000517A6" w:rsidRPr="004046FB">
          <w:rPr>
            <w:noProof/>
            <w:webHidden/>
          </w:rPr>
          <w:fldChar w:fldCharType="begin"/>
        </w:r>
        <w:r w:rsidR="000517A6" w:rsidRPr="004046FB">
          <w:rPr>
            <w:noProof/>
            <w:webHidden/>
          </w:rPr>
          <w:instrText xml:space="preserve"> PAGEREF _Toc456960745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r w:rsidR="00C917CB">
        <w:rPr>
          <w:noProof/>
        </w:rPr>
        <w:t>1</w:t>
      </w:r>
    </w:p>
    <w:p w14:paraId="730488C8" w14:textId="092795B3"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6" w:history="1">
        <w:r w:rsidR="000517A6" w:rsidRPr="004046FB">
          <w:rPr>
            <w:rStyle w:val="Hyperlink"/>
            <w:noProof/>
          </w:rPr>
          <w:t xml:space="preserve">Table </w:t>
        </w:r>
        <w:r w:rsidR="004B61C9">
          <w:rPr>
            <w:rStyle w:val="Hyperlink"/>
            <w:noProof/>
          </w:rPr>
          <w:t>7</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 xml:space="preserve">Key Component Activities by Country for </w:t>
        </w:r>
        <w:r w:rsidR="002D260E" w:rsidRPr="004046FB">
          <w:rPr>
            <w:rStyle w:val="Hyperlink"/>
            <w:noProof/>
          </w:rPr>
          <w:t>2016–2017</w:t>
        </w:r>
        <w:r w:rsidR="000517A6" w:rsidRPr="004046FB">
          <w:rPr>
            <w:noProof/>
            <w:webHidden/>
          </w:rPr>
          <w:tab/>
        </w:r>
        <w:r w:rsidR="00C917CB">
          <w:rPr>
            <w:noProof/>
            <w:webHidden/>
          </w:rPr>
          <w:t>42</w:t>
        </w:r>
      </w:hyperlink>
    </w:p>
    <w:p w14:paraId="100050FA" w14:textId="2D1642DB"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7" w:history="1">
        <w:r w:rsidR="004B61C9">
          <w:rPr>
            <w:rStyle w:val="Hyperlink"/>
            <w:noProof/>
          </w:rPr>
          <w:t>Table 8</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Possible research topics identified by SSGM with LMAP</w:t>
        </w:r>
        <w:r w:rsidR="000517A6" w:rsidRPr="004046FB">
          <w:rPr>
            <w:noProof/>
            <w:webHidden/>
          </w:rPr>
          <w:tab/>
        </w:r>
        <w:r w:rsidR="00C917CB">
          <w:rPr>
            <w:noProof/>
            <w:webHidden/>
          </w:rPr>
          <w:t>4</w:t>
        </w:r>
        <w:r w:rsidR="000517A6" w:rsidRPr="004046FB">
          <w:rPr>
            <w:noProof/>
            <w:webHidden/>
          </w:rPr>
          <w:fldChar w:fldCharType="begin"/>
        </w:r>
        <w:r w:rsidR="000517A6" w:rsidRPr="004046FB">
          <w:rPr>
            <w:noProof/>
            <w:webHidden/>
          </w:rPr>
          <w:instrText xml:space="preserve"> PAGEREF _Toc456960747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p>
    <w:p w14:paraId="772F4515" w14:textId="301F28D4"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8" w:history="1">
        <w:r w:rsidR="004B61C9">
          <w:rPr>
            <w:rStyle w:val="Hyperlink"/>
            <w:noProof/>
          </w:rPr>
          <w:t>Table 9</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Significant risk areas for which LMAP has responsibility – June 2016</w:t>
        </w:r>
        <w:r w:rsidR="000517A6" w:rsidRPr="004046FB">
          <w:rPr>
            <w:noProof/>
            <w:webHidden/>
          </w:rPr>
          <w:tab/>
        </w:r>
      </w:hyperlink>
      <w:r w:rsidR="00C917CB">
        <w:rPr>
          <w:noProof/>
        </w:rPr>
        <w:t>46</w:t>
      </w:r>
    </w:p>
    <w:p w14:paraId="6B7A34A8" w14:textId="23FDFEE8"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49" w:history="1">
        <w:r w:rsidR="004B61C9">
          <w:rPr>
            <w:rStyle w:val="Hyperlink"/>
            <w:noProof/>
          </w:rPr>
          <w:t>Table 10</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LMAP 2016–2017 Budget *</w:t>
        </w:r>
        <w:r w:rsidR="000517A6" w:rsidRPr="004046FB">
          <w:rPr>
            <w:noProof/>
            <w:webHidden/>
          </w:rPr>
          <w:tab/>
        </w:r>
        <w:r w:rsidR="000517A6" w:rsidRPr="004046FB">
          <w:rPr>
            <w:noProof/>
            <w:webHidden/>
          </w:rPr>
          <w:fldChar w:fldCharType="begin"/>
        </w:r>
        <w:r w:rsidR="000517A6" w:rsidRPr="004046FB">
          <w:rPr>
            <w:noProof/>
            <w:webHidden/>
          </w:rPr>
          <w:instrText xml:space="preserve"> PAGEREF _Toc456960749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p>
    <w:p w14:paraId="073B9C1A" w14:textId="4FC5EA9F"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51" w:history="1">
        <w:r w:rsidR="00DF79FB">
          <w:rPr>
            <w:rStyle w:val="Hyperlink"/>
            <w:noProof/>
          </w:rPr>
          <w:t>Table 1</w:t>
        </w:r>
        <w:r w:rsidR="004B61C9">
          <w:rPr>
            <w:rStyle w:val="Hyperlink"/>
            <w:noProof/>
          </w:rPr>
          <w:t>1</w:t>
        </w:r>
        <w:r w:rsidR="000517A6" w:rsidRPr="004046FB">
          <w:rPr>
            <w:rFonts w:asciiTheme="minorHAnsi" w:eastAsiaTheme="minorEastAsia" w:hAnsiTheme="minorHAnsi" w:cstheme="minorBidi"/>
            <w:noProof/>
            <w:sz w:val="22"/>
            <w:szCs w:val="22"/>
            <w:bdr w:val="none" w:sz="0" w:space="0" w:color="auto"/>
            <w:lang w:eastAsia="en-AU"/>
          </w:rPr>
          <w:tab/>
        </w:r>
        <w:r w:rsidR="00DB7473">
          <w:rPr>
            <w:rStyle w:val="Hyperlink"/>
            <w:noProof/>
          </w:rPr>
          <w:t>Option 1 -</w:t>
        </w:r>
        <w:r w:rsidR="000517A6" w:rsidRPr="004046FB">
          <w:rPr>
            <w:rStyle w:val="Hyperlink"/>
            <w:noProof/>
          </w:rPr>
          <w:t xml:space="preserve"> LMAP three-year Rolling Budget this as per the original Services Order *</w:t>
        </w:r>
        <w:r w:rsidR="000517A6" w:rsidRPr="004046FB">
          <w:rPr>
            <w:noProof/>
            <w:webHidden/>
          </w:rPr>
          <w:tab/>
        </w:r>
        <w:r w:rsidR="000517A6" w:rsidRPr="004046FB">
          <w:rPr>
            <w:noProof/>
            <w:webHidden/>
          </w:rPr>
          <w:fldChar w:fldCharType="begin"/>
        </w:r>
        <w:r w:rsidR="000517A6" w:rsidRPr="004046FB">
          <w:rPr>
            <w:noProof/>
            <w:webHidden/>
          </w:rPr>
          <w:instrText xml:space="preserve"> PAGEREF _Toc456960751 \h </w:instrText>
        </w:r>
        <w:r w:rsidR="000517A6" w:rsidRPr="004046FB">
          <w:rPr>
            <w:noProof/>
            <w:webHidden/>
          </w:rPr>
          <w:fldChar w:fldCharType="separate"/>
        </w:r>
        <w:r>
          <w:rPr>
            <w:b/>
            <w:bCs/>
            <w:noProof/>
            <w:webHidden/>
            <w:lang w:val="en-US"/>
          </w:rPr>
          <w:t>Error! Bookmark not defined.</w:t>
        </w:r>
        <w:r w:rsidR="000517A6" w:rsidRPr="004046FB">
          <w:rPr>
            <w:noProof/>
            <w:webHidden/>
          </w:rPr>
          <w:fldChar w:fldCharType="end"/>
        </w:r>
      </w:hyperlink>
    </w:p>
    <w:p w14:paraId="14E05389" w14:textId="318456E6"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52" w:history="1">
        <w:r w:rsidR="00DF79FB">
          <w:rPr>
            <w:rStyle w:val="Hyperlink"/>
            <w:noProof/>
          </w:rPr>
          <w:t>Table 1</w:t>
        </w:r>
        <w:r w:rsidR="004B61C9">
          <w:rPr>
            <w:rStyle w:val="Hyperlink"/>
            <w:noProof/>
          </w:rPr>
          <w:t>2</w:t>
        </w:r>
        <w:r w:rsidR="000517A6" w:rsidRPr="004046FB">
          <w:rPr>
            <w:rFonts w:asciiTheme="minorHAnsi" w:eastAsiaTheme="minorEastAsia" w:hAnsiTheme="minorHAnsi" w:cstheme="minorBidi"/>
            <w:noProof/>
            <w:sz w:val="22"/>
            <w:szCs w:val="22"/>
            <w:bdr w:val="none" w:sz="0" w:space="0" w:color="auto"/>
            <w:lang w:eastAsia="en-AU"/>
          </w:rPr>
          <w:tab/>
        </w:r>
        <w:r w:rsidR="000517A6" w:rsidRPr="004046FB">
          <w:rPr>
            <w:rStyle w:val="Hyperlink"/>
            <w:noProof/>
          </w:rPr>
          <w:t>Option 2</w:t>
        </w:r>
        <w:r w:rsidR="008B0226" w:rsidRPr="004046FB">
          <w:rPr>
            <w:rStyle w:val="Hyperlink"/>
            <w:noProof/>
          </w:rPr>
          <w:t xml:space="preserve"> – </w:t>
        </w:r>
        <w:r w:rsidR="000517A6" w:rsidRPr="004046FB">
          <w:rPr>
            <w:rStyle w:val="Hyperlink"/>
            <w:noProof/>
          </w:rPr>
          <w:t>LMAP three-year Rolling Budget at Current staffing Levels*</w:t>
        </w:r>
        <w:r w:rsidR="000517A6" w:rsidRPr="004046FB">
          <w:rPr>
            <w:noProof/>
            <w:webHidden/>
          </w:rPr>
          <w:tab/>
        </w:r>
        <w:r w:rsidR="00C917CB">
          <w:rPr>
            <w:noProof/>
            <w:webHidden/>
          </w:rPr>
          <w:t>52</w:t>
        </w:r>
      </w:hyperlink>
    </w:p>
    <w:p w14:paraId="7CF16A2F" w14:textId="77777777" w:rsidR="000517A6" w:rsidRPr="004046FB" w:rsidRDefault="003858DE" w:rsidP="004B61C9">
      <w:pPr>
        <w:pStyle w:val="TableofFigures"/>
        <w:tabs>
          <w:tab w:val="right" w:leader="dot" w:pos="9061"/>
        </w:tabs>
        <w:rPr>
          <w:noProof/>
        </w:rPr>
      </w:pPr>
      <w:r w:rsidRPr="004046FB">
        <w:fldChar w:fldCharType="end"/>
      </w:r>
      <w:r w:rsidR="008B67E5" w:rsidRPr="004046FB">
        <w:rPr>
          <w:rStyle w:val="Hyperlink"/>
          <w:color w:val="00436D" w:themeColor="accent2"/>
        </w:rPr>
        <w:fldChar w:fldCharType="begin"/>
      </w:r>
      <w:r w:rsidR="008B67E5" w:rsidRPr="004046FB">
        <w:rPr>
          <w:rStyle w:val="Hyperlink"/>
        </w:rPr>
        <w:instrText xml:space="preserve"> TOC \h \z \c "Figure" </w:instrText>
      </w:r>
      <w:r w:rsidR="008B67E5" w:rsidRPr="004046FB">
        <w:rPr>
          <w:rStyle w:val="Hyperlink"/>
          <w:color w:val="00436D" w:themeColor="accent2"/>
        </w:rPr>
        <w:fldChar w:fldCharType="separate"/>
      </w:r>
    </w:p>
    <w:p w14:paraId="54838ED9" w14:textId="17FF449D"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53" w:history="1">
        <w:r w:rsidR="000517A6" w:rsidRPr="004046FB">
          <w:rPr>
            <w:rStyle w:val="Hyperlink"/>
            <w:noProof/>
          </w:rPr>
          <w:t>Figure 1</w:t>
        </w:r>
        <w:r w:rsidR="000517A6" w:rsidRPr="004046FB">
          <w:rPr>
            <w:rFonts w:asciiTheme="minorHAnsi" w:eastAsiaTheme="minorEastAsia" w:hAnsiTheme="minorHAnsi" w:cstheme="minorBidi"/>
            <w:noProof/>
            <w:sz w:val="22"/>
            <w:szCs w:val="22"/>
            <w:bdr w:val="none" w:sz="0" w:space="0" w:color="auto"/>
            <w:lang w:eastAsia="en-AU"/>
          </w:rPr>
          <w:tab/>
        </w:r>
        <w:r w:rsidR="000517A6" w:rsidRPr="006762AA">
          <w:rPr>
            <w:rStyle w:val="Hyperlink"/>
            <w:noProof/>
          </w:rPr>
          <w:t>Diagram representing the relationships between governance stakeholders</w:t>
        </w:r>
        <w:r w:rsidR="000517A6" w:rsidRPr="004046FB">
          <w:rPr>
            <w:noProof/>
            <w:webHidden/>
          </w:rPr>
          <w:tab/>
        </w:r>
        <w:r w:rsidR="00C917CB">
          <w:rPr>
            <w:noProof/>
            <w:webHidden/>
          </w:rPr>
          <w:t>9</w:t>
        </w:r>
      </w:hyperlink>
    </w:p>
    <w:p w14:paraId="272B9453" w14:textId="6D8E5015" w:rsidR="000517A6" w:rsidRPr="004046FB" w:rsidRDefault="008A0B01" w:rsidP="004B61C9">
      <w:pPr>
        <w:pStyle w:val="TableofFigures"/>
        <w:tabs>
          <w:tab w:val="right" w:leader="dot" w:pos="9061"/>
        </w:tabs>
        <w:rPr>
          <w:rFonts w:asciiTheme="minorHAnsi" w:eastAsiaTheme="minorEastAsia" w:hAnsiTheme="minorHAnsi" w:cstheme="minorBidi"/>
          <w:noProof/>
          <w:sz w:val="22"/>
          <w:szCs w:val="22"/>
          <w:bdr w:val="none" w:sz="0" w:space="0" w:color="auto"/>
          <w:lang w:eastAsia="en-AU"/>
        </w:rPr>
      </w:pPr>
      <w:hyperlink w:anchor="_Toc456960755" w:history="1">
        <w:r w:rsidR="00C917CB">
          <w:rPr>
            <w:rStyle w:val="Hyperlink"/>
            <w:noProof/>
          </w:rPr>
          <w:t>Figure 2</w:t>
        </w:r>
        <w:r w:rsidR="000517A6" w:rsidRPr="004046FB">
          <w:rPr>
            <w:rFonts w:asciiTheme="minorHAnsi" w:eastAsiaTheme="minorEastAsia" w:hAnsiTheme="minorHAnsi" w:cstheme="minorBidi"/>
            <w:noProof/>
            <w:sz w:val="22"/>
            <w:szCs w:val="22"/>
            <w:bdr w:val="none" w:sz="0" w:space="0" w:color="auto"/>
            <w:lang w:eastAsia="en-AU"/>
          </w:rPr>
          <w:tab/>
        </w:r>
        <w:r w:rsidR="009D1BE8">
          <w:rPr>
            <w:rStyle w:val="normaltextrun"/>
          </w:rPr>
          <w:t>Changes in Seasonal Worker Numbers</w:t>
        </w:r>
        <w:r w:rsidR="000517A6" w:rsidRPr="004046FB">
          <w:rPr>
            <w:noProof/>
            <w:webHidden/>
          </w:rPr>
          <w:tab/>
        </w:r>
        <w:r w:rsidR="00C917CB">
          <w:rPr>
            <w:noProof/>
            <w:webHidden/>
          </w:rPr>
          <w:t>12</w:t>
        </w:r>
      </w:hyperlink>
    </w:p>
    <w:p w14:paraId="4DE60A3F" w14:textId="77777777" w:rsidR="007A5F14" w:rsidRPr="004046FB" w:rsidRDefault="008B67E5" w:rsidP="004B61C9">
      <w:pPr>
        <w:pStyle w:val="BodyText"/>
        <w:rPr>
          <w:lang w:val="en-AU"/>
        </w:rPr>
      </w:pPr>
      <w:r w:rsidRPr="004046FB">
        <w:rPr>
          <w:rStyle w:val="Hyperlink"/>
          <w:lang w:val="en-AU"/>
        </w:rPr>
        <w:fldChar w:fldCharType="end"/>
      </w:r>
    </w:p>
    <w:p w14:paraId="0D23E16A" w14:textId="77777777" w:rsidR="007A5F14" w:rsidRPr="004046FB" w:rsidRDefault="007A5F14" w:rsidP="004B61C9">
      <w:pPr>
        <w:pStyle w:val="TOCHeading"/>
      </w:pPr>
      <w:r w:rsidRPr="004046FB">
        <w:t>Annexes</w:t>
      </w:r>
    </w:p>
    <w:p w14:paraId="348B60C5" w14:textId="77777777" w:rsidR="00D9202E" w:rsidRPr="004046FB" w:rsidRDefault="00D9202E" w:rsidP="004B61C9">
      <w:pPr>
        <w:pStyle w:val="TableofFigures"/>
        <w:tabs>
          <w:tab w:val="right" w:leader="dot" w:pos="9054"/>
        </w:tabs>
        <w:rPr>
          <w:rStyle w:val="Hyperlink"/>
          <w:color w:val="auto"/>
        </w:rPr>
      </w:pPr>
      <w:r w:rsidRPr="004046FB">
        <w:rPr>
          <w:rStyle w:val="Hyperlink"/>
          <w:color w:val="auto"/>
        </w:rPr>
        <w:t>Annex 1 Stakeholder roles and responsibilities</w:t>
      </w:r>
    </w:p>
    <w:p w14:paraId="620C476C" w14:textId="77777777" w:rsidR="007A5F14" w:rsidRPr="004046FB" w:rsidRDefault="00D9202E" w:rsidP="004B61C9">
      <w:pPr>
        <w:pStyle w:val="TableofFigures"/>
        <w:tabs>
          <w:tab w:val="right" w:leader="dot" w:pos="9054"/>
        </w:tabs>
        <w:rPr>
          <w:rStyle w:val="Hyperlink"/>
          <w:color w:val="auto"/>
        </w:rPr>
      </w:pPr>
      <w:r w:rsidRPr="004046FB">
        <w:rPr>
          <w:rStyle w:val="Hyperlink"/>
          <w:color w:val="auto"/>
        </w:rPr>
        <w:t xml:space="preserve">Annex 2 </w:t>
      </w:r>
      <w:r w:rsidR="007A5F14" w:rsidRPr="004046FB">
        <w:rPr>
          <w:rStyle w:val="Hyperlink"/>
          <w:color w:val="auto"/>
        </w:rPr>
        <w:t>LMAP Theory of Change</w:t>
      </w:r>
    </w:p>
    <w:p w14:paraId="0C1CDC9E" w14:textId="77777777" w:rsidR="007A5F14" w:rsidRPr="004046FB" w:rsidRDefault="007A5F14" w:rsidP="004B61C9">
      <w:pPr>
        <w:pStyle w:val="TableofFigures"/>
        <w:tabs>
          <w:tab w:val="right" w:leader="dot" w:pos="9054"/>
        </w:tabs>
        <w:rPr>
          <w:rStyle w:val="Hyperlink"/>
          <w:color w:val="auto"/>
        </w:rPr>
      </w:pPr>
      <w:r w:rsidRPr="004046FB">
        <w:rPr>
          <w:rStyle w:val="Hyperlink"/>
          <w:color w:val="auto"/>
        </w:rPr>
        <w:t xml:space="preserve">Annex </w:t>
      </w:r>
      <w:r w:rsidR="00D9202E" w:rsidRPr="004046FB">
        <w:rPr>
          <w:rStyle w:val="Hyperlink"/>
          <w:color w:val="auto"/>
        </w:rPr>
        <w:t>3</w:t>
      </w:r>
      <w:r w:rsidRPr="004046FB">
        <w:rPr>
          <w:rStyle w:val="Hyperlink"/>
          <w:color w:val="auto"/>
        </w:rPr>
        <w:tab/>
      </w:r>
      <w:r w:rsidR="00935DC8" w:rsidRPr="004046FB">
        <w:rPr>
          <w:rStyle w:val="Hyperlink"/>
          <w:color w:val="auto"/>
        </w:rPr>
        <w:t>Updated</w:t>
      </w:r>
      <w:r w:rsidRPr="004046FB">
        <w:rPr>
          <w:rStyle w:val="Hyperlink"/>
          <w:color w:val="auto"/>
        </w:rPr>
        <w:t xml:space="preserve"> </w:t>
      </w:r>
      <w:r w:rsidR="00935DC8" w:rsidRPr="004046FB">
        <w:rPr>
          <w:rStyle w:val="Hyperlink"/>
          <w:color w:val="auto"/>
        </w:rPr>
        <w:t>M&amp;E activities</w:t>
      </w:r>
      <w:r w:rsidRPr="004046FB">
        <w:rPr>
          <w:rStyle w:val="Hyperlink"/>
          <w:color w:val="auto"/>
        </w:rPr>
        <w:t xml:space="preserve"> </w:t>
      </w:r>
      <w:r w:rsidR="00935DC8" w:rsidRPr="004046FB">
        <w:rPr>
          <w:rStyle w:val="Hyperlink"/>
          <w:color w:val="auto"/>
        </w:rPr>
        <w:t>and forward plan</w:t>
      </w:r>
    </w:p>
    <w:p w14:paraId="4A485FD5" w14:textId="77777777" w:rsidR="007A5F14" w:rsidRPr="004046FB" w:rsidRDefault="007A5F14" w:rsidP="004B61C9">
      <w:pPr>
        <w:pStyle w:val="TableofFigures"/>
        <w:tabs>
          <w:tab w:val="right" w:leader="dot" w:pos="9054"/>
        </w:tabs>
        <w:rPr>
          <w:rStyle w:val="Hyperlink"/>
          <w:color w:val="auto"/>
        </w:rPr>
      </w:pPr>
      <w:r w:rsidRPr="004046FB">
        <w:rPr>
          <w:rStyle w:val="Hyperlink"/>
          <w:color w:val="auto"/>
        </w:rPr>
        <w:t xml:space="preserve">Annex </w:t>
      </w:r>
      <w:r w:rsidR="00D9202E" w:rsidRPr="004046FB">
        <w:rPr>
          <w:rStyle w:val="Hyperlink"/>
          <w:color w:val="auto"/>
        </w:rPr>
        <w:t>4</w:t>
      </w:r>
      <w:r w:rsidRPr="004046FB">
        <w:rPr>
          <w:rStyle w:val="Hyperlink"/>
          <w:color w:val="auto"/>
        </w:rPr>
        <w:tab/>
        <w:t xml:space="preserve">Updated Risk Management Plan </w:t>
      </w:r>
    </w:p>
    <w:p w14:paraId="55913E54" w14:textId="77777777" w:rsidR="007A5F14" w:rsidRDefault="007A5F14" w:rsidP="004B61C9">
      <w:pPr>
        <w:pStyle w:val="TableofFigures"/>
        <w:tabs>
          <w:tab w:val="right" w:leader="dot" w:pos="9054"/>
        </w:tabs>
        <w:rPr>
          <w:rStyle w:val="Hyperlink"/>
          <w:color w:val="auto"/>
        </w:rPr>
      </w:pPr>
      <w:r w:rsidRPr="004046FB">
        <w:rPr>
          <w:rStyle w:val="Hyperlink"/>
          <w:color w:val="auto"/>
        </w:rPr>
        <w:t xml:space="preserve">Annex </w:t>
      </w:r>
      <w:r w:rsidR="00D9202E" w:rsidRPr="004046FB">
        <w:rPr>
          <w:rStyle w:val="Hyperlink"/>
          <w:color w:val="auto"/>
        </w:rPr>
        <w:t>5</w:t>
      </w:r>
      <w:r w:rsidRPr="004046FB">
        <w:rPr>
          <w:rStyle w:val="Hyperlink"/>
          <w:color w:val="auto"/>
        </w:rPr>
        <w:tab/>
        <w:t xml:space="preserve">Detailed Country Plans </w:t>
      </w:r>
    </w:p>
    <w:p w14:paraId="4010EF16" w14:textId="77777777" w:rsidR="00E745FF" w:rsidRPr="00657ACB" w:rsidRDefault="00E745FF" w:rsidP="004B61C9">
      <w:pPr>
        <w:pStyle w:val="TableofFigures"/>
        <w:tabs>
          <w:tab w:val="right" w:leader="dot" w:pos="9054"/>
        </w:tabs>
        <w:rPr>
          <w:rStyle w:val="Hyperlink"/>
          <w:color w:val="auto"/>
        </w:rPr>
      </w:pPr>
      <w:r w:rsidRPr="00657ACB">
        <w:rPr>
          <w:rStyle w:val="Hyperlink"/>
          <w:color w:val="auto"/>
        </w:rPr>
        <w:t xml:space="preserve">Annex 6 </w:t>
      </w:r>
      <w:r>
        <w:rPr>
          <w:rStyle w:val="Hyperlink"/>
          <w:color w:val="auto"/>
        </w:rPr>
        <w:t>Detailed M&amp;E implementation plan and budget</w:t>
      </w:r>
    </w:p>
    <w:p w14:paraId="64B0FF46" w14:textId="77777777" w:rsidR="00E745FF" w:rsidRPr="00E745FF" w:rsidRDefault="00E745FF" w:rsidP="00E745FF"/>
    <w:p w14:paraId="753E09ED" w14:textId="77777777" w:rsidR="00485678" w:rsidRPr="004046FB" w:rsidRDefault="007A5F14" w:rsidP="007A5F14">
      <w:pPr>
        <w:pStyle w:val="TableofFigures"/>
        <w:tabs>
          <w:tab w:val="right" w:leader="dot" w:pos="9054"/>
        </w:tabs>
        <w:rPr>
          <w:rFonts w:asciiTheme="majorHAnsi" w:eastAsia="Arial" w:hAnsiTheme="majorHAnsi" w:cstheme="majorHAnsi"/>
          <w:highlight w:val="yellow"/>
        </w:rPr>
      </w:pPr>
      <w:r w:rsidRPr="004046FB">
        <w:rPr>
          <w:rStyle w:val="Hyperlink"/>
          <w:color w:val="auto"/>
        </w:rPr>
        <w:tab/>
      </w:r>
      <w:r w:rsidR="00485678" w:rsidRPr="004046FB">
        <w:rPr>
          <w:rFonts w:asciiTheme="majorHAnsi" w:hAnsiTheme="majorHAnsi" w:cstheme="majorHAnsi"/>
          <w:highlight w:val="yellow"/>
        </w:rPr>
        <w:br w:type="page"/>
      </w:r>
    </w:p>
    <w:p w14:paraId="680FBFB5" w14:textId="77777777" w:rsidR="007C040C" w:rsidRPr="004046FB" w:rsidRDefault="000A1322" w:rsidP="00EB02AB">
      <w:pPr>
        <w:pStyle w:val="TOCHeading"/>
        <w:spacing w:before="120"/>
      </w:pPr>
      <w:r w:rsidRPr="004046FB">
        <w:t>Acronyms and Abbreviations</w:t>
      </w:r>
    </w:p>
    <w:p w14:paraId="3F3A7146"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CBM</w:t>
      </w:r>
      <w:r w:rsidRPr="004046FB">
        <w:rPr>
          <w:rFonts w:eastAsia="Arial" w:cs="Arial"/>
          <w:lang w:val="en-AU"/>
        </w:rPr>
        <w:tab/>
        <w:t>Previously Christian Blind Mission</w:t>
      </w:r>
    </w:p>
    <w:p w14:paraId="40186132"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DFAT</w:t>
      </w:r>
      <w:r w:rsidRPr="004046FB">
        <w:rPr>
          <w:rFonts w:eastAsia="Arial" w:cs="Arial"/>
          <w:lang w:val="en-AU"/>
        </w:rPr>
        <w:tab/>
        <w:t>Department of Foreign Affairs and Trade</w:t>
      </w:r>
    </w:p>
    <w:p w14:paraId="0255A20B"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DIBP</w:t>
      </w:r>
      <w:r w:rsidRPr="004046FB">
        <w:rPr>
          <w:rFonts w:eastAsia="Arial" w:cs="Arial"/>
          <w:lang w:val="en-AU"/>
        </w:rPr>
        <w:tab/>
        <w:t>Department of Immigration and Border Protection</w:t>
      </w:r>
    </w:p>
    <w:p w14:paraId="2A364289"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DoE</w:t>
      </w:r>
      <w:r w:rsidRPr="004046FB">
        <w:rPr>
          <w:rFonts w:eastAsia="Arial" w:cs="Arial"/>
          <w:lang w:val="en-AU"/>
        </w:rPr>
        <w:tab/>
        <w:t>Department of Employment</w:t>
      </w:r>
    </w:p>
    <w:p w14:paraId="7EA340A2"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EMIS</w:t>
      </w:r>
      <w:r w:rsidRPr="004046FB">
        <w:rPr>
          <w:rFonts w:eastAsia="Arial" w:cs="Arial"/>
          <w:lang w:val="en-AU"/>
        </w:rPr>
        <w:tab/>
        <w:t>Evaluative management information system</w:t>
      </w:r>
    </w:p>
    <w:p w14:paraId="57F386E7" w14:textId="77777777" w:rsidR="00635C7C" w:rsidRPr="004046FB" w:rsidRDefault="00635C7C" w:rsidP="00635C7C">
      <w:pPr>
        <w:pStyle w:val="BodyText"/>
        <w:tabs>
          <w:tab w:val="left" w:pos="1560"/>
        </w:tabs>
        <w:spacing w:before="40" w:after="0"/>
        <w:rPr>
          <w:lang w:val="en-AU"/>
        </w:rPr>
      </w:pPr>
      <w:r w:rsidRPr="004046FB">
        <w:rPr>
          <w:lang w:val="en-AU"/>
        </w:rPr>
        <w:t>ESU</w:t>
      </w:r>
      <w:r w:rsidRPr="004046FB">
        <w:rPr>
          <w:lang w:val="en-AU"/>
        </w:rPr>
        <w:tab/>
        <w:t>Employment Services Unit</w:t>
      </w:r>
    </w:p>
    <w:p w14:paraId="348B3618"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FY</w:t>
      </w:r>
      <w:r w:rsidRPr="004046FB">
        <w:rPr>
          <w:rFonts w:eastAsia="Arial" w:cs="Arial"/>
          <w:lang w:val="en-AU"/>
        </w:rPr>
        <w:tab/>
        <w:t>Financial Year</w:t>
      </w:r>
    </w:p>
    <w:p w14:paraId="5BA6F8F4"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 xml:space="preserve">GoA </w:t>
      </w:r>
      <w:r w:rsidRPr="004046FB">
        <w:rPr>
          <w:rFonts w:eastAsia="Arial" w:cs="Arial"/>
          <w:lang w:val="en-AU"/>
        </w:rPr>
        <w:tab/>
        <w:t>Government of Australia</w:t>
      </w:r>
    </w:p>
    <w:p w14:paraId="2FA9985C"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 xml:space="preserve">LMAP </w:t>
      </w:r>
      <w:r w:rsidRPr="004046FB">
        <w:rPr>
          <w:rFonts w:eastAsia="Arial" w:cs="Arial"/>
          <w:lang w:val="en-AU"/>
        </w:rPr>
        <w:tab/>
        <w:t>Labour Mobility Assistance Program</w:t>
      </w:r>
    </w:p>
    <w:p w14:paraId="1846D498"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 xml:space="preserve">LSU </w:t>
      </w:r>
      <w:r w:rsidRPr="004046FB">
        <w:rPr>
          <w:rFonts w:eastAsia="Arial" w:cs="Arial"/>
          <w:lang w:val="en-AU"/>
        </w:rPr>
        <w:tab/>
        <w:t>Labour Sending Unit</w:t>
      </w:r>
    </w:p>
    <w:p w14:paraId="70569685"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LTA</w:t>
      </w:r>
      <w:r w:rsidRPr="004046FB">
        <w:rPr>
          <w:rFonts w:eastAsia="Arial" w:cs="Arial"/>
          <w:lang w:val="en-AU"/>
        </w:rPr>
        <w:tab/>
        <w:t>Long term adviser</w:t>
      </w:r>
    </w:p>
    <w:p w14:paraId="44D95B36"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 xml:space="preserve">M&amp;E </w:t>
      </w:r>
      <w:r w:rsidRPr="004046FB">
        <w:rPr>
          <w:rFonts w:eastAsia="Arial" w:cs="Arial"/>
          <w:lang w:val="en-AU"/>
        </w:rPr>
        <w:tab/>
        <w:t>Monitoring and Evaluation</w:t>
      </w:r>
    </w:p>
    <w:p w14:paraId="618CF9DC"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MBIE</w:t>
      </w:r>
      <w:r w:rsidRPr="004046FB">
        <w:rPr>
          <w:rFonts w:eastAsia="Arial" w:cs="Arial"/>
          <w:lang w:val="en-AU"/>
        </w:rPr>
        <w:tab/>
        <w:t>Ministry of Business, Innovation and Employment (New Zealand)</w:t>
      </w:r>
    </w:p>
    <w:p w14:paraId="785A658E" w14:textId="77777777" w:rsidR="00635C7C" w:rsidRPr="004046FB" w:rsidRDefault="00635C7C" w:rsidP="00635C7C">
      <w:pPr>
        <w:pStyle w:val="BodyText"/>
        <w:tabs>
          <w:tab w:val="left" w:pos="1560"/>
        </w:tabs>
        <w:spacing w:before="40" w:after="0"/>
        <w:ind w:left="1560" w:hanging="1560"/>
        <w:rPr>
          <w:rFonts w:eastAsia="Arial" w:cs="Arial"/>
          <w:lang w:val="en-AU"/>
        </w:rPr>
      </w:pPr>
      <w:r w:rsidRPr="004046FB">
        <w:rPr>
          <w:rFonts w:eastAsia="Arial" w:cs="Arial"/>
          <w:lang w:val="en-AU"/>
        </w:rPr>
        <w:t xml:space="preserve">MERI </w:t>
      </w:r>
      <w:r w:rsidRPr="004046FB">
        <w:rPr>
          <w:rFonts w:eastAsia="Arial" w:cs="Arial"/>
          <w:lang w:val="en-AU"/>
        </w:rPr>
        <w:tab/>
        <w:t>Monitoring and Evaluation, Reporting and Improvement Framework</w:t>
      </w:r>
    </w:p>
    <w:p w14:paraId="3EF6E35C"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MFAT</w:t>
      </w:r>
      <w:r w:rsidRPr="004046FB">
        <w:rPr>
          <w:rFonts w:eastAsia="Arial" w:cs="Arial"/>
          <w:lang w:val="en-AU"/>
        </w:rPr>
        <w:tab/>
        <w:t>Ministry of Foreign Affairs and Trade (New Zealand)</w:t>
      </w:r>
    </w:p>
    <w:p w14:paraId="207D141E" w14:textId="77777777" w:rsidR="00635C7C" w:rsidRPr="004046FB" w:rsidRDefault="00E745FF" w:rsidP="00635C7C">
      <w:pPr>
        <w:pStyle w:val="BodyText"/>
        <w:tabs>
          <w:tab w:val="left" w:pos="1560"/>
        </w:tabs>
        <w:spacing w:before="40" w:after="0"/>
        <w:rPr>
          <w:rFonts w:eastAsia="Arial" w:cs="Arial"/>
          <w:lang w:val="en-AU"/>
        </w:rPr>
      </w:pPr>
      <w:r>
        <w:rPr>
          <w:rFonts w:eastAsia="Arial" w:cs="Arial"/>
          <w:lang w:val="en-AU"/>
        </w:rPr>
        <w:t>MIS</w:t>
      </w:r>
      <w:r>
        <w:rPr>
          <w:rFonts w:eastAsia="Arial" w:cs="Arial"/>
          <w:lang w:val="en-AU"/>
        </w:rPr>
        <w:tab/>
        <w:t>Management Information</w:t>
      </w:r>
      <w:r w:rsidR="00635C7C" w:rsidRPr="004046FB">
        <w:rPr>
          <w:rFonts w:eastAsia="Arial" w:cs="Arial"/>
          <w:lang w:val="en-AU"/>
        </w:rPr>
        <w:t xml:space="preserve"> System</w:t>
      </w:r>
    </w:p>
    <w:p w14:paraId="7979989D"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NCCEC</w:t>
      </w:r>
      <w:r w:rsidRPr="004046FB">
        <w:rPr>
          <w:rFonts w:eastAsia="Arial" w:cs="Arial"/>
          <w:lang w:val="en-AU"/>
        </w:rPr>
        <w:tab/>
        <w:t>National Career Counselling and Employment Centre</w:t>
      </w:r>
      <w:r w:rsidR="00E745FF">
        <w:rPr>
          <w:rFonts w:eastAsia="Arial" w:cs="Arial"/>
          <w:lang w:val="en-AU"/>
        </w:rPr>
        <w:t xml:space="preserve"> </w:t>
      </w:r>
      <w:r w:rsidRPr="004046FB">
        <w:rPr>
          <w:rFonts w:eastAsia="Arial" w:cs="Arial"/>
          <w:lang w:val="en-AU"/>
        </w:rPr>
        <w:t>(Kiribati)</w:t>
      </w:r>
    </w:p>
    <w:p w14:paraId="48E0B772" w14:textId="77777777" w:rsidR="00635C7C" w:rsidRPr="004046FB" w:rsidRDefault="00635C7C" w:rsidP="00635C7C">
      <w:pPr>
        <w:pStyle w:val="BodyText"/>
        <w:tabs>
          <w:tab w:val="left" w:pos="1560"/>
        </w:tabs>
        <w:spacing w:before="40" w:after="0"/>
        <w:rPr>
          <w:lang w:val="en-AU"/>
        </w:rPr>
      </w:pPr>
      <w:r w:rsidRPr="004046FB">
        <w:rPr>
          <w:rFonts w:eastAsia="Arial" w:cs="Arial"/>
          <w:lang w:val="en-AU"/>
        </w:rPr>
        <w:t>NEC</w:t>
      </w:r>
      <w:r w:rsidRPr="004046FB">
        <w:rPr>
          <w:rFonts w:eastAsia="Arial" w:cs="Arial"/>
          <w:lang w:val="en-AU"/>
        </w:rPr>
        <w:tab/>
      </w:r>
      <w:r w:rsidRPr="004046FB">
        <w:rPr>
          <w:lang w:val="en-AU"/>
        </w:rPr>
        <w:t xml:space="preserve">National Employment Centre </w:t>
      </w:r>
      <w:r w:rsidRPr="004046FB">
        <w:rPr>
          <w:rFonts w:eastAsia="Arial" w:cs="Arial"/>
          <w:lang w:val="en-AU"/>
        </w:rPr>
        <w:t>(Fiji)</w:t>
      </w:r>
    </w:p>
    <w:p w14:paraId="6FEA665B"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NED</w:t>
      </w:r>
      <w:r w:rsidRPr="004046FB">
        <w:rPr>
          <w:rFonts w:eastAsia="Arial" w:cs="Arial"/>
          <w:lang w:val="en-AU"/>
        </w:rPr>
        <w:tab/>
        <w:t>National Employment Division</w:t>
      </w:r>
    </w:p>
    <w:p w14:paraId="0E659803"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NGO</w:t>
      </w:r>
      <w:r w:rsidRPr="004046FB">
        <w:rPr>
          <w:rFonts w:eastAsia="Arial" w:cs="Arial"/>
          <w:lang w:val="en-AU"/>
        </w:rPr>
        <w:tab/>
        <w:t>Non-Government Organisation</w:t>
      </w:r>
    </w:p>
    <w:p w14:paraId="6A8574BE"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PAILS</w:t>
      </w:r>
      <w:r w:rsidRPr="004046FB">
        <w:rPr>
          <w:rFonts w:eastAsia="Arial" w:cs="Arial"/>
          <w:lang w:val="en-AU"/>
        </w:rPr>
        <w:tab/>
        <w:t>Pacific Islands Labour Sending</w:t>
      </w:r>
    </w:p>
    <w:p w14:paraId="1CDC8C12"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PNG</w:t>
      </w:r>
      <w:r w:rsidRPr="004046FB">
        <w:rPr>
          <w:rFonts w:eastAsia="Arial" w:cs="Arial"/>
          <w:lang w:val="en-AU"/>
        </w:rPr>
        <w:tab/>
        <w:t>Papua New Guinea</w:t>
      </w:r>
    </w:p>
    <w:p w14:paraId="53F6495B"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PWDSI</w:t>
      </w:r>
      <w:r w:rsidRPr="004046FB">
        <w:rPr>
          <w:rFonts w:eastAsia="Arial" w:cs="Arial"/>
          <w:lang w:val="en-AU"/>
        </w:rPr>
        <w:tab/>
        <w:t xml:space="preserve">People with Disabilities Solomon Islands </w:t>
      </w:r>
    </w:p>
    <w:p w14:paraId="2A691874"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 xml:space="preserve">RSE </w:t>
      </w:r>
      <w:r w:rsidRPr="004046FB">
        <w:rPr>
          <w:rFonts w:eastAsia="Arial" w:cs="Arial"/>
          <w:lang w:val="en-AU"/>
        </w:rPr>
        <w:tab/>
        <w:t>Recognised Seasonal Employment Scheme (New Zealand)</w:t>
      </w:r>
    </w:p>
    <w:p w14:paraId="1CDBDF4D"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SPP</w:t>
      </w:r>
      <w:r w:rsidRPr="004046FB">
        <w:rPr>
          <w:rFonts w:eastAsia="Arial" w:cs="Arial"/>
          <w:lang w:val="en-AU"/>
        </w:rPr>
        <w:tab/>
        <w:t>Strengthening Pacific Partners</w:t>
      </w:r>
    </w:p>
    <w:p w14:paraId="3A12598D"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SSGM</w:t>
      </w:r>
      <w:r w:rsidRPr="004046FB">
        <w:rPr>
          <w:rFonts w:eastAsia="Arial" w:cs="Arial"/>
          <w:lang w:val="en-AU"/>
        </w:rPr>
        <w:tab/>
        <w:t>State, Society and Governance in Melanesia (part of Australian National University)</w:t>
      </w:r>
    </w:p>
    <w:p w14:paraId="6D02421F"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STA</w:t>
      </w:r>
      <w:r w:rsidRPr="004046FB">
        <w:rPr>
          <w:rFonts w:eastAsia="Arial" w:cs="Arial"/>
          <w:lang w:val="en-AU"/>
        </w:rPr>
        <w:tab/>
        <w:t>Short Term Adviser</w:t>
      </w:r>
    </w:p>
    <w:p w14:paraId="0AAF9F8B" w14:textId="77777777" w:rsidR="00635C7C" w:rsidRPr="004046FB" w:rsidRDefault="00635C7C" w:rsidP="00635C7C">
      <w:pPr>
        <w:pStyle w:val="BodyText"/>
        <w:tabs>
          <w:tab w:val="left" w:pos="1560"/>
        </w:tabs>
        <w:spacing w:before="40" w:after="0"/>
        <w:rPr>
          <w:rFonts w:eastAsia="Arial" w:cs="Arial"/>
          <w:lang w:val="en-AU"/>
        </w:rPr>
      </w:pPr>
      <w:r w:rsidRPr="004046FB">
        <w:rPr>
          <w:lang w:val="en-AU"/>
        </w:rPr>
        <w:t xml:space="preserve">SWCO </w:t>
      </w:r>
      <w:r w:rsidRPr="004046FB">
        <w:rPr>
          <w:lang w:val="en-AU"/>
        </w:rPr>
        <w:tab/>
        <w:t>Seasonal Worker Coordination Office</w:t>
      </w:r>
    </w:p>
    <w:p w14:paraId="0E8849C7"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 xml:space="preserve">SWP </w:t>
      </w:r>
      <w:r w:rsidRPr="004046FB">
        <w:rPr>
          <w:rFonts w:eastAsia="Arial" w:cs="Arial"/>
          <w:lang w:val="en-AU"/>
        </w:rPr>
        <w:tab/>
        <w:t>Seasonal Worker Programme</w:t>
      </w:r>
    </w:p>
    <w:p w14:paraId="1D830633"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TA</w:t>
      </w:r>
      <w:r w:rsidRPr="004046FB">
        <w:rPr>
          <w:rFonts w:eastAsia="Arial" w:cs="Arial"/>
          <w:lang w:val="en-AU"/>
        </w:rPr>
        <w:tab/>
        <w:t>Technical Assistance</w:t>
      </w:r>
    </w:p>
    <w:p w14:paraId="4691A121" w14:textId="77777777" w:rsidR="00635C7C" w:rsidRPr="004046FB" w:rsidRDefault="00635C7C" w:rsidP="00635C7C">
      <w:pPr>
        <w:pStyle w:val="BodyText"/>
        <w:tabs>
          <w:tab w:val="left" w:pos="1560"/>
        </w:tabs>
        <w:spacing w:before="40" w:after="0"/>
        <w:rPr>
          <w:rFonts w:eastAsia="Arial" w:cs="Arial"/>
          <w:lang w:val="en-AU"/>
        </w:rPr>
      </w:pPr>
      <w:r w:rsidRPr="004046FB">
        <w:rPr>
          <w:rFonts w:eastAsia="Arial" w:cs="Arial"/>
          <w:lang w:val="en-AU"/>
        </w:rPr>
        <w:t>TAFE</w:t>
      </w:r>
      <w:r w:rsidRPr="004046FB">
        <w:rPr>
          <w:rFonts w:eastAsia="Arial" w:cs="Arial"/>
          <w:lang w:val="en-AU"/>
        </w:rPr>
        <w:tab/>
        <w:t xml:space="preserve">Technical and Further Education </w:t>
      </w:r>
    </w:p>
    <w:p w14:paraId="5BDF3738" w14:textId="77777777" w:rsidR="006762AA" w:rsidRDefault="00635C7C" w:rsidP="006762AA">
      <w:pPr>
        <w:pStyle w:val="BodyText"/>
        <w:tabs>
          <w:tab w:val="left" w:pos="1560"/>
        </w:tabs>
        <w:spacing w:before="40" w:after="0"/>
        <w:rPr>
          <w:rFonts w:eastAsia="Arial" w:cs="Arial"/>
          <w:lang w:val="en-AU"/>
        </w:rPr>
      </w:pPr>
      <w:r w:rsidRPr="004046FB">
        <w:rPr>
          <w:rFonts w:eastAsia="Arial" w:cs="Arial"/>
          <w:lang w:val="en-AU"/>
        </w:rPr>
        <w:t>TVET</w:t>
      </w:r>
      <w:r w:rsidRPr="004046FB">
        <w:rPr>
          <w:rFonts w:eastAsia="Arial" w:cs="Arial"/>
          <w:lang w:val="en-AU"/>
        </w:rPr>
        <w:tab/>
        <w:t>TAFE delivered Vocational Education and Training</w:t>
      </w:r>
    </w:p>
    <w:p w14:paraId="1D563D15" w14:textId="355C6315" w:rsidR="00507F94" w:rsidRPr="00B11D7D" w:rsidRDefault="00B15555" w:rsidP="006762AA">
      <w:pPr>
        <w:pStyle w:val="BodyText"/>
        <w:tabs>
          <w:tab w:val="left" w:pos="1560"/>
        </w:tabs>
        <w:spacing w:before="40" w:after="0"/>
      </w:pPr>
      <w:r w:rsidRPr="004046FB">
        <w:rPr>
          <w:lang w:val="en-AU"/>
        </w:rPr>
        <w:br w:type="page"/>
      </w:r>
      <w:r w:rsidR="00507F94" w:rsidRPr="006762AA">
        <w:rPr>
          <w:rFonts w:asciiTheme="majorHAnsi" w:hAnsiTheme="majorHAnsi" w:cstheme="majorHAnsi"/>
          <w:b/>
          <w:color w:val="595959" w:themeColor="text1" w:themeTint="A6"/>
          <w:sz w:val="36"/>
          <w:szCs w:val="36"/>
        </w:rPr>
        <w:t>Executive Summary</w:t>
      </w:r>
      <w:r w:rsidR="00507F94" w:rsidRPr="006762AA">
        <w:rPr>
          <w:color w:val="595959" w:themeColor="text1" w:themeTint="A6"/>
        </w:rPr>
        <w:t xml:space="preserve"> </w:t>
      </w:r>
    </w:p>
    <w:p w14:paraId="10720B06" w14:textId="7362918B" w:rsidR="00507F94" w:rsidRPr="00B11D7D" w:rsidRDefault="00507F94" w:rsidP="00507F94">
      <w:pPr>
        <w:spacing w:after="120" w:line="276" w:lineRule="auto"/>
        <w:rPr>
          <w:rFonts w:cs="Arial"/>
        </w:rPr>
      </w:pPr>
      <w:bookmarkStart w:id="1" w:name="_Toc441691372"/>
      <w:r w:rsidRPr="00B11D7D">
        <w:rPr>
          <w:rStyle w:val="normaltextrun"/>
          <w:rFonts w:eastAsia="Arial" w:cs="Arial"/>
          <w:sz w:val="20"/>
          <w:szCs w:val="20"/>
        </w:rPr>
        <w:t xml:space="preserve">The Labour Mobility Assistance Program </w:t>
      </w:r>
      <w:r>
        <w:rPr>
          <w:rStyle w:val="normaltextrun"/>
          <w:rFonts w:eastAsia="Arial" w:cs="Arial"/>
          <w:sz w:val="20"/>
          <w:szCs w:val="20"/>
        </w:rPr>
        <w:t xml:space="preserve">(LMAP) </w:t>
      </w:r>
      <w:r w:rsidRPr="00B11D7D">
        <w:rPr>
          <w:rStyle w:val="normaltextrun"/>
          <w:rFonts w:eastAsia="Arial" w:cs="Arial"/>
          <w:sz w:val="20"/>
          <w:szCs w:val="20"/>
        </w:rPr>
        <w:t>commenced in mid-2015</w:t>
      </w:r>
      <w:r w:rsidR="00AF087D">
        <w:rPr>
          <w:rStyle w:val="normaltextrun"/>
          <w:rFonts w:eastAsia="Arial" w:cs="Arial"/>
          <w:sz w:val="20"/>
          <w:szCs w:val="20"/>
        </w:rPr>
        <w:t>. The</w:t>
      </w:r>
      <w:r>
        <w:rPr>
          <w:rStyle w:val="normaltextrun"/>
          <w:rFonts w:eastAsia="Arial" w:cs="Arial"/>
          <w:sz w:val="20"/>
          <w:szCs w:val="20"/>
        </w:rPr>
        <w:t xml:space="preserve"> purpose of </w:t>
      </w:r>
      <w:r w:rsidR="00AF087D">
        <w:rPr>
          <w:rStyle w:val="normaltextrun"/>
          <w:rFonts w:eastAsia="Arial" w:cs="Arial"/>
          <w:sz w:val="20"/>
          <w:szCs w:val="20"/>
        </w:rPr>
        <w:t xml:space="preserve">LMAP is to </w:t>
      </w:r>
      <w:r>
        <w:rPr>
          <w:rStyle w:val="normaltextrun"/>
          <w:rFonts w:eastAsia="Arial" w:cs="Arial"/>
          <w:sz w:val="20"/>
          <w:szCs w:val="20"/>
        </w:rPr>
        <w:t xml:space="preserve">support </w:t>
      </w:r>
      <w:r w:rsidRPr="00B11D7D">
        <w:rPr>
          <w:rStyle w:val="normaltextrun"/>
          <w:rFonts w:eastAsia="Arial" w:cs="Arial"/>
          <w:sz w:val="20"/>
          <w:szCs w:val="20"/>
        </w:rPr>
        <w:t xml:space="preserve">countries involved in the </w:t>
      </w:r>
      <w:r>
        <w:rPr>
          <w:rStyle w:val="normaltextrun"/>
          <w:rFonts w:eastAsia="Arial" w:cs="Arial"/>
          <w:sz w:val="20"/>
          <w:szCs w:val="20"/>
        </w:rPr>
        <w:t>Seasonal Work Programme (SWP)</w:t>
      </w:r>
      <w:r w:rsidRPr="00B11D7D">
        <w:rPr>
          <w:rStyle w:val="normaltextrun"/>
          <w:rFonts w:eastAsia="Arial" w:cs="Arial"/>
          <w:sz w:val="20"/>
          <w:szCs w:val="20"/>
        </w:rPr>
        <w:t xml:space="preserve"> to increase the number and quality of workers they are sending to Australia</w:t>
      </w:r>
      <w:r w:rsidR="00AF087D">
        <w:rPr>
          <w:rStyle w:val="normaltextrun"/>
          <w:rFonts w:eastAsia="Arial" w:cs="Arial"/>
          <w:sz w:val="20"/>
          <w:szCs w:val="20"/>
        </w:rPr>
        <w:t>,</w:t>
      </w:r>
      <w:r w:rsidRPr="00B11D7D">
        <w:rPr>
          <w:rStyle w:val="normaltextrun"/>
          <w:rFonts w:eastAsia="Arial" w:cs="Arial"/>
          <w:sz w:val="20"/>
          <w:szCs w:val="20"/>
        </w:rPr>
        <w:t xml:space="preserve"> and </w:t>
      </w:r>
      <w:r w:rsidR="00EB45B8">
        <w:rPr>
          <w:rStyle w:val="normaltextrun"/>
          <w:rFonts w:eastAsia="Arial" w:cs="Arial"/>
          <w:sz w:val="20"/>
          <w:szCs w:val="20"/>
        </w:rPr>
        <w:t>introduce</w:t>
      </w:r>
      <w:r w:rsidR="00EB45B8" w:rsidRPr="00B11D7D">
        <w:rPr>
          <w:rStyle w:val="normaltextrun"/>
          <w:rFonts w:eastAsia="Arial" w:cs="Arial"/>
          <w:sz w:val="20"/>
          <w:szCs w:val="20"/>
        </w:rPr>
        <w:t xml:space="preserve"> </w:t>
      </w:r>
      <w:r w:rsidRPr="00B11D7D">
        <w:rPr>
          <w:rStyle w:val="normaltextrun"/>
          <w:rFonts w:eastAsia="Arial" w:cs="Arial"/>
          <w:sz w:val="20"/>
          <w:szCs w:val="20"/>
        </w:rPr>
        <w:t xml:space="preserve">activities that will increase the benefits to workers and their communities as a result of their participation. </w:t>
      </w:r>
    </w:p>
    <w:p w14:paraId="021DA818" w14:textId="273777DD" w:rsidR="00507F94" w:rsidRPr="00017F57" w:rsidRDefault="00507F94" w:rsidP="00507F94">
      <w:pPr>
        <w:spacing w:after="120" w:line="276" w:lineRule="auto"/>
        <w:rPr>
          <w:sz w:val="20"/>
          <w:szCs w:val="20"/>
        </w:rPr>
      </w:pPr>
      <w:r>
        <w:rPr>
          <w:rStyle w:val="normaltextrun"/>
          <w:rFonts w:eastAsia="Arial" w:cs="Arial"/>
          <w:sz w:val="20"/>
          <w:szCs w:val="20"/>
        </w:rPr>
        <w:t xml:space="preserve">The Australian </w:t>
      </w:r>
      <w:r w:rsidRPr="00B11D7D">
        <w:rPr>
          <w:rStyle w:val="normaltextrun"/>
          <w:rFonts w:eastAsia="Arial" w:cs="Arial"/>
          <w:sz w:val="20"/>
          <w:szCs w:val="20"/>
        </w:rPr>
        <w:t xml:space="preserve">Government </w:t>
      </w:r>
      <w:r>
        <w:rPr>
          <w:rStyle w:val="normaltextrun"/>
          <w:rFonts w:eastAsia="Arial" w:cs="Arial"/>
          <w:sz w:val="20"/>
          <w:szCs w:val="20"/>
        </w:rPr>
        <w:t xml:space="preserve">aims to expand </w:t>
      </w:r>
      <w:r>
        <w:rPr>
          <w:rFonts w:cs="Arial"/>
          <w:sz w:val="20"/>
          <w:szCs w:val="20"/>
        </w:rPr>
        <w:t xml:space="preserve">SWP participant numbers at a pace commensurate with compliance </w:t>
      </w:r>
      <w:r w:rsidRPr="003612AD">
        <w:rPr>
          <w:rFonts w:cs="Arial"/>
          <w:sz w:val="20"/>
          <w:szCs w:val="20"/>
        </w:rPr>
        <w:t>risk</w:t>
      </w:r>
      <w:r>
        <w:rPr>
          <w:rFonts w:cs="Arial"/>
          <w:sz w:val="20"/>
          <w:szCs w:val="20"/>
        </w:rPr>
        <w:t xml:space="preserve"> mitigation considerations</w:t>
      </w:r>
      <w:r w:rsidR="00A06886">
        <w:rPr>
          <w:rFonts w:cs="Arial"/>
          <w:sz w:val="20"/>
          <w:szCs w:val="20"/>
        </w:rPr>
        <w:t>, in Australia labour demand</w:t>
      </w:r>
      <w:r w:rsidR="00EE5978">
        <w:rPr>
          <w:rFonts w:cs="Arial"/>
          <w:sz w:val="20"/>
          <w:szCs w:val="20"/>
        </w:rPr>
        <w:t xml:space="preserve"> across SWP sectors</w:t>
      </w:r>
      <w:r w:rsidR="00A06886">
        <w:rPr>
          <w:rFonts w:cs="Arial"/>
          <w:sz w:val="20"/>
          <w:szCs w:val="20"/>
        </w:rPr>
        <w:t>, and a range of other factors</w:t>
      </w:r>
      <w:r w:rsidRPr="003612AD">
        <w:rPr>
          <w:rFonts w:cs="Arial"/>
          <w:sz w:val="20"/>
          <w:szCs w:val="20"/>
        </w:rPr>
        <w:t xml:space="preserve">. </w:t>
      </w:r>
      <w:r>
        <w:rPr>
          <w:rFonts w:cs="Arial"/>
          <w:sz w:val="20"/>
          <w:szCs w:val="20"/>
        </w:rPr>
        <w:t xml:space="preserve">To date, this approach has resulted in </w:t>
      </w:r>
      <w:r w:rsidR="00AF087D">
        <w:rPr>
          <w:rFonts w:cs="Arial"/>
          <w:sz w:val="20"/>
          <w:szCs w:val="20"/>
        </w:rPr>
        <w:t xml:space="preserve">steady </w:t>
      </w:r>
      <w:r>
        <w:rPr>
          <w:rFonts w:cs="Arial"/>
          <w:sz w:val="20"/>
          <w:szCs w:val="20"/>
        </w:rPr>
        <w:t xml:space="preserve">growth </w:t>
      </w:r>
      <w:r w:rsidRPr="00B11D7D">
        <w:rPr>
          <w:rStyle w:val="normaltextrun"/>
          <w:rFonts w:eastAsia="Arial" w:cstheme="minorHAnsi"/>
          <w:sz w:val="20"/>
          <w:szCs w:val="20"/>
        </w:rPr>
        <w:t xml:space="preserve">in the foundation sector of horticulture, and </w:t>
      </w:r>
      <w:r>
        <w:rPr>
          <w:rStyle w:val="normaltextrun"/>
          <w:rFonts w:eastAsia="Arial" w:cstheme="minorHAnsi"/>
          <w:sz w:val="20"/>
          <w:szCs w:val="20"/>
        </w:rPr>
        <w:t>growth</w:t>
      </w:r>
      <w:r w:rsidRPr="00E11C22">
        <w:rPr>
          <w:rStyle w:val="normaltextrun"/>
          <w:rFonts w:eastAsia="Arial" w:cstheme="minorHAnsi"/>
          <w:sz w:val="20"/>
          <w:szCs w:val="20"/>
        </w:rPr>
        <w:t xml:space="preserve"> in newly introduced sectors. </w:t>
      </w:r>
      <w:r>
        <w:rPr>
          <w:rStyle w:val="normaltextrun"/>
          <w:rFonts w:eastAsia="Arial" w:cstheme="minorHAnsi"/>
          <w:sz w:val="20"/>
          <w:szCs w:val="20"/>
        </w:rPr>
        <w:t xml:space="preserve">For </w:t>
      </w:r>
      <w:r w:rsidRPr="00017F57">
        <w:rPr>
          <w:rFonts w:cs="Arial"/>
          <w:sz w:val="20"/>
          <w:szCs w:val="20"/>
        </w:rPr>
        <w:t>SWP sending countries</w:t>
      </w:r>
      <w:r w:rsidR="00EE5978">
        <w:rPr>
          <w:rFonts w:cs="Arial"/>
          <w:sz w:val="20"/>
          <w:szCs w:val="20"/>
        </w:rPr>
        <w:t xml:space="preserve">, many of whom seek increased access to Australia’s labour market, </w:t>
      </w:r>
      <w:r w:rsidRPr="00017F57">
        <w:rPr>
          <w:rFonts w:cs="Arial"/>
          <w:sz w:val="20"/>
          <w:szCs w:val="20"/>
        </w:rPr>
        <w:t>demand for seasonal workers currently sits below expectations and less than the existing supply available in the Work Ready Pools.</w:t>
      </w:r>
    </w:p>
    <w:p w14:paraId="46C65C10" w14:textId="1B08E0D6" w:rsidR="007747C0" w:rsidRDefault="00507F94" w:rsidP="00507F94">
      <w:pPr>
        <w:spacing w:after="120" w:line="276" w:lineRule="auto"/>
        <w:rPr>
          <w:rFonts w:cs="Arial"/>
          <w:sz w:val="20"/>
          <w:szCs w:val="20"/>
        </w:rPr>
      </w:pPr>
      <w:r w:rsidRPr="00017F57">
        <w:rPr>
          <w:rFonts w:cs="Arial"/>
          <w:sz w:val="20"/>
          <w:szCs w:val="20"/>
        </w:rPr>
        <w:t xml:space="preserve">However, </w:t>
      </w:r>
      <w:r>
        <w:rPr>
          <w:rFonts w:cs="Arial"/>
          <w:sz w:val="20"/>
          <w:szCs w:val="20"/>
        </w:rPr>
        <w:t>recent</w:t>
      </w:r>
      <w:r w:rsidR="00A06886">
        <w:rPr>
          <w:rFonts w:cs="Arial"/>
          <w:sz w:val="20"/>
          <w:szCs w:val="20"/>
        </w:rPr>
        <w:t xml:space="preserve"> policy</w:t>
      </w:r>
      <w:r w:rsidRPr="00017F57">
        <w:rPr>
          <w:rFonts w:cs="Arial"/>
          <w:sz w:val="20"/>
          <w:szCs w:val="20"/>
        </w:rPr>
        <w:t xml:space="preserve"> developments suggest that seasonal workers </w:t>
      </w:r>
      <w:r>
        <w:rPr>
          <w:rFonts w:cs="Arial"/>
          <w:sz w:val="20"/>
          <w:szCs w:val="20"/>
        </w:rPr>
        <w:t xml:space="preserve">from the Pacific and Timor-Leste </w:t>
      </w:r>
      <w:r w:rsidRPr="00017F57">
        <w:rPr>
          <w:rFonts w:cs="Arial"/>
          <w:sz w:val="20"/>
          <w:szCs w:val="20"/>
        </w:rPr>
        <w:t xml:space="preserve">will be increasingly integral to Australia’s agriculture, tourism, hospitality and aged care sectors. </w:t>
      </w:r>
      <w:r>
        <w:rPr>
          <w:sz w:val="20"/>
          <w:szCs w:val="20"/>
        </w:rPr>
        <w:t>The</w:t>
      </w:r>
      <w:r w:rsidRPr="00017F57">
        <w:rPr>
          <w:sz w:val="20"/>
          <w:szCs w:val="20"/>
        </w:rPr>
        <w:t xml:space="preserve"> release of the </w:t>
      </w:r>
      <w:r w:rsidRPr="00017F57">
        <w:rPr>
          <w:rFonts w:cs="Arial"/>
          <w:sz w:val="20"/>
          <w:szCs w:val="20"/>
        </w:rPr>
        <w:t>Northern Australia White Paper “Our North. Our Future"</w:t>
      </w:r>
      <w:r w:rsidRPr="00017F57">
        <w:rPr>
          <w:sz w:val="20"/>
          <w:szCs w:val="20"/>
        </w:rPr>
        <w:t xml:space="preserve"> in 2015 </w:t>
      </w:r>
      <w:r>
        <w:rPr>
          <w:sz w:val="20"/>
          <w:szCs w:val="20"/>
        </w:rPr>
        <w:t xml:space="preserve">prompted </w:t>
      </w:r>
      <w:r w:rsidRPr="00017F57">
        <w:rPr>
          <w:sz w:val="20"/>
          <w:szCs w:val="20"/>
        </w:rPr>
        <w:t>i</w:t>
      </w:r>
      <w:r>
        <w:rPr>
          <w:sz w:val="20"/>
          <w:szCs w:val="20"/>
        </w:rPr>
        <w:t>mmediate changes</w:t>
      </w:r>
      <w:r w:rsidR="00A06886">
        <w:rPr>
          <w:sz w:val="20"/>
          <w:szCs w:val="20"/>
        </w:rPr>
        <w:t xml:space="preserve"> to the SWP. Changes </w:t>
      </w:r>
      <w:r>
        <w:rPr>
          <w:sz w:val="20"/>
          <w:szCs w:val="20"/>
        </w:rPr>
        <w:t>includ</w:t>
      </w:r>
      <w:r w:rsidR="00A06886">
        <w:rPr>
          <w:sz w:val="20"/>
          <w:szCs w:val="20"/>
        </w:rPr>
        <w:t>ed</w:t>
      </w:r>
      <w:r>
        <w:rPr>
          <w:sz w:val="20"/>
          <w:szCs w:val="20"/>
        </w:rPr>
        <w:t xml:space="preserve"> </w:t>
      </w:r>
      <w:r w:rsidRPr="00017F57">
        <w:rPr>
          <w:sz w:val="20"/>
          <w:szCs w:val="20"/>
        </w:rPr>
        <w:t>expand</w:t>
      </w:r>
      <w:r>
        <w:rPr>
          <w:sz w:val="20"/>
          <w:szCs w:val="20"/>
        </w:rPr>
        <w:t>ing</w:t>
      </w:r>
      <w:r w:rsidRPr="00017F57">
        <w:rPr>
          <w:rFonts w:cs="Arial"/>
          <w:sz w:val="20"/>
          <w:szCs w:val="20"/>
        </w:rPr>
        <w:t xml:space="preserve"> the SWP to the agriculture and hospitality sectors</w:t>
      </w:r>
      <w:r>
        <w:rPr>
          <w:rFonts w:cs="Arial"/>
          <w:sz w:val="20"/>
          <w:szCs w:val="20"/>
        </w:rPr>
        <w:t xml:space="preserve">, </w:t>
      </w:r>
      <w:r w:rsidRPr="00017F57">
        <w:rPr>
          <w:rFonts w:cs="Arial"/>
          <w:sz w:val="20"/>
          <w:szCs w:val="20"/>
        </w:rPr>
        <w:t>removing the cap on recruitment</w:t>
      </w:r>
      <w:r>
        <w:rPr>
          <w:rFonts w:cs="Arial"/>
          <w:sz w:val="20"/>
          <w:szCs w:val="20"/>
        </w:rPr>
        <w:t xml:space="preserve"> across all sending countries, </w:t>
      </w:r>
      <w:r w:rsidR="007747C0">
        <w:rPr>
          <w:rFonts w:cs="Arial"/>
          <w:sz w:val="20"/>
          <w:szCs w:val="20"/>
        </w:rPr>
        <w:t xml:space="preserve">extending the visa timeframe for </w:t>
      </w:r>
      <w:r w:rsidR="007747C0" w:rsidRPr="00017F57">
        <w:rPr>
          <w:rFonts w:cs="Arial"/>
          <w:sz w:val="20"/>
          <w:szCs w:val="20"/>
        </w:rPr>
        <w:t>microstates countries to nine months</w:t>
      </w:r>
      <w:r w:rsidR="007747C0">
        <w:rPr>
          <w:rFonts w:cs="Arial"/>
          <w:sz w:val="20"/>
          <w:szCs w:val="20"/>
        </w:rPr>
        <w:t xml:space="preserve">, </w:t>
      </w:r>
      <w:r w:rsidR="007747C0" w:rsidRPr="00017F57">
        <w:rPr>
          <w:rFonts w:cs="Arial"/>
          <w:sz w:val="20"/>
          <w:szCs w:val="20"/>
        </w:rPr>
        <w:t>changing cost sharing arrangements</w:t>
      </w:r>
      <w:r w:rsidR="00A06886">
        <w:rPr>
          <w:rFonts w:cs="Arial"/>
          <w:sz w:val="20"/>
          <w:szCs w:val="20"/>
        </w:rPr>
        <w:t xml:space="preserve"> and </w:t>
      </w:r>
      <w:r w:rsidR="007747C0" w:rsidRPr="00017F57">
        <w:rPr>
          <w:rFonts w:cs="Arial"/>
          <w:sz w:val="20"/>
          <w:szCs w:val="20"/>
        </w:rPr>
        <w:t>removing the need for a chest x-ray</w:t>
      </w:r>
      <w:r w:rsidR="007747C0">
        <w:rPr>
          <w:rFonts w:cs="Arial"/>
          <w:sz w:val="20"/>
          <w:szCs w:val="20"/>
        </w:rPr>
        <w:t xml:space="preserve"> for </w:t>
      </w:r>
      <w:r w:rsidR="00A06886">
        <w:rPr>
          <w:rFonts w:cs="Arial"/>
          <w:sz w:val="20"/>
          <w:szCs w:val="20"/>
        </w:rPr>
        <w:t>visas granted for less than</w:t>
      </w:r>
      <w:r w:rsidR="007747C0">
        <w:rPr>
          <w:rFonts w:cs="Arial"/>
          <w:sz w:val="20"/>
          <w:szCs w:val="20"/>
        </w:rPr>
        <w:t xml:space="preserve"> six months. </w:t>
      </w:r>
    </w:p>
    <w:p w14:paraId="42C6A642" w14:textId="77777777" w:rsidR="00507F94" w:rsidRPr="00901BF8" w:rsidRDefault="00507F94" w:rsidP="00507F94">
      <w:pPr>
        <w:spacing w:after="120" w:line="276" w:lineRule="auto"/>
        <w:rPr>
          <w:sz w:val="20"/>
          <w:szCs w:val="20"/>
        </w:rPr>
      </w:pPr>
      <w:r w:rsidRPr="00901BF8">
        <w:rPr>
          <w:sz w:val="20"/>
          <w:szCs w:val="20"/>
        </w:rPr>
        <w:t xml:space="preserve">There are two sections to this report – a reflection of the previous 12 months of LMAP implementation (Annual Evaluation Report) and a plan for the next 12 months (Annual Plan). Both sections are based on the results of an annual internal monitoring, learning, planning and management process. The Annual Plan consolidates learning and refines approaches including adjusting the course and sequencing of activities going forward into the next 12 months. </w:t>
      </w:r>
    </w:p>
    <w:p w14:paraId="59E517A7" w14:textId="77777777" w:rsidR="00507F94" w:rsidRPr="00B11D7D" w:rsidRDefault="00507F94" w:rsidP="00507F94">
      <w:pPr>
        <w:pStyle w:val="Heading2"/>
        <w:numPr>
          <w:ilvl w:val="0"/>
          <w:numId w:val="0"/>
        </w:numPr>
      </w:pPr>
      <w:bookmarkStart w:id="2" w:name="_Toc456938874"/>
      <w:bookmarkStart w:id="3" w:name="_Toc456952877"/>
      <w:bookmarkStart w:id="4" w:name="_Toc493104135"/>
      <w:r w:rsidRPr="00B11D7D">
        <w:t>Annual Evaluation Report (2015-16)</w:t>
      </w:r>
      <w:bookmarkEnd w:id="2"/>
      <w:bookmarkEnd w:id="3"/>
      <w:bookmarkEnd w:id="4"/>
    </w:p>
    <w:p w14:paraId="44C94E2A" w14:textId="03E019EE" w:rsidR="00507F94" w:rsidRPr="003E14E6" w:rsidRDefault="00507F94" w:rsidP="00507F94">
      <w:pPr>
        <w:spacing w:after="120" w:line="276" w:lineRule="auto"/>
        <w:rPr>
          <w:rFonts w:eastAsia="Arial" w:cs="Arial"/>
          <w:sz w:val="20"/>
          <w:szCs w:val="20"/>
        </w:rPr>
      </w:pPr>
      <w:r w:rsidRPr="004D66C2">
        <w:rPr>
          <w:rFonts w:eastAsia="Arial" w:cs="Arial"/>
          <w:sz w:val="20"/>
          <w:szCs w:val="20"/>
        </w:rPr>
        <w:t xml:space="preserve">The focus of LMAP's first year has been on </w:t>
      </w:r>
      <w:r w:rsidRPr="004D66C2">
        <w:rPr>
          <w:rFonts w:cs="Arial"/>
          <w:sz w:val="20"/>
          <w:szCs w:val="20"/>
        </w:rPr>
        <w:t>mobilising</w:t>
      </w:r>
      <w:r w:rsidR="00EE5978">
        <w:rPr>
          <w:rFonts w:cs="Arial"/>
          <w:sz w:val="20"/>
          <w:szCs w:val="20"/>
        </w:rPr>
        <w:t>,</w:t>
      </w:r>
      <w:r w:rsidRPr="004D66C2">
        <w:rPr>
          <w:rFonts w:cs="Arial"/>
          <w:sz w:val="20"/>
          <w:szCs w:val="20"/>
        </w:rPr>
        <w:t xml:space="preserve"> </w:t>
      </w:r>
      <w:r w:rsidRPr="004D66C2">
        <w:rPr>
          <w:rFonts w:eastAsia="Arial" w:cs="Arial"/>
          <w:sz w:val="20"/>
          <w:szCs w:val="20"/>
        </w:rPr>
        <w:t>achieving start-up milestones (including documenting program processes)</w:t>
      </w:r>
      <w:r>
        <w:rPr>
          <w:rFonts w:eastAsia="Arial" w:cs="Arial"/>
          <w:sz w:val="20"/>
          <w:szCs w:val="20"/>
        </w:rPr>
        <w:t xml:space="preserve">, </w:t>
      </w:r>
      <w:r w:rsidRPr="004D66C2">
        <w:rPr>
          <w:rFonts w:eastAsia="Arial" w:cs="Arial"/>
          <w:sz w:val="20"/>
          <w:szCs w:val="20"/>
        </w:rPr>
        <w:t>working with sending countries to consolidate relationships, identify</w:t>
      </w:r>
      <w:r>
        <w:rPr>
          <w:rFonts w:eastAsia="Arial" w:cs="Arial"/>
          <w:sz w:val="20"/>
          <w:szCs w:val="20"/>
        </w:rPr>
        <w:t>ing</w:t>
      </w:r>
      <w:r w:rsidRPr="004D66C2">
        <w:rPr>
          <w:rFonts w:eastAsia="Arial" w:cs="Arial"/>
          <w:sz w:val="20"/>
          <w:szCs w:val="20"/>
        </w:rPr>
        <w:t xml:space="preserve"> ways to leverage in-country resources (i.e. improve and </w:t>
      </w:r>
      <w:r w:rsidR="00EE5978" w:rsidRPr="004D66C2">
        <w:rPr>
          <w:rStyle w:val="normaltextrun"/>
          <w:rFonts w:asciiTheme="minorHAnsi" w:eastAsia="Arial" w:hAnsiTheme="minorHAnsi" w:cstheme="minorHAnsi"/>
          <w:sz w:val="20"/>
          <w:szCs w:val="20"/>
        </w:rPr>
        <w:t>giv</w:t>
      </w:r>
      <w:r w:rsidR="00EE5978">
        <w:rPr>
          <w:rStyle w:val="normaltextrun"/>
          <w:rFonts w:asciiTheme="minorHAnsi" w:eastAsia="Arial" w:hAnsiTheme="minorHAnsi" w:cstheme="minorHAnsi"/>
          <w:sz w:val="20"/>
          <w:szCs w:val="20"/>
        </w:rPr>
        <w:t>e</w:t>
      </w:r>
      <w:r w:rsidR="00EE5978" w:rsidRPr="004D66C2">
        <w:rPr>
          <w:rStyle w:val="normaltextrun"/>
          <w:rFonts w:asciiTheme="minorHAnsi" w:eastAsia="Arial" w:hAnsiTheme="minorHAnsi" w:cstheme="minorHAnsi"/>
          <w:sz w:val="20"/>
          <w:szCs w:val="20"/>
        </w:rPr>
        <w:t xml:space="preserve"> </w:t>
      </w:r>
      <w:r w:rsidRPr="004D66C2">
        <w:rPr>
          <w:rStyle w:val="normaltextrun"/>
          <w:rFonts w:asciiTheme="minorHAnsi" w:eastAsia="Arial" w:hAnsiTheme="minorHAnsi" w:cstheme="minorHAnsi"/>
          <w:sz w:val="20"/>
          <w:szCs w:val="20"/>
        </w:rPr>
        <w:t>substance to listed activities</w:t>
      </w:r>
      <w:r w:rsidRPr="004D66C2">
        <w:rPr>
          <w:rFonts w:eastAsia="Arial" w:cs="Arial"/>
          <w:sz w:val="20"/>
          <w:szCs w:val="20"/>
        </w:rPr>
        <w:t xml:space="preserve"> </w:t>
      </w:r>
      <w:r w:rsidRPr="004D66C2">
        <w:rPr>
          <w:rStyle w:val="normaltextrun"/>
          <w:rFonts w:eastAsia="Arial" w:cs="Arial"/>
          <w:sz w:val="20"/>
          <w:szCs w:val="20"/>
        </w:rPr>
        <w:t>in the Country</w:t>
      </w:r>
      <w:r w:rsidRPr="00B11D7D">
        <w:rPr>
          <w:rStyle w:val="normaltextrun"/>
          <w:rFonts w:eastAsia="Arial" w:cs="Arial"/>
          <w:sz w:val="20"/>
          <w:szCs w:val="20"/>
        </w:rPr>
        <w:t xml:space="preserve"> Plans</w:t>
      </w:r>
      <w:r>
        <w:rPr>
          <w:rStyle w:val="normaltextrun"/>
          <w:rFonts w:eastAsia="Arial" w:cs="Arial"/>
          <w:sz w:val="20"/>
          <w:szCs w:val="20"/>
        </w:rPr>
        <w:t>)</w:t>
      </w:r>
      <w:r w:rsidRPr="00B11D7D">
        <w:rPr>
          <w:rStyle w:val="normaltextrun"/>
          <w:rFonts w:eastAsia="Arial" w:cs="Arial"/>
          <w:sz w:val="20"/>
          <w:szCs w:val="20"/>
        </w:rPr>
        <w:t xml:space="preserve">, and progressing priority activities under </w:t>
      </w:r>
      <w:r w:rsidRPr="004E17E2">
        <w:rPr>
          <w:rStyle w:val="normaltextrun"/>
          <w:rFonts w:eastAsia="Arial" w:cs="Arial"/>
          <w:b/>
          <w:color w:val="0070C0"/>
          <w:sz w:val="20"/>
          <w:szCs w:val="20"/>
        </w:rPr>
        <w:t>Component Two</w:t>
      </w:r>
      <w:r w:rsidRPr="00B11D7D">
        <w:rPr>
          <w:rStyle w:val="normaltextrun"/>
          <w:rFonts w:eastAsia="Arial" w:cs="Arial"/>
          <w:sz w:val="20"/>
          <w:szCs w:val="20"/>
        </w:rPr>
        <w:t xml:space="preserve">. </w:t>
      </w:r>
      <w:r>
        <w:rPr>
          <w:rStyle w:val="normaltextrun"/>
          <w:rFonts w:eastAsia="Arial" w:cs="Arial"/>
          <w:sz w:val="20"/>
          <w:szCs w:val="20"/>
        </w:rPr>
        <w:t xml:space="preserve">Key activities have </w:t>
      </w:r>
      <w:r w:rsidRPr="003E14E6">
        <w:rPr>
          <w:rStyle w:val="normaltextrun"/>
          <w:rFonts w:eastAsia="Arial" w:cs="Arial"/>
          <w:sz w:val="20"/>
          <w:szCs w:val="20"/>
        </w:rPr>
        <w:t xml:space="preserve">included </w:t>
      </w:r>
      <w:r w:rsidR="00A06886" w:rsidRPr="003E14E6">
        <w:rPr>
          <w:rStyle w:val="normaltextrun"/>
          <w:rFonts w:eastAsia="Arial" w:cs="Arial"/>
          <w:sz w:val="20"/>
          <w:szCs w:val="20"/>
        </w:rPr>
        <w:t>d</w:t>
      </w:r>
      <w:r w:rsidR="00A06886">
        <w:rPr>
          <w:rStyle w:val="normaltextrun"/>
          <w:rFonts w:eastAsia="Arial" w:cs="Arial"/>
          <w:sz w:val="20"/>
          <w:szCs w:val="20"/>
        </w:rPr>
        <w:t>eveloping,</w:t>
      </w:r>
      <w:r w:rsidRPr="003E14E6">
        <w:rPr>
          <w:rFonts w:eastAsia="Arial" w:cs="Arial"/>
          <w:sz w:val="20"/>
          <w:szCs w:val="20"/>
        </w:rPr>
        <w:t xml:space="preserve"> piloting </w:t>
      </w:r>
      <w:r w:rsidR="00A06886">
        <w:rPr>
          <w:rFonts w:eastAsia="Arial" w:cs="Arial"/>
          <w:sz w:val="20"/>
          <w:szCs w:val="20"/>
        </w:rPr>
        <w:t xml:space="preserve">and rolling out </w:t>
      </w:r>
      <w:r w:rsidRPr="003E14E6">
        <w:rPr>
          <w:rFonts w:eastAsia="Arial" w:cs="Arial"/>
          <w:sz w:val="20"/>
          <w:szCs w:val="20"/>
        </w:rPr>
        <w:t>a generic pre-departure briefing program</w:t>
      </w:r>
      <w:r w:rsidR="00A06886">
        <w:rPr>
          <w:rFonts w:eastAsia="Arial" w:cs="Arial"/>
          <w:sz w:val="20"/>
          <w:szCs w:val="20"/>
        </w:rPr>
        <w:t xml:space="preserve">; </w:t>
      </w:r>
      <w:r>
        <w:rPr>
          <w:rFonts w:eastAsia="Arial" w:cs="Arial"/>
          <w:sz w:val="20"/>
          <w:szCs w:val="20"/>
        </w:rPr>
        <w:t>train-the-trainer programs</w:t>
      </w:r>
      <w:r w:rsidR="00A06886">
        <w:rPr>
          <w:rFonts w:eastAsia="Arial" w:cs="Arial"/>
          <w:sz w:val="20"/>
          <w:szCs w:val="20"/>
        </w:rPr>
        <w:t>;</w:t>
      </w:r>
      <w:r w:rsidRPr="003E14E6">
        <w:rPr>
          <w:rFonts w:eastAsia="Arial" w:cs="Arial"/>
          <w:sz w:val="20"/>
          <w:szCs w:val="20"/>
        </w:rPr>
        <w:t xml:space="preserve"> and</w:t>
      </w:r>
      <w:r>
        <w:rPr>
          <w:rFonts w:eastAsia="Arial" w:cs="Arial"/>
          <w:sz w:val="20"/>
          <w:szCs w:val="20"/>
        </w:rPr>
        <w:t xml:space="preserve"> </w:t>
      </w:r>
      <w:r w:rsidRPr="003E14E6">
        <w:rPr>
          <w:rFonts w:eastAsia="Arial" w:cs="Arial"/>
          <w:sz w:val="20"/>
          <w:szCs w:val="20"/>
        </w:rPr>
        <w:t>progressing work on selection and screening processes against objective criteria in a number of countries.</w:t>
      </w:r>
    </w:p>
    <w:p w14:paraId="79C87BB1" w14:textId="4E1E912D" w:rsidR="00507F94" w:rsidRDefault="00507F94" w:rsidP="00507F94">
      <w:pPr>
        <w:spacing w:after="120" w:line="276" w:lineRule="auto"/>
        <w:rPr>
          <w:rStyle w:val="normaltextrun"/>
          <w:rFonts w:eastAsia="Arial" w:cs="Arial"/>
          <w:sz w:val="20"/>
          <w:szCs w:val="20"/>
        </w:rPr>
      </w:pPr>
      <w:r w:rsidRPr="00B11D7D">
        <w:rPr>
          <w:rStyle w:val="normaltextrun"/>
          <w:rFonts w:eastAsia="Arial" w:cs="Arial"/>
          <w:sz w:val="20"/>
          <w:szCs w:val="20"/>
        </w:rPr>
        <w:t>LMAP has also begun establishing relationships to support the development of pathways for workers returning to country (</w:t>
      </w:r>
      <w:r w:rsidRPr="004E17E2">
        <w:rPr>
          <w:rStyle w:val="normaltextrun"/>
          <w:rFonts w:eastAsia="Arial" w:cs="Arial"/>
          <w:b/>
          <w:color w:val="0070C0"/>
          <w:sz w:val="20"/>
          <w:szCs w:val="20"/>
        </w:rPr>
        <w:t>Component Three</w:t>
      </w:r>
      <w:r w:rsidRPr="00B11D7D">
        <w:rPr>
          <w:rStyle w:val="normaltextrun"/>
          <w:rFonts w:eastAsia="Arial" w:cs="Arial"/>
          <w:sz w:val="20"/>
          <w:szCs w:val="20"/>
        </w:rPr>
        <w:t>)</w:t>
      </w:r>
      <w:r>
        <w:rPr>
          <w:rStyle w:val="normaltextrun"/>
          <w:rFonts w:eastAsia="Arial" w:cs="Arial"/>
          <w:sz w:val="20"/>
          <w:szCs w:val="20"/>
        </w:rPr>
        <w:t>, including leveraging existing Australian government programs supporting skill development and business development</w:t>
      </w:r>
      <w:r w:rsidRPr="00B11D7D">
        <w:rPr>
          <w:rStyle w:val="normaltextrun"/>
          <w:rFonts w:eastAsia="Arial" w:cs="Arial"/>
          <w:sz w:val="20"/>
          <w:szCs w:val="20"/>
        </w:rPr>
        <w:t xml:space="preserve">. The groundwork </w:t>
      </w:r>
      <w:r>
        <w:rPr>
          <w:rStyle w:val="normaltextrun"/>
          <w:rFonts w:eastAsia="Arial" w:cs="Arial"/>
          <w:sz w:val="20"/>
          <w:szCs w:val="20"/>
        </w:rPr>
        <w:t>for</w:t>
      </w:r>
      <w:r w:rsidRPr="00B11D7D">
        <w:rPr>
          <w:rStyle w:val="normaltextrun"/>
          <w:rFonts w:eastAsia="Arial" w:cs="Arial"/>
          <w:sz w:val="20"/>
          <w:szCs w:val="20"/>
        </w:rPr>
        <w:t xml:space="preserve"> </w:t>
      </w:r>
      <w:r w:rsidRPr="004E17E2">
        <w:rPr>
          <w:rStyle w:val="normaltextrun"/>
          <w:rFonts w:eastAsia="Arial" w:cs="Arial"/>
          <w:b/>
          <w:color w:val="0070C0"/>
          <w:sz w:val="20"/>
          <w:szCs w:val="20"/>
        </w:rPr>
        <w:t>Component Four</w:t>
      </w:r>
      <w:r>
        <w:rPr>
          <w:rStyle w:val="normaltextrun"/>
          <w:rFonts w:eastAsia="Arial" w:cs="Arial"/>
          <w:sz w:val="20"/>
          <w:szCs w:val="20"/>
        </w:rPr>
        <w:t xml:space="preserve"> is in place, with</w:t>
      </w:r>
      <w:r w:rsidRPr="00B11D7D">
        <w:rPr>
          <w:rStyle w:val="normaltextrun"/>
          <w:rFonts w:eastAsia="Arial" w:cs="Arial"/>
          <w:sz w:val="20"/>
          <w:szCs w:val="20"/>
        </w:rPr>
        <w:t xml:space="preserve"> completi</w:t>
      </w:r>
      <w:r>
        <w:rPr>
          <w:rStyle w:val="normaltextrun"/>
          <w:rFonts w:eastAsia="Arial" w:cs="Arial"/>
          <w:sz w:val="20"/>
          <w:szCs w:val="20"/>
        </w:rPr>
        <w:t>on of</w:t>
      </w:r>
      <w:r w:rsidRPr="00B11D7D">
        <w:rPr>
          <w:rStyle w:val="normaltextrun"/>
          <w:rFonts w:eastAsia="Arial" w:cs="Arial"/>
          <w:sz w:val="20"/>
          <w:szCs w:val="20"/>
        </w:rPr>
        <w:t xml:space="preserve"> a gap analysis of </w:t>
      </w:r>
      <w:r>
        <w:rPr>
          <w:rStyle w:val="normaltextrun"/>
          <w:rFonts w:eastAsia="Arial" w:cs="Arial"/>
          <w:sz w:val="20"/>
          <w:szCs w:val="20"/>
        </w:rPr>
        <w:t xml:space="preserve">existing </w:t>
      </w:r>
      <w:r w:rsidRPr="00B11D7D">
        <w:rPr>
          <w:rStyle w:val="normaltextrun"/>
          <w:rFonts w:eastAsia="Arial" w:cs="Arial"/>
          <w:sz w:val="20"/>
          <w:szCs w:val="20"/>
        </w:rPr>
        <w:t>literature</w:t>
      </w:r>
      <w:r>
        <w:rPr>
          <w:rStyle w:val="normaltextrun"/>
          <w:rFonts w:eastAsia="Arial" w:cs="Arial"/>
          <w:sz w:val="20"/>
          <w:szCs w:val="20"/>
        </w:rPr>
        <w:t xml:space="preserve"> on labour mobility</w:t>
      </w:r>
      <w:r w:rsidR="00A06886">
        <w:rPr>
          <w:rStyle w:val="normaltextrun"/>
          <w:rFonts w:eastAsia="Arial" w:cs="Arial"/>
          <w:sz w:val="20"/>
          <w:szCs w:val="20"/>
        </w:rPr>
        <w:t>, which has</w:t>
      </w:r>
      <w:r>
        <w:rPr>
          <w:rStyle w:val="normaltextrun"/>
          <w:rFonts w:eastAsia="Arial" w:cs="Arial"/>
          <w:sz w:val="20"/>
          <w:szCs w:val="20"/>
        </w:rPr>
        <w:t xml:space="preserve"> inform</w:t>
      </w:r>
      <w:r w:rsidR="00A06886">
        <w:rPr>
          <w:rStyle w:val="normaltextrun"/>
          <w:rFonts w:eastAsia="Arial" w:cs="Arial"/>
          <w:sz w:val="20"/>
          <w:szCs w:val="20"/>
        </w:rPr>
        <w:t>ed</w:t>
      </w:r>
      <w:r>
        <w:rPr>
          <w:rStyle w:val="normaltextrun"/>
          <w:rFonts w:eastAsia="Arial" w:cs="Arial"/>
          <w:sz w:val="20"/>
          <w:szCs w:val="20"/>
        </w:rPr>
        <w:t xml:space="preserve"> priority </w:t>
      </w:r>
      <w:r w:rsidR="00A06886">
        <w:rPr>
          <w:rStyle w:val="normaltextrun"/>
          <w:rFonts w:eastAsia="Arial" w:cs="Arial"/>
          <w:sz w:val="20"/>
          <w:szCs w:val="20"/>
        </w:rPr>
        <w:t xml:space="preserve">research </w:t>
      </w:r>
      <w:r>
        <w:rPr>
          <w:rStyle w:val="normaltextrun"/>
          <w:rFonts w:eastAsia="Arial" w:cs="Arial"/>
          <w:sz w:val="20"/>
          <w:szCs w:val="20"/>
        </w:rPr>
        <w:t xml:space="preserve">topics </w:t>
      </w:r>
      <w:r w:rsidR="00A06886">
        <w:rPr>
          <w:rStyle w:val="normaltextrun"/>
          <w:rFonts w:eastAsia="Arial" w:cs="Arial"/>
          <w:sz w:val="20"/>
          <w:szCs w:val="20"/>
        </w:rPr>
        <w:t>to be funded</w:t>
      </w:r>
      <w:r>
        <w:rPr>
          <w:rStyle w:val="normaltextrun"/>
          <w:rFonts w:eastAsia="Arial" w:cs="Arial"/>
          <w:sz w:val="20"/>
          <w:szCs w:val="20"/>
        </w:rPr>
        <w:t xml:space="preserve"> under LMAP. Shortly, researchers will be engaged to take this work forward.  </w:t>
      </w:r>
    </w:p>
    <w:p w14:paraId="1B3E3EB9" w14:textId="172847A3" w:rsidR="00507F94" w:rsidRDefault="00A06886" w:rsidP="00507F94">
      <w:pPr>
        <w:spacing w:after="120" w:line="276" w:lineRule="auto"/>
        <w:rPr>
          <w:rStyle w:val="normaltextrun"/>
          <w:rFonts w:eastAsia="Arial" w:cs="Arial"/>
          <w:sz w:val="20"/>
          <w:szCs w:val="20"/>
        </w:rPr>
      </w:pPr>
      <w:r>
        <w:rPr>
          <w:rStyle w:val="normaltextrun"/>
          <w:rFonts w:eastAsia="Arial" w:cs="Arial"/>
          <w:sz w:val="20"/>
          <w:szCs w:val="20"/>
        </w:rPr>
        <w:t xml:space="preserve">LMAP has </w:t>
      </w:r>
      <w:r w:rsidRPr="00B11D7D">
        <w:rPr>
          <w:rStyle w:val="normaltextrun"/>
          <w:rFonts w:eastAsia="Arial" w:cs="Arial"/>
          <w:sz w:val="20"/>
          <w:szCs w:val="20"/>
        </w:rPr>
        <w:t>commission</w:t>
      </w:r>
      <w:r>
        <w:rPr>
          <w:rStyle w:val="normaltextrun"/>
          <w:rFonts w:eastAsia="Arial" w:cs="Arial"/>
          <w:sz w:val="20"/>
          <w:szCs w:val="20"/>
        </w:rPr>
        <w:t>ed</w:t>
      </w:r>
      <w:r w:rsidRPr="00B11D7D">
        <w:rPr>
          <w:rStyle w:val="normaltextrun"/>
          <w:rFonts w:eastAsia="Arial" w:cs="Arial"/>
          <w:sz w:val="20"/>
          <w:szCs w:val="20"/>
        </w:rPr>
        <w:t xml:space="preserve"> a scoping study </w:t>
      </w:r>
      <w:r>
        <w:rPr>
          <w:rStyle w:val="normaltextrun"/>
          <w:rFonts w:eastAsia="Arial" w:cs="Arial"/>
          <w:sz w:val="20"/>
          <w:szCs w:val="20"/>
        </w:rPr>
        <w:t xml:space="preserve">and design for a new </w:t>
      </w:r>
      <w:r w:rsidRPr="00B11D7D">
        <w:rPr>
          <w:rStyle w:val="normaltextrun"/>
          <w:rFonts w:eastAsia="Arial" w:cs="Arial"/>
          <w:sz w:val="20"/>
          <w:szCs w:val="20"/>
        </w:rPr>
        <w:t>Evaluative Management Information System (</w:t>
      </w:r>
      <w:r>
        <w:rPr>
          <w:rStyle w:val="normaltextrun"/>
          <w:rFonts w:eastAsia="Arial" w:cs="Arial"/>
          <w:sz w:val="20"/>
          <w:szCs w:val="20"/>
        </w:rPr>
        <w:t xml:space="preserve">complementary </w:t>
      </w:r>
      <w:r w:rsidR="000973E3">
        <w:rPr>
          <w:rStyle w:val="normaltextrun"/>
          <w:rFonts w:eastAsia="Arial" w:cs="Arial"/>
          <w:sz w:val="20"/>
          <w:szCs w:val="20"/>
        </w:rPr>
        <w:t>to</w:t>
      </w:r>
      <w:r>
        <w:rPr>
          <w:rStyle w:val="normaltextrun"/>
          <w:rFonts w:eastAsia="Arial" w:cs="Arial"/>
          <w:sz w:val="20"/>
          <w:szCs w:val="20"/>
        </w:rPr>
        <w:t xml:space="preserve"> New Zealand’s R</w:t>
      </w:r>
      <w:r w:rsidR="00373598">
        <w:rPr>
          <w:rStyle w:val="normaltextrun"/>
          <w:rFonts w:eastAsia="Arial" w:cs="Arial"/>
          <w:sz w:val="20"/>
          <w:szCs w:val="20"/>
        </w:rPr>
        <w:t xml:space="preserve">ecognised </w:t>
      </w:r>
      <w:r>
        <w:rPr>
          <w:rStyle w:val="normaltextrun"/>
          <w:rFonts w:eastAsia="Arial" w:cs="Arial"/>
          <w:sz w:val="20"/>
          <w:szCs w:val="20"/>
        </w:rPr>
        <w:t>S</w:t>
      </w:r>
      <w:r w:rsidR="00373598">
        <w:rPr>
          <w:rStyle w:val="normaltextrun"/>
          <w:rFonts w:eastAsia="Arial" w:cs="Arial"/>
          <w:sz w:val="20"/>
          <w:szCs w:val="20"/>
        </w:rPr>
        <w:t xml:space="preserve">easonal </w:t>
      </w:r>
      <w:r>
        <w:rPr>
          <w:rStyle w:val="normaltextrun"/>
          <w:rFonts w:eastAsia="Arial" w:cs="Arial"/>
          <w:sz w:val="20"/>
          <w:szCs w:val="20"/>
        </w:rPr>
        <w:t>E</w:t>
      </w:r>
      <w:r w:rsidR="00373598">
        <w:rPr>
          <w:rStyle w:val="normaltextrun"/>
          <w:rFonts w:eastAsia="Arial" w:cs="Arial"/>
          <w:sz w:val="20"/>
          <w:szCs w:val="20"/>
        </w:rPr>
        <w:t>mployer (RSE)</w:t>
      </w:r>
      <w:r>
        <w:rPr>
          <w:rStyle w:val="normaltextrun"/>
          <w:rFonts w:eastAsia="Arial" w:cs="Arial"/>
          <w:sz w:val="20"/>
          <w:szCs w:val="20"/>
        </w:rPr>
        <w:t xml:space="preserve"> database</w:t>
      </w:r>
      <w:r w:rsidRPr="00B11D7D">
        <w:rPr>
          <w:rStyle w:val="normaltextrun"/>
          <w:rFonts w:eastAsia="Arial" w:cs="Arial"/>
          <w:sz w:val="20"/>
          <w:szCs w:val="20"/>
        </w:rPr>
        <w:t>).</w:t>
      </w:r>
      <w:r>
        <w:rPr>
          <w:rStyle w:val="normaltextrun"/>
          <w:rFonts w:eastAsia="Arial" w:cs="Arial"/>
          <w:sz w:val="20"/>
          <w:szCs w:val="20"/>
        </w:rPr>
        <w:t xml:space="preserve"> This will improve</w:t>
      </w:r>
      <w:r w:rsidR="00507F94">
        <w:rPr>
          <w:rStyle w:val="normaltextrun"/>
          <w:rFonts w:eastAsia="Arial" w:cs="Arial"/>
          <w:sz w:val="20"/>
          <w:szCs w:val="20"/>
        </w:rPr>
        <w:t xml:space="preserve"> data collection and research </w:t>
      </w:r>
      <w:r>
        <w:rPr>
          <w:rStyle w:val="normaltextrun"/>
          <w:rFonts w:eastAsia="Arial" w:cs="Arial"/>
          <w:sz w:val="20"/>
          <w:szCs w:val="20"/>
        </w:rPr>
        <w:t xml:space="preserve">capabilities </w:t>
      </w:r>
      <w:r w:rsidR="00507F94">
        <w:rPr>
          <w:rStyle w:val="normaltextrun"/>
          <w:rFonts w:eastAsia="Arial" w:cs="Arial"/>
          <w:sz w:val="20"/>
          <w:szCs w:val="20"/>
        </w:rPr>
        <w:t xml:space="preserve">and </w:t>
      </w:r>
      <w:r w:rsidR="003F4481">
        <w:rPr>
          <w:rStyle w:val="normaltextrun"/>
          <w:rFonts w:eastAsia="Arial" w:cs="Arial"/>
          <w:sz w:val="20"/>
          <w:szCs w:val="20"/>
        </w:rPr>
        <w:t>address</w:t>
      </w:r>
      <w:r w:rsidR="00507F94">
        <w:rPr>
          <w:rStyle w:val="normaltextrun"/>
          <w:rFonts w:eastAsia="Arial" w:cs="Arial"/>
          <w:sz w:val="20"/>
          <w:szCs w:val="20"/>
        </w:rPr>
        <w:t xml:space="preserve"> SWP stakeholders</w:t>
      </w:r>
      <w:r w:rsidR="003F4481">
        <w:rPr>
          <w:rStyle w:val="normaltextrun"/>
          <w:rFonts w:eastAsia="Arial" w:cs="Arial"/>
          <w:sz w:val="20"/>
          <w:szCs w:val="20"/>
        </w:rPr>
        <w:t>’</w:t>
      </w:r>
      <w:r w:rsidR="00507F94">
        <w:rPr>
          <w:rStyle w:val="normaltextrun"/>
          <w:rFonts w:eastAsia="Arial" w:cs="Arial"/>
          <w:sz w:val="20"/>
          <w:szCs w:val="20"/>
        </w:rPr>
        <w:t xml:space="preserve"> concerns relating to </w:t>
      </w:r>
      <w:r w:rsidR="000D12F9">
        <w:rPr>
          <w:rStyle w:val="normaltextrun"/>
          <w:rFonts w:eastAsia="Arial" w:cs="Arial"/>
          <w:sz w:val="20"/>
          <w:szCs w:val="20"/>
        </w:rPr>
        <w:t>information</w:t>
      </w:r>
      <w:r w:rsidR="00373598">
        <w:rPr>
          <w:rStyle w:val="normaltextrun"/>
          <w:rFonts w:eastAsia="Arial" w:cs="Arial"/>
          <w:sz w:val="20"/>
          <w:szCs w:val="20"/>
        </w:rPr>
        <w:t xml:space="preserve"> </w:t>
      </w:r>
      <w:r w:rsidR="00507F94">
        <w:rPr>
          <w:rStyle w:val="normaltextrun"/>
          <w:rFonts w:eastAsia="Arial" w:cs="Arial"/>
          <w:sz w:val="20"/>
          <w:szCs w:val="20"/>
        </w:rPr>
        <w:t>management of the program in the future</w:t>
      </w:r>
      <w:r w:rsidR="003F4481">
        <w:rPr>
          <w:rStyle w:val="normaltextrun"/>
          <w:rFonts w:eastAsia="Arial" w:cs="Arial"/>
          <w:sz w:val="20"/>
          <w:szCs w:val="20"/>
        </w:rPr>
        <w:t>.</w:t>
      </w:r>
    </w:p>
    <w:p w14:paraId="3DF8F7C7" w14:textId="769F787E" w:rsidR="00507F94" w:rsidRPr="00A5401E"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A requirement of LMAP is to address ways to increase</w:t>
      </w:r>
      <w:r w:rsidR="003F4481" w:rsidRPr="00901BF8">
        <w:rPr>
          <w:rStyle w:val="normaltextrun"/>
          <w:rFonts w:eastAsia="Arial" w:cs="Arial"/>
          <w:sz w:val="20"/>
          <w:szCs w:val="20"/>
        </w:rPr>
        <w:t xml:space="preserve"> participation in the SWP amongst</w:t>
      </w:r>
      <w:r w:rsidRPr="00901BF8">
        <w:rPr>
          <w:rStyle w:val="normaltextrun"/>
          <w:rFonts w:eastAsia="Arial" w:cs="Arial"/>
          <w:sz w:val="20"/>
          <w:szCs w:val="20"/>
        </w:rPr>
        <w:t xml:space="preserve"> women, people with disadvantaged backgrounds and people living with disabilit</w:t>
      </w:r>
      <w:r w:rsidR="000D12F9" w:rsidRPr="00901BF8">
        <w:rPr>
          <w:rStyle w:val="normaltextrun"/>
          <w:rFonts w:eastAsia="Arial" w:cs="Arial"/>
          <w:sz w:val="20"/>
          <w:szCs w:val="20"/>
        </w:rPr>
        <w:t>ies</w:t>
      </w:r>
      <w:r w:rsidRPr="00901BF8">
        <w:rPr>
          <w:rStyle w:val="normaltextrun"/>
          <w:rFonts w:eastAsia="Arial" w:cs="Arial"/>
          <w:sz w:val="20"/>
          <w:szCs w:val="20"/>
        </w:rPr>
        <w:t>. To progress this work, technical consultants have been engaged to scope and design two pilot programs: Women in Agriculture in Papua New Guinea (PNG); and Inclusion of People with Disabilities in Vanuatu. These pilots will test strategies aimed at increasing participation and flow on benefits across SWP partner countries</w:t>
      </w:r>
      <w:r w:rsidR="003F4481" w:rsidRPr="00901BF8">
        <w:rPr>
          <w:rStyle w:val="normaltextrun"/>
          <w:rFonts w:eastAsia="Arial" w:cs="Arial"/>
          <w:sz w:val="20"/>
          <w:szCs w:val="20"/>
        </w:rPr>
        <w:t>. Additionally</w:t>
      </w:r>
      <w:r w:rsidRPr="00901BF8">
        <w:rPr>
          <w:rStyle w:val="normaltextrun"/>
          <w:rFonts w:eastAsia="Arial" w:cs="Arial"/>
          <w:sz w:val="20"/>
          <w:szCs w:val="20"/>
        </w:rPr>
        <w:t xml:space="preserve">, </w:t>
      </w:r>
      <w:r w:rsidR="003F4481" w:rsidRPr="00901BF8">
        <w:rPr>
          <w:rStyle w:val="normaltextrun"/>
          <w:rFonts w:eastAsia="Arial" w:cs="Arial"/>
          <w:sz w:val="20"/>
          <w:szCs w:val="20"/>
        </w:rPr>
        <w:t xml:space="preserve">they will </w:t>
      </w:r>
      <w:r w:rsidRPr="00901BF8">
        <w:rPr>
          <w:rStyle w:val="normaltextrun"/>
          <w:rFonts w:eastAsia="Arial" w:cs="Arial"/>
          <w:sz w:val="20"/>
          <w:szCs w:val="20"/>
        </w:rPr>
        <w:t xml:space="preserve">simultaneously </w:t>
      </w:r>
      <w:r w:rsidR="003F4481" w:rsidRPr="00901BF8">
        <w:rPr>
          <w:rStyle w:val="normaltextrun"/>
          <w:rFonts w:eastAsia="Arial" w:cs="Arial"/>
          <w:sz w:val="20"/>
          <w:szCs w:val="20"/>
        </w:rPr>
        <w:t xml:space="preserve">challenge </w:t>
      </w:r>
      <w:r w:rsidRPr="00901BF8">
        <w:rPr>
          <w:rStyle w:val="normaltextrun"/>
          <w:rFonts w:eastAsia="Arial" w:cs="Arial"/>
          <w:sz w:val="20"/>
          <w:szCs w:val="20"/>
        </w:rPr>
        <w:t xml:space="preserve">preconceived ideas </w:t>
      </w:r>
      <w:r w:rsidR="003F4481" w:rsidRPr="00901BF8">
        <w:rPr>
          <w:rStyle w:val="normaltextrun"/>
          <w:rFonts w:eastAsia="Arial" w:cs="Arial"/>
          <w:sz w:val="20"/>
          <w:szCs w:val="20"/>
        </w:rPr>
        <w:t>regarding</w:t>
      </w:r>
      <w:r w:rsidRPr="00901BF8">
        <w:rPr>
          <w:rStyle w:val="normaltextrun"/>
          <w:rFonts w:eastAsia="Arial" w:cs="Arial"/>
          <w:sz w:val="20"/>
          <w:szCs w:val="20"/>
        </w:rPr>
        <w:t xml:space="preserve"> barriers to participation.</w:t>
      </w:r>
    </w:p>
    <w:p w14:paraId="13466C74" w14:textId="27CAC9C7" w:rsidR="00507F94" w:rsidRPr="00901BF8" w:rsidRDefault="00507F94" w:rsidP="00901BF8">
      <w:pPr>
        <w:spacing w:after="120" w:line="276" w:lineRule="auto"/>
        <w:rPr>
          <w:rStyle w:val="normaltextrun"/>
          <w:rFonts w:eastAsia="Arial"/>
          <w:sz w:val="20"/>
          <w:szCs w:val="20"/>
        </w:rPr>
      </w:pPr>
      <w:r w:rsidRPr="00901BF8">
        <w:rPr>
          <w:rStyle w:val="normaltextrun"/>
          <w:rFonts w:eastAsia="Arial"/>
          <w:sz w:val="20"/>
          <w:szCs w:val="20"/>
        </w:rPr>
        <w:t>Strong relationships with a wide range of key stakeholders have emerged over the last 12 months</w:t>
      </w:r>
      <w:r w:rsidR="003F4481" w:rsidRPr="00901BF8">
        <w:rPr>
          <w:rStyle w:val="normaltextrun"/>
          <w:rFonts w:eastAsia="Arial"/>
          <w:sz w:val="20"/>
          <w:szCs w:val="20"/>
        </w:rPr>
        <w:t>. Such relationships are helping</w:t>
      </w:r>
      <w:r w:rsidRPr="00901BF8">
        <w:rPr>
          <w:rStyle w:val="normaltextrun"/>
          <w:rFonts w:eastAsia="Arial"/>
          <w:sz w:val="20"/>
          <w:szCs w:val="20"/>
        </w:rPr>
        <w:t xml:space="preserve"> LMAP</w:t>
      </w:r>
      <w:r w:rsidR="003F4481" w:rsidRPr="00901BF8">
        <w:rPr>
          <w:rStyle w:val="normaltextrun"/>
          <w:rFonts w:eastAsia="Arial"/>
          <w:sz w:val="20"/>
          <w:szCs w:val="20"/>
        </w:rPr>
        <w:t xml:space="preserve"> to</w:t>
      </w:r>
      <w:r w:rsidRPr="00901BF8">
        <w:rPr>
          <w:rStyle w:val="normaltextrun"/>
          <w:rFonts w:eastAsia="Arial"/>
          <w:sz w:val="20"/>
          <w:szCs w:val="20"/>
        </w:rPr>
        <w:t xml:space="preserve"> successfully </w:t>
      </w:r>
      <w:r w:rsidR="003F4481" w:rsidRPr="00901BF8">
        <w:rPr>
          <w:rStyle w:val="normaltextrun"/>
          <w:rFonts w:eastAsia="Arial"/>
          <w:sz w:val="20"/>
          <w:szCs w:val="20"/>
        </w:rPr>
        <w:t xml:space="preserve">achieve </w:t>
      </w:r>
      <w:r w:rsidRPr="00901BF8">
        <w:rPr>
          <w:rStyle w:val="normaltextrun"/>
          <w:rFonts w:eastAsia="Arial"/>
          <w:sz w:val="20"/>
          <w:szCs w:val="20"/>
        </w:rPr>
        <w:t xml:space="preserve">program outcomes. </w:t>
      </w:r>
      <w:r w:rsidR="003F4481" w:rsidRPr="00901BF8">
        <w:rPr>
          <w:rStyle w:val="normaltextrun"/>
          <w:rFonts w:eastAsia="Arial"/>
          <w:sz w:val="20"/>
          <w:szCs w:val="20"/>
        </w:rPr>
        <w:t>The relationship with</w:t>
      </w:r>
      <w:r w:rsidRPr="00901BF8">
        <w:rPr>
          <w:rStyle w:val="normaltextrun"/>
          <w:rFonts w:eastAsia="Arial"/>
          <w:sz w:val="20"/>
          <w:szCs w:val="20"/>
        </w:rPr>
        <w:t xml:space="preserve"> Department of Employment (DoE)</w:t>
      </w:r>
      <w:r w:rsidR="003F4481" w:rsidRPr="00901BF8">
        <w:rPr>
          <w:rStyle w:val="normaltextrun"/>
          <w:rFonts w:eastAsia="Arial"/>
          <w:sz w:val="20"/>
          <w:szCs w:val="20"/>
        </w:rPr>
        <w:t xml:space="preserve"> is one such relationship. DoE</w:t>
      </w:r>
      <w:r w:rsidRPr="00901BF8">
        <w:rPr>
          <w:rStyle w:val="normaltextrun"/>
          <w:rFonts w:eastAsia="Arial"/>
          <w:sz w:val="20"/>
          <w:szCs w:val="20"/>
        </w:rPr>
        <w:t xml:space="preserve"> provided </w:t>
      </w:r>
      <w:r w:rsidRPr="00901BF8">
        <w:rPr>
          <w:rStyle w:val="normaltextrun"/>
          <w:rFonts w:eastAsia="Arial" w:cs="Arial"/>
          <w:sz w:val="20"/>
          <w:szCs w:val="20"/>
        </w:rPr>
        <w:t>input into new pre-departure briefings</w:t>
      </w:r>
      <w:r w:rsidR="003F4481" w:rsidRPr="00901BF8">
        <w:rPr>
          <w:rStyle w:val="normaltextrun"/>
          <w:rFonts w:eastAsia="Arial" w:cs="Arial"/>
          <w:sz w:val="20"/>
          <w:szCs w:val="20"/>
        </w:rPr>
        <w:t xml:space="preserve"> and </w:t>
      </w:r>
      <w:r w:rsidRPr="00901BF8">
        <w:rPr>
          <w:rStyle w:val="normaltextrun"/>
          <w:rFonts w:eastAsia="Arial" w:cs="Arial"/>
          <w:sz w:val="20"/>
          <w:szCs w:val="20"/>
        </w:rPr>
        <w:t xml:space="preserve">facilitated a connection between LMAP and </w:t>
      </w:r>
      <w:r w:rsidRPr="00901BF8">
        <w:rPr>
          <w:rStyle w:val="normaltextrun"/>
          <w:rFonts w:eastAsia="Arial"/>
          <w:sz w:val="20"/>
          <w:szCs w:val="20"/>
        </w:rPr>
        <w:t>approved employers</w:t>
      </w:r>
      <w:r w:rsidR="002C40C0" w:rsidRPr="00901BF8">
        <w:rPr>
          <w:rStyle w:val="normaltextrun"/>
          <w:rFonts w:eastAsia="Arial"/>
          <w:sz w:val="20"/>
          <w:szCs w:val="20"/>
        </w:rPr>
        <w:t xml:space="preserve">. Approved Employers </w:t>
      </w:r>
      <w:r w:rsidRPr="00901BF8">
        <w:rPr>
          <w:rStyle w:val="normaltextrun"/>
          <w:rFonts w:eastAsia="Arial"/>
          <w:sz w:val="20"/>
          <w:szCs w:val="20"/>
        </w:rPr>
        <w:t xml:space="preserve">have </w:t>
      </w:r>
      <w:r w:rsidR="002C40C0" w:rsidRPr="00901BF8">
        <w:rPr>
          <w:rStyle w:val="normaltextrun"/>
          <w:rFonts w:eastAsia="Arial"/>
          <w:sz w:val="20"/>
          <w:szCs w:val="20"/>
        </w:rPr>
        <w:t>aided in</w:t>
      </w:r>
      <w:r w:rsidRPr="00901BF8">
        <w:rPr>
          <w:rStyle w:val="normaltextrun"/>
          <w:rFonts w:eastAsia="Arial"/>
          <w:sz w:val="20"/>
          <w:szCs w:val="20"/>
        </w:rPr>
        <w:t xml:space="preserve"> the design of selection processes and pre-departure briefings. This valuable process needs to be formalised, </w:t>
      </w:r>
      <w:r w:rsidR="002C40C0" w:rsidRPr="00901BF8">
        <w:rPr>
          <w:rStyle w:val="normaltextrun"/>
          <w:rFonts w:eastAsia="Arial"/>
          <w:sz w:val="20"/>
          <w:szCs w:val="20"/>
        </w:rPr>
        <w:t xml:space="preserve">via regular </w:t>
      </w:r>
      <w:r w:rsidRPr="00901BF8">
        <w:rPr>
          <w:rStyle w:val="normaltextrun"/>
          <w:rFonts w:eastAsia="Arial"/>
          <w:sz w:val="20"/>
          <w:szCs w:val="20"/>
        </w:rPr>
        <w:t>information sharing (such as regular meetings and a joint annual planning process).</w:t>
      </w:r>
      <w:r w:rsidR="000D12F9" w:rsidRPr="00901BF8">
        <w:rPr>
          <w:rStyle w:val="normaltextrun"/>
          <w:rFonts w:eastAsia="Arial" w:cs="Arial"/>
          <w:sz w:val="20"/>
          <w:szCs w:val="20"/>
        </w:rPr>
        <w:t xml:space="preserve"> </w:t>
      </w:r>
    </w:p>
    <w:p w14:paraId="0FBB6BD8" w14:textId="3276543D" w:rsidR="00507F94" w:rsidRPr="00A5401E" w:rsidRDefault="00507F94" w:rsidP="00507F94">
      <w:pPr>
        <w:spacing w:after="120" w:line="276" w:lineRule="auto"/>
        <w:rPr>
          <w:rStyle w:val="normaltextrun"/>
          <w:rFonts w:eastAsia="Arial"/>
          <w:sz w:val="20"/>
          <w:szCs w:val="20"/>
        </w:rPr>
      </w:pPr>
      <w:r w:rsidRPr="00B11D7D">
        <w:rPr>
          <w:rStyle w:val="normaltextrun"/>
          <w:rFonts w:eastAsia="Arial"/>
          <w:sz w:val="20"/>
          <w:szCs w:val="20"/>
        </w:rPr>
        <w:t>The LMAP team has faced a number of implementation issues</w:t>
      </w:r>
      <w:r>
        <w:rPr>
          <w:rStyle w:val="normaltextrun"/>
          <w:rFonts w:eastAsia="Arial"/>
          <w:sz w:val="20"/>
          <w:szCs w:val="20"/>
        </w:rPr>
        <w:t>,</w:t>
      </w:r>
      <w:r w:rsidRPr="00B11D7D">
        <w:rPr>
          <w:rStyle w:val="normaltextrun"/>
          <w:rFonts w:eastAsia="Arial"/>
          <w:sz w:val="20"/>
          <w:szCs w:val="20"/>
        </w:rPr>
        <w:t xml:space="preserve"> </w:t>
      </w:r>
      <w:r w:rsidR="002C40C0">
        <w:rPr>
          <w:rStyle w:val="normaltextrun"/>
          <w:rFonts w:eastAsia="Arial"/>
          <w:sz w:val="20"/>
          <w:szCs w:val="20"/>
        </w:rPr>
        <w:t xml:space="preserve">which </w:t>
      </w:r>
      <w:r w:rsidR="000D12F9">
        <w:rPr>
          <w:rStyle w:val="normaltextrun"/>
          <w:rFonts w:eastAsia="Arial"/>
          <w:sz w:val="20"/>
          <w:szCs w:val="20"/>
        </w:rPr>
        <w:t xml:space="preserve">have been worked through over </w:t>
      </w:r>
      <w:r w:rsidR="000D12F9" w:rsidRPr="00B11D7D">
        <w:rPr>
          <w:rStyle w:val="normaltextrun"/>
          <w:rFonts w:eastAsia="Arial"/>
          <w:sz w:val="20"/>
          <w:szCs w:val="20"/>
        </w:rPr>
        <w:t>the first twelve months</w:t>
      </w:r>
      <w:r w:rsidR="000D12F9">
        <w:rPr>
          <w:rStyle w:val="normaltextrun"/>
          <w:rFonts w:eastAsia="Arial"/>
          <w:sz w:val="20"/>
          <w:szCs w:val="20"/>
        </w:rPr>
        <w:t xml:space="preserve"> to minimise</w:t>
      </w:r>
      <w:r w:rsidR="002C40C0">
        <w:rPr>
          <w:rStyle w:val="normaltextrun"/>
          <w:rFonts w:eastAsia="Arial"/>
          <w:sz w:val="20"/>
          <w:szCs w:val="20"/>
        </w:rPr>
        <w:t xml:space="preserve"> </w:t>
      </w:r>
      <w:r w:rsidRPr="00B11D7D">
        <w:rPr>
          <w:rStyle w:val="normaltextrun"/>
          <w:rFonts w:eastAsia="Arial"/>
          <w:sz w:val="20"/>
          <w:szCs w:val="20"/>
        </w:rPr>
        <w:t xml:space="preserve">impact on </w:t>
      </w:r>
      <w:r>
        <w:rPr>
          <w:rStyle w:val="normaltextrun"/>
          <w:rFonts w:eastAsia="Arial"/>
          <w:sz w:val="20"/>
          <w:szCs w:val="20"/>
        </w:rPr>
        <w:t>achiev</w:t>
      </w:r>
      <w:r w:rsidR="000D12F9">
        <w:rPr>
          <w:rStyle w:val="normaltextrun"/>
          <w:rFonts w:eastAsia="Arial"/>
          <w:sz w:val="20"/>
          <w:szCs w:val="20"/>
        </w:rPr>
        <w:t xml:space="preserve">ing </w:t>
      </w:r>
      <w:r w:rsidRPr="00B11D7D">
        <w:rPr>
          <w:rStyle w:val="normaltextrun"/>
          <w:rFonts w:eastAsia="Arial"/>
          <w:sz w:val="20"/>
          <w:szCs w:val="20"/>
        </w:rPr>
        <w:t>program objectives</w:t>
      </w:r>
      <w:r>
        <w:rPr>
          <w:rStyle w:val="normaltextrun"/>
          <w:rFonts w:eastAsia="Arial"/>
          <w:sz w:val="20"/>
          <w:szCs w:val="20"/>
        </w:rPr>
        <w:t>. Key to this was</w:t>
      </w:r>
      <w:r w:rsidRPr="00B11D7D">
        <w:rPr>
          <w:rStyle w:val="normaltextrun"/>
          <w:rFonts w:eastAsia="Arial"/>
          <w:sz w:val="20"/>
          <w:szCs w:val="20"/>
        </w:rPr>
        <w:t>:</w:t>
      </w:r>
    </w:p>
    <w:p w14:paraId="2424FECF" w14:textId="269D5CA1" w:rsidR="00507F94" w:rsidRPr="00B11D7D" w:rsidRDefault="00507F94" w:rsidP="00507F94">
      <w:pPr>
        <w:pStyle w:val="BodyT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rPr>
          <w:rFonts w:cs="Arial"/>
          <w:lang w:val="en-AU"/>
        </w:rPr>
      </w:pPr>
      <w:r w:rsidRPr="00B11D7D">
        <w:rPr>
          <w:rFonts w:cs="Arial"/>
          <w:b/>
          <w:i/>
          <w:lang w:val="en-AU"/>
        </w:rPr>
        <w:t xml:space="preserve">Engagement with </w:t>
      </w:r>
      <w:r>
        <w:rPr>
          <w:rFonts w:cs="Arial"/>
          <w:b/>
          <w:i/>
          <w:lang w:val="en-AU"/>
        </w:rPr>
        <w:t>approved employer</w:t>
      </w:r>
      <w:r w:rsidRPr="00B11D7D">
        <w:rPr>
          <w:rFonts w:cs="Arial"/>
          <w:b/>
          <w:i/>
          <w:lang w:val="en-AU"/>
        </w:rPr>
        <w:t>s</w:t>
      </w:r>
      <w:r w:rsidRPr="00B11D7D">
        <w:rPr>
          <w:rFonts w:cs="Arial"/>
          <w:lang w:val="en-AU"/>
        </w:rPr>
        <w:t xml:space="preserve">: LMAP's engagement with current or potential employers in Australia </w:t>
      </w:r>
      <w:r>
        <w:rPr>
          <w:rFonts w:cs="Arial"/>
          <w:lang w:val="en-AU"/>
        </w:rPr>
        <w:t>was limited in the first nine months. However</w:t>
      </w:r>
      <w:r w:rsidR="002C40C0">
        <w:rPr>
          <w:rFonts w:cs="Arial"/>
          <w:lang w:val="en-AU"/>
        </w:rPr>
        <w:t>,</w:t>
      </w:r>
      <w:r>
        <w:rPr>
          <w:rFonts w:cs="Arial"/>
          <w:lang w:val="en-AU"/>
        </w:rPr>
        <w:t xml:space="preserve"> Approved Employer rou</w:t>
      </w:r>
      <w:r w:rsidRPr="00B11D7D">
        <w:rPr>
          <w:rFonts w:cs="Arial"/>
          <w:lang w:val="en-AU"/>
        </w:rPr>
        <w:t xml:space="preserve">ndtable </w:t>
      </w:r>
      <w:r>
        <w:rPr>
          <w:rFonts w:cs="Arial"/>
          <w:lang w:val="en-AU"/>
        </w:rPr>
        <w:t>meetings ha</w:t>
      </w:r>
      <w:r w:rsidR="00320212">
        <w:rPr>
          <w:rFonts w:cs="Arial"/>
          <w:lang w:val="en-AU"/>
        </w:rPr>
        <w:t>ve</w:t>
      </w:r>
      <w:r>
        <w:rPr>
          <w:rFonts w:cs="Arial"/>
          <w:lang w:val="en-AU"/>
        </w:rPr>
        <w:t xml:space="preserve"> addressed this. </w:t>
      </w:r>
    </w:p>
    <w:p w14:paraId="3A500DA9" w14:textId="00E7967E" w:rsidR="00507F94" w:rsidRPr="00B11D7D" w:rsidRDefault="00507F94" w:rsidP="00507F94">
      <w:pPr>
        <w:pStyle w:val="BodyT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rPr>
          <w:rFonts w:cs="Arial"/>
          <w:lang w:val="en-AU"/>
        </w:rPr>
      </w:pPr>
      <w:r w:rsidRPr="00B11D7D">
        <w:rPr>
          <w:rFonts w:cs="Arial"/>
          <w:b/>
          <w:i/>
          <w:lang w:val="en-AU"/>
        </w:rPr>
        <w:t>Relationship with DoE and other key stakeholders</w:t>
      </w:r>
      <w:r w:rsidRPr="00B11D7D">
        <w:rPr>
          <w:rFonts w:cs="Arial"/>
          <w:lang w:val="en-AU"/>
        </w:rPr>
        <w:t>: The LMAP design under-estimated the time and resources needed to liaise with</w:t>
      </w:r>
      <w:r w:rsidR="002C40C0">
        <w:rPr>
          <w:rFonts w:cs="Arial"/>
          <w:lang w:val="en-AU"/>
        </w:rPr>
        <w:t>,</w:t>
      </w:r>
      <w:r w:rsidRPr="00B11D7D">
        <w:rPr>
          <w:rFonts w:cs="Arial"/>
          <w:lang w:val="en-AU"/>
        </w:rPr>
        <w:t xml:space="preserve"> </w:t>
      </w:r>
      <w:r w:rsidR="002C40C0">
        <w:rPr>
          <w:rFonts w:cs="Arial"/>
          <w:lang w:val="en-AU"/>
        </w:rPr>
        <w:t xml:space="preserve">and gain approvals from, </w:t>
      </w:r>
      <w:r w:rsidRPr="00B11D7D">
        <w:rPr>
          <w:rFonts w:cs="Arial"/>
          <w:lang w:val="en-AU"/>
        </w:rPr>
        <w:t xml:space="preserve">the SWP and </w:t>
      </w:r>
      <w:r>
        <w:rPr>
          <w:rFonts w:cs="Arial"/>
          <w:lang w:val="en-AU"/>
        </w:rPr>
        <w:t>Recognised Seasonal Employers (RSE)</w:t>
      </w:r>
      <w:r w:rsidRPr="00B11D7D">
        <w:rPr>
          <w:rFonts w:cs="Arial"/>
          <w:lang w:val="en-AU"/>
        </w:rPr>
        <w:t xml:space="preserve"> stakeholders</w:t>
      </w:r>
      <w:r w:rsidR="002C40C0">
        <w:rPr>
          <w:rFonts w:cs="Arial"/>
          <w:lang w:val="en-AU"/>
        </w:rPr>
        <w:t xml:space="preserve"> at each step of activity implementation</w:t>
      </w:r>
      <w:r w:rsidRPr="00B11D7D">
        <w:rPr>
          <w:rFonts w:cs="Arial"/>
          <w:lang w:val="en-AU"/>
        </w:rPr>
        <w:t xml:space="preserve">. </w:t>
      </w:r>
      <w:r w:rsidR="002C40C0">
        <w:rPr>
          <w:rFonts w:cs="Arial"/>
          <w:lang w:val="en-AU"/>
        </w:rPr>
        <w:t xml:space="preserve">In response, regular consultation between the team leader and DFAT and </w:t>
      </w:r>
      <w:r w:rsidRPr="00B11D7D">
        <w:rPr>
          <w:rFonts w:cs="Arial"/>
          <w:lang w:val="en-AU"/>
        </w:rPr>
        <w:t xml:space="preserve">DoE </w:t>
      </w:r>
      <w:r>
        <w:rPr>
          <w:rFonts w:cs="Arial"/>
          <w:lang w:val="en-AU"/>
        </w:rPr>
        <w:t>is</w:t>
      </w:r>
      <w:r w:rsidRPr="00B11D7D">
        <w:rPr>
          <w:rFonts w:cs="Arial"/>
          <w:lang w:val="en-AU"/>
        </w:rPr>
        <w:t xml:space="preserve"> </w:t>
      </w:r>
      <w:r w:rsidR="002C40C0">
        <w:rPr>
          <w:rFonts w:cs="Arial"/>
          <w:lang w:val="en-AU"/>
        </w:rPr>
        <w:t>occurring</w:t>
      </w:r>
      <w:r w:rsidR="00320212">
        <w:rPr>
          <w:rFonts w:cs="Arial"/>
          <w:lang w:val="en-AU"/>
        </w:rPr>
        <w:t>,</w:t>
      </w:r>
      <w:r w:rsidR="002C40C0">
        <w:rPr>
          <w:rFonts w:cs="Arial"/>
          <w:lang w:val="en-AU"/>
        </w:rPr>
        <w:t xml:space="preserve"> </w:t>
      </w:r>
      <w:r>
        <w:rPr>
          <w:rFonts w:cs="Arial"/>
          <w:lang w:val="en-AU"/>
        </w:rPr>
        <w:t xml:space="preserve">and </w:t>
      </w:r>
      <w:r w:rsidR="002C40C0">
        <w:rPr>
          <w:rFonts w:cs="Arial"/>
          <w:lang w:val="en-AU"/>
        </w:rPr>
        <w:t>between Capacity Building Advisers and SWP Labour Sending Units (LSU)</w:t>
      </w:r>
      <w:r w:rsidRPr="00B11D7D">
        <w:rPr>
          <w:rFonts w:cs="Arial"/>
          <w:lang w:val="en-AU"/>
        </w:rPr>
        <w:t>.</w:t>
      </w:r>
      <w:r>
        <w:rPr>
          <w:rFonts w:cs="Arial"/>
          <w:lang w:val="en-AU"/>
        </w:rPr>
        <w:t xml:space="preserve"> Similarly, e</w:t>
      </w:r>
      <w:r w:rsidRPr="00B11D7D">
        <w:rPr>
          <w:rFonts w:cs="Arial"/>
          <w:lang w:val="en-AU"/>
        </w:rPr>
        <w:t xml:space="preserve">ngagement with New Zealand </w:t>
      </w:r>
      <w:r w:rsidR="002C40C0">
        <w:rPr>
          <w:rFonts w:cs="Arial"/>
          <w:lang w:val="en-AU"/>
        </w:rPr>
        <w:t>occurs at the strategic level</w:t>
      </w:r>
      <w:r>
        <w:rPr>
          <w:rFonts w:cs="Arial"/>
          <w:lang w:val="en-AU"/>
        </w:rPr>
        <w:t xml:space="preserve"> to ensure harmonisation of </w:t>
      </w:r>
      <w:r w:rsidR="002C40C0">
        <w:rPr>
          <w:rFonts w:cs="Arial"/>
          <w:lang w:val="en-AU"/>
        </w:rPr>
        <w:t>support to LSUs</w:t>
      </w:r>
      <w:r>
        <w:rPr>
          <w:rFonts w:cs="Arial"/>
          <w:lang w:val="en-AU"/>
        </w:rPr>
        <w:t xml:space="preserve"> and </w:t>
      </w:r>
      <w:r w:rsidRPr="00B11D7D">
        <w:rPr>
          <w:rFonts w:cs="Arial"/>
          <w:lang w:val="en-AU"/>
        </w:rPr>
        <w:t>development of the EMIS.</w:t>
      </w:r>
    </w:p>
    <w:p w14:paraId="2C28EAA8" w14:textId="77777777" w:rsidR="00507F94" w:rsidRPr="00A5401E" w:rsidRDefault="00507F94" w:rsidP="00507F94">
      <w:pPr>
        <w:spacing w:after="120" w:line="276" w:lineRule="auto"/>
        <w:rPr>
          <w:rStyle w:val="normaltextrun"/>
          <w:rFonts w:eastAsia="Arial"/>
          <w:sz w:val="20"/>
          <w:szCs w:val="20"/>
        </w:rPr>
      </w:pPr>
      <w:r w:rsidRPr="00B11D7D">
        <w:rPr>
          <w:rStyle w:val="normaltextrun"/>
          <w:rFonts w:eastAsia="Arial"/>
          <w:sz w:val="20"/>
          <w:szCs w:val="20"/>
        </w:rPr>
        <w:t>Over the first year LMAP has learned a number of lessons that will be taken into consideration in program impleme</w:t>
      </w:r>
      <w:r>
        <w:rPr>
          <w:rStyle w:val="normaltextrun"/>
          <w:rFonts w:eastAsia="Arial"/>
          <w:sz w:val="20"/>
          <w:szCs w:val="20"/>
        </w:rPr>
        <w:t xml:space="preserve">ntation over the next 12 months. </w:t>
      </w:r>
    </w:p>
    <w:p w14:paraId="38BEF5D7" w14:textId="698AF590" w:rsidR="00507F94" w:rsidRPr="004F053D" w:rsidRDefault="000D12F9" w:rsidP="00507F94">
      <w:pPr>
        <w:pStyle w:val="ListBullet"/>
        <w:numPr>
          <w:ilvl w:val="0"/>
          <w:numId w:val="58"/>
        </w:numPr>
        <w:spacing w:line="276" w:lineRule="auto"/>
        <w:ind w:left="340" w:hanging="340"/>
        <w:rPr>
          <w:color w:val="auto"/>
          <w:lang w:val="en-AU"/>
        </w:rPr>
      </w:pPr>
      <w:r>
        <w:rPr>
          <w:lang w:val="en-AU"/>
        </w:rPr>
        <w:t xml:space="preserve">How to manage the </w:t>
      </w:r>
      <w:r w:rsidR="00A551F8">
        <w:rPr>
          <w:lang w:val="en-AU"/>
        </w:rPr>
        <w:t xml:space="preserve">preferred </w:t>
      </w:r>
      <w:r w:rsidR="00507F94" w:rsidRPr="00B11D7D">
        <w:rPr>
          <w:lang w:val="en-AU"/>
        </w:rPr>
        <w:t xml:space="preserve">focus of sending countries </w:t>
      </w:r>
      <w:r w:rsidR="00507F94">
        <w:rPr>
          <w:lang w:val="en-AU"/>
        </w:rPr>
        <w:t xml:space="preserve">on </w:t>
      </w:r>
      <w:r w:rsidR="00507F94" w:rsidRPr="004E17E2">
        <w:rPr>
          <w:b/>
          <w:color w:val="0070C0"/>
          <w:lang w:val="en-AU"/>
        </w:rPr>
        <w:t>Components One</w:t>
      </w:r>
      <w:r w:rsidR="00507F94" w:rsidRPr="004E17E2">
        <w:rPr>
          <w:color w:val="0070C0"/>
          <w:lang w:val="en-AU"/>
        </w:rPr>
        <w:t xml:space="preserve"> </w:t>
      </w:r>
      <w:r w:rsidR="00507F94" w:rsidRPr="00B11D7D">
        <w:rPr>
          <w:lang w:val="en-AU"/>
        </w:rPr>
        <w:t xml:space="preserve">and </w:t>
      </w:r>
      <w:r w:rsidR="00507F94" w:rsidRPr="004E17E2">
        <w:rPr>
          <w:b/>
          <w:color w:val="0070C0"/>
          <w:lang w:val="en-AU"/>
        </w:rPr>
        <w:t>Two</w:t>
      </w:r>
      <w:r>
        <w:rPr>
          <w:b/>
          <w:color w:val="0070C0"/>
          <w:lang w:val="en-AU"/>
        </w:rPr>
        <w:t xml:space="preserve">, </w:t>
      </w:r>
      <w:r w:rsidR="00A551F8">
        <w:rPr>
          <w:color w:val="auto"/>
          <w:lang w:val="en-AU"/>
        </w:rPr>
        <w:t xml:space="preserve">and minimal investment on </w:t>
      </w:r>
      <w:r w:rsidR="00A551F8">
        <w:rPr>
          <w:lang w:val="en-AU"/>
        </w:rPr>
        <w:t xml:space="preserve">increasing </w:t>
      </w:r>
      <w:r w:rsidR="00A551F8" w:rsidRPr="00301A06">
        <w:rPr>
          <w:lang w:val="en-AU"/>
        </w:rPr>
        <w:t>development impact</w:t>
      </w:r>
      <w:r w:rsidR="00A551F8">
        <w:rPr>
          <w:lang w:val="en-AU"/>
        </w:rPr>
        <w:t xml:space="preserve"> (</w:t>
      </w:r>
      <w:r w:rsidR="00A551F8" w:rsidRPr="004E17E2">
        <w:rPr>
          <w:b/>
          <w:color w:val="0070C0"/>
          <w:lang w:val="en-AU"/>
        </w:rPr>
        <w:t>Component Three</w:t>
      </w:r>
      <w:r w:rsidR="00A551F8">
        <w:rPr>
          <w:lang w:val="en-AU"/>
        </w:rPr>
        <w:t>)</w:t>
      </w:r>
      <w:r w:rsidR="00507F94" w:rsidRPr="00301A06">
        <w:rPr>
          <w:lang w:val="en-AU"/>
        </w:rPr>
        <w:t xml:space="preserve">. </w:t>
      </w:r>
      <w:r w:rsidR="00507F94" w:rsidRPr="004F053D">
        <w:rPr>
          <w:color w:val="auto"/>
          <w:lang w:val="en-AU"/>
        </w:rPr>
        <w:t>T</w:t>
      </w:r>
      <w:r w:rsidR="00507F94">
        <w:rPr>
          <w:color w:val="auto"/>
          <w:lang w:val="en-AU"/>
        </w:rPr>
        <w:t>his will require LMAP to work with LSUs on developing self-</w:t>
      </w:r>
      <w:r w:rsidR="00507F94" w:rsidRPr="00B11D7D">
        <w:rPr>
          <w:rStyle w:val="normaltextrun"/>
          <w:rFonts w:asciiTheme="minorHAnsi" w:eastAsia="Arial" w:hAnsiTheme="minorHAnsi" w:cstheme="minorHAnsi"/>
          <w:lang w:val="en-AU"/>
        </w:rPr>
        <w:t>sustain</w:t>
      </w:r>
      <w:r w:rsidR="00507F94">
        <w:rPr>
          <w:rStyle w:val="normaltextrun"/>
          <w:rFonts w:asciiTheme="minorHAnsi" w:eastAsia="Arial" w:hAnsiTheme="minorHAnsi" w:cstheme="minorHAnsi"/>
          <w:lang w:val="en-AU"/>
        </w:rPr>
        <w:t>ing</w:t>
      </w:r>
      <w:r w:rsidR="00507F94" w:rsidRPr="00B11D7D">
        <w:rPr>
          <w:rStyle w:val="normaltextrun"/>
          <w:rFonts w:asciiTheme="minorHAnsi" w:eastAsia="Arial" w:hAnsiTheme="minorHAnsi" w:cstheme="minorHAnsi"/>
          <w:lang w:val="en-AU"/>
        </w:rPr>
        <w:t xml:space="preserve"> </w:t>
      </w:r>
      <w:r w:rsidR="00507F94">
        <w:rPr>
          <w:rStyle w:val="normaltextrun"/>
          <w:rFonts w:asciiTheme="minorHAnsi" w:eastAsia="Arial" w:hAnsiTheme="minorHAnsi" w:cstheme="minorHAnsi"/>
          <w:lang w:val="en-AU"/>
        </w:rPr>
        <w:t>approaches to</w:t>
      </w:r>
      <w:r w:rsidR="00A551F8">
        <w:rPr>
          <w:rStyle w:val="normaltextrun"/>
          <w:rFonts w:asciiTheme="minorHAnsi" w:eastAsia="Arial" w:hAnsiTheme="minorHAnsi" w:cstheme="minorHAnsi"/>
          <w:lang w:val="en-AU"/>
        </w:rPr>
        <w:t>,</w:t>
      </w:r>
      <w:r w:rsidR="00507F94">
        <w:rPr>
          <w:rStyle w:val="normaltextrun"/>
          <w:rFonts w:asciiTheme="minorHAnsi" w:eastAsia="Arial" w:hAnsiTheme="minorHAnsi" w:cstheme="minorHAnsi"/>
          <w:lang w:val="en-AU"/>
        </w:rPr>
        <w:t xml:space="preserve"> and partnerships for</w:t>
      </w:r>
      <w:r w:rsidR="00A551F8">
        <w:rPr>
          <w:rStyle w:val="normaltextrun"/>
          <w:rFonts w:asciiTheme="minorHAnsi" w:eastAsia="Arial" w:hAnsiTheme="minorHAnsi" w:cstheme="minorHAnsi"/>
          <w:lang w:val="en-AU"/>
        </w:rPr>
        <w:t>,</w:t>
      </w:r>
      <w:r w:rsidR="00507F94">
        <w:rPr>
          <w:rStyle w:val="normaltextrun"/>
          <w:rFonts w:asciiTheme="minorHAnsi" w:eastAsia="Arial" w:hAnsiTheme="minorHAnsi" w:cstheme="minorHAnsi"/>
          <w:lang w:val="en-AU"/>
        </w:rPr>
        <w:t xml:space="preserve"> reintegration </w:t>
      </w:r>
      <w:r w:rsidR="00507F94" w:rsidRPr="00B11D7D">
        <w:rPr>
          <w:rStyle w:val="normaltextrun"/>
          <w:rFonts w:asciiTheme="minorHAnsi" w:eastAsia="Arial" w:hAnsiTheme="minorHAnsi" w:cstheme="minorHAnsi"/>
          <w:lang w:val="en-AU"/>
        </w:rPr>
        <w:t xml:space="preserve">to </w:t>
      </w:r>
      <w:r w:rsidR="00507F94">
        <w:rPr>
          <w:rStyle w:val="normaltextrun"/>
          <w:rFonts w:asciiTheme="minorHAnsi" w:eastAsia="Arial" w:hAnsiTheme="minorHAnsi" w:cstheme="minorHAnsi"/>
          <w:lang w:val="en-AU"/>
        </w:rPr>
        <w:t>ensure</w:t>
      </w:r>
      <w:r w:rsidR="00507F94" w:rsidRPr="00B11D7D">
        <w:rPr>
          <w:rStyle w:val="normaltextrun"/>
          <w:rFonts w:asciiTheme="minorHAnsi" w:eastAsia="Arial" w:hAnsiTheme="minorHAnsi" w:cstheme="minorHAnsi"/>
          <w:lang w:val="en-AU"/>
        </w:rPr>
        <w:t xml:space="preserve"> sustain</w:t>
      </w:r>
      <w:r w:rsidR="00507F94">
        <w:rPr>
          <w:rStyle w:val="normaltextrun"/>
          <w:rFonts w:asciiTheme="minorHAnsi" w:eastAsia="Arial" w:hAnsiTheme="minorHAnsi" w:cstheme="minorHAnsi"/>
          <w:lang w:val="en-AU"/>
        </w:rPr>
        <w:t>ability</w:t>
      </w:r>
      <w:r w:rsidR="00A551F8">
        <w:rPr>
          <w:rStyle w:val="normaltextrun"/>
          <w:rFonts w:asciiTheme="minorHAnsi" w:eastAsia="Arial" w:hAnsiTheme="minorHAnsi" w:cstheme="minorHAnsi"/>
          <w:lang w:val="en-AU"/>
        </w:rPr>
        <w:t xml:space="preserve"> of </w:t>
      </w:r>
      <w:r w:rsidR="00A551F8" w:rsidRPr="004E17E2">
        <w:rPr>
          <w:b/>
          <w:color w:val="0070C0"/>
          <w:lang w:val="en-AU"/>
        </w:rPr>
        <w:t>Component Three</w:t>
      </w:r>
      <w:r w:rsidR="00A551F8">
        <w:rPr>
          <w:b/>
          <w:color w:val="0070C0"/>
          <w:lang w:val="en-AU"/>
        </w:rPr>
        <w:t xml:space="preserve"> </w:t>
      </w:r>
      <w:r w:rsidR="00A551F8" w:rsidRPr="00301A06">
        <w:rPr>
          <w:rStyle w:val="normaltextrun"/>
          <w:rFonts w:asciiTheme="minorHAnsi" w:eastAsia="Arial" w:hAnsiTheme="minorHAnsi" w:cstheme="minorHAnsi"/>
        </w:rPr>
        <w:t>achievements</w:t>
      </w:r>
      <w:r w:rsidR="00507F94" w:rsidRPr="00810B11">
        <w:rPr>
          <w:rStyle w:val="normaltextrun"/>
          <w:rFonts w:asciiTheme="minorHAnsi" w:eastAsia="Arial" w:hAnsiTheme="minorHAnsi" w:cstheme="minorHAnsi"/>
          <w:lang w:val="en-AU"/>
        </w:rPr>
        <w:t>. Thus</w:t>
      </w:r>
      <w:r w:rsidR="00320212">
        <w:rPr>
          <w:rStyle w:val="normaltextrun"/>
          <w:rFonts w:asciiTheme="minorHAnsi" w:eastAsia="Arial" w:hAnsiTheme="minorHAnsi" w:cstheme="minorHAnsi"/>
          <w:lang w:val="en-AU"/>
        </w:rPr>
        <w:t>, there is</w:t>
      </w:r>
      <w:r w:rsidR="00507F94" w:rsidRPr="00810B11">
        <w:rPr>
          <w:rStyle w:val="normaltextrun"/>
          <w:rFonts w:asciiTheme="minorHAnsi" w:eastAsia="Arial" w:hAnsiTheme="minorHAnsi" w:cstheme="minorHAnsi"/>
          <w:lang w:val="en-AU"/>
        </w:rPr>
        <w:t xml:space="preserve"> the need to focus on supporting the private sector</w:t>
      </w:r>
      <w:r w:rsidR="00507F94">
        <w:rPr>
          <w:rStyle w:val="normaltextrun"/>
          <w:rFonts w:asciiTheme="minorHAnsi" w:eastAsia="Arial" w:hAnsiTheme="minorHAnsi" w:cstheme="minorHAnsi"/>
          <w:lang w:val="en-AU"/>
        </w:rPr>
        <w:t>.</w:t>
      </w:r>
    </w:p>
    <w:p w14:paraId="10EA0589" w14:textId="214CD74E" w:rsidR="00507F94" w:rsidRDefault="00D3382D" w:rsidP="00507F94">
      <w:pPr>
        <w:pStyle w:val="ListBullet"/>
        <w:numPr>
          <w:ilvl w:val="0"/>
          <w:numId w:val="58"/>
        </w:numPr>
        <w:spacing w:line="276" w:lineRule="auto"/>
        <w:ind w:left="340" w:hanging="340"/>
        <w:rPr>
          <w:lang w:val="en-AU"/>
        </w:rPr>
      </w:pPr>
      <w:r>
        <w:rPr>
          <w:lang w:val="en-AU"/>
        </w:rPr>
        <w:t>L</w:t>
      </w:r>
      <w:r w:rsidR="00507F94" w:rsidRPr="00B11D7D">
        <w:rPr>
          <w:lang w:val="en-AU"/>
        </w:rPr>
        <w:t xml:space="preserve">imited technical capacity </w:t>
      </w:r>
      <w:r w:rsidR="00507F94">
        <w:rPr>
          <w:lang w:val="en-AU"/>
        </w:rPr>
        <w:t xml:space="preserve">of both the public and private sector </w:t>
      </w:r>
      <w:r w:rsidR="00507F94" w:rsidRPr="00B11D7D">
        <w:rPr>
          <w:lang w:val="en-AU"/>
        </w:rPr>
        <w:t>in the majority</w:t>
      </w:r>
      <w:r w:rsidR="00507F94">
        <w:rPr>
          <w:lang w:val="en-AU"/>
        </w:rPr>
        <w:t xml:space="preserve"> of sending countries. This is an area </w:t>
      </w:r>
      <w:r w:rsidR="00A551F8">
        <w:rPr>
          <w:lang w:val="en-AU"/>
        </w:rPr>
        <w:t>for</w:t>
      </w:r>
      <w:r w:rsidR="00507F94">
        <w:rPr>
          <w:lang w:val="en-AU"/>
        </w:rPr>
        <w:t xml:space="preserve"> LMAP </w:t>
      </w:r>
      <w:r w:rsidR="00A551F8">
        <w:rPr>
          <w:lang w:val="en-AU"/>
        </w:rPr>
        <w:t xml:space="preserve">to </w:t>
      </w:r>
      <w:r w:rsidR="00507F94">
        <w:rPr>
          <w:lang w:val="en-AU"/>
        </w:rPr>
        <w:t xml:space="preserve">focus </w:t>
      </w:r>
      <w:r w:rsidR="00A551F8">
        <w:rPr>
          <w:lang w:val="en-AU"/>
        </w:rPr>
        <w:t xml:space="preserve">over the next 12 months </w:t>
      </w:r>
      <w:r w:rsidR="00507F94">
        <w:rPr>
          <w:lang w:val="en-AU"/>
        </w:rPr>
        <w:t xml:space="preserve">by fostering an approach by agents and LSUs that </w:t>
      </w:r>
      <w:r w:rsidR="00A551F8">
        <w:rPr>
          <w:lang w:val="en-AU"/>
        </w:rPr>
        <w:t>reflects</w:t>
      </w:r>
      <w:r w:rsidR="00507F94">
        <w:rPr>
          <w:lang w:val="en-AU"/>
        </w:rPr>
        <w:t xml:space="preserve"> a service provider </w:t>
      </w:r>
      <w:r w:rsidR="00A551F8">
        <w:rPr>
          <w:lang w:val="en-AU"/>
        </w:rPr>
        <w:t>model</w:t>
      </w:r>
      <w:r w:rsidR="00507F94">
        <w:rPr>
          <w:lang w:val="en-AU"/>
        </w:rPr>
        <w:t>.</w:t>
      </w:r>
      <w:r w:rsidR="006762AA" w:rsidRPr="006762AA">
        <w:rPr>
          <w:lang w:val="en-AU"/>
        </w:rPr>
        <w:t xml:space="preserve"> </w:t>
      </w:r>
    </w:p>
    <w:p w14:paraId="2EEC0C74" w14:textId="77777777" w:rsidR="00507F94" w:rsidRPr="00B11D7D" w:rsidRDefault="00507F94" w:rsidP="00507F94">
      <w:pPr>
        <w:pStyle w:val="Heading2"/>
        <w:numPr>
          <w:ilvl w:val="0"/>
          <w:numId w:val="0"/>
        </w:numPr>
        <w:spacing w:line="276" w:lineRule="auto"/>
      </w:pPr>
      <w:bookmarkStart w:id="5" w:name="_Toc456938875"/>
      <w:bookmarkStart w:id="6" w:name="_Toc456952878"/>
      <w:bookmarkStart w:id="7" w:name="_Toc493104136"/>
      <w:r w:rsidRPr="00B11D7D">
        <w:t>Annual Plan (2016</w:t>
      </w:r>
      <w:r>
        <w:t xml:space="preserve"> </w:t>
      </w:r>
      <w:r w:rsidRPr="00B11D7D">
        <w:t>-</w:t>
      </w:r>
      <w:r>
        <w:t xml:space="preserve"> </w:t>
      </w:r>
      <w:r w:rsidRPr="00B11D7D">
        <w:t>17)</w:t>
      </w:r>
      <w:bookmarkEnd w:id="5"/>
      <w:bookmarkEnd w:id="6"/>
      <w:bookmarkEnd w:id="7"/>
    </w:p>
    <w:p w14:paraId="30A6962F" w14:textId="77777777" w:rsidR="00507F94" w:rsidRPr="00901BF8" w:rsidRDefault="00507F94" w:rsidP="00507F94">
      <w:pPr>
        <w:pStyle w:val="BodyText"/>
        <w:rPr>
          <w:rFonts w:cs="Arial"/>
          <w:lang w:val="en-AU"/>
        </w:rPr>
      </w:pPr>
      <w:r w:rsidRPr="00901BF8">
        <w:rPr>
          <w:rFonts w:cs="Arial"/>
          <w:lang w:val="en-AU"/>
        </w:rPr>
        <w:t xml:space="preserve">Since completion of the first LMAP Annual Plan, comprehensive multi-year Country Plans have been developed with the LSUs. The Country Plans set out anticipated activities for 2016 – 17, including an implementation plan and detailed budget. While work will continue on </w:t>
      </w:r>
      <w:r w:rsidRPr="00901BF8">
        <w:rPr>
          <w:rFonts w:cs="Arial"/>
          <w:b/>
          <w:color w:val="0070C0"/>
          <w:lang w:val="en-AU"/>
        </w:rPr>
        <w:t>Component Two</w:t>
      </w:r>
      <w:r w:rsidRPr="00901BF8">
        <w:rPr>
          <w:rFonts w:cs="Arial"/>
          <w:color w:val="0070C0"/>
          <w:lang w:val="en-AU"/>
        </w:rPr>
        <w:t xml:space="preserve"> </w:t>
      </w:r>
      <w:r w:rsidRPr="00901BF8">
        <w:rPr>
          <w:rFonts w:cs="Arial"/>
          <w:lang w:val="en-AU"/>
        </w:rPr>
        <w:t xml:space="preserve">in 2016 - 17, LMAP will focus increasingly on </w:t>
      </w:r>
      <w:r w:rsidRPr="00901BF8">
        <w:rPr>
          <w:rFonts w:cs="Arial"/>
          <w:b/>
          <w:color w:val="0070C0"/>
          <w:lang w:val="en-AU"/>
        </w:rPr>
        <w:t>Components One, Three</w:t>
      </w:r>
      <w:r w:rsidRPr="00901BF8">
        <w:rPr>
          <w:rFonts w:cs="Arial"/>
          <w:color w:val="0070C0"/>
          <w:lang w:val="en-AU"/>
        </w:rPr>
        <w:t xml:space="preserve"> </w:t>
      </w:r>
      <w:r w:rsidRPr="00901BF8">
        <w:rPr>
          <w:rFonts w:cs="Arial"/>
          <w:lang w:val="en-AU"/>
        </w:rPr>
        <w:t xml:space="preserve">and </w:t>
      </w:r>
      <w:r w:rsidRPr="00901BF8">
        <w:rPr>
          <w:rFonts w:cs="Arial"/>
          <w:b/>
          <w:color w:val="0070C0"/>
          <w:lang w:val="en-AU"/>
        </w:rPr>
        <w:t>Four</w:t>
      </w:r>
      <w:r w:rsidRPr="00901BF8">
        <w:rPr>
          <w:rFonts w:cs="Arial"/>
          <w:lang w:val="en-AU"/>
        </w:rPr>
        <w:t xml:space="preserve">. </w:t>
      </w:r>
    </w:p>
    <w:p w14:paraId="01DC4CF7" w14:textId="77777777" w:rsidR="00507F94" w:rsidRPr="00B11D7D" w:rsidRDefault="00507F94" w:rsidP="00507F94">
      <w:pPr>
        <w:pStyle w:val="BodyText"/>
        <w:rPr>
          <w:rFonts w:cs="Arial"/>
          <w:lang w:val="en-AU"/>
        </w:rPr>
      </w:pPr>
      <w:r>
        <w:rPr>
          <w:rFonts w:cs="Arial"/>
          <w:lang w:val="en-AU"/>
        </w:rPr>
        <w:t xml:space="preserve">The key activities set out in LMAP’s Annual Plan are: </w:t>
      </w:r>
    </w:p>
    <w:p w14:paraId="7B814292" w14:textId="77777777" w:rsidR="00507F94" w:rsidRPr="00574EBA"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Pr>
          <w:b/>
          <w:lang w:val="en-AU"/>
        </w:rPr>
        <w:t>Implementation</w:t>
      </w:r>
      <w:r w:rsidRPr="00124B78">
        <w:rPr>
          <w:b/>
          <w:lang w:val="en-AU"/>
        </w:rPr>
        <w:t xml:space="preserve"> of the EMIS:</w:t>
      </w:r>
      <w:r w:rsidRPr="00124B78">
        <w:rPr>
          <w:lang w:val="en-AU"/>
        </w:rPr>
        <w:t xml:space="preserve"> </w:t>
      </w:r>
      <w:r>
        <w:rPr>
          <w:lang w:val="en-AU"/>
        </w:rPr>
        <w:t>augment the</w:t>
      </w:r>
      <w:r w:rsidRPr="00574EBA">
        <w:rPr>
          <w:lang w:val="en-AU"/>
        </w:rPr>
        <w:t xml:space="preserve"> RSE database to meet LMAP needs or develop a parallel LMAP specific database (but with single entry routine)</w:t>
      </w:r>
      <w:r>
        <w:rPr>
          <w:lang w:val="en-AU"/>
        </w:rPr>
        <w:t xml:space="preserve"> and establish agreed database</w:t>
      </w:r>
      <w:r w:rsidRPr="00574EBA">
        <w:rPr>
          <w:lang w:val="en-AU"/>
        </w:rPr>
        <w:t>.</w:t>
      </w:r>
    </w:p>
    <w:p w14:paraId="28E3C6A4" w14:textId="77777777" w:rsidR="00507F94" w:rsidRPr="00124B78"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sidRPr="005D1E3F">
        <w:rPr>
          <w:b/>
          <w:lang w:val="en-AU"/>
        </w:rPr>
        <w:t>Mobilisation of marketing resources:</w:t>
      </w:r>
      <w:r w:rsidRPr="005D1E3F">
        <w:rPr>
          <w:lang w:val="en-AU"/>
        </w:rPr>
        <w:t xml:space="preserve"> to support marketing activities to increase demand for seasonal workers, particularly from microstates and other countries with significant need</w:t>
      </w:r>
      <w:r>
        <w:rPr>
          <w:lang w:val="en-AU"/>
        </w:rPr>
        <w:t>s</w:t>
      </w:r>
      <w:r w:rsidRPr="00C205A2">
        <w:rPr>
          <w:lang w:val="en-AU"/>
        </w:rPr>
        <w:t>.</w:t>
      </w:r>
    </w:p>
    <w:p w14:paraId="454845D6" w14:textId="691116EB" w:rsidR="00507F94" w:rsidRPr="00124B78"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sidRPr="00124B78">
        <w:rPr>
          <w:lang w:val="en-AU"/>
        </w:rPr>
        <w:t xml:space="preserve"> </w:t>
      </w:r>
      <w:r w:rsidRPr="00124B78">
        <w:rPr>
          <w:b/>
          <w:lang w:val="en-AU"/>
        </w:rPr>
        <w:t>Production of the f</w:t>
      </w:r>
      <w:r w:rsidR="00320212">
        <w:rPr>
          <w:b/>
          <w:lang w:val="en-AU"/>
        </w:rPr>
        <w:t>ive</w:t>
      </w:r>
      <w:r w:rsidRPr="00574EBA">
        <w:rPr>
          <w:b/>
          <w:lang w:val="en-AU"/>
        </w:rPr>
        <w:t xml:space="preserve"> “day in the life” of a seasonal worker films: </w:t>
      </w:r>
      <w:r w:rsidRPr="00C205A2">
        <w:rPr>
          <w:rStyle w:val="normaltextrun"/>
          <w:rFonts w:asciiTheme="minorHAnsi" w:eastAsia="Arial" w:hAnsiTheme="minorHAnsi" w:cstheme="minorHAnsi"/>
          <w:lang w:val="en-AU"/>
        </w:rPr>
        <w:t xml:space="preserve">to be used as part of training </w:t>
      </w:r>
      <w:r w:rsidR="00A551F8">
        <w:rPr>
          <w:rStyle w:val="normaltextrun"/>
          <w:rFonts w:asciiTheme="minorHAnsi" w:eastAsia="Arial" w:hAnsiTheme="minorHAnsi" w:cstheme="minorHAnsi"/>
          <w:lang w:val="en-AU"/>
        </w:rPr>
        <w:t>and</w:t>
      </w:r>
      <w:r w:rsidRPr="00C205A2">
        <w:rPr>
          <w:rStyle w:val="normaltextrun"/>
          <w:rFonts w:asciiTheme="minorHAnsi" w:eastAsia="Arial" w:hAnsiTheme="minorHAnsi" w:cstheme="minorHAnsi"/>
          <w:lang w:val="en-AU"/>
        </w:rPr>
        <w:t xml:space="preserve"> screen</w:t>
      </w:r>
      <w:r w:rsidR="00A551F8">
        <w:rPr>
          <w:rStyle w:val="normaltextrun"/>
          <w:rFonts w:asciiTheme="minorHAnsi" w:eastAsia="Arial" w:hAnsiTheme="minorHAnsi" w:cstheme="minorHAnsi"/>
          <w:lang w:val="en-AU"/>
        </w:rPr>
        <w:t>ed</w:t>
      </w:r>
      <w:r w:rsidRPr="00C205A2">
        <w:rPr>
          <w:rStyle w:val="normaltextrun"/>
          <w:rFonts w:asciiTheme="minorHAnsi" w:eastAsia="Arial" w:hAnsiTheme="minorHAnsi" w:cstheme="minorHAnsi"/>
          <w:lang w:val="en-AU"/>
        </w:rPr>
        <w:t xml:space="preserve"> during campaigns to recruit workers</w:t>
      </w:r>
      <w:r w:rsidRPr="00124B78">
        <w:rPr>
          <w:lang w:val="en-AU"/>
        </w:rPr>
        <w:t xml:space="preserve">.  </w:t>
      </w:r>
    </w:p>
    <w:p w14:paraId="00AC0ECB" w14:textId="4FA91E32" w:rsidR="00507F94" w:rsidRPr="005D1E3F"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sidRPr="00574EBA">
        <w:rPr>
          <w:b/>
          <w:lang w:val="en-AU"/>
        </w:rPr>
        <w:t xml:space="preserve">Further development of whole-of-government arrangements: </w:t>
      </w:r>
      <w:r w:rsidRPr="00574EBA">
        <w:rPr>
          <w:lang w:val="en-AU"/>
        </w:rPr>
        <w:t>to allow LMAP and DoE to collaborate</w:t>
      </w:r>
      <w:r w:rsidR="00A551F8">
        <w:rPr>
          <w:lang w:val="en-AU"/>
        </w:rPr>
        <w:t xml:space="preserve"> more fully</w:t>
      </w:r>
      <w:r w:rsidRPr="00574EBA">
        <w:rPr>
          <w:lang w:val="en-AU"/>
        </w:rPr>
        <w:t xml:space="preserve"> on a range of issues and activities and improve the support to the SWP</w:t>
      </w:r>
      <w:r w:rsidRPr="005D1E3F">
        <w:rPr>
          <w:lang w:val="en-AU"/>
        </w:rPr>
        <w:t xml:space="preserve">. </w:t>
      </w:r>
    </w:p>
    <w:p w14:paraId="63C0325F" w14:textId="77777777" w:rsidR="00507F94" w:rsidRPr="00124B78"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sidRPr="005D1E3F">
        <w:rPr>
          <w:b/>
          <w:lang w:val="en-AU"/>
        </w:rPr>
        <w:t>Commissioning of research projects:</w:t>
      </w:r>
      <w:r w:rsidRPr="005D1E3F">
        <w:rPr>
          <w:lang w:val="en-AU"/>
        </w:rPr>
        <w:t xml:space="preserve"> drawing on the literature review recently </w:t>
      </w:r>
      <w:r>
        <w:rPr>
          <w:lang w:val="en-AU"/>
        </w:rPr>
        <w:t xml:space="preserve">completed, </w:t>
      </w:r>
      <w:r w:rsidRPr="00954D51">
        <w:rPr>
          <w:lang w:val="en-AU"/>
        </w:rPr>
        <w:t>prioritise and commission a program of research activities to strengthen the delivery and development impacts of LMAP and the SWP</w:t>
      </w:r>
      <w:r w:rsidRPr="00124B78">
        <w:rPr>
          <w:lang w:val="en-AU"/>
        </w:rPr>
        <w:t>.</w:t>
      </w:r>
    </w:p>
    <w:p w14:paraId="5F59624B" w14:textId="065906D7" w:rsidR="00507F94" w:rsidRPr="00EC5424"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Pr>
          <w:b/>
          <w:lang w:val="en-AU"/>
        </w:rPr>
        <w:t>Multi-country activities</w:t>
      </w:r>
      <w:r w:rsidR="007A0474">
        <w:rPr>
          <w:b/>
          <w:lang w:val="en-AU"/>
        </w:rPr>
        <w:t>:</w:t>
      </w:r>
      <w:r w:rsidRPr="00EC5424">
        <w:rPr>
          <w:b/>
          <w:lang w:val="en-AU"/>
        </w:rPr>
        <w:t xml:space="preserve"> </w:t>
      </w:r>
      <w:r w:rsidRPr="00EC5424">
        <w:rPr>
          <w:lang w:val="en-AU"/>
        </w:rPr>
        <w:t>development of a generic package of materials and approach</w:t>
      </w:r>
      <w:r>
        <w:rPr>
          <w:lang w:val="en-AU"/>
        </w:rPr>
        <w:t>es</w:t>
      </w:r>
      <w:r w:rsidRPr="00EC5424">
        <w:rPr>
          <w:lang w:val="en-AU"/>
        </w:rPr>
        <w:t xml:space="preserve"> for a re-integration briefing process</w:t>
      </w:r>
      <w:r>
        <w:rPr>
          <w:lang w:val="en-AU"/>
        </w:rPr>
        <w:t>, which address and support</w:t>
      </w:r>
      <w:r w:rsidRPr="00EC5424">
        <w:rPr>
          <w:lang w:val="en-AU"/>
        </w:rPr>
        <w:t xml:space="preserve"> the different needs of men and women</w:t>
      </w:r>
      <w:r>
        <w:rPr>
          <w:lang w:val="en-AU"/>
        </w:rPr>
        <w:t xml:space="preserve"> in a country context.</w:t>
      </w:r>
      <w:r w:rsidRPr="00EC5424">
        <w:rPr>
          <w:lang w:val="en-AU"/>
        </w:rPr>
        <w:t xml:space="preserve"> </w:t>
      </w:r>
    </w:p>
    <w:p w14:paraId="031CBF40" w14:textId="25F8426D" w:rsidR="00507F94" w:rsidRPr="00574EBA" w:rsidRDefault="00507F94" w:rsidP="00507F9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AU"/>
        </w:rPr>
      </w:pPr>
      <w:r w:rsidRPr="00124B78">
        <w:rPr>
          <w:b/>
          <w:lang w:val="en-AU"/>
        </w:rPr>
        <w:t>Continued focus on Inclusion</w:t>
      </w:r>
      <w:r w:rsidR="007A0474">
        <w:rPr>
          <w:b/>
          <w:lang w:val="en-AU"/>
        </w:rPr>
        <w:t>:</w:t>
      </w:r>
      <w:r>
        <w:rPr>
          <w:lang w:val="en-AU"/>
        </w:rPr>
        <w:t xml:space="preserve"> </w:t>
      </w:r>
      <w:r w:rsidR="007A0474">
        <w:rPr>
          <w:lang w:val="en-AU"/>
        </w:rPr>
        <w:t>specifically,</w:t>
      </w:r>
      <w:r>
        <w:rPr>
          <w:lang w:val="en-AU"/>
        </w:rPr>
        <w:t xml:space="preserve"> implementation of the </w:t>
      </w:r>
      <w:r w:rsidRPr="00EC5424">
        <w:rPr>
          <w:lang w:val="en-AU"/>
        </w:rPr>
        <w:t xml:space="preserve">PNG Women in Agriculture </w:t>
      </w:r>
      <w:r>
        <w:rPr>
          <w:lang w:val="en-AU"/>
        </w:rPr>
        <w:t xml:space="preserve">pilot and </w:t>
      </w:r>
      <w:r w:rsidRPr="00124B78">
        <w:rPr>
          <w:lang w:val="en-AU"/>
        </w:rPr>
        <w:t xml:space="preserve">Vanuatu Disability Inclusion </w:t>
      </w:r>
      <w:r>
        <w:rPr>
          <w:lang w:val="en-AU"/>
        </w:rPr>
        <w:t>pilot</w:t>
      </w:r>
      <w:r w:rsidRPr="00574EBA">
        <w:rPr>
          <w:lang w:val="en-AU"/>
        </w:rPr>
        <w:t>.</w:t>
      </w:r>
    </w:p>
    <w:p w14:paraId="00E1B23A" w14:textId="77777777" w:rsidR="00507F94" w:rsidRPr="000411B3" w:rsidRDefault="00507F94" w:rsidP="00507F94">
      <w:pPr>
        <w:pStyle w:val="Heading2"/>
        <w:numPr>
          <w:ilvl w:val="0"/>
          <w:numId w:val="0"/>
        </w:numPr>
        <w:spacing w:line="276" w:lineRule="auto"/>
      </w:pPr>
      <w:bookmarkStart w:id="8" w:name="_Toc493104137"/>
      <w:r w:rsidRPr="000411B3">
        <w:t>Program Expenditure and Budget</w:t>
      </w:r>
      <w:bookmarkEnd w:id="8"/>
    </w:p>
    <w:p w14:paraId="088BF29D" w14:textId="77777777" w:rsidR="007A0474" w:rsidRDefault="00507F94" w:rsidP="00507F94">
      <w:pPr>
        <w:spacing w:after="120" w:line="276" w:lineRule="auto"/>
        <w:rPr>
          <w:rFonts w:cs="Arial"/>
          <w:sz w:val="20"/>
          <w:szCs w:val="20"/>
        </w:rPr>
      </w:pPr>
      <w:r w:rsidRPr="00B11D7D">
        <w:rPr>
          <w:rFonts w:cs="Arial"/>
          <w:sz w:val="20"/>
          <w:szCs w:val="20"/>
        </w:rPr>
        <w:t>P</w:t>
      </w:r>
      <w:r>
        <w:rPr>
          <w:rFonts w:cs="Arial"/>
          <w:sz w:val="20"/>
          <w:szCs w:val="20"/>
        </w:rPr>
        <w:t xml:space="preserve">rogram expenditure for the 2015 - </w:t>
      </w:r>
      <w:r w:rsidRPr="00B11D7D">
        <w:rPr>
          <w:rFonts w:cs="Arial"/>
          <w:sz w:val="20"/>
          <w:szCs w:val="20"/>
        </w:rPr>
        <w:t xml:space="preserve">16 </w:t>
      </w:r>
      <w:r>
        <w:rPr>
          <w:rFonts w:cs="Arial"/>
          <w:sz w:val="20"/>
          <w:szCs w:val="20"/>
        </w:rPr>
        <w:t>financial year</w:t>
      </w:r>
      <w:r w:rsidRPr="00B11D7D">
        <w:rPr>
          <w:rFonts w:cs="Arial"/>
          <w:sz w:val="20"/>
          <w:szCs w:val="20"/>
        </w:rPr>
        <w:t xml:space="preserve"> was 17 percent of the current head contract limit. The largest shortfalls are in program activity costs due to the </w:t>
      </w:r>
      <w:r>
        <w:rPr>
          <w:rFonts w:cs="Arial"/>
          <w:sz w:val="20"/>
          <w:szCs w:val="20"/>
        </w:rPr>
        <w:t>time</w:t>
      </w:r>
      <w:r w:rsidRPr="00B11D7D">
        <w:rPr>
          <w:rFonts w:cs="Arial"/>
          <w:sz w:val="20"/>
          <w:szCs w:val="20"/>
        </w:rPr>
        <w:t xml:space="preserve"> investment in </w:t>
      </w:r>
      <w:r>
        <w:rPr>
          <w:rFonts w:cs="Arial"/>
          <w:sz w:val="20"/>
          <w:szCs w:val="20"/>
        </w:rPr>
        <w:t xml:space="preserve">start-up activities and </w:t>
      </w:r>
      <w:r w:rsidRPr="00B11D7D">
        <w:rPr>
          <w:rFonts w:cs="Arial"/>
          <w:sz w:val="20"/>
          <w:szCs w:val="20"/>
        </w:rPr>
        <w:t xml:space="preserve">building relationships with SWP </w:t>
      </w:r>
      <w:r>
        <w:rPr>
          <w:rFonts w:cs="Arial"/>
          <w:sz w:val="20"/>
          <w:szCs w:val="20"/>
        </w:rPr>
        <w:t xml:space="preserve">and RSE </w:t>
      </w:r>
      <w:r w:rsidRPr="00B11D7D">
        <w:rPr>
          <w:rFonts w:cs="Arial"/>
          <w:sz w:val="20"/>
          <w:szCs w:val="20"/>
        </w:rPr>
        <w:t>stakeholders</w:t>
      </w:r>
      <w:r>
        <w:rPr>
          <w:rFonts w:cs="Arial"/>
          <w:sz w:val="20"/>
          <w:szCs w:val="20"/>
        </w:rPr>
        <w:t xml:space="preserve">. </w:t>
      </w:r>
    </w:p>
    <w:p w14:paraId="3C8F2E5A" w14:textId="77777777" w:rsidR="00507F94" w:rsidRDefault="00507F94" w:rsidP="00507F94">
      <w:pPr>
        <w:spacing w:after="120" w:line="276" w:lineRule="auto"/>
        <w:rPr>
          <w:rFonts w:cs="Arial"/>
          <w:sz w:val="20"/>
          <w:szCs w:val="20"/>
        </w:rPr>
      </w:pPr>
    </w:p>
    <w:p w14:paraId="5BF1FB4D" w14:textId="77777777" w:rsidR="00507F94" w:rsidRPr="00B11D7D" w:rsidRDefault="00507F94" w:rsidP="00507F94">
      <w:pPr>
        <w:spacing w:after="120" w:line="276" w:lineRule="auto"/>
        <w:rPr>
          <w:rFonts w:cs="Arial"/>
          <w:sz w:val="20"/>
          <w:szCs w:val="20"/>
        </w:rPr>
      </w:pPr>
    </w:p>
    <w:p w14:paraId="6D42932F" w14:textId="77777777" w:rsidR="00507F94" w:rsidRPr="00B11D7D" w:rsidRDefault="00507F94" w:rsidP="00507F94">
      <w:pPr>
        <w:rPr>
          <w:rFonts w:cs="Arial"/>
          <w:sz w:val="20"/>
          <w:szCs w:val="20"/>
        </w:rPr>
      </w:pPr>
    </w:p>
    <w:p w14:paraId="2E156697" w14:textId="77777777" w:rsidR="00507F94" w:rsidRPr="00B11D7D" w:rsidRDefault="00507F94" w:rsidP="00507F94">
      <w:pPr>
        <w:pStyle w:val="Heading1"/>
        <w:keepLines/>
        <w:numPr>
          <w:ilvl w:val="0"/>
          <w:numId w:val="53"/>
        </w:numPr>
        <w:pBdr>
          <w:top w:val="nil"/>
          <w:left w:val="nil"/>
          <w:bottom w:val="nil"/>
          <w:right w:val="nil"/>
          <w:between w:val="nil"/>
          <w:bar w:val="nil"/>
        </w:pBdr>
        <w:spacing w:before="0"/>
        <w:ind w:left="561" w:hanging="567"/>
        <w:jc w:val="both"/>
        <w:rPr>
          <w:b/>
        </w:rPr>
        <w:sectPr w:rsidR="00507F94" w:rsidRPr="00B11D7D" w:rsidSect="008A47F6">
          <w:headerReference w:type="even" r:id="rId16"/>
          <w:headerReference w:type="default" r:id="rId17"/>
          <w:footerReference w:type="default" r:id="rId18"/>
          <w:headerReference w:type="first" r:id="rId19"/>
          <w:pgSz w:w="11907" w:h="16840"/>
          <w:pgMar w:top="1418" w:right="1418" w:bottom="1418" w:left="1418" w:header="680" w:footer="680" w:gutter="0"/>
          <w:pgNumType w:start="1"/>
          <w:cols w:space="720"/>
        </w:sectPr>
      </w:pPr>
    </w:p>
    <w:p w14:paraId="060D73B8" w14:textId="77777777" w:rsidR="00507F94" w:rsidRPr="00B11D7D" w:rsidRDefault="00507F94" w:rsidP="00507F94">
      <w:pPr>
        <w:pStyle w:val="Heading1"/>
        <w:keepLines/>
        <w:numPr>
          <w:ilvl w:val="0"/>
          <w:numId w:val="53"/>
        </w:numPr>
        <w:pBdr>
          <w:top w:val="nil"/>
          <w:left w:val="nil"/>
          <w:bottom w:val="nil"/>
          <w:right w:val="nil"/>
          <w:between w:val="nil"/>
          <w:bar w:val="nil"/>
        </w:pBdr>
        <w:spacing w:before="0"/>
        <w:ind w:left="561" w:hanging="567"/>
        <w:jc w:val="both"/>
        <w:rPr>
          <w:b/>
        </w:rPr>
      </w:pPr>
      <w:bookmarkStart w:id="9" w:name="_Toc493104138"/>
      <w:r w:rsidRPr="006762AA">
        <w:rPr>
          <w:b/>
          <w:color w:val="595959" w:themeColor="text1" w:themeTint="A6"/>
        </w:rPr>
        <w:t>Introduction</w:t>
      </w:r>
      <w:bookmarkEnd w:id="1"/>
      <w:r w:rsidRPr="00B11D7D">
        <w:rPr>
          <w:b/>
        </w:rPr>
        <w:t xml:space="preserve"> Labour Mobility Assistance Program</w:t>
      </w:r>
      <w:bookmarkEnd w:id="9"/>
    </w:p>
    <w:p w14:paraId="4D1D0A8C" w14:textId="77777777" w:rsidR="00507F94" w:rsidRPr="00B11D7D" w:rsidRDefault="00507F94" w:rsidP="00507F94">
      <w:pPr>
        <w:pStyle w:val="Heading2"/>
        <w:numPr>
          <w:ilvl w:val="1"/>
          <w:numId w:val="60"/>
        </w:numPr>
        <w:tabs>
          <w:tab w:val="clear" w:pos="1135"/>
        </w:tabs>
        <w:ind w:left="567" w:hanging="567"/>
      </w:pPr>
      <w:bookmarkStart w:id="10" w:name="_Toc493104139"/>
      <w:r w:rsidRPr="00B11D7D">
        <w:t>Program Overview</w:t>
      </w:r>
      <w:bookmarkEnd w:id="10"/>
    </w:p>
    <w:p w14:paraId="6E2A793E" w14:textId="2BC732C5" w:rsidR="00507F94" w:rsidRPr="00B11D7D" w:rsidRDefault="00507F94" w:rsidP="00507F94">
      <w:pPr>
        <w:pStyle w:val="BodyText"/>
        <w:rPr>
          <w:lang w:val="en-AU"/>
        </w:rPr>
      </w:pPr>
      <w:r w:rsidRPr="00B11D7D">
        <w:rPr>
          <w:lang w:val="en-AU"/>
        </w:rPr>
        <w:t xml:space="preserve">Labour mobility is key to economic growth in both Australia and Pacific Island countries. Based on opportunities identified from the late 1990s, the Government of Australia (GoA) </w:t>
      </w:r>
      <w:r w:rsidR="007A0474">
        <w:rPr>
          <w:lang w:val="en-AU"/>
        </w:rPr>
        <w:t xml:space="preserve">established systems for </w:t>
      </w:r>
      <w:r w:rsidR="007A0474" w:rsidRPr="00B11D7D">
        <w:rPr>
          <w:lang w:val="en-AU"/>
        </w:rPr>
        <w:t>sourc</w:t>
      </w:r>
      <w:r w:rsidR="007A0474">
        <w:rPr>
          <w:lang w:val="en-AU"/>
        </w:rPr>
        <w:t>ing seasonal labour</w:t>
      </w:r>
      <w:r w:rsidR="007A0474" w:rsidRPr="00B11D7D">
        <w:rPr>
          <w:lang w:val="en-AU"/>
        </w:rPr>
        <w:t xml:space="preserve"> from the Pacific</w:t>
      </w:r>
      <w:r w:rsidRPr="00B11D7D">
        <w:rPr>
          <w:lang w:val="en-AU"/>
        </w:rPr>
        <w:t xml:space="preserve">, recruited to work during busy harvest seasons when there </w:t>
      </w:r>
      <w:r w:rsidR="00320212">
        <w:rPr>
          <w:lang w:val="en-AU"/>
        </w:rPr>
        <w:t>i</w:t>
      </w:r>
      <w:r w:rsidR="00320212" w:rsidRPr="00B11D7D">
        <w:rPr>
          <w:lang w:val="en-AU"/>
        </w:rPr>
        <w:t xml:space="preserve">s </w:t>
      </w:r>
      <w:r w:rsidRPr="00B11D7D">
        <w:rPr>
          <w:lang w:val="en-AU"/>
        </w:rPr>
        <w:t xml:space="preserve">a shortage of local labour. What eventuated was Australia’s </w:t>
      </w:r>
      <w:r w:rsidRPr="00360F6A">
        <w:rPr>
          <w:i/>
          <w:lang w:val="en-AU"/>
        </w:rPr>
        <w:t>Pacific Seasonal Worker Pilot Scheme</w:t>
      </w:r>
      <w:r w:rsidRPr="00B11D7D">
        <w:rPr>
          <w:lang w:val="en-AU"/>
        </w:rPr>
        <w:t xml:space="preserve">, which ran from 2008–12, and then the </w:t>
      </w:r>
      <w:r w:rsidRPr="00360F6A">
        <w:rPr>
          <w:i/>
          <w:lang w:val="en-AU"/>
        </w:rPr>
        <w:t>Seasonal Worker Programme</w:t>
      </w:r>
      <w:r w:rsidRPr="00B11D7D">
        <w:rPr>
          <w:lang w:val="en-AU"/>
        </w:rPr>
        <w:t xml:space="preserve"> (SWP) commencing in 2012. </w:t>
      </w:r>
    </w:p>
    <w:p w14:paraId="6E7A3E4D" w14:textId="17678A3B" w:rsidR="002B5805" w:rsidRDefault="007747C0" w:rsidP="00507F94">
      <w:pPr>
        <w:pStyle w:val="BodyText"/>
        <w:rPr>
          <w:lang w:val="en-AU"/>
        </w:rPr>
      </w:pPr>
      <w:r w:rsidRPr="00B11D7D">
        <w:rPr>
          <w:lang w:val="en-AU"/>
        </w:rPr>
        <w:t xml:space="preserve">The SWP is a Whole of Government initiative led by Australia’s Department of Employment (DoE). The SWP operates in nine Pacific Island countries - Fiji, Kiribati, Papua New Guinea (PNG), Nauru, Samoa, Solomon Islands, Tonga, Tuvalu and Vanuatu – and Timor-Leste. In 2015-16, </w:t>
      </w:r>
      <w:r w:rsidR="007A0474">
        <w:rPr>
          <w:lang w:val="en-AU"/>
        </w:rPr>
        <w:t>approximately</w:t>
      </w:r>
      <w:r>
        <w:rPr>
          <w:lang w:val="en-AU"/>
        </w:rPr>
        <w:t xml:space="preserve"> </w:t>
      </w:r>
      <w:r w:rsidRPr="00B11D7D">
        <w:rPr>
          <w:lang w:val="en-AU"/>
        </w:rPr>
        <w:t>4,</w:t>
      </w:r>
      <w:r w:rsidR="002B5805">
        <w:rPr>
          <w:lang w:val="en-AU"/>
        </w:rPr>
        <w:t>5</w:t>
      </w:r>
      <w:r w:rsidRPr="00B11D7D">
        <w:rPr>
          <w:lang w:val="en-AU"/>
        </w:rPr>
        <w:t xml:space="preserve">00 workers participated in the SWP. </w:t>
      </w:r>
      <w:r w:rsidR="00B53900">
        <w:rPr>
          <w:lang w:val="en-AU"/>
        </w:rPr>
        <w:t>Based on current growth t</w:t>
      </w:r>
      <w:r w:rsidRPr="00B11D7D">
        <w:rPr>
          <w:lang w:val="en-AU"/>
        </w:rPr>
        <w:t>rends</w:t>
      </w:r>
      <w:r w:rsidR="00B53900">
        <w:rPr>
          <w:lang w:val="en-AU"/>
        </w:rPr>
        <w:t xml:space="preserve">, it is expected </w:t>
      </w:r>
      <w:r w:rsidRPr="00B11D7D">
        <w:rPr>
          <w:lang w:val="en-AU"/>
        </w:rPr>
        <w:t>that</w:t>
      </w:r>
      <w:r w:rsidR="002B5805">
        <w:rPr>
          <w:lang w:val="en-AU"/>
        </w:rPr>
        <w:t xml:space="preserve"> Pacific</w:t>
      </w:r>
      <w:r w:rsidRPr="00B11D7D">
        <w:rPr>
          <w:lang w:val="en-AU"/>
        </w:rPr>
        <w:t xml:space="preserve"> workers will be increasingly integral to Australia’s on-farm pro</w:t>
      </w:r>
      <w:r w:rsidRPr="00E11C22">
        <w:rPr>
          <w:lang w:val="en-AU"/>
        </w:rPr>
        <w:t>duction and supply, as well as growing in impor</w:t>
      </w:r>
      <w:r w:rsidRPr="005E243F">
        <w:rPr>
          <w:lang w:val="en-AU"/>
        </w:rPr>
        <w:t xml:space="preserve">tance in sectors </w:t>
      </w:r>
      <w:r>
        <w:rPr>
          <w:lang w:val="en-AU"/>
        </w:rPr>
        <w:t>such as</w:t>
      </w:r>
      <w:r w:rsidRPr="005E243F">
        <w:rPr>
          <w:lang w:val="en-AU"/>
        </w:rPr>
        <w:t xml:space="preserve"> tourism, hospitality and aged care. </w:t>
      </w:r>
    </w:p>
    <w:p w14:paraId="53690C10" w14:textId="0E1A11D3" w:rsidR="00507F94" w:rsidRPr="00F42538" w:rsidRDefault="007A0474" w:rsidP="00507F94">
      <w:pPr>
        <w:pStyle w:val="BodyText"/>
        <w:rPr>
          <w:lang w:val="en-AU"/>
        </w:rPr>
      </w:pPr>
      <w:r w:rsidRPr="00963CC3">
        <w:rPr>
          <w:noProof/>
          <w:lang w:val="en-AU" w:eastAsia="en-AU"/>
        </w:rPr>
        <mc:AlternateContent>
          <mc:Choice Requires="wpg">
            <w:drawing>
              <wp:anchor distT="45720" distB="45720" distL="182880" distR="182880" simplePos="0" relativeHeight="251666432" behindDoc="0" locked="0" layoutInCell="1" allowOverlap="1" wp14:anchorId="4132EEDF" wp14:editId="23EC0E6B">
                <wp:simplePos x="0" y="0"/>
                <wp:positionH relativeFrom="margin">
                  <wp:align>right</wp:align>
                </wp:positionH>
                <wp:positionV relativeFrom="margin">
                  <wp:posOffset>3067050</wp:posOffset>
                </wp:positionV>
                <wp:extent cx="3480435" cy="2729865"/>
                <wp:effectExtent l="38100" t="19050" r="43815" b="1333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0435" cy="2729865"/>
                          <a:chOff x="-63" y="0"/>
                          <a:chExt cx="35737" cy="28965"/>
                        </a:xfrm>
                      </wpg:grpSpPr>
                      <wps:wsp>
                        <wps:cNvPr id="3" name="Rectangle 199"/>
                        <wps:cNvSpPr>
                          <a:spLocks noChangeArrowheads="1"/>
                        </wps:cNvSpPr>
                        <wps:spPr bwMode="auto">
                          <a:xfrm>
                            <a:off x="0" y="0"/>
                            <a:ext cx="35674" cy="1474"/>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20558355" w14:textId="77777777" w:rsidR="0059229D" w:rsidRDefault="0059229D" w:rsidP="00507F94">
                              <w:pPr>
                                <w:jc w:val="center"/>
                                <w:rPr>
                                  <w:rFonts w:asciiTheme="majorHAnsi" w:eastAsiaTheme="majorEastAsia" w:hAnsiTheme="majorHAnsi" w:cstheme="majorBidi"/>
                                  <w:color w:val="FFFFFF" w:themeColor="background1"/>
                                  <w:szCs w:val="28"/>
                                </w:rPr>
                              </w:pPr>
                            </w:p>
                          </w:txbxContent>
                        </wps:txbx>
                        <wps:bodyPr rot="0" vert="horz" wrap="square" lIns="91440" tIns="45720" rIns="91440" bIns="45720" anchor="ctr" anchorCtr="0" upright="1">
                          <a:noAutofit/>
                        </wps:bodyPr>
                      </wps:wsp>
                      <wps:wsp>
                        <wps:cNvPr id="4" name="Text Box 200"/>
                        <wps:cNvSpPr txBox="1">
                          <a:spLocks noChangeArrowheads="1"/>
                        </wps:cNvSpPr>
                        <wps:spPr bwMode="auto">
                          <a:xfrm>
                            <a:off x="-63" y="1642"/>
                            <a:ext cx="35673" cy="27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62623E" w14:textId="77777777" w:rsidR="0059229D" w:rsidRPr="00360F6A" w:rsidRDefault="0059229D" w:rsidP="00507F94">
                              <w:pPr>
                                <w:pStyle w:val="BodyText"/>
                                <w:jc w:val="both"/>
                                <w:rPr>
                                  <w:color w:val="0070C0"/>
                                </w:rPr>
                              </w:pPr>
                              <w:r w:rsidRPr="00360F6A">
                                <w:rPr>
                                  <w:color w:val="0070C0"/>
                                </w:rPr>
                                <w:t>LMAP has four key components:</w:t>
                              </w:r>
                            </w:p>
                            <w:p w14:paraId="1F5FD166"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Improve demand for seasonal workers by supporting the development and implementation of marketing plans and strategies</w:t>
                              </w:r>
                            </w:p>
                            <w:p w14:paraId="39F0E6AF"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Improve the supply and quality of seasonal workers by building the capacity of the Labour Sending Units in the selection, administration and pre-departure briefings of workers</w:t>
                              </w:r>
                            </w:p>
                            <w:p w14:paraId="69CE9CFE"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Maximise the development impacts of the SWP by building capacity around re-integration briefings and processes</w:t>
                              </w:r>
                            </w:p>
                            <w:p w14:paraId="366998D0"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Produce evidence to improve policy and program outcomes through pilot and tracer studies.</w:t>
                              </w:r>
                            </w:p>
                            <w:p w14:paraId="0C18238E" w14:textId="77777777" w:rsidR="0059229D" w:rsidRDefault="0059229D" w:rsidP="00507F94">
                              <w:pPr>
                                <w:rPr>
                                  <w:caps/>
                                  <w:color w:val="3298BE" w:themeColor="accent1"/>
                                  <w:sz w:val="26"/>
                                  <w:szCs w:val="26"/>
                                </w:rPr>
                              </w:pP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32EEDF" id="Group 2" o:spid="_x0000_s1026" style="position:absolute;margin-left:222.85pt;margin-top:241.5pt;width:274.05pt;height:214.95pt;z-index:251666432;mso-wrap-distance-left:14.4pt;mso-wrap-distance-top:3.6pt;mso-wrap-distance-right:14.4pt;mso-wrap-distance-bottom:3.6pt;mso-position-horizontal:right;mso-position-horizontal-relative:margin;mso-position-vertical-relative:margin;mso-width-relative:margin;mso-height-relative:margin" coordorigin="-63" coordsize="35737,2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">
                <v:rect id="Rectangle 199" o:spid="_x0000_s1027" style="position:absolute;width:35674;height:1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ur74A&#10;AADaAAAADwAAAGRycy9kb3ducmV2LnhtbESPUQsBQRSF35X/MF3ljVmUtAxJKUnC+gHXzrW72bmz&#10;dgbr3xulPJ7OOd/pzBaNKcWTaldYVjDoRyCIU6sLzhSck3VvAsJ5ZI2lZVLwJgeLebs1w1jbFx/p&#10;efKZCBB2MSrIva9iKV2ak0HXtxVx8K62NuiDrDOpa3wFuCnlMIrG0mDBYSHHilY5pbfTwyhoEn3Y&#10;vzf78Xl9Yb7fzH1XHbZKdTvNcgrCU+P/4V97oxWM4Hsl3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5Lq++AAAA2gAAAA8AAAAAAAAAAAAAAAAAmAIAAGRycy9kb3ducmV2&#10;LnhtbFBLBQYAAAAABAAEAPUAAACDAwAAAAA=&#10;" fillcolor="#3298be [3204]" stroked="f">
                  <v:fill color2="#94cde3 [1620]" rotate="t" angle="180" focus="100%" type="gradient">
                    <o:fill v:ext="view" type="gradientUnscaled"/>
                  </v:fill>
                  <v:shadow on="t" color="black" opacity=".5" origin=",.5" offset="0"/>
                  <v:textbox>
                    <w:txbxContent>
                      <w:p w14:paraId="20558355" w14:textId="77777777" w:rsidR="0059229D" w:rsidRDefault="0059229D" w:rsidP="00507F94">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63;top:1642;width:35673;height:27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UwMMA&#10;AADaAAAADwAAAGRycy9kb3ducmV2LnhtbESP3WrCQBSE7wu+w3KE3jUbW1slZpUiFASl2ET09pA9&#10;+cHs2TS7anz7bqHQy2FmvmHS1WBacaXeNZYVTKIYBHFhdcOVgkP+8TQH4TyyxtYyKbiTg9Vy9JBi&#10;ou2Nv+ia+UoECLsEFdTed4mUrqjJoItsRxy80vYGfZB9JXWPtwA3rXyO4zdpsOGwUGNH65qKc3Yx&#10;CvbbWd42R7/mF8w+Tzv3XQ6vqNTjeHhfgPA0+P/wX3ujFUzh90q4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UUwMMAAADaAAAADwAAAAAAAAAAAAAAAACYAgAAZHJzL2Rv&#10;d25yZXYueG1sUEsFBgAAAAAEAAQA9QAAAIgDAAAAAA==&#10;" filled="f" stroked="f" strokeweight=".5pt">
                  <v:textbox inset=",7.2pt,,0">
                    <w:txbxContent>
                      <w:p w14:paraId="7E62623E" w14:textId="77777777" w:rsidR="0059229D" w:rsidRPr="00360F6A" w:rsidRDefault="0059229D" w:rsidP="00507F94">
                        <w:pPr>
                          <w:pStyle w:val="BodyText"/>
                          <w:jc w:val="both"/>
                          <w:rPr>
                            <w:color w:val="0070C0"/>
                          </w:rPr>
                        </w:pPr>
                        <w:r w:rsidRPr="00360F6A">
                          <w:rPr>
                            <w:color w:val="0070C0"/>
                          </w:rPr>
                          <w:t>LMAP has four key components:</w:t>
                        </w:r>
                      </w:p>
                      <w:p w14:paraId="1F5FD166"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Improve demand for seasonal workers by supporting the development and implementation of marketing plans and strategies</w:t>
                        </w:r>
                      </w:p>
                      <w:p w14:paraId="39F0E6AF"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Improve the supply and quality of seasonal workers by building the capacity of the Labour Sending Units in the selection, administration and pre-departure briefings of workers</w:t>
                        </w:r>
                      </w:p>
                      <w:p w14:paraId="69CE9CFE"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Maximise the development impacts of the SWP by building capacity around re-integration briefings and processes</w:t>
                        </w:r>
                      </w:p>
                      <w:p w14:paraId="366998D0" w14:textId="77777777" w:rsidR="0059229D" w:rsidRPr="00360F6A" w:rsidRDefault="0059229D" w:rsidP="00507F94">
                        <w:pPr>
                          <w:pStyle w:val="ListNumbe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70C0"/>
                          </w:rPr>
                        </w:pPr>
                        <w:r w:rsidRPr="00360F6A">
                          <w:rPr>
                            <w:color w:val="0070C0"/>
                          </w:rPr>
                          <w:t>Produce evidence to improve policy and program outcomes through pilot and tracer studies.</w:t>
                        </w:r>
                      </w:p>
                      <w:p w14:paraId="0C18238E" w14:textId="77777777" w:rsidR="0059229D" w:rsidRDefault="0059229D" w:rsidP="00507F94">
                        <w:pPr>
                          <w:rPr>
                            <w:caps/>
                            <w:color w:val="3298BE" w:themeColor="accent1"/>
                            <w:sz w:val="26"/>
                            <w:szCs w:val="26"/>
                          </w:rPr>
                        </w:pPr>
                      </w:p>
                    </w:txbxContent>
                  </v:textbox>
                </v:shape>
                <w10:wrap type="square" anchorx="margin" anchory="margin"/>
              </v:group>
            </w:pict>
          </mc:Fallback>
        </mc:AlternateContent>
      </w:r>
      <w:r w:rsidR="00507F94" w:rsidRPr="00F42538">
        <w:rPr>
          <w:lang w:val="en-AU"/>
        </w:rPr>
        <w:t>LMAP is funded by the Department of Foreign Affairs and Trade (DFAT) and managed by Cardno. LMAP commenced in mid-2015 with the specific purpose of supporting countries involved in the SWP to increase the number and quality of workers they are sending to Australia</w:t>
      </w:r>
      <w:r w:rsidR="00FF1639">
        <w:rPr>
          <w:lang w:val="en-AU"/>
        </w:rPr>
        <w:t>,</w:t>
      </w:r>
      <w:r w:rsidR="00507F94" w:rsidRPr="00F42538">
        <w:rPr>
          <w:lang w:val="en-AU"/>
        </w:rPr>
        <w:t xml:space="preserve"> and support activities that will increase the benefits (financial and other) to workers and their communities as a result of their participation. LMAP has responsibility and authority to operate within the SWP</w:t>
      </w:r>
      <w:r w:rsidR="00507F94">
        <w:rPr>
          <w:lang w:val="en-AU"/>
        </w:rPr>
        <w:t xml:space="preserve"> sending</w:t>
      </w:r>
      <w:r w:rsidR="00507F94" w:rsidRPr="00F42538">
        <w:rPr>
          <w:lang w:val="en-AU"/>
        </w:rPr>
        <w:t xml:space="preserve"> countries. Any work within Australia must be through DoE.</w:t>
      </w:r>
    </w:p>
    <w:p w14:paraId="0000B641" w14:textId="77777777" w:rsidR="00507F94" w:rsidRPr="00F42538" w:rsidRDefault="00507F94" w:rsidP="00507F94">
      <w:pPr>
        <w:pStyle w:val="Heading2"/>
        <w:numPr>
          <w:ilvl w:val="1"/>
          <w:numId w:val="60"/>
        </w:numPr>
        <w:tabs>
          <w:tab w:val="clear" w:pos="1135"/>
        </w:tabs>
        <w:spacing w:line="276" w:lineRule="auto"/>
        <w:ind w:left="567" w:hanging="567"/>
      </w:pPr>
      <w:bookmarkStart w:id="11" w:name="_Toc493104140"/>
      <w:r w:rsidRPr="00F42538">
        <w:t>LMAP Implementation</w:t>
      </w:r>
      <w:bookmarkEnd w:id="11"/>
    </w:p>
    <w:p w14:paraId="365C996E" w14:textId="77777777" w:rsidR="00507F94" w:rsidRPr="00F42538" w:rsidRDefault="00507F94" w:rsidP="00507F94">
      <w:pPr>
        <w:pStyle w:val="NoHeading3"/>
        <w:spacing w:line="276" w:lineRule="auto"/>
        <w:rPr>
          <w:rFonts w:ascii="Arial Bold" w:hAnsi="Arial Bold"/>
          <w:b/>
          <w:color w:val="auto"/>
        </w:rPr>
      </w:pPr>
      <w:bookmarkStart w:id="12" w:name="_Toc456339737"/>
      <w:bookmarkStart w:id="13" w:name="_Toc456621743"/>
      <w:bookmarkStart w:id="14" w:name="_Toc456775120"/>
      <w:bookmarkStart w:id="15" w:name="_Toc455945429"/>
      <w:bookmarkEnd w:id="12"/>
      <w:bookmarkEnd w:id="13"/>
      <w:bookmarkEnd w:id="14"/>
      <w:r w:rsidRPr="00F42538">
        <w:rPr>
          <w:rFonts w:ascii="Arial Bold" w:hAnsi="Arial Bold"/>
          <w:b/>
          <w:color w:val="auto"/>
        </w:rPr>
        <w:t>Changes to Governance</w:t>
      </w:r>
      <w:bookmarkEnd w:id="15"/>
      <w:r w:rsidRPr="00F42538">
        <w:rPr>
          <w:rFonts w:ascii="Arial Bold" w:hAnsi="Arial Bold"/>
          <w:b/>
          <w:color w:val="auto"/>
        </w:rPr>
        <w:t xml:space="preserve"> Arrangements</w:t>
      </w:r>
    </w:p>
    <w:p w14:paraId="1976E52F" w14:textId="77777777" w:rsidR="00507F94" w:rsidRPr="00833F84" w:rsidRDefault="00507F94" w:rsidP="00507F94">
      <w:pPr>
        <w:pStyle w:val="BodyText"/>
        <w:rPr>
          <w:lang w:val="en-AU"/>
        </w:rPr>
      </w:pPr>
      <w:r w:rsidRPr="00A04F91">
        <w:rPr>
          <w:lang w:val="en-AU"/>
        </w:rPr>
        <w:t xml:space="preserve">Two governance bodies </w:t>
      </w:r>
      <w:r w:rsidRPr="00833F84">
        <w:rPr>
          <w:lang w:val="en-AU"/>
        </w:rPr>
        <w:t>maintain oversight of LMAP:</w:t>
      </w:r>
    </w:p>
    <w:p w14:paraId="014303A3" w14:textId="192A7970" w:rsidR="00507F94" w:rsidRPr="003612AD" w:rsidRDefault="00507F94" w:rsidP="00507F94">
      <w:pPr>
        <w:pStyle w:val="ListBullet"/>
        <w:numPr>
          <w:ilvl w:val="0"/>
          <w:numId w:val="58"/>
        </w:numPr>
        <w:spacing w:line="276" w:lineRule="auto"/>
        <w:ind w:left="340" w:hanging="340"/>
        <w:rPr>
          <w:lang w:val="en-AU"/>
        </w:rPr>
      </w:pPr>
      <w:r>
        <w:rPr>
          <w:lang w:val="en-AU"/>
        </w:rPr>
        <w:t xml:space="preserve">A </w:t>
      </w:r>
      <w:r w:rsidR="00DC7B56" w:rsidRPr="006762AA">
        <w:rPr>
          <w:rFonts w:eastAsia="Arial" w:cs="Arial"/>
          <w:lang w:val="en-AU"/>
        </w:rPr>
        <w:t xml:space="preserve">Whole of Government </w:t>
      </w:r>
      <w:r>
        <w:rPr>
          <w:lang w:val="en-AU"/>
        </w:rPr>
        <w:t>steering committee</w:t>
      </w:r>
      <w:r w:rsidRPr="003612AD">
        <w:rPr>
          <w:lang w:val="en-AU"/>
        </w:rPr>
        <w:t xml:space="preserve"> </w:t>
      </w:r>
      <w:r>
        <w:rPr>
          <w:lang w:val="en-AU"/>
        </w:rPr>
        <w:t>is responsible for the</w:t>
      </w:r>
      <w:r w:rsidRPr="003612AD">
        <w:rPr>
          <w:lang w:val="en-AU"/>
        </w:rPr>
        <w:t xml:space="preserve"> oversight and endorsement of </w:t>
      </w:r>
      <w:r>
        <w:rPr>
          <w:lang w:val="en-AU"/>
        </w:rPr>
        <w:t xml:space="preserve">the </w:t>
      </w:r>
      <w:r w:rsidRPr="003612AD">
        <w:rPr>
          <w:lang w:val="en-AU"/>
        </w:rPr>
        <w:t>strategic direction</w:t>
      </w:r>
      <w:r>
        <w:rPr>
          <w:lang w:val="en-AU"/>
        </w:rPr>
        <w:t xml:space="preserve"> of LMAP</w:t>
      </w:r>
      <w:r w:rsidR="00B53900">
        <w:rPr>
          <w:lang w:val="en-AU"/>
        </w:rPr>
        <w:t>.</w:t>
      </w:r>
    </w:p>
    <w:p w14:paraId="02EF233D" w14:textId="0D81707E" w:rsidR="00507F94" w:rsidRPr="003612AD" w:rsidRDefault="00507F94" w:rsidP="00507F94">
      <w:pPr>
        <w:pStyle w:val="ListBullet"/>
        <w:numPr>
          <w:ilvl w:val="0"/>
          <w:numId w:val="58"/>
        </w:numPr>
        <w:spacing w:line="276" w:lineRule="auto"/>
        <w:ind w:left="340" w:hanging="340"/>
        <w:rPr>
          <w:lang w:val="en-AU"/>
        </w:rPr>
      </w:pPr>
      <w:r>
        <w:rPr>
          <w:lang w:val="en-AU"/>
        </w:rPr>
        <w:t xml:space="preserve">A reference group, involving </w:t>
      </w:r>
      <w:r w:rsidR="00B53900">
        <w:rPr>
          <w:lang w:val="en-AU"/>
        </w:rPr>
        <w:t xml:space="preserve">the </w:t>
      </w:r>
      <w:r w:rsidRPr="00AE5390">
        <w:rPr>
          <w:rStyle w:val="normaltextrun"/>
          <w:rFonts w:asciiTheme="minorHAnsi" w:eastAsia="Arial" w:hAnsiTheme="minorHAnsi" w:cstheme="minorHAnsi"/>
        </w:rPr>
        <w:t>Australian Government, SWP participating governments, academia and industry stakeholders</w:t>
      </w:r>
      <w:r w:rsidR="00B53900">
        <w:rPr>
          <w:rStyle w:val="normaltextrun"/>
          <w:rFonts w:asciiTheme="minorHAnsi" w:eastAsia="Arial" w:hAnsiTheme="minorHAnsi" w:cstheme="minorHAnsi"/>
        </w:rPr>
        <w:t>. This group</w:t>
      </w:r>
      <w:r w:rsidRPr="003612AD">
        <w:rPr>
          <w:lang w:val="en-AU"/>
        </w:rPr>
        <w:t xml:space="preserve"> provides advice and guidance on the implementation of LMAP.</w:t>
      </w:r>
    </w:p>
    <w:p w14:paraId="2B279648" w14:textId="1B477203" w:rsidR="00507F94" w:rsidRPr="00B11D7D" w:rsidRDefault="00507F94" w:rsidP="00507F94">
      <w:pPr>
        <w:pStyle w:val="BodyText"/>
        <w:rPr>
          <w:lang w:val="en-AU"/>
        </w:rPr>
      </w:pPr>
      <w:r w:rsidRPr="00FD14D4">
        <w:rPr>
          <w:rStyle w:val="normaltextrun"/>
          <w:rFonts w:asciiTheme="minorHAnsi" w:eastAsia="Arial" w:hAnsiTheme="minorHAnsi" w:cstheme="minorHAnsi"/>
        </w:rPr>
        <w:t>LMAP’s governance systems remain effective</w:t>
      </w:r>
      <w:r>
        <w:rPr>
          <w:rStyle w:val="normaltextrun"/>
          <w:rFonts w:asciiTheme="minorHAnsi" w:eastAsia="Arial" w:hAnsiTheme="minorHAnsi" w:cstheme="minorHAnsi"/>
        </w:rPr>
        <w:t xml:space="preserve">. An </w:t>
      </w:r>
      <w:r>
        <w:rPr>
          <w:lang w:val="en-AU"/>
        </w:rPr>
        <w:t>LMAP working g</w:t>
      </w:r>
      <w:r w:rsidRPr="003612AD">
        <w:rPr>
          <w:lang w:val="en-AU"/>
        </w:rPr>
        <w:t xml:space="preserve">roup was established after the last </w:t>
      </w:r>
      <w:r w:rsidR="00FF1639">
        <w:rPr>
          <w:lang w:val="en-AU"/>
        </w:rPr>
        <w:t>s</w:t>
      </w:r>
      <w:r>
        <w:rPr>
          <w:lang w:val="en-AU"/>
        </w:rPr>
        <w:t>teering committee</w:t>
      </w:r>
      <w:r w:rsidRPr="003612AD">
        <w:rPr>
          <w:lang w:val="en-AU"/>
        </w:rPr>
        <w:t xml:space="preserve"> meeting (in March 2016) to provide tec</w:t>
      </w:r>
      <w:r w:rsidRPr="002C5F7E">
        <w:rPr>
          <w:lang w:val="en-AU"/>
        </w:rPr>
        <w:t xml:space="preserve">hnical support and </w:t>
      </w:r>
      <w:r>
        <w:rPr>
          <w:lang w:val="en-AU"/>
        </w:rPr>
        <w:t xml:space="preserve">guidance to the </w:t>
      </w:r>
      <w:r w:rsidR="00FF1639">
        <w:rPr>
          <w:lang w:val="en-AU"/>
        </w:rPr>
        <w:t>c</w:t>
      </w:r>
      <w:r>
        <w:rPr>
          <w:lang w:val="en-AU"/>
        </w:rPr>
        <w:t>ommittee. The working g</w:t>
      </w:r>
      <w:r w:rsidRPr="002C5F7E">
        <w:rPr>
          <w:lang w:val="en-AU"/>
        </w:rPr>
        <w:t xml:space="preserve">roup will facilitate </w:t>
      </w:r>
      <w:r w:rsidR="00DC7B56" w:rsidRPr="006762AA">
        <w:rPr>
          <w:rFonts w:eastAsia="Arial" w:cs="Arial"/>
          <w:lang w:val="en-AU"/>
        </w:rPr>
        <w:t xml:space="preserve">Whole of Government </w:t>
      </w:r>
      <w:r w:rsidRPr="002C5F7E">
        <w:rPr>
          <w:lang w:val="en-AU"/>
        </w:rPr>
        <w:t xml:space="preserve">discussions around key operational issues relating to LMAP. </w:t>
      </w:r>
      <w:r w:rsidR="00B53900">
        <w:rPr>
          <w:lang w:val="en-AU"/>
        </w:rPr>
        <w:t>P</w:t>
      </w:r>
      <w:r w:rsidRPr="002C5F7E">
        <w:rPr>
          <w:lang w:val="en-AU"/>
        </w:rPr>
        <w:t xml:space="preserve">riority areas </w:t>
      </w:r>
      <w:r w:rsidR="00B53900">
        <w:rPr>
          <w:lang w:val="en-AU"/>
        </w:rPr>
        <w:t xml:space="preserve">are </w:t>
      </w:r>
      <w:r>
        <w:rPr>
          <w:lang w:val="en-AU"/>
        </w:rPr>
        <w:t xml:space="preserve">the pre-departure briefing </w:t>
      </w:r>
      <w:r w:rsidRPr="002C5F7E">
        <w:rPr>
          <w:lang w:val="en-AU"/>
        </w:rPr>
        <w:t>and selection processes</w:t>
      </w:r>
      <w:r w:rsidR="00B53900">
        <w:rPr>
          <w:lang w:val="en-AU"/>
        </w:rPr>
        <w:t xml:space="preserve"> and </w:t>
      </w:r>
      <w:r w:rsidRPr="002C5F7E">
        <w:rPr>
          <w:lang w:val="en-AU"/>
        </w:rPr>
        <w:t>the a</w:t>
      </w:r>
      <w:r w:rsidRPr="00B11D7D">
        <w:rPr>
          <w:lang w:val="en-AU"/>
        </w:rPr>
        <w:t>ssessment of resear</w:t>
      </w:r>
      <w:r>
        <w:rPr>
          <w:lang w:val="en-AU"/>
        </w:rPr>
        <w:t>ch priorities</w:t>
      </w:r>
      <w:r w:rsidRPr="00B11D7D">
        <w:rPr>
          <w:lang w:val="en-AU"/>
        </w:rPr>
        <w:t>.</w:t>
      </w:r>
    </w:p>
    <w:p w14:paraId="28BD1332" w14:textId="4FE8ABE7" w:rsidR="00507F94" w:rsidRPr="00B11D7D" w:rsidRDefault="00507F94" w:rsidP="00507F94">
      <w:pPr>
        <w:pStyle w:val="Figure"/>
        <w:rPr>
          <w:rStyle w:val="normaltextrun"/>
        </w:rPr>
      </w:pPr>
      <w:bookmarkStart w:id="16" w:name="_Toc456939903"/>
      <w:r w:rsidRPr="00A6276B">
        <w:rPr>
          <w:rStyle w:val="normaltextrun"/>
        </w:rPr>
        <w:t xml:space="preserve">Figure </w:t>
      </w:r>
      <w:r w:rsidRPr="00A6276B">
        <w:rPr>
          <w:rStyle w:val="normaltextrun"/>
        </w:rPr>
        <w:fldChar w:fldCharType="begin"/>
      </w:r>
      <w:r w:rsidRPr="00A6276B">
        <w:rPr>
          <w:rStyle w:val="normaltextrun"/>
        </w:rPr>
        <w:instrText xml:space="preserve"> SEQ Figure \* ARABIC </w:instrText>
      </w:r>
      <w:r w:rsidRPr="00A6276B">
        <w:rPr>
          <w:rStyle w:val="normaltextrun"/>
        </w:rPr>
        <w:fldChar w:fldCharType="separate"/>
      </w:r>
      <w:r w:rsidR="008A0B01">
        <w:rPr>
          <w:rStyle w:val="normaltextrun"/>
          <w:noProof/>
        </w:rPr>
        <w:t>1</w:t>
      </w:r>
      <w:r w:rsidRPr="00A6276B">
        <w:rPr>
          <w:rStyle w:val="normaltextrun"/>
        </w:rPr>
        <w:fldChar w:fldCharType="end"/>
      </w:r>
      <w:r w:rsidRPr="00A6276B">
        <w:rPr>
          <w:rStyle w:val="normaltextrun"/>
        </w:rPr>
        <w:tab/>
        <w:t>Diagram representing the relationships between governance stakeholders</w:t>
      </w:r>
      <w:bookmarkEnd w:id="16"/>
      <w:r>
        <w:rPr>
          <w:rStyle w:val="normaltextrun"/>
        </w:rPr>
        <w:t xml:space="preserve"> </w:t>
      </w:r>
    </w:p>
    <w:p w14:paraId="789637D8" w14:textId="77777777" w:rsidR="00507F94" w:rsidRPr="00B11D7D" w:rsidRDefault="00A6276B" w:rsidP="00A6276B">
      <w:pPr>
        <w:spacing w:after="120" w:line="276" w:lineRule="auto"/>
        <w:jc w:val="center"/>
        <w:rPr>
          <w:rFonts w:eastAsia="Times New Roman"/>
          <w:sz w:val="20"/>
          <w:szCs w:val="22"/>
          <w:lang w:eastAsia="en-AU"/>
        </w:rPr>
      </w:pPr>
      <w:r>
        <w:rPr>
          <w:rFonts w:eastAsia="Times New Roman"/>
          <w:noProof/>
          <w:sz w:val="20"/>
          <w:szCs w:val="22"/>
          <w:lang w:eastAsia="en-AU"/>
        </w:rPr>
        <w:drawing>
          <wp:inline distT="0" distB="0" distL="0" distR="0" wp14:anchorId="32FE2EF1" wp14:editId="5C5B9F27">
            <wp:extent cx="5289534" cy="4166038"/>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 1 - Gov structure.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308480" cy="4180960"/>
                    </a:xfrm>
                    <a:prstGeom prst="rect">
                      <a:avLst/>
                    </a:prstGeom>
                    <a:ln>
                      <a:noFill/>
                    </a:ln>
                    <a:extLst>
                      <a:ext uri="{53640926-AAD7-44D8-BBD7-CCE9431645EC}">
                        <a14:shadowObscured xmlns:a14="http://schemas.microsoft.com/office/drawing/2010/main"/>
                      </a:ext>
                    </a:extLst>
                  </pic:spPr>
                </pic:pic>
              </a:graphicData>
            </a:graphic>
          </wp:inline>
        </w:drawing>
      </w:r>
      <w:r w:rsidR="00507F94" w:rsidRPr="005C7DDF">
        <w:rPr>
          <w:rFonts w:eastAsia="Times New Roman"/>
          <w:noProof/>
          <w:sz w:val="20"/>
          <w:szCs w:val="22"/>
          <w:lang w:eastAsia="en-AU"/>
        </w:rPr>
        <mc:AlternateContent>
          <mc:Choice Requires="wps">
            <w:drawing>
              <wp:anchor distT="0" distB="0" distL="114300" distR="114300" simplePos="0" relativeHeight="251678720" behindDoc="0" locked="0" layoutInCell="1" allowOverlap="1" wp14:anchorId="41F57F92" wp14:editId="022BED2B">
                <wp:simplePos x="0" y="0"/>
                <wp:positionH relativeFrom="column">
                  <wp:posOffset>4881245</wp:posOffset>
                </wp:positionH>
                <wp:positionV relativeFrom="paragraph">
                  <wp:posOffset>50228</wp:posOffset>
                </wp:positionV>
                <wp:extent cx="189865" cy="0"/>
                <wp:effectExtent l="0" t="0" r="19685" b="19050"/>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82D0A" id="_x0000_t32" coordsize="21600,21600" o:spt="32" o:oned="t" path="m,l21600,21600e" filled="f">
                <v:path arrowok="t" fillok="f" o:connecttype="none"/>
                <o:lock v:ext="edit" shapetype="t"/>
              </v:shapetype>
              <v:shape id="Straight Arrow Connector 205" o:spid="_x0000_s1026" type="#_x0000_t32" style="position:absolute;margin-left:384.35pt;margin-top:3.95pt;width:14.9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"/>
            </w:pict>
          </mc:Fallback>
        </mc:AlternateContent>
      </w:r>
    </w:p>
    <w:p w14:paraId="35E95763" w14:textId="77777777" w:rsidR="00507F94" w:rsidRPr="005C7DDF" w:rsidRDefault="00507F94" w:rsidP="00507F94">
      <w:pPr>
        <w:pStyle w:val="NoHeading3"/>
        <w:spacing w:line="276" w:lineRule="auto"/>
        <w:rPr>
          <w:rFonts w:ascii="Arial Bold" w:hAnsi="Arial Bold"/>
          <w:b/>
          <w:color w:val="auto"/>
        </w:rPr>
      </w:pPr>
      <w:r w:rsidRPr="005C7DDF">
        <w:rPr>
          <w:rFonts w:ascii="Arial Bold" w:hAnsi="Arial Bold"/>
          <w:b/>
          <w:color w:val="auto"/>
        </w:rPr>
        <w:t xml:space="preserve">Changes to the Core LMAP team </w:t>
      </w:r>
    </w:p>
    <w:p w14:paraId="53CA4136" w14:textId="09034752" w:rsidR="00FB2EE9" w:rsidRDefault="00507F94" w:rsidP="00507F94">
      <w:pPr>
        <w:pStyle w:val="BodyText"/>
        <w:rPr>
          <w:lang w:val="en-AU"/>
        </w:rPr>
      </w:pPr>
      <w:r w:rsidRPr="00F42538">
        <w:rPr>
          <w:lang w:val="en-AU"/>
        </w:rPr>
        <w:t>With the addition of</w:t>
      </w:r>
      <w:r>
        <w:rPr>
          <w:lang w:val="en-AU"/>
        </w:rPr>
        <w:t xml:space="preserve"> two Capacity Building Advisers</w:t>
      </w:r>
      <w:r w:rsidRPr="00745CDB">
        <w:rPr>
          <w:lang w:val="en-AU"/>
        </w:rPr>
        <w:t xml:space="preserve"> </w:t>
      </w:r>
      <w:r w:rsidRPr="00F42538">
        <w:rPr>
          <w:lang w:val="en-AU"/>
        </w:rPr>
        <w:t>in January and April this year, the LMAP team now comprises</w:t>
      </w:r>
      <w:r>
        <w:rPr>
          <w:lang w:val="en-AU"/>
        </w:rPr>
        <w:t xml:space="preserve"> </w:t>
      </w:r>
      <w:r w:rsidRPr="00745CDB">
        <w:rPr>
          <w:lang w:val="en-AU"/>
        </w:rPr>
        <w:t xml:space="preserve">a Team Leader, three </w:t>
      </w:r>
      <w:r w:rsidR="00FF1639">
        <w:rPr>
          <w:lang w:val="en-AU"/>
        </w:rPr>
        <w:t>l</w:t>
      </w:r>
      <w:r w:rsidRPr="00745CDB">
        <w:rPr>
          <w:lang w:val="en-AU"/>
        </w:rPr>
        <w:t xml:space="preserve">ong </w:t>
      </w:r>
      <w:r w:rsidR="00FF1639">
        <w:rPr>
          <w:lang w:val="en-AU"/>
        </w:rPr>
        <w:t>t</w:t>
      </w:r>
      <w:r w:rsidRPr="00745CDB">
        <w:rPr>
          <w:lang w:val="en-AU"/>
        </w:rPr>
        <w:t xml:space="preserve">erm Capacity Building Advisers, a </w:t>
      </w:r>
      <w:r w:rsidR="00FF1639">
        <w:rPr>
          <w:lang w:val="en-AU"/>
        </w:rPr>
        <w:t>short t</w:t>
      </w:r>
      <w:r w:rsidRPr="00745CDB">
        <w:rPr>
          <w:lang w:val="en-AU"/>
        </w:rPr>
        <w:t xml:space="preserve">erm Adviser focusing on Monitoring and Evaluation </w:t>
      </w:r>
      <w:r w:rsidR="00FF1639">
        <w:rPr>
          <w:lang w:val="en-AU"/>
        </w:rPr>
        <w:t xml:space="preserve">(M&amp;E) </w:t>
      </w:r>
      <w:r w:rsidRPr="00745CDB">
        <w:rPr>
          <w:lang w:val="en-AU"/>
        </w:rPr>
        <w:t xml:space="preserve">and research, and Cardno’s support team. </w:t>
      </w:r>
      <w:r w:rsidRPr="00F42538">
        <w:rPr>
          <w:lang w:val="en-AU"/>
        </w:rPr>
        <w:t>This has allowed the team to divide lead responsibility for individual countries between the three Capacity Building Advisers</w:t>
      </w:r>
      <w:r w:rsidR="00B53900">
        <w:rPr>
          <w:lang w:val="en-AU"/>
        </w:rPr>
        <w:t>. As a result</w:t>
      </w:r>
      <w:r w:rsidRPr="00F42538">
        <w:rPr>
          <w:lang w:val="en-AU"/>
        </w:rPr>
        <w:t xml:space="preserve">, the depth of engagement and pace of activities </w:t>
      </w:r>
      <w:r w:rsidR="00B53900">
        <w:rPr>
          <w:lang w:val="en-AU"/>
        </w:rPr>
        <w:t>has</w:t>
      </w:r>
      <w:r w:rsidR="00B53900" w:rsidRPr="00F42538">
        <w:rPr>
          <w:lang w:val="en-AU"/>
        </w:rPr>
        <w:t xml:space="preserve"> </w:t>
      </w:r>
      <w:r w:rsidRPr="00F42538">
        <w:rPr>
          <w:lang w:val="en-AU"/>
        </w:rPr>
        <w:t>increase</w:t>
      </w:r>
      <w:r w:rsidR="00B53900">
        <w:rPr>
          <w:lang w:val="en-AU"/>
        </w:rPr>
        <w:t>d</w:t>
      </w:r>
      <w:r w:rsidRPr="00F42538">
        <w:rPr>
          <w:lang w:val="en-AU"/>
        </w:rPr>
        <w:t xml:space="preserve"> significantly. </w:t>
      </w:r>
      <w:r w:rsidRPr="00745CDB">
        <w:rPr>
          <w:lang w:val="en-AU"/>
        </w:rPr>
        <w:t xml:space="preserve">To complement the technical skills of the core team, short term inputs </w:t>
      </w:r>
      <w:r w:rsidR="00B53900">
        <w:rPr>
          <w:lang w:val="en-AU"/>
        </w:rPr>
        <w:t xml:space="preserve">were </w:t>
      </w:r>
      <w:r w:rsidRPr="00745CDB">
        <w:rPr>
          <w:lang w:val="en-AU"/>
        </w:rPr>
        <w:t xml:space="preserve">engaged to drive forward specific activities (i.e. film production, information management systems and research). This arrangement has allowed the Team Leader to engage with DFAT on strategic policy issues and implementation requirements impacting LMAP. </w:t>
      </w:r>
      <w:r w:rsidR="00B53900">
        <w:rPr>
          <w:lang w:val="en-AU"/>
        </w:rPr>
        <w:t>Table 1 shows the full complement of the LMAP team.</w:t>
      </w:r>
    </w:p>
    <w:p w14:paraId="1134A311" w14:textId="77777777" w:rsidR="00FB2EE9" w:rsidRDefault="00FB2EE9">
      <w:pPr>
        <w:pBdr>
          <w:top w:val="nil"/>
          <w:left w:val="nil"/>
          <w:bottom w:val="nil"/>
          <w:right w:val="nil"/>
          <w:between w:val="nil"/>
          <w:bar w:val="nil"/>
        </w:pBdr>
        <w:rPr>
          <w:rFonts w:cs="Arial Unicode MS"/>
          <w:sz w:val="20"/>
          <w:szCs w:val="20"/>
          <w:u w:color="000000"/>
          <w:bdr w:val="nil"/>
        </w:rPr>
      </w:pPr>
      <w:r>
        <w:br w:type="page"/>
      </w:r>
    </w:p>
    <w:p w14:paraId="2B606C9D" w14:textId="77777777" w:rsidR="00507F94" w:rsidRPr="00F42538" w:rsidRDefault="00507F94" w:rsidP="00507F94">
      <w:pPr>
        <w:pStyle w:val="BodyText"/>
        <w:rPr>
          <w:lang w:val="en-AU"/>
        </w:rPr>
      </w:pPr>
    </w:p>
    <w:p w14:paraId="2D3387AC" w14:textId="535545B3" w:rsidR="00507F94" w:rsidRPr="00226607" w:rsidRDefault="00507F94" w:rsidP="00507F94">
      <w:pPr>
        <w:pStyle w:val="TableHead"/>
      </w:pPr>
      <w:bookmarkStart w:id="17" w:name="_Toc457379103"/>
      <w:r w:rsidRPr="00226607">
        <w:t xml:space="preserve">Table </w:t>
      </w:r>
      <w:r w:rsidRPr="00226607">
        <w:fldChar w:fldCharType="begin"/>
      </w:r>
      <w:r w:rsidRPr="00226607">
        <w:instrText xml:space="preserve"> SEQ Table \* ARABIC </w:instrText>
      </w:r>
      <w:r w:rsidRPr="00226607">
        <w:fldChar w:fldCharType="separate"/>
      </w:r>
      <w:r w:rsidR="008A0B01">
        <w:rPr>
          <w:noProof/>
        </w:rPr>
        <w:t>1</w:t>
      </w:r>
      <w:r w:rsidRPr="00226607">
        <w:fldChar w:fldCharType="end"/>
      </w:r>
      <w:r>
        <w:tab/>
      </w:r>
      <w:r>
        <w:tab/>
        <w:t xml:space="preserve">The LMAP team for 2016 - </w:t>
      </w:r>
      <w:r w:rsidRPr="00226607">
        <w:t>17 at the end of June 2016</w:t>
      </w:r>
      <w:bookmarkEnd w:id="17"/>
    </w:p>
    <w:tbl>
      <w:tblPr>
        <w:tblW w:w="516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830"/>
        <w:gridCol w:w="6521"/>
      </w:tblGrid>
      <w:tr w:rsidR="00507F94" w:rsidRPr="00B11D7D" w14:paraId="3201A298" w14:textId="77777777" w:rsidTr="00FF1639">
        <w:trPr>
          <w:trHeight w:val="210"/>
        </w:trPr>
        <w:tc>
          <w:tcPr>
            <w:tcW w:w="1513" w:type="pct"/>
            <w:shd w:val="clear" w:color="auto" w:fill="3298BE"/>
            <w:tcMar>
              <w:top w:w="80" w:type="dxa"/>
              <w:left w:w="80" w:type="dxa"/>
              <w:bottom w:w="80" w:type="dxa"/>
              <w:right w:w="80" w:type="dxa"/>
            </w:tcMar>
            <w:vAlign w:val="center"/>
          </w:tcPr>
          <w:p w14:paraId="2CE893A6" w14:textId="77777777" w:rsidR="00507F94" w:rsidRPr="00E11C22" w:rsidRDefault="00507F94" w:rsidP="00FF1639">
            <w:pPr>
              <w:pStyle w:val="TableHeading"/>
              <w:spacing w:before="0" w:after="0" w:line="276" w:lineRule="auto"/>
              <w:jc w:val="left"/>
              <w:rPr>
                <w:rFonts w:asciiTheme="majorHAnsi" w:hAnsiTheme="majorHAnsi" w:cstheme="majorHAnsi"/>
                <w:lang w:val="en-AU"/>
              </w:rPr>
            </w:pPr>
            <w:r w:rsidRPr="00E11C22">
              <w:rPr>
                <w:b w:val="0"/>
                <w:u w:color="000000"/>
                <w:lang w:val="en-AU" w:eastAsia="en-AU"/>
              </w:rPr>
              <w:t>Position</w:t>
            </w:r>
          </w:p>
        </w:tc>
        <w:tc>
          <w:tcPr>
            <w:tcW w:w="3487" w:type="pct"/>
            <w:shd w:val="clear" w:color="auto" w:fill="3298BE"/>
          </w:tcPr>
          <w:p w14:paraId="717509B0" w14:textId="77777777" w:rsidR="00507F94" w:rsidRPr="005C7DDF" w:rsidRDefault="00507F94" w:rsidP="00FF1639">
            <w:pPr>
              <w:pStyle w:val="TableHeading"/>
              <w:spacing w:before="0" w:after="0" w:line="276" w:lineRule="auto"/>
              <w:jc w:val="left"/>
              <w:rPr>
                <w:rFonts w:asciiTheme="majorHAnsi" w:hAnsiTheme="majorHAnsi" w:cstheme="majorHAnsi"/>
                <w:lang w:val="en-AU"/>
              </w:rPr>
            </w:pPr>
            <w:r w:rsidRPr="005E243F">
              <w:rPr>
                <w:b w:val="0"/>
                <w:u w:color="000000"/>
                <w:lang w:val="en-AU" w:eastAsia="en-AU"/>
              </w:rPr>
              <w:t>Role and Countries covered</w:t>
            </w:r>
          </w:p>
        </w:tc>
      </w:tr>
      <w:tr w:rsidR="00507F94" w:rsidRPr="00B11D7D" w14:paraId="6409584C" w14:textId="77777777" w:rsidTr="00FF1639">
        <w:trPr>
          <w:trHeight w:val="197"/>
        </w:trPr>
        <w:tc>
          <w:tcPr>
            <w:tcW w:w="1513" w:type="pct"/>
            <w:shd w:val="clear" w:color="auto" w:fill="auto"/>
            <w:tcMar>
              <w:top w:w="80" w:type="dxa"/>
              <w:left w:w="80" w:type="dxa"/>
              <w:bottom w:w="80" w:type="dxa"/>
              <w:right w:w="80" w:type="dxa"/>
            </w:tcMar>
          </w:tcPr>
          <w:p w14:paraId="03C76C3A" w14:textId="77777777" w:rsidR="00507F94" w:rsidRPr="00B11D7D" w:rsidRDefault="00507F94" w:rsidP="00FF1639">
            <w:pPr>
              <w:pStyle w:val="TableText"/>
              <w:rPr>
                <w:lang w:val="en-AU"/>
              </w:rPr>
            </w:pPr>
            <w:r w:rsidRPr="00B11D7D">
              <w:rPr>
                <w:lang w:val="en-AU" w:eastAsia="en-AU"/>
              </w:rPr>
              <w:t>Team Leader (full time)</w:t>
            </w:r>
          </w:p>
        </w:tc>
        <w:tc>
          <w:tcPr>
            <w:tcW w:w="3487" w:type="pct"/>
          </w:tcPr>
          <w:p w14:paraId="148F99BB" w14:textId="5DD3D646" w:rsidR="00507F94" w:rsidRPr="00B11D7D" w:rsidRDefault="00507F94" w:rsidP="00FF1639">
            <w:pPr>
              <w:pStyle w:val="TableText"/>
              <w:rPr>
                <w:lang w:val="en-AU"/>
              </w:rPr>
            </w:pPr>
            <w:r w:rsidRPr="00B11D7D">
              <w:rPr>
                <w:lang w:val="en-AU" w:eastAsia="en-AU"/>
              </w:rPr>
              <w:t xml:space="preserve">Overall </w:t>
            </w:r>
            <w:r>
              <w:rPr>
                <w:lang w:val="en-AU" w:eastAsia="en-AU"/>
              </w:rPr>
              <w:t xml:space="preserve">strategy, management </w:t>
            </w:r>
            <w:r w:rsidRPr="00B11D7D">
              <w:rPr>
                <w:lang w:val="en-AU" w:eastAsia="en-AU"/>
              </w:rPr>
              <w:t>and primary engagement with W</w:t>
            </w:r>
            <w:r w:rsidR="00DC7B56">
              <w:rPr>
                <w:lang w:val="en-AU" w:eastAsia="en-AU"/>
              </w:rPr>
              <w:t xml:space="preserve">hole of </w:t>
            </w:r>
            <w:r w:rsidRPr="00B11D7D">
              <w:rPr>
                <w:lang w:val="en-AU" w:eastAsia="en-AU"/>
              </w:rPr>
              <w:t>G</w:t>
            </w:r>
            <w:r w:rsidR="00DC7B56">
              <w:rPr>
                <w:lang w:val="en-AU" w:eastAsia="en-AU"/>
              </w:rPr>
              <w:t>overnment</w:t>
            </w:r>
            <w:r w:rsidRPr="00B11D7D">
              <w:rPr>
                <w:lang w:val="en-AU" w:eastAsia="en-AU"/>
              </w:rPr>
              <w:t xml:space="preserve"> partners</w:t>
            </w:r>
          </w:p>
        </w:tc>
      </w:tr>
      <w:tr w:rsidR="00507F94" w:rsidRPr="00B11D7D" w14:paraId="4F82266A" w14:textId="77777777" w:rsidTr="00FF1639">
        <w:trPr>
          <w:trHeight w:val="14"/>
        </w:trPr>
        <w:tc>
          <w:tcPr>
            <w:tcW w:w="1513" w:type="pct"/>
            <w:shd w:val="clear" w:color="auto" w:fill="auto"/>
            <w:tcMar>
              <w:top w:w="80" w:type="dxa"/>
              <w:left w:w="80" w:type="dxa"/>
              <w:bottom w:w="80" w:type="dxa"/>
              <w:right w:w="80" w:type="dxa"/>
            </w:tcMar>
          </w:tcPr>
          <w:p w14:paraId="558D52BF" w14:textId="77777777" w:rsidR="00507F94" w:rsidRPr="00B11D7D" w:rsidRDefault="00507F94" w:rsidP="00FF1639">
            <w:pPr>
              <w:pStyle w:val="TableText"/>
              <w:rPr>
                <w:lang w:val="en-AU"/>
              </w:rPr>
            </w:pPr>
            <w:r w:rsidRPr="00B11D7D">
              <w:rPr>
                <w:lang w:val="en-AU" w:eastAsia="en-AU"/>
              </w:rPr>
              <w:t>Capacity Building Adviser  (full time)</w:t>
            </w:r>
          </w:p>
        </w:tc>
        <w:tc>
          <w:tcPr>
            <w:tcW w:w="3487" w:type="pct"/>
          </w:tcPr>
          <w:p w14:paraId="29AC3BE2" w14:textId="77777777" w:rsidR="00507F94" w:rsidRPr="00B11D7D" w:rsidRDefault="00507F94" w:rsidP="00FF1639">
            <w:pPr>
              <w:pStyle w:val="TableText"/>
              <w:rPr>
                <w:lang w:val="en-AU"/>
              </w:rPr>
            </w:pPr>
            <w:r w:rsidRPr="00B11D7D">
              <w:rPr>
                <w:lang w:val="en-AU" w:eastAsia="en-AU"/>
              </w:rPr>
              <w:t>Country facilitator and activity manager for Nauru, Samoa, Solomon Islands, Timor-Leste</w:t>
            </w:r>
          </w:p>
        </w:tc>
      </w:tr>
      <w:tr w:rsidR="00507F94" w:rsidRPr="00B11D7D" w14:paraId="5FB114E3" w14:textId="77777777" w:rsidTr="00FF1639">
        <w:trPr>
          <w:trHeight w:val="14"/>
        </w:trPr>
        <w:tc>
          <w:tcPr>
            <w:tcW w:w="1513" w:type="pct"/>
            <w:shd w:val="clear" w:color="auto" w:fill="auto"/>
            <w:tcMar>
              <w:top w:w="80" w:type="dxa"/>
              <w:left w:w="80" w:type="dxa"/>
              <w:bottom w:w="80" w:type="dxa"/>
              <w:right w:w="80" w:type="dxa"/>
            </w:tcMar>
          </w:tcPr>
          <w:p w14:paraId="4F089E21" w14:textId="77777777" w:rsidR="00507F94" w:rsidRPr="00B11D7D" w:rsidRDefault="00507F94" w:rsidP="00FF1639">
            <w:pPr>
              <w:pStyle w:val="TableText"/>
              <w:rPr>
                <w:lang w:val="en-AU"/>
              </w:rPr>
            </w:pPr>
            <w:r w:rsidRPr="00B11D7D">
              <w:rPr>
                <w:lang w:val="en-AU" w:eastAsia="en-AU"/>
              </w:rPr>
              <w:t>Capacity Building Adviser  (full time)</w:t>
            </w:r>
          </w:p>
        </w:tc>
        <w:tc>
          <w:tcPr>
            <w:tcW w:w="3487" w:type="pct"/>
          </w:tcPr>
          <w:p w14:paraId="18A727DD" w14:textId="77777777" w:rsidR="00507F94" w:rsidRPr="00B11D7D" w:rsidRDefault="00507F94" w:rsidP="00FF1639">
            <w:pPr>
              <w:pStyle w:val="TableText"/>
              <w:rPr>
                <w:lang w:val="en-AU"/>
              </w:rPr>
            </w:pPr>
            <w:r w:rsidRPr="00B11D7D">
              <w:rPr>
                <w:lang w:val="en-AU" w:eastAsia="en-AU"/>
              </w:rPr>
              <w:t>Country facilitator and activity manager for Fiji, Kiribati, Vanuatu</w:t>
            </w:r>
            <w:r>
              <w:rPr>
                <w:lang w:val="en-AU" w:eastAsia="en-AU"/>
              </w:rPr>
              <w:t>. Lead on disability</w:t>
            </w:r>
          </w:p>
        </w:tc>
      </w:tr>
      <w:tr w:rsidR="00507F94" w:rsidRPr="00B11D7D" w14:paraId="18D064B4" w14:textId="77777777" w:rsidTr="00FF1639">
        <w:trPr>
          <w:trHeight w:val="14"/>
        </w:trPr>
        <w:tc>
          <w:tcPr>
            <w:tcW w:w="1513" w:type="pct"/>
            <w:shd w:val="clear" w:color="auto" w:fill="auto"/>
            <w:tcMar>
              <w:top w:w="80" w:type="dxa"/>
              <w:left w:w="80" w:type="dxa"/>
              <w:bottom w:w="80" w:type="dxa"/>
              <w:right w:w="80" w:type="dxa"/>
            </w:tcMar>
          </w:tcPr>
          <w:p w14:paraId="277B2CDF" w14:textId="77777777" w:rsidR="00507F94" w:rsidRPr="00B11D7D" w:rsidRDefault="00507F94" w:rsidP="00FF1639">
            <w:pPr>
              <w:pStyle w:val="TableText"/>
              <w:rPr>
                <w:lang w:val="en-AU"/>
              </w:rPr>
            </w:pPr>
            <w:r w:rsidRPr="00B11D7D">
              <w:rPr>
                <w:lang w:val="en-AU" w:eastAsia="en-AU"/>
              </w:rPr>
              <w:t>Capacity Building Adviser  (full time)</w:t>
            </w:r>
          </w:p>
        </w:tc>
        <w:tc>
          <w:tcPr>
            <w:tcW w:w="3487" w:type="pct"/>
          </w:tcPr>
          <w:p w14:paraId="3B7529C6" w14:textId="77777777" w:rsidR="00507F94" w:rsidRPr="00B11D7D" w:rsidRDefault="00507F94" w:rsidP="00FF1639">
            <w:pPr>
              <w:pStyle w:val="TableText"/>
              <w:rPr>
                <w:lang w:val="en-AU"/>
              </w:rPr>
            </w:pPr>
            <w:r w:rsidRPr="00B11D7D">
              <w:rPr>
                <w:lang w:val="en-AU" w:eastAsia="en-AU"/>
              </w:rPr>
              <w:t>Country facilitator and activity manager for PNG, Tonga, Tuvalu</w:t>
            </w:r>
            <w:r>
              <w:rPr>
                <w:lang w:val="en-AU" w:eastAsia="en-AU"/>
              </w:rPr>
              <w:t>. Lead on gender</w:t>
            </w:r>
          </w:p>
        </w:tc>
      </w:tr>
      <w:tr w:rsidR="00507F94" w:rsidRPr="00B11D7D" w14:paraId="56E2D906" w14:textId="77777777" w:rsidTr="00FF1639">
        <w:trPr>
          <w:trHeight w:val="14"/>
        </w:trPr>
        <w:tc>
          <w:tcPr>
            <w:tcW w:w="1513" w:type="pct"/>
            <w:shd w:val="clear" w:color="auto" w:fill="auto"/>
            <w:tcMar>
              <w:top w:w="80" w:type="dxa"/>
              <w:left w:w="80" w:type="dxa"/>
              <w:bottom w:w="80" w:type="dxa"/>
              <w:right w:w="80" w:type="dxa"/>
            </w:tcMar>
          </w:tcPr>
          <w:p w14:paraId="0DB403B8" w14:textId="77777777" w:rsidR="00507F94" w:rsidRPr="00B11D7D" w:rsidRDefault="00507F94" w:rsidP="00FF1639">
            <w:pPr>
              <w:pStyle w:val="TableText"/>
              <w:rPr>
                <w:lang w:val="en-AU"/>
              </w:rPr>
            </w:pPr>
            <w:r>
              <w:rPr>
                <w:lang w:val="en-AU" w:eastAsia="en-AU"/>
              </w:rPr>
              <w:t>M&amp;E A</w:t>
            </w:r>
            <w:r w:rsidRPr="00B11D7D">
              <w:rPr>
                <w:lang w:val="en-AU" w:eastAsia="en-AU"/>
              </w:rPr>
              <w:t>dviser (part time)</w:t>
            </w:r>
          </w:p>
        </w:tc>
        <w:tc>
          <w:tcPr>
            <w:tcW w:w="3487" w:type="pct"/>
          </w:tcPr>
          <w:p w14:paraId="4DFF5168" w14:textId="77777777" w:rsidR="00507F94" w:rsidRPr="00B11D7D" w:rsidRDefault="00507F94" w:rsidP="00FF1639">
            <w:pPr>
              <w:pStyle w:val="TableText"/>
              <w:rPr>
                <w:lang w:val="en-AU"/>
              </w:rPr>
            </w:pPr>
            <w:r w:rsidRPr="00B11D7D">
              <w:rPr>
                <w:lang w:val="en-AU" w:eastAsia="en-AU"/>
              </w:rPr>
              <w:t>Leadership and management of M&amp;E process and research program</w:t>
            </w:r>
          </w:p>
        </w:tc>
      </w:tr>
      <w:tr w:rsidR="00507F94" w:rsidRPr="00B11D7D" w14:paraId="71B5B8F8" w14:textId="77777777" w:rsidTr="00FF1639">
        <w:trPr>
          <w:trHeight w:val="14"/>
        </w:trPr>
        <w:tc>
          <w:tcPr>
            <w:tcW w:w="1513" w:type="pct"/>
            <w:shd w:val="clear" w:color="auto" w:fill="auto"/>
            <w:tcMar>
              <w:top w:w="80" w:type="dxa"/>
              <w:left w:w="80" w:type="dxa"/>
              <w:bottom w:w="80" w:type="dxa"/>
              <w:right w:w="80" w:type="dxa"/>
            </w:tcMar>
          </w:tcPr>
          <w:p w14:paraId="57AC97A4" w14:textId="77777777" w:rsidR="00507F94" w:rsidRPr="00B11D7D" w:rsidRDefault="00507F94" w:rsidP="00FF1639">
            <w:pPr>
              <w:pStyle w:val="TableText"/>
              <w:rPr>
                <w:lang w:val="en-AU"/>
              </w:rPr>
            </w:pPr>
            <w:r w:rsidRPr="00B11D7D">
              <w:rPr>
                <w:lang w:val="en-AU" w:eastAsia="en-AU"/>
              </w:rPr>
              <w:t>Prog</w:t>
            </w:r>
            <w:r>
              <w:rPr>
                <w:lang w:val="en-AU" w:eastAsia="en-AU"/>
              </w:rPr>
              <w:t>ram M</w:t>
            </w:r>
            <w:r w:rsidRPr="00B11D7D">
              <w:rPr>
                <w:lang w:val="en-AU" w:eastAsia="en-AU"/>
              </w:rPr>
              <w:t>anager (part time)</w:t>
            </w:r>
          </w:p>
        </w:tc>
        <w:tc>
          <w:tcPr>
            <w:tcW w:w="3487" w:type="pct"/>
          </w:tcPr>
          <w:p w14:paraId="13424DF7" w14:textId="77777777" w:rsidR="00507F94" w:rsidRPr="00B11D7D" w:rsidRDefault="00507F94" w:rsidP="00FF1639">
            <w:pPr>
              <w:pStyle w:val="TableText"/>
              <w:rPr>
                <w:lang w:val="en-AU"/>
              </w:rPr>
            </w:pPr>
            <w:r w:rsidRPr="00B11D7D">
              <w:rPr>
                <w:lang w:val="en-AU" w:eastAsia="en-AU"/>
              </w:rPr>
              <w:t>Contractor Representative responsible for contract management</w:t>
            </w:r>
          </w:p>
        </w:tc>
      </w:tr>
      <w:tr w:rsidR="00507F94" w:rsidRPr="00B11D7D" w14:paraId="39F59C3B" w14:textId="77777777" w:rsidTr="00FF1639">
        <w:trPr>
          <w:trHeight w:val="14"/>
        </w:trPr>
        <w:tc>
          <w:tcPr>
            <w:tcW w:w="1513" w:type="pct"/>
            <w:shd w:val="clear" w:color="auto" w:fill="auto"/>
            <w:tcMar>
              <w:top w:w="80" w:type="dxa"/>
              <w:left w:w="80" w:type="dxa"/>
              <w:bottom w:w="80" w:type="dxa"/>
              <w:right w:w="80" w:type="dxa"/>
            </w:tcMar>
          </w:tcPr>
          <w:p w14:paraId="638603CB" w14:textId="77777777" w:rsidR="00507F94" w:rsidRPr="00B11D7D" w:rsidRDefault="00507F94" w:rsidP="00FF1639">
            <w:pPr>
              <w:pStyle w:val="TableText"/>
              <w:rPr>
                <w:lang w:val="en-AU"/>
              </w:rPr>
            </w:pPr>
            <w:r>
              <w:rPr>
                <w:lang w:val="en-AU" w:eastAsia="en-AU"/>
              </w:rPr>
              <w:t>Program Support O</w:t>
            </w:r>
            <w:r w:rsidRPr="00B11D7D">
              <w:rPr>
                <w:lang w:val="en-AU" w:eastAsia="en-AU"/>
              </w:rPr>
              <w:t>fficer (part time)</w:t>
            </w:r>
          </w:p>
        </w:tc>
        <w:tc>
          <w:tcPr>
            <w:tcW w:w="3487" w:type="pct"/>
          </w:tcPr>
          <w:p w14:paraId="274C6CC5" w14:textId="77777777" w:rsidR="00507F94" w:rsidRPr="00B11D7D" w:rsidRDefault="00507F94" w:rsidP="00FF1639">
            <w:pPr>
              <w:pStyle w:val="TableText"/>
              <w:rPr>
                <w:lang w:val="en-AU"/>
              </w:rPr>
            </w:pPr>
            <w:r w:rsidRPr="00B11D7D">
              <w:rPr>
                <w:lang w:val="en-AU" w:eastAsia="en-AU"/>
              </w:rPr>
              <w:t>Program administration and support to program team</w:t>
            </w:r>
          </w:p>
        </w:tc>
      </w:tr>
      <w:tr w:rsidR="00507F94" w:rsidRPr="00B11D7D" w14:paraId="7461F6DC" w14:textId="77777777" w:rsidTr="00FF1639">
        <w:trPr>
          <w:trHeight w:val="14"/>
        </w:trPr>
        <w:tc>
          <w:tcPr>
            <w:tcW w:w="1513" w:type="pct"/>
            <w:shd w:val="clear" w:color="auto" w:fill="auto"/>
            <w:tcMar>
              <w:top w:w="80" w:type="dxa"/>
              <w:left w:w="80" w:type="dxa"/>
              <w:bottom w:w="80" w:type="dxa"/>
              <w:right w:w="80" w:type="dxa"/>
            </w:tcMar>
          </w:tcPr>
          <w:p w14:paraId="1E775508" w14:textId="77777777" w:rsidR="00507F94" w:rsidRPr="00B11D7D" w:rsidRDefault="00507F94" w:rsidP="00FF1639">
            <w:pPr>
              <w:pStyle w:val="TableText"/>
              <w:rPr>
                <w:lang w:val="en-AU"/>
              </w:rPr>
            </w:pPr>
            <w:r>
              <w:rPr>
                <w:lang w:val="en-AU"/>
              </w:rPr>
              <w:t>Program A</w:t>
            </w:r>
            <w:r w:rsidRPr="00B11D7D">
              <w:rPr>
                <w:lang w:val="en-AU"/>
              </w:rPr>
              <w:t>ccountant (part time)</w:t>
            </w:r>
          </w:p>
        </w:tc>
        <w:tc>
          <w:tcPr>
            <w:tcW w:w="3487" w:type="pct"/>
          </w:tcPr>
          <w:p w14:paraId="6305E653" w14:textId="77777777" w:rsidR="00507F94" w:rsidRPr="00B11D7D" w:rsidRDefault="00507F94" w:rsidP="00FF1639">
            <w:pPr>
              <w:pStyle w:val="TableText"/>
              <w:rPr>
                <w:lang w:val="en-AU"/>
              </w:rPr>
            </w:pPr>
            <w:r w:rsidRPr="00B11D7D">
              <w:rPr>
                <w:lang w:val="en-AU"/>
              </w:rPr>
              <w:t>Program finances</w:t>
            </w:r>
          </w:p>
        </w:tc>
      </w:tr>
    </w:tbl>
    <w:p w14:paraId="6D4847A9" w14:textId="77777777" w:rsidR="00507F94" w:rsidRPr="00B11D7D" w:rsidRDefault="00507F94" w:rsidP="00507F94">
      <w:pPr>
        <w:pStyle w:val="Heading2"/>
        <w:numPr>
          <w:ilvl w:val="1"/>
          <w:numId w:val="60"/>
        </w:numPr>
        <w:tabs>
          <w:tab w:val="clear" w:pos="1135"/>
        </w:tabs>
        <w:spacing w:line="276" w:lineRule="auto"/>
        <w:ind w:left="567" w:hanging="567"/>
      </w:pPr>
      <w:bookmarkStart w:id="18" w:name="_Toc456246637"/>
      <w:bookmarkStart w:id="19" w:name="_Toc493104141"/>
      <w:r w:rsidRPr="00B11D7D">
        <w:t>Changes to the seasonal work policy environment</w:t>
      </w:r>
      <w:bookmarkEnd w:id="18"/>
      <w:bookmarkEnd w:id="19"/>
    </w:p>
    <w:p w14:paraId="08F21469" w14:textId="77777777" w:rsidR="00507F94" w:rsidRPr="006869CF" w:rsidRDefault="00507F94" w:rsidP="00507F94">
      <w:pPr>
        <w:pStyle w:val="NoHeading3"/>
        <w:spacing w:line="276" w:lineRule="auto"/>
        <w:rPr>
          <w:rStyle w:val="normaltextrun"/>
          <w:rFonts w:asciiTheme="minorHAnsi" w:eastAsia="Arial" w:hAnsiTheme="minorHAnsi" w:cstheme="minorHAnsi"/>
          <w:b/>
          <w:color w:val="auto"/>
          <w:szCs w:val="20"/>
        </w:rPr>
      </w:pPr>
      <w:r w:rsidRPr="00B11D7D">
        <w:rPr>
          <w:rStyle w:val="normaltextrun"/>
          <w:rFonts w:asciiTheme="minorHAnsi" w:eastAsia="Arial" w:hAnsiTheme="minorHAnsi" w:cstheme="minorHAnsi"/>
          <w:b/>
          <w:color w:val="auto"/>
          <w:szCs w:val="20"/>
        </w:rPr>
        <w:t>In Australia</w:t>
      </w:r>
    </w:p>
    <w:p w14:paraId="4A05B6EB" w14:textId="22D03231" w:rsidR="00507F94" w:rsidRPr="006869CF" w:rsidRDefault="00507F94" w:rsidP="00507F94">
      <w:pPr>
        <w:spacing w:after="120" w:line="276" w:lineRule="auto"/>
        <w:rPr>
          <w:rStyle w:val="normaltextrun"/>
          <w:rFonts w:asciiTheme="minorHAnsi" w:eastAsia="Arial" w:hAnsiTheme="minorHAnsi" w:cstheme="minorHAnsi"/>
          <w:sz w:val="20"/>
          <w:szCs w:val="20"/>
        </w:rPr>
      </w:pPr>
      <w:r w:rsidRPr="00B11D7D">
        <w:rPr>
          <w:rStyle w:val="normaltextrun"/>
          <w:rFonts w:asciiTheme="minorHAnsi" w:eastAsia="Arial" w:hAnsiTheme="minorHAnsi" w:cstheme="minorHAnsi"/>
          <w:sz w:val="20"/>
          <w:szCs w:val="20"/>
        </w:rPr>
        <w:t xml:space="preserve">The </w:t>
      </w:r>
      <w:r w:rsidRPr="00B11D7D">
        <w:rPr>
          <w:rStyle w:val="normaltextrun"/>
          <w:rFonts w:asciiTheme="minorHAnsi" w:eastAsia="Arial" w:hAnsiTheme="minorHAnsi" w:cstheme="minorHAnsi"/>
          <w:i/>
          <w:sz w:val="20"/>
          <w:szCs w:val="20"/>
        </w:rPr>
        <w:t xml:space="preserve">Northern Australia White Paper "Our North. Our Future" </w:t>
      </w:r>
      <w:r w:rsidRPr="00B11D7D">
        <w:rPr>
          <w:rStyle w:val="normaltextrun"/>
          <w:rFonts w:asciiTheme="minorHAnsi" w:eastAsia="Arial" w:hAnsiTheme="minorHAnsi" w:cstheme="minorHAnsi"/>
          <w:sz w:val="20"/>
          <w:szCs w:val="20"/>
        </w:rPr>
        <w:t>released in June 2015, set out immediate and potential future changes to the SWP</w:t>
      </w:r>
      <w:r w:rsidR="00B53900">
        <w:rPr>
          <w:rStyle w:val="normaltextrun"/>
          <w:rFonts w:asciiTheme="minorHAnsi" w:eastAsia="Arial" w:hAnsiTheme="minorHAnsi" w:cstheme="minorHAnsi"/>
          <w:sz w:val="20"/>
          <w:szCs w:val="20"/>
        </w:rPr>
        <w:t>. Changes included</w:t>
      </w:r>
      <w:r w:rsidRPr="00B11D7D">
        <w:rPr>
          <w:rStyle w:val="normaltextrun"/>
          <w:rFonts w:asciiTheme="minorHAnsi" w:eastAsia="Arial" w:hAnsiTheme="minorHAnsi" w:cstheme="minorHAnsi"/>
          <w:sz w:val="20"/>
          <w:szCs w:val="20"/>
        </w:rPr>
        <w:t>:</w:t>
      </w:r>
    </w:p>
    <w:p w14:paraId="584726BE" w14:textId="77777777" w:rsidR="00507F94" w:rsidRPr="00B11D7D" w:rsidRDefault="00507F94" w:rsidP="00507F94">
      <w:pPr>
        <w:pStyle w:val="ListBullet"/>
        <w:numPr>
          <w:ilvl w:val="0"/>
          <w:numId w:val="58"/>
        </w:numPr>
        <w:spacing w:line="276" w:lineRule="auto"/>
        <w:ind w:left="340" w:hanging="340"/>
        <w:rPr>
          <w:lang w:val="en-AU"/>
        </w:rPr>
      </w:pPr>
      <w:r w:rsidRPr="00B11D7D">
        <w:rPr>
          <w:lang w:val="en-AU"/>
        </w:rPr>
        <w:t>removing the cap on SWP recruitment</w:t>
      </w:r>
      <w:r>
        <w:rPr>
          <w:lang w:val="en-AU"/>
        </w:rPr>
        <w:t xml:space="preserve"> across all sending countries and sectors</w:t>
      </w:r>
    </w:p>
    <w:p w14:paraId="3CA62AE7" w14:textId="25D227DD" w:rsidR="00507F94" w:rsidRPr="00B11D7D" w:rsidRDefault="00507F94" w:rsidP="00507F94">
      <w:pPr>
        <w:pStyle w:val="ListBullet"/>
        <w:numPr>
          <w:ilvl w:val="0"/>
          <w:numId w:val="58"/>
        </w:numPr>
        <w:spacing w:line="276" w:lineRule="auto"/>
        <w:ind w:left="340" w:hanging="340"/>
        <w:rPr>
          <w:lang w:val="en-AU"/>
        </w:rPr>
      </w:pPr>
      <w:r w:rsidRPr="00B11D7D">
        <w:rPr>
          <w:lang w:val="en-AU"/>
        </w:rPr>
        <w:t xml:space="preserve">expanding </w:t>
      </w:r>
      <w:r w:rsidR="002B5805" w:rsidRPr="00B11D7D">
        <w:rPr>
          <w:lang w:val="en-AU"/>
        </w:rPr>
        <w:t>the sectors in which seasonal workers can be employed to</w:t>
      </w:r>
      <w:r w:rsidR="00B53900">
        <w:rPr>
          <w:lang w:val="en-AU"/>
        </w:rPr>
        <w:t xml:space="preserve"> include</w:t>
      </w:r>
      <w:r w:rsidR="002B5805" w:rsidRPr="00B11D7D">
        <w:rPr>
          <w:lang w:val="en-AU"/>
        </w:rPr>
        <w:t xml:space="preserve"> </w:t>
      </w:r>
      <w:r w:rsidR="002B5805">
        <w:rPr>
          <w:lang w:val="en-AU"/>
        </w:rPr>
        <w:t>tourism in northern Australia</w:t>
      </w:r>
      <w:r w:rsidR="00B53900">
        <w:rPr>
          <w:lang w:val="en-AU"/>
        </w:rPr>
        <w:t>,</w:t>
      </w:r>
      <w:r w:rsidR="002B5805" w:rsidRPr="00B11D7D">
        <w:rPr>
          <w:lang w:val="en-AU"/>
        </w:rPr>
        <w:t xml:space="preserve"> and </w:t>
      </w:r>
      <w:r w:rsidRPr="00B11D7D">
        <w:rPr>
          <w:lang w:val="en-AU"/>
        </w:rPr>
        <w:t>agriculture</w:t>
      </w:r>
      <w:r w:rsidRPr="00B11D7D">
        <w:rPr>
          <w:rStyle w:val="FootnoteReference"/>
          <w:lang w:val="en-AU"/>
        </w:rPr>
        <w:footnoteReference w:id="2"/>
      </w:r>
    </w:p>
    <w:p w14:paraId="4DC8BEA0" w14:textId="77777777" w:rsidR="00507F94" w:rsidRPr="00F42538" w:rsidRDefault="00507F94" w:rsidP="00507F94">
      <w:pPr>
        <w:pStyle w:val="ListBullet"/>
        <w:numPr>
          <w:ilvl w:val="0"/>
          <w:numId w:val="58"/>
        </w:numPr>
        <w:spacing w:line="276" w:lineRule="auto"/>
        <w:ind w:left="340" w:hanging="340"/>
        <w:rPr>
          <w:lang w:val="en-AU"/>
        </w:rPr>
      </w:pPr>
      <w:r w:rsidRPr="00B11D7D">
        <w:rPr>
          <w:lang w:val="en-AU"/>
        </w:rPr>
        <w:t>removing minimum timeframes</w:t>
      </w:r>
      <w:r w:rsidRPr="00E11C22">
        <w:rPr>
          <w:lang w:val="en-AU"/>
        </w:rPr>
        <w:t xml:space="preserve"> for working in Australia and </w:t>
      </w:r>
      <w:r w:rsidRPr="005E243F">
        <w:rPr>
          <w:lang w:val="en-AU"/>
        </w:rPr>
        <w:t xml:space="preserve">an </w:t>
      </w:r>
      <w:r w:rsidRPr="005C7DDF">
        <w:rPr>
          <w:lang w:val="en-AU"/>
        </w:rPr>
        <w:t>extension for microstates</w:t>
      </w:r>
      <w:r>
        <w:rPr>
          <w:lang w:val="en-AU"/>
        </w:rPr>
        <w:t xml:space="preserve"> countries </w:t>
      </w:r>
      <w:r w:rsidRPr="005C7DDF">
        <w:rPr>
          <w:lang w:val="en-AU"/>
        </w:rPr>
        <w:t xml:space="preserve">to </w:t>
      </w:r>
      <w:r>
        <w:rPr>
          <w:lang w:val="en-AU"/>
        </w:rPr>
        <w:t>nine</w:t>
      </w:r>
      <w:r w:rsidRPr="005C7DDF">
        <w:rPr>
          <w:lang w:val="en-AU"/>
        </w:rPr>
        <w:t xml:space="preserve"> </w:t>
      </w:r>
      <w:r w:rsidRPr="00F42538">
        <w:rPr>
          <w:lang w:val="en-AU"/>
        </w:rPr>
        <w:t>months</w:t>
      </w:r>
    </w:p>
    <w:p w14:paraId="2945F0BE" w14:textId="5FFE542E" w:rsidR="00507F94" w:rsidRPr="00B11D7D"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color w:val="auto"/>
          <w:bdr w:val="none" w:sz="0" w:space="0" w:color="auto"/>
          <w:lang w:val="en-AU"/>
        </w:rPr>
      </w:pPr>
      <w:r w:rsidRPr="003612AD">
        <w:rPr>
          <w:lang w:val="en-AU"/>
        </w:rPr>
        <w:t>chang</w:t>
      </w:r>
      <w:r>
        <w:rPr>
          <w:lang w:val="en-AU"/>
        </w:rPr>
        <w:t xml:space="preserve">ing </w:t>
      </w:r>
      <w:r w:rsidRPr="003612AD">
        <w:rPr>
          <w:lang w:val="en-AU"/>
        </w:rPr>
        <w:t>cost</w:t>
      </w:r>
      <w:r w:rsidRPr="003612AD">
        <w:rPr>
          <w:rStyle w:val="normaltextrun"/>
          <w:rFonts w:asciiTheme="minorHAnsi" w:eastAsia="Arial" w:hAnsiTheme="minorHAnsi" w:cstheme="minorHAnsi"/>
          <w:color w:val="auto"/>
          <w:bdr w:val="none" w:sz="0" w:space="0" w:color="auto"/>
          <w:lang w:val="en-AU"/>
        </w:rPr>
        <w:t xml:space="preserve"> sharing arrangements</w:t>
      </w:r>
      <w:r w:rsidRPr="002C5F7E">
        <w:rPr>
          <w:rStyle w:val="normaltextrun"/>
          <w:rFonts w:asciiTheme="minorHAnsi" w:eastAsia="Arial" w:hAnsiTheme="minorHAnsi" w:cstheme="minorHAnsi"/>
          <w:color w:val="auto"/>
          <w:bdr w:val="none" w:sz="0" w:space="0" w:color="auto"/>
          <w:lang w:val="en-AU"/>
        </w:rPr>
        <w:t xml:space="preserve">, whereby </w:t>
      </w:r>
      <w:r w:rsidRPr="00B11D7D">
        <w:rPr>
          <w:rStyle w:val="normaltextrun"/>
          <w:rFonts w:asciiTheme="minorHAnsi" w:eastAsia="Arial" w:hAnsiTheme="minorHAnsi" w:cstheme="minorHAnsi"/>
          <w:color w:val="auto"/>
          <w:bdr w:val="none" w:sz="0" w:space="0" w:color="auto"/>
          <w:lang w:val="en-AU"/>
        </w:rPr>
        <w:t>employers only pay the first AUD500 towards the seasonal workers</w:t>
      </w:r>
      <w:r w:rsidR="00320212">
        <w:rPr>
          <w:rStyle w:val="normaltextrun"/>
          <w:rFonts w:asciiTheme="minorHAnsi" w:eastAsia="Arial" w:hAnsiTheme="minorHAnsi" w:cstheme="minorHAnsi"/>
          <w:color w:val="auto"/>
          <w:bdr w:val="none" w:sz="0" w:space="0" w:color="auto"/>
          <w:lang w:val="en-AU"/>
        </w:rPr>
        <w:t>’</w:t>
      </w:r>
      <w:r w:rsidRPr="00B11D7D">
        <w:rPr>
          <w:rStyle w:val="normaltextrun"/>
          <w:rFonts w:asciiTheme="minorHAnsi" w:eastAsia="Arial" w:hAnsiTheme="minorHAnsi" w:cstheme="minorHAnsi"/>
          <w:color w:val="auto"/>
          <w:bdr w:val="none" w:sz="0" w:space="0" w:color="auto"/>
          <w:lang w:val="en-AU"/>
        </w:rPr>
        <w:t xml:space="preserve"> travel. </w:t>
      </w:r>
    </w:p>
    <w:p w14:paraId="7B318315" w14:textId="3C645D10" w:rsidR="00507F94" w:rsidRPr="00901BF8" w:rsidRDefault="00507F94" w:rsidP="00507F94">
      <w:pPr>
        <w:spacing w:after="120" w:line="276" w:lineRule="auto"/>
        <w:rPr>
          <w:rStyle w:val="normaltextrun"/>
          <w:rFonts w:eastAsia="Arial" w:cs="Arial"/>
        </w:rPr>
      </w:pPr>
      <w:r w:rsidRPr="00901BF8">
        <w:rPr>
          <w:rStyle w:val="normaltextrun"/>
          <w:rFonts w:eastAsia="Arial" w:cs="Arial"/>
          <w:sz w:val="20"/>
          <w:szCs w:val="20"/>
        </w:rPr>
        <w:t xml:space="preserve">The </w:t>
      </w:r>
      <w:r w:rsidRPr="00901BF8">
        <w:rPr>
          <w:rStyle w:val="normaltextrun"/>
          <w:rFonts w:eastAsia="Arial" w:cs="Arial"/>
          <w:i/>
          <w:sz w:val="20"/>
          <w:szCs w:val="20"/>
        </w:rPr>
        <w:t>White Paper</w:t>
      </w:r>
      <w:r w:rsidRPr="00901BF8">
        <w:rPr>
          <w:rStyle w:val="normaltextrun"/>
          <w:rFonts w:eastAsia="Arial" w:cs="Arial"/>
          <w:sz w:val="20"/>
          <w:szCs w:val="20"/>
        </w:rPr>
        <w:t xml:space="preserve"> included a five-year Microstates-Northern Australia Pilot program to provide up to 250 citizens from Kiribati, Nauru and Tuvalu access to a multi-year temporary work visa</w:t>
      </w:r>
      <w:r w:rsidRPr="00901BF8">
        <w:rPr>
          <w:rStyle w:val="normaltextrun"/>
          <w:rFonts w:eastAsia="Arial" w:cs="Arial"/>
          <w:sz w:val="20"/>
          <w:szCs w:val="20"/>
          <w:vertAlign w:val="superscript"/>
        </w:rPr>
        <w:footnoteReference w:id="3"/>
      </w:r>
      <w:r w:rsidRPr="00901BF8">
        <w:rPr>
          <w:rStyle w:val="normaltextrun"/>
          <w:rFonts w:eastAsia="Arial" w:cs="Arial"/>
          <w:sz w:val="20"/>
          <w:szCs w:val="20"/>
        </w:rPr>
        <w:t xml:space="preserve">  to work in lower-skilled occupations in selected industries (currently hospitality, agriculture, and aged care). The Australian Government has signed </w:t>
      </w:r>
      <w:r w:rsidR="00B53900" w:rsidRPr="00901BF8">
        <w:rPr>
          <w:rStyle w:val="normaltextrun"/>
          <w:rFonts w:eastAsia="Arial" w:cs="Arial"/>
          <w:sz w:val="20"/>
          <w:szCs w:val="20"/>
        </w:rPr>
        <w:t xml:space="preserve">a </w:t>
      </w:r>
      <w:r w:rsidR="00FF1639" w:rsidRPr="00901BF8">
        <w:rPr>
          <w:rStyle w:val="normaltextrun"/>
          <w:rFonts w:eastAsia="Arial" w:cs="Arial"/>
          <w:sz w:val="20"/>
          <w:szCs w:val="20"/>
        </w:rPr>
        <w:t>Memorandum of Understanding (</w:t>
      </w:r>
      <w:r w:rsidRPr="00901BF8">
        <w:rPr>
          <w:rStyle w:val="normaltextrun"/>
          <w:rFonts w:eastAsia="Arial" w:cs="Arial"/>
          <w:sz w:val="20"/>
          <w:szCs w:val="20"/>
        </w:rPr>
        <w:t>MOU</w:t>
      </w:r>
      <w:r w:rsidR="00FF1639" w:rsidRPr="00901BF8">
        <w:rPr>
          <w:rStyle w:val="normaltextrun"/>
          <w:rFonts w:eastAsia="Arial" w:cs="Arial"/>
          <w:sz w:val="20"/>
          <w:szCs w:val="20"/>
        </w:rPr>
        <w:t>)</w:t>
      </w:r>
      <w:r w:rsidRPr="00901BF8">
        <w:rPr>
          <w:rStyle w:val="normaltextrun"/>
          <w:rFonts w:eastAsia="Arial" w:cs="Arial"/>
          <w:sz w:val="20"/>
          <w:szCs w:val="20"/>
        </w:rPr>
        <w:t xml:space="preserve"> with the government of Kiribati</w:t>
      </w:r>
      <w:r w:rsidR="00B53900" w:rsidRPr="00901BF8">
        <w:rPr>
          <w:rStyle w:val="normaltextrun"/>
          <w:rFonts w:eastAsia="Arial" w:cs="Arial"/>
          <w:sz w:val="20"/>
          <w:szCs w:val="20"/>
        </w:rPr>
        <w:t>. MOUs are</w:t>
      </w:r>
      <w:r w:rsidRPr="00901BF8">
        <w:rPr>
          <w:rStyle w:val="normaltextrun"/>
          <w:rFonts w:eastAsia="Arial" w:cs="Arial"/>
          <w:sz w:val="20"/>
          <w:szCs w:val="20"/>
        </w:rPr>
        <w:t xml:space="preserve"> soon</w:t>
      </w:r>
      <w:r w:rsidR="00B53900" w:rsidRPr="00901BF8">
        <w:rPr>
          <w:rStyle w:val="normaltextrun"/>
          <w:rFonts w:eastAsia="Arial" w:cs="Arial"/>
          <w:sz w:val="20"/>
          <w:szCs w:val="20"/>
        </w:rPr>
        <w:t xml:space="preserve"> to be signed with</w:t>
      </w:r>
      <w:r w:rsidRPr="00901BF8">
        <w:rPr>
          <w:rStyle w:val="normaltextrun"/>
          <w:rFonts w:eastAsia="Arial" w:cs="Arial"/>
          <w:sz w:val="20"/>
          <w:szCs w:val="20"/>
        </w:rPr>
        <w:t xml:space="preserve"> Tuvalu</w:t>
      </w:r>
      <w:r w:rsidR="00B53900" w:rsidRPr="00901BF8">
        <w:rPr>
          <w:rStyle w:val="normaltextrun"/>
          <w:rFonts w:eastAsia="Arial" w:cs="Arial"/>
          <w:sz w:val="20"/>
          <w:szCs w:val="20"/>
        </w:rPr>
        <w:t xml:space="preserve"> and</w:t>
      </w:r>
      <w:r w:rsidRPr="00901BF8">
        <w:rPr>
          <w:rStyle w:val="normaltextrun"/>
          <w:rFonts w:eastAsia="Arial" w:cs="Arial"/>
          <w:sz w:val="20"/>
          <w:szCs w:val="20"/>
        </w:rPr>
        <w:t xml:space="preserve"> Nauru. The interest from the aged care sector has been significant</w:t>
      </w:r>
      <w:r w:rsidR="00B53900" w:rsidRPr="00901BF8">
        <w:rPr>
          <w:rStyle w:val="normaltextrun"/>
          <w:rFonts w:eastAsia="Arial" w:cs="Arial"/>
          <w:sz w:val="20"/>
          <w:szCs w:val="20"/>
        </w:rPr>
        <w:t>. An</w:t>
      </w:r>
      <w:r w:rsidRPr="00901BF8">
        <w:rPr>
          <w:rStyle w:val="normaltextrun"/>
          <w:rFonts w:eastAsia="Arial" w:cs="Arial"/>
          <w:sz w:val="20"/>
          <w:szCs w:val="20"/>
        </w:rPr>
        <w:t xml:space="preserve"> employer</w:t>
      </w:r>
      <w:r w:rsidR="00B53900" w:rsidRPr="00901BF8">
        <w:rPr>
          <w:rStyle w:val="normaltextrun"/>
          <w:rFonts w:eastAsia="Arial" w:cs="Arial"/>
          <w:sz w:val="20"/>
          <w:szCs w:val="20"/>
        </w:rPr>
        <w:t xml:space="preserve"> will be</w:t>
      </w:r>
      <w:r w:rsidRPr="00901BF8">
        <w:rPr>
          <w:rStyle w:val="normaltextrun"/>
          <w:rFonts w:eastAsia="Arial" w:cs="Arial"/>
          <w:sz w:val="20"/>
          <w:szCs w:val="20"/>
        </w:rPr>
        <w:t xml:space="preserve"> travelling to Kiribati </w:t>
      </w:r>
      <w:r w:rsidR="00B53900" w:rsidRPr="00901BF8">
        <w:rPr>
          <w:rStyle w:val="normaltextrun"/>
          <w:rFonts w:eastAsia="Arial" w:cs="Arial"/>
          <w:sz w:val="20"/>
          <w:szCs w:val="20"/>
        </w:rPr>
        <w:t xml:space="preserve">in April </w:t>
      </w:r>
      <w:r w:rsidRPr="00901BF8">
        <w:rPr>
          <w:rStyle w:val="normaltextrun"/>
          <w:rFonts w:eastAsia="Arial" w:cs="Arial"/>
          <w:sz w:val="20"/>
          <w:szCs w:val="20"/>
        </w:rPr>
        <w:t xml:space="preserve">to conduct interviews with graduates from the Kiribati Institute of Technology, with the aim of bringing a cohort of workers to Australia in the first round. </w:t>
      </w:r>
      <w:r w:rsidR="00A73D12" w:rsidRPr="00901BF8">
        <w:rPr>
          <w:rStyle w:val="normaltextrun"/>
          <w:rFonts w:eastAsia="Arial" w:cs="Arial"/>
          <w:sz w:val="20"/>
          <w:szCs w:val="20"/>
        </w:rPr>
        <w:t xml:space="preserve">Joint planning and agreed areas for collaboration will be required to ensure </w:t>
      </w:r>
      <w:r w:rsidRPr="00901BF8">
        <w:rPr>
          <w:rStyle w:val="normaltextrun"/>
          <w:rFonts w:eastAsia="Arial" w:cs="Arial"/>
          <w:sz w:val="20"/>
          <w:szCs w:val="20"/>
        </w:rPr>
        <w:t xml:space="preserve">LMAP’s </w:t>
      </w:r>
      <w:r w:rsidR="00B53900" w:rsidRPr="00901BF8">
        <w:rPr>
          <w:rStyle w:val="normaltextrun"/>
          <w:rFonts w:eastAsia="Arial" w:cs="Arial"/>
          <w:sz w:val="20"/>
          <w:szCs w:val="20"/>
        </w:rPr>
        <w:t xml:space="preserve">capacity building activities </w:t>
      </w:r>
      <w:r w:rsidR="00A73D12" w:rsidRPr="00901BF8">
        <w:rPr>
          <w:rStyle w:val="normaltextrun"/>
          <w:rFonts w:eastAsia="Arial" w:cs="Arial"/>
          <w:sz w:val="20"/>
          <w:szCs w:val="20"/>
        </w:rPr>
        <w:t>complement</w:t>
      </w:r>
      <w:r w:rsidR="00B53900" w:rsidRPr="00901BF8">
        <w:rPr>
          <w:rStyle w:val="normaltextrun"/>
          <w:rFonts w:eastAsia="Arial" w:cs="Arial"/>
          <w:sz w:val="20"/>
          <w:szCs w:val="20"/>
        </w:rPr>
        <w:t xml:space="preserve"> those </w:t>
      </w:r>
      <w:r w:rsidRPr="00901BF8">
        <w:rPr>
          <w:rStyle w:val="normaltextrun"/>
          <w:rFonts w:eastAsia="Arial" w:cs="Arial"/>
          <w:sz w:val="20"/>
          <w:szCs w:val="20"/>
        </w:rPr>
        <w:t>support</w:t>
      </w:r>
      <w:r w:rsidR="00B53900" w:rsidRPr="00901BF8">
        <w:rPr>
          <w:rStyle w:val="normaltextrun"/>
          <w:rFonts w:eastAsia="Arial" w:cs="Arial"/>
          <w:sz w:val="20"/>
          <w:szCs w:val="20"/>
        </w:rPr>
        <w:t>ing</w:t>
      </w:r>
      <w:r w:rsidRPr="00901BF8">
        <w:rPr>
          <w:rStyle w:val="normaltextrun"/>
          <w:rFonts w:eastAsia="Arial" w:cs="Arial"/>
          <w:sz w:val="20"/>
          <w:szCs w:val="20"/>
        </w:rPr>
        <w:t xml:space="preserve"> the Microstates pilot program.</w:t>
      </w:r>
    </w:p>
    <w:p w14:paraId="357EC992" w14:textId="77777777" w:rsidR="00507F94" w:rsidRPr="00B11D7D" w:rsidRDefault="00507F94" w:rsidP="00507F94">
      <w:pPr>
        <w:pStyle w:val="NoHeading3"/>
        <w:spacing w:line="276" w:lineRule="auto"/>
        <w:rPr>
          <w:rStyle w:val="normaltextrun"/>
          <w:rFonts w:asciiTheme="minorHAnsi" w:eastAsia="Arial" w:hAnsiTheme="minorHAnsi" w:cstheme="minorHAnsi"/>
          <w:b/>
          <w:color w:val="auto"/>
          <w:szCs w:val="20"/>
        </w:rPr>
      </w:pPr>
      <w:r w:rsidRPr="00B11D7D">
        <w:rPr>
          <w:rStyle w:val="normaltextrun"/>
          <w:rFonts w:asciiTheme="minorHAnsi" w:eastAsia="Arial" w:hAnsiTheme="minorHAnsi" w:cstheme="minorHAnsi"/>
          <w:b/>
          <w:color w:val="auto"/>
          <w:szCs w:val="20"/>
        </w:rPr>
        <w:t>In New Zealand</w:t>
      </w:r>
    </w:p>
    <w:bookmarkStart w:id="20" w:name="_Toc456246636"/>
    <w:bookmarkStart w:id="21" w:name="_Toc456203909"/>
    <w:p w14:paraId="5C07B324" w14:textId="3EA44260" w:rsidR="00507F94" w:rsidRPr="00901BF8" w:rsidRDefault="00D67749" w:rsidP="00507F94">
      <w:pPr>
        <w:pStyle w:val="NoHeading3"/>
        <w:numPr>
          <w:ilvl w:val="0"/>
          <w:numId w:val="0"/>
        </w:numPr>
        <w:spacing w:line="276" w:lineRule="auto"/>
        <w:rPr>
          <w:rStyle w:val="normaltextrun"/>
          <w:rFonts w:eastAsia="Arial" w:cs="Arial"/>
          <w:szCs w:val="20"/>
        </w:rPr>
      </w:pPr>
      <w:r w:rsidRPr="00901BF8">
        <w:rPr>
          <w:rStyle w:val="normaltextrun"/>
          <w:rFonts w:eastAsia="Arial" w:cs="Arial"/>
          <w:noProof/>
        </w:rPr>
        <mc:AlternateContent>
          <mc:Choice Requires="wpg">
            <w:drawing>
              <wp:anchor distT="45720" distB="45720" distL="182880" distR="182880" simplePos="0" relativeHeight="251680768" behindDoc="0" locked="0" layoutInCell="1" allowOverlap="1" wp14:anchorId="6A363807" wp14:editId="3D10413B">
                <wp:simplePos x="0" y="0"/>
                <wp:positionH relativeFrom="margin">
                  <wp:posOffset>3550285</wp:posOffset>
                </wp:positionH>
                <wp:positionV relativeFrom="margin">
                  <wp:posOffset>4192905</wp:posOffset>
                </wp:positionV>
                <wp:extent cx="2324100" cy="3481070"/>
                <wp:effectExtent l="0" t="0" r="0" b="5080"/>
                <wp:wrapSquare wrapText="bothSides"/>
                <wp:docPr id="207" name="Group 207"/>
                <wp:cNvGraphicFramePr/>
                <a:graphic xmlns:a="http://schemas.openxmlformats.org/drawingml/2006/main">
                  <a:graphicData uri="http://schemas.microsoft.com/office/word/2010/wordprocessingGroup">
                    <wpg:wgp>
                      <wpg:cNvGrpSpPr/>
                      <wpg:grpSpPr>
                        <a:xfrm>
                          <a:off x="0" y="0"/>
                          <a:ext cx="2324100" cy="3481070"/>
                          <a:chOff x="0" y="0"/>
                          <a:chExt cx="3567448" cy="2307648"/>
                        </a:xfrm>
                      </wpg:grpSpPr>
                      <wps:wsp>
                        <wps:cNvPr id="208" name="Rectangle 20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61977" w14:textId="77777777" w:rsidR="0059229D" w:rsidRDefault="0059229D" w:rsidP="00507F94">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Role of the SPP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wps:spPr>
                          <a:xfrm>
                            <a:off x="92799" y="252680"/>
                            <a:ext cx="3474649" cy="205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0A28F" w14:textId="77777777" w:rsidR="0059229D" w:rsidRDefault="0059229D" w:rsidP="00507F94">
                              <w:pPr>
                                <w:pStyle w:val="BodyText"/>
                                <w:jc w:val="both"/>
                                <w:rPr>
                                  <w:color w:val="0070C0"/>
                                </w:rPr>
                              </w:pPr>
                              <w:r>
                                <w:rPr>
                                  <w:color w:val="0070C0"/>
                                </w:rPr>
                                <w:t>Strengthening Pacific Partnerships:</w:t>
                              </w:r>
                            </w:p>
                            <w:p w14:paraId="2E192683" w14:textId="3AF0622C" w:rsidR="0059229D" w:rsidRDefault="0059229D" w:rsidP="00507F94">
                              <w:pPr>
                                <w:pStyle w:val="BodyText"/>
                                <w:numPr>
                                  <w:ilvl w:val="0"/>
                                  <w:numId w:val="63"/>
                                </w:numPr>
                                <w:ind w:left="284"/>
                                <w:rPr>
                                  <w:color w:val="0070C0"/>
                                </w:rPr>
                              </w:pPr>
                              <w:r w:rsidRPr="00B04C72">
                                <w:rPr>
                                  <w:color w:val="0070C0"/>
                                </w:rPr>
                                <w:t>deliver</w:t>
                              </w:r>
                              <w:r>
                                <w:rPr>
                                  <w:color w:val="0070C0"/>
                                </w:rPr>
                                <w:t>s</w:t>
                              </w:r>
                              <w:r w:rsidRPr="00B04C72">
                                <w:rPr>
                                  <w:color w:val="0070C0"/>
                                </w:rPr>
                                <w:t xml:space="preserve"> capacit</w:t>
                              </w:r>
                              <w:r>
                                <w:rPr>
                                  <w:color w:val="0070C0"/>
                                </w:rPr>
                                <w:t>y-building technical assistance, including</w:t>
                              </w:r>
                              <w:r w:rsidRPr="00B04C72">
                                <w:rPr>
                                  <w:color w:val="0070C0"/>
                                </w:rPr>
                                <w:t xml:space="preserve"> training, workshops and secondment to New Zealand for Government representative</w:t>
                              </w:r>
                              <w:r>
                                <w:rPr>
                                  <w:color w:val="0070C0"/>
                                </w:rPr>
                                <w:t>s, community leaders and groups</w:t>
                              </w:r>
                            </w:p>
                            <w:p w14:paraId="15E73760" w14:textId="77777777" w:rsidR="0059229D" w:rsidRDefault="0059229D" w:rsidP="00507F94">
                              <w:pPr>
                                <w:pStyle w:val="BodyText"/>
                                <w:numPr>
                                  <w:ilvl w:val="0"/>
                                  <w:numId w:val="63"/>
                                </w:numPr>
                                <w:ind w:left="284"/>
                                <w:rPr>
                                  <w:color w:val="0070C0"/>
                                </w:rPr>
                              </w:pPr>
                              <w:r w:rsidRPr="00B04C72">
                                <w:rPr>
                                  <w:color w:val="0070C0"/>
                                </w:rPr>
                                <w:t>focus</w:t>
                              </w:r>
                              <w:r>
                                <w:rPr>
                                  <w:color w:val="0070C0"/>
                                </w:rPr>
                                <w:t>es</w:t>
                              </w:r>
                              <w:r w:rsidRPr="00B04C72">
                                <w:rPr>
                                  <w:color w:val="0070C0"/>
                                </w:rPr>
                                <w:t xml:space="preserve"> on information management, processes, knowled</w:t>
                              </w:r>
                              <w:r>
                                <w:rPr>
                                  <w:color w:val="0070C0"/>
                                </w:rPr>
                                <w:t>ge, communication and marketing</w:t>
                              </w:r>
                            </w:p>
                            <w:p w14:paraId="624411CC" w14:textId="77777777" w:rsidR="0059229D" w:rsidRPr="00B04C72" w:rsidRDefault="0059229D" w:rsidP="00507F94">
                              <w:pPr>
                                <w:pStyle w:val="BodyText"/>
                                <w:numPr>
                                  <w:ilvl w:val="0"/>
                                  <w:numId w:val="63"/>
                                </w:numPr>
                                <w:ind w:left="284"/>
                                <w:rPr>
                                  <w:color w:val="0070C0"/>
                                </w:rPr>
                              </w:pPr>
                              <w:r w:rsidRPr="00B04C72">
                                <w:rPr>
                                  <w:color w:val="0070C0"/>
                                </w:rPr>
                                <w:t>leverage</w:t>
                              </w:r>
                              <w:r>
                                <w:rPr>
                                  <w:color w:val="0070C0"/>
                                </w:rPr>
                                <w:t>s</w:t>
                              </w:r>
                              <w:r w:rsidRPr="00B04C72">
                                <w:rPr>
                                  <w:color w:val="0070C0"/>
                                </w:rPr>
                                <w:t xml:space="preserve"> skills gained by RSE workers, wider community and Pacific government officials to expand skills</w:t>
                              </w:r>
                              <w:r>
                                <w:rPr>
                                  <w:color w:val="0070C0"/>
                                </w:rPr>
                                <w:t xml:space="preserve"> </w:t>
                              </w:r>
                              <w:r w:rsidRPr="00B04C72">
                                <w:rPr>
                                  <w:color w:val="0070C0"/>
                                </w:rPr>
                                <w:t>training in Pacific states.</w:t>
                              </w:r>
                            </w:p>
                            <w:p w14:paraId="686BBA97" w14:textId="77777777" w:rsidR="0059229D" w:rsidRDefault="0059229D" w:rsidP="00507F94">
                              <w:pPr>
                                <w:rPr>
                                  <w:caps/>
                                  <w:color w:val="3298BE"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63807" id="Group 207" o:spid="_x0000_s1029" style="position:absolute;margin-left:279.55pt;margin-top:330.15pt;width:183pt;height:274.1pt;z-index:251680768;mso-wrap-distance-left:14.4pt;mso-wrap-distance-top:3.6pt;mso-wrap-distance-right:14.4pt;mso-wrap-distance-bottom:3.6pt;mso-position-horizontal-relative:margin;mso-position-vertical-relative:margin;mso-width-relative:margin;mso-height-relative:margin" coordsize="35674,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">
                <v:rect id="Rectangle 208" o:spid="_x0000_s1030"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oycEA&#10;AADcAAAADwAAAGRycy9kb3ducmV2LnhtbERPz2vCMBS+D/wfwhO8zVRBGdUoKkx23JyI3h7Nsyk2&#10;L6FJbd1fvxwEjx/f7+W6t7W4UxMqxwom4wwEceF0xaWC4+/n+weIEJE11o5JwYMCrFeDtyXm2nX8&#10;Q/dDLEUK4ZCjAhOjz6UMhSGLYew8ceKurrEYE2xKqRvsUrit5TTL5tJixanBoKedoeJ2aK0Cvz9+&#10;X65m67v54zTb92V7/qtapUbDfrMAEamPL/HT/aUVTLO0Np1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VqMnBAAAA3AAAAA8AAAAAAAAAAAAAAAAAmAIAAGRycy9kb3du&#10;cmV2LnhtbFBLBQYAAAAABAAEAPUAAACGAwAAAAA=&#10;" fillcolor="#3298be [3204]" stroked="f" strokeweight="2pt">
                  <v:textbox>
                    <w:txbxContent>
                      <w:p w14:paraId="70261977" w14:textId="77777777" w:rsidR="0059229D" w:rsidRDefault="0059229D" w:rsidP="00507F94">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Role of the SPP</w:t>
                        </w:r>
                      </w:p>
                    </w:txbxContent>
                  </v:textbox>
                </v:rect>
                <v:shape id="Text Box 209" o:spid="_x0000_s1031" type="#_x0000_t202" style="position:absolute;left:927;top:2526;width:34747;height:20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wjMUA&#10;AADcAAAADwAAAGRycy9kb3ducmV2LnhtbESP3WrCQBSE7wu+w3IE78xGxf5EVxGhUFCkTUp7e8ge&#10;k2D2bLq71fj2bkHo5TAz3zDLdW9acSbnG8sKJkkKgri0uuFKwWfxOn4G4QOyxtYyKbiSh/Vq8LDE&#10;TNsLf9A5D5WIEPYZKqhD6DIpfVmTQZ/Yjjh6R+sMhihdJbXDS4SbVk7T9FEabDgu1NjRtqbylP8a&#10;Be+7p6JtvsKWZ5gfvvf+59jPUanRsN8sQATqw3/43n7TCqbpC/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3CMxQAAANwAAAAPAAAAAAAAAAAAAAAAAJgCAABkcnMv&#10;ZG93bnJldi54bWxQSwUGAAAAAAQABAD1AAAAigMAAAAA&#10;" filled="f" stroked="f" strokeweight=".5pt">
                  <v:textbox inset=",7.2pt,,0">
                    <w:txbxContent>
                      <w:p w14:paraId="5A70A28F" w14:textId="77777777" w:rsidR="0059229D" w:rsidRDefault="0059229D" w:rsidP="00507F94">
                        <w:pPr>
                          <w:pStyle w:val="BodyText"/>
                          <w:jc w:val="both"/>
                          <w:rPr>
                            <w:color w:val="0070C0"/>
                          </w:rPr>
                        </w:pPr>
                        <w:r>
                          <w:rPr>
                            <w:color w:val="0070C0"/>
                          </w:rPr>
                          <w:t>Strengthening Pacific Partnerships:</w:t>
                        </w:r>
                      </w:p>
                      <w:p w14:paraId="2E192683" w14:textId="3AF0622C" w:rsidR="0059229D" w:rsidRDefault="0059229D" w:rsidP="00507F94">
                        <w:pPr>
                          <w:pStyle w:val="BodyText"/>
                          <w:numPr>
                            <w:ilvl w:val="0"/>
                            <w:numId w:val="63"/>
                          </w:numPr>
                          <w:ind w:left="284"/>
                          <w:rPr>
                            <w:color w:val="0070C0"/>
                          </w:rPr>
                        </w:pPr>
                        <w:r w:rsidRPr="00B04C72">
                          <w:rPr>
                            <w:color w:val="0070C0"/>
                          </w:rPr>
                          <w:t>deliver</w:t>
                        </w:r>
                        <w:r>
                          <w:rPr>
                            <w:color w:val="0070C0"/>
                          </w:rPr>
                          <w:t>s</w:t>
                        </w:r>
                        <w:r w:rsidRPr="00B04C72">
                          <w:rPr>
                            <w:color w:val="0070C0"/>
                          </w:rPr>
                          <w:t xml:space="preserve"> capacit</w:t>
                        </w:r>
                        <w:r>
                          <w:rPr>
                            <w:color w:val="0070C0"/>
                          </w:rPr>
                          <w:t>y-building technical assistance, including</w:t>
                        </w:r>
                        <w:r w:rsidRPr="00B04C72">
                          <w:rPr>
                            <w:color w:val="0070C0"/>
                          </w:rPr>
                          <w:t xml:space="preserve"> training, workshops and secondment to New Zealand for Government representative</w:t>
                        </w:r>
                        <w:r>
                          <w:rPr>
                            <w:color w:val="0070C0"/>
                          </w:rPr>
                          <w:t>s, community leaders and groups</w:t>
                        </w:r>
                      </w:p>
                      <w:p w14:paraId="15E73760" w14:textId="77777777" w:rsidR="0059229D" w:rsidRDefault="0059229D" w:rsidP="00507F94">
                        <w:pPr>
                          <w:pStyle w:val="BodyText"/>
                          <w:numPr>
                            <w:ilvl w:val="0"/>
                            <w:numId w:val="63"/>
                          </w:numPr>
                          <w:ind w:left="284"/>
                          <w:rPr>
                            <w:color w:val="0070C0"/>
                          </w:rPr>
                        </w:pPr>
                        <w:r w:rsidRPr="00B04C72">
                          <w:rPr>
                            <w:color w:val="0070C0"/>
                          </w:rPr>
                          <w:t>focus</w:t>
                        </w:r>
                        <w:r>
                          <w:rPr>
                            <w:color w:val="0070C0"/>
                          </w:rPr>
                          <w:t>es</w:t>
                        </w:r>
                        <w:r w:rsidRPr="00B04C72">
                          <w:rPr>
                            <w:color w:val="0070C0"/>
                          </w:rPr>
                          <w:t xml:space="preserve"> on information management, processes, knowled</w:t>
                        </w:r>
                        <w:r>
                          <w:rPr>
                            <w:color w:val="0070C0"/>
                          </w:rPr>
                          <w:t>ge, communication and marketing</w:t>
                        </w:r>
                      </w:p>
                      <w:p w14:paraId="624411CC" w14:textId="77777777" w:rsidR="0059229D" w:rsidRPr="00B04C72" w:rsidRDefault="0059229D" w:rsidP="00507F94">
                        <w:pPr>
                          <w:pStyle w:val="BodyText"/>
                          <w:numPr>
                            <w:ilvl w:val="0"/>
                            <w:numId w:val="63"/>
                          </w:numPr>
                          <w:ind w:left="284"/>
                          <w:rPr>
                            <w:color w:val="0070C0"/>
                          </w:rPr>
                        </w:pPr>
                        <w:r w:rsidRPr="00B04C72">
                          <w:rPr>
                            <w:color w:val="0070C0"/>
                          </w:rPr>
                          <w:t>leverage</w:t>
                        </w:r>
                        <w:r>
                          <w:rPr>
                            <w:color w:val="0070C0"/>
                          </w:rPr>
                          <w:t>s</w:t>
                        </w:r>
                        <w:r w:rsidRPr="00B04C72">
                          <w:rPr>
                            <w:color w:val="0070C0"/>
                          </w:rPr>
                          <w:t xml:space="preserve"> skills gained by RSE workers, wider community and Pacific government officials to expand skills</w:t>
                        </w:r>
                        <w:r>
                          <w:rPr>
                            <w:color w:val="0070C0"/>
                          </w:rPr>
                          <w:t xml:space="preserve"> </w:t>
                        </w:r>
                        <w:r w:rsidRPr="00B04C72">
                          <w:rPr>
                            <w:color w:val="0070C0"/>
                          </w:rPr>
                          <w:t>training in Pacific states.</w:t>
                        </w:r>
                      </w:p>
                      <w:p w14:paraId="686BBA97" w14:textId="77777777" w:rsidR="0059229D" w:rsidRDefault="0059229D" w:rsidP="00507F94">
                        <w:pPr>
                          <w:rPr>
                            <w:caps/>
                            <w:color w:val="3298BE" w:themeColor="accent1"/>
                            <w:sz w:val="26"/>
                            <w:szCs w:val="26"/>
                          </w:rPr>
                        </w:pPr>
                      </w:p>
                    </w:txbxContent>
                  </v:textbox>
                </v:shape>
                <w10:wrap type="square" anchorx="margin" anchory="margin"/>
              </v:group>
            </w:pict>
          </mc:Fallback>
        </mc:AlternateContent>
      </w:r>
      <w:r w:rsidR="00A73D12" w:rsidRPr="00901BF8">
        <w:rPr>
          <w:rStyle w:val="normaltextrun"/>
          <w:rFonts w:eastAsia="Arial" w:cs="Arial"/>
          <w:color w:val="auto"/>
          <w:szCs w:val="20"/>
        </w:rPr>
        <w:t xml:space="preserve">The </w:t>
      </w:r>
      <w:r w:rsidR="00507F94" w:rsidRPr="00901BF8">
        <w:rPr>
          <w:rStyle w:val="normaltextrun"/>
          <w:rFonts w:eastAsia="Arial" w:cs="Arial"/>
          <w:color w:val="auto"/>
          <w:szCs w:val="20"/>
        </w:rPr>
        <w:t xml:space="preserve">New Zealand </w:t>
      </w:r>
      <w:r w:rsidR="00A73D12" w:rsidRPr="00901BF8">
        <w:rPr>
          <w:rStyle w:val="normaltextrun"/>
          <w:rFonts w:eastAsia="Arial" w:cs="Arial"/>
          <w:color w:val="auto"/>
          <w:szCs w:val="20"/>
        </w:rPr>
        <w:t xml:space="preserve">Government </w:t>
      </w:r>
      <w:r w:rsidR="00507F94" w:rsidRPr="00901BF8">
        <w:rPr>
          <w:rStyle w:val="normaltextrun"/>
          <w:rFonts w:eastAsia="Arial" w:cs="Arial"/>
          <w:color w:val="auto"/>
          <w:szCs w:val="20"/>
        </w:rPr>
        <w:t xml:space="preserve">continues to slowly expand its Recognised Seasonal Employment (RSE) scheme, with the cap on seasonal workers now </w:t>
      </w:r>
      <w:r w:rsidR="00A73D12" w:rsidRPr="00901BF8">
        <w:rPr>
          <w:rStyle w:val="normaltextrun"/>
          <w:rFonts w:eastAsia="Arial" w:cs="Arial"/>
          <w:color w:val="auto"/>
          <w:szCs w:val="20"/>
        </w:rPr>
        <w:t>set at</w:t>
      </w:r>
      <w:r w:rsidR="00507F94" w:rsidRPr="00901BF8">
        <w:rPr>
          <w:rStyle w:val="normaltextrun"/>
          <w:rFonts w:eastAsia="Arial" w:cs="Arial"/>
          <w:color w:val="auto"/>
          <w:szCs w:val="20"/>
        </w:rPr>
        <w:t xml:space="preserve"> 9,500.</w:t>
      </w:r>
      <w:r w:rsidR="00A73D12" w:rsidRPr="00901BF8">
        <w:rPr>
          <w:rStyle w:val="normaltextrun"/>
          <w:rFonts w:eastAsia="Arial" w:cs="Arial"/>
          <w:color w:val="auto"/>
          <w:szCs w:val="20"/>
        </w:rPr>
        <w:t xml:space="preserve"> Due to</w:t>
      </w:r>
      <w:r w:rsidR="00507F94" w:rsidRPr="00901BF8">
        <w:rPr>
          <w:rStyle w:val="normaltextrun"/>
          <w:rFonts w:eastAsia="Arial" w:cs="Arial"/>
          <w:color w:val="auto"/>
          <w:szCs w:val="20"/>
        </w:rPr>
        <w:t xml:space="preserve"> commonalities </w:t>
      </w:r>
      <w:r w:rsidR="00A73D12" w:rsidRPr="00901BF8">
        <w:rPr>
          <w:rStyle w:val="normaltextrun"/>
          <w:rFonts w:eastAsia="Arial" w:cs="Arial"/>
          <w:color w:val="auto"/>
          <w:szCs w:val="20"/>
        </w:rPr>
        <w:t xml:space="preserve">between </w:t>
      </w:r>
      <w:r w:rsidR="00507F94" w:rsidRPr="00901BF8">
        <w:rPr>
          <w:rStyle w:val="normaltextrun"/>
          <w:rFonts w:eastAsia="Arial" w:cs="Arial"/>
          <w:color w:val="auto"/>
          <w:szCs w:val="20"/>
        </w:rPr>
        <w:t>the SWP and RSE, changes</w:t>
      </w:r>
      <w:r w:rsidR="00507F94" w:rsidRPr="00901BF8">
        <w:rPr>
          <w:rStyle w:val="normaltextrun"/>
          <w:rFonts w:eastAsia="Arial" w:cs="Arial"/>
          <w:color w:val="auto"/>
          <w:szCs w:val="20"/>
          <w:lang w:eastAsia="en-US"/>
        </w:rPr>
        <w:t xml:space="preserve"> in either </w:t>
      </w:r>
      <w:r w:rsidR="00A73D12" w:rsidRPr="00901BF8">
        <w:rPr>
          <w:rStyle w:val="normaltextrun"/>
          <w:rFonts w:eastAsia="Arial" w:cs="Arial"/>
          <w:color w:val="auto"/>
          <w:szCs w:val="20"/>
          <w:lang w:eastAsia="en-US"/>
        </w:rPr>
        <w:t xml:space="preserve">program has </w:t>
      </w:r>
      <w:r w:rsidR="00507F94" w:rsidRPr="00901BF8">
        <w:rPr>
          <w:rStyle w:val="normaltextrun"/>
          <w:rFonts w:eastAsia="Arial" w:cs="Arial"/>
          <w:color w:val="auto"/>
          <w:szCs w:val="20"/>
          <w:lang w:eastAsia="en-US"/>
        </w:rPr>
        <w:t xml:space="preserve">the potential to impact </w:t>
      </w:r>
      <w:r w:rsidR="00507F94" w:rsidRPr="00901BF8">
        <w:rPr>
          <w:rStyle w:val="normaltextrun"/>
          <w:rFonts w:eastAsia="Arial" w:cs="Arial"/>
          <w:color w:val="auto"/>
          <w:szCs w:val="20"/>
        </w:rPr>
        <w:t xml:space="preserve">the corresponding program. </w:t>
      </w:r>
      <w:r w:rsidR="00A73D12" w:rsidRPr="00901BF8">
        <w:rPr>
          <w:rStyle w:val="normaltextrun"/>
          <w:rFonts w:eastAsia="Arial" w:cs="Arial"/>
          <w:color w:val="auto"/>
          <w:szCs w:val="20"/>
        </w:rPr>
        <w:t>Therefore b</w:t>
      </w:r>
      <w:r w:rsidR="00507F94" w:rsidRPr="00901BF8">
        <w:rPr>
          <w:rStyle w:val="normaltextrun"/>
          <w:rFonts w:eastAsia="Arial" w:cs="Arial"/>
          <w:color w:val="auto"/>
          <w:szCs w:val="20"/>
        </w:rPr>
        <w:t>eing</w:t>
      </w:r>
      <w:r w:rsidR="00507F94" w:rsidRPr="00901BF8">
        <w:rPr>
          <w:rStyle w:val="normaltextrun"/>
          <w:rFonts w:eastAsia="Arial" w:cs="Arial"/>
          <w:color w:val="auto"/>
          <w:szCs w:val="20"/>
          <w:lang w:eastAsia="en-US"/>
        </w:rPr>
        <w:t xml:space="preserve"> cognisant of</w:t>
      </w:r>
      <w:r w:rsidR="00A73D12" w:rsidRPr="00901BF8">
        <w:rPr>
          <w:rStyle w:val="normaltextrun"/>
          <w:rFonts w:eastAsia="Arial" w:cs="Arial"/>
          <w:color w:val="auto"/>
          <w:szCs w:val="20"/>
          <w:lang w:eastAsia="en-US"/>
        </w:rPr>
        <w:t>,</w:t>
      </w:r>
      <w:r w:rsidR="00507F94" w:rsidRPr="00901BF8">
        <w:rPr>
          <w:rStyle w:val="normaltextrun"/>
          <w:rFonts w:eastAsia="Arial" w:cs="Arial"/>
          <w:color w:val="auto"/>
          <w:szCs w:val="20"/>
          <w:lang w:eastAsia="en-US"/>
        </w:rPr>
        <w:t xml:space="preserve"> and working with</w:t>
      </w:r>
      <w:r w:rsidR="00A73D12" w:rsidRPr="00901BF8">
        <w:rPr>
          <w:rStyle w:val="normaltextrun"/>
          <w:rFonts w:eastAsia="Arial" w:cs="Arial"/>
          <w:color w:val="auto"/>
          <w:szCs w:val="20"/>
          <w:lang w:eastAsia="en-US"/>
        </w:rPr>
        <w:t>,</w:t>
      </w:r>
      <w:r w:rsidR="00507F94" w:rsidRPr="00901BF8">
        <w:rPr>
          <w:rStyle w:val="normaltextrun"/>
          <w:rFonts w:eastAsia="Arial" w:cs="Arial"/>
          <w:color w:val="auto"/>
          <w:szCs w:val="20"/>
          <w:lang w:eastAsia="en-US"/>
        </w:rPr>
        <w:t xml:space="preserve"> New Zealand partner agencies is important in maintaining the relationship and operational stability of the two programs</w:t>
      </w:r>
      <w:r w:rsidR="00507F94" w:rsidRPr="00901BF8">
        <w:rPr>
          <w:rStyle w:val="normaltextrun"/>
          <w:rFonts w:eastAsia="Arial" w:cs="Arial"/>
          <w:szCs w:val="20"/>
        </w:rPr>
        <w:t>.</w:t>
      </w:r>
      <w:r w:rsidR="00A73D12" w:rsidRPr="00901BF8">
        <w:rPr>
          <w:rStyle w:val="normaltextrun"/>
          <w:rFonts w:eastAsia="Arial" w:cs="Arial"/>
          <w:color w:val="auto"/>
          <w:szCs w:val="20"/>
        </w:rPr>
        <w:t xml:space="preserve"> To date, the increased NZ intake has not impacted on the Australian SWP.</w:t>
      </w:r>
    </w:p>
    <w:p w14:paraId="2E704266" w14:textId="3261883D" w:rsidR="00507F94" w:rsidRPr="00901BF8" w:rsidRDefault="00507F94" w:rsidP="00507F94">
      <w:pPr>
        <w:pStyle w:val="NoHeading3"/>
        <w:numPr>
          <w:ilvl w:val="0"/>
          <w:numId w:val="0"/>
        </w:numPr>
        <w:spacing w:line="276" w:lineRule="auto"/>
        <w:rPr>
          <w:rStyle w:val="normaltextrun"/>
          <w:rFonts w:eastAsia="Arial" w:cs="Arial"/>
          <w:color w:val="auto"/>
          <w:szCs w:val="20"/>
        </w:rPr>
      </w:pPr>
      <w:r w:rsidRPr="00901BF8">
        <w:rPr>
          <w:rStyle w:val="normaltextrun"/>
          <w:rFonts w:eastAsia="Arial" w:cs="Arial"/>
          <w:color w:val="auto"/>
          <w:szCs w:val="20"/>
        </w:rPr>
        <w:t>The Strengthening Pacific Partnerships initiative</w:t>
      </w:r>
      <w:r w:rsidRPr="00901BF8">
        <w:rPr>
          <w:rStyle w:val="FootnoteReference"/>
          <w:rFonts w:eastAsia="Arial" w:cs="Arial"/>
          <w:color w:val="auto"/>
          <w:szCs w:val="20"/>
        </w:rPr>
        <w:footnoteReference w:id="4"/>
      </w:r>
      <w:r w:rsidRPr="00901BF8">
        <w:rPr>
          <w:rStyle w:val="normaltextrun"/>
          <w:rFonts w:eastAsia="Arial" w:cs="Arial"/>
          <w:color w:val="auto"/>
          <w:szCs w:val="20"/>
        </w:rPr>
        <w:t xml:space="preserve"> (2011 - 2016), which is funded by the Ministry of Foreign Affairs and Trade (MFAT) and implemented by the Ministry of Business, Innovation and Employment (MBIE), is currently under review. </w:t>
      </w:r>
      <w:r w:rsidR="00A73D12" w:rsidRPr="00901BF8">
        <w:rPr>
          <w:rStyle w:val="normaltextrun"/>
          <w:rFonts w:eastAsia="Arial" w:cs="Arial"/>
          <w:color w:val="auto"/>
          <w:szCs w:val="20"/>
        </w:rPr>
        <w:t>T</w:t>
      </w:r>
      <w:r w:rsidRPr="00901BF8">
        <w:rPr>
          <w:rStyle w:val="normaltextrun"/>
          <w:rFonts w:eastAsia="Arial" w:cs="Arial"/>
          <w:color w:val="auto"/>
          <w:szCs w:val="20"/>
        </w:rPr>
        <w:t>he Vakameasina programme, which is the RSE add-on skills training program</w:t>
      </w:r>
      <w:r w:rsidR="00A73D12" w:rsidRPr="00901BF8">
        <w:rPr>
          <w:rStyle w:val="normaltextrun"/>
          <w:rFonts w:eastAsia="Arial" w:cs="Arial"/>
          <w:color w:val="auto"/>
          <w:szCs w:val="20"/>
        </w:rPr>
        <w:t>, is also under review</w:t>
      </w:r>
      <w:r w:rsidRPr="00901BF8">
        <w:rPr>
          <w:rStyle w:val="normaltextrun"/>
          <w:rFonts w:eastAsia="Arial" w:cs="Arial"/>
          <w:color w:val="auto"/>
          <w:szCs w:val="20"/>
        </w:rPr>
        <w:t>. Given the success of Vakameasina, there will be lessons for the SWP’s add-on skills training (AOST) program. Where relevant and complementary, the review recommendations will be drawn on to support LMAP decision-making and enhance program practices by the team. A request for a copy of the final report has been made.</w:t>
      </w:r>
    </w:p>
    <w:p w14:paraId="23B00020" w14:textId="3B0B5BA5" w:rsidR="00507F94" w:rsidRPr="00901BF8" w:rsidRDefault="00507F94" w:rsidP="00507F94">
      <w:pPr>
        <w:pStyle w:val="NoHeading3"/>
        <w:numPr>
          <w:ilvl w:val="0"/>
          <w:numId w:val="0"/>
        </w:numPr>
        <w:spacing w:line="276" w:lineRule="auto"/>
        <w:rPr>
          <w:rStyle w:val="normaltextrun"/>
          <w:rFonts w:eastAsia="Arial" w:cs="Arial"/>
          <w:color w:val="auto"/>
          <w:szCs w:val="20"/>
          <w:lang w:eastAsia="en-US"/>
        </w:rPr>
      </w:pPr>
      <w:r w:rsidRPr="00901BF8">
        <w:rPr>
          <w:rStyle w:val="normaltextrun"/>
          <w:rFonts w:eastAsia="Arial" w:cs="Arial"/>
          <w:color w:val="auto"/>
          <w:szCs w:val="20"/>
          <w:lang w:eastAsia="en-US"/>
        </w:rPr>
        <w:t xml:space="preserve">A key focus of the Strengthening Pacific Partnerships initiative in recent months has been the roll out of a new Pacific-wide RSE database. A review of the in-country operation and usability of the RSE database in four countries has recently been completed </w:t>
      </w:r>
      <w:r w:rsidR="00A73D12" w:rsidRPr="00901BF8">
        <w:rPr>
          <w:rStyle w:val="normaltextrun"/>
          <w:rFonts w:eastAsia="Arial" w:cs="Arial"/>
          <w:color w:val="auto"/>
          <w:szCs w:val="20"/>
          <w:lang w:eastAsia="en-US"/>
        </w:rPr>
        <w:t xml:space="preserve">by the New Zealand Government </w:t>
      </w:r>
      <w:r w:rsidRPr="00901BF8">
        <w:rPr>
          <w:rStyle w:val="normaltextrun"/>
          <w:rFonts w:eastAsia="Arial" w:cs="Arial"/>
          <w:color w:val="auto"/>
          <w:szCs w:val="20"/>
          <w:lang w:eastAsia="en-US"/>
        </w:rPr>
        <w:t xml:space="preserve">and findings are soon to be released. The success or failure of these RSE databases has significant implications for development of the evaluative management information system (EMIS) under </w:t>
      </w:r>
      <w:r w:rsidRPr="00901BF8">
        <w:rPr>
          <w:rStyle w:val="normaltextrun"/>
          <w:rFonts w:eastAsia="Arial" w:cs="Arial"/>
          <w:b/>
          <w:color w:val="0070C0"/>
          <w:szCs w:val="20"/>
          <w:lang w:eastAsia="en-US"/>
        </w:rPr>
        <w:t>Component Four – Improving Outcomes</w:t>
      </w:r>
      <w:r w:rsidRPr="00901BF8">
        <w:rPr>
          <w:rStyle w:val="normaltextrun"/>
          <w:rFonts w:eastAsia="Arial" w:cs="Arial"/>
          <w:color w:val="0070C0"/>
          <w:szCs w:val="20"/>
          <w:lang w:eastAsia="en-US"/>
        </w:rPr>
        <w:t xml:space="preserve"> </w:t>
      </w:r>
      <w:r w:rsidRPr="00901BF8">
        <w:rPr>
          <w:rStyle w:val="normaltextrun"/>
          <w:rFonts w:eastAsia="Arial" w:cs="Arial"/>
          <w:color w:val="auto"/>
          <w:szCs w:val="20"/>
          <w:lang w:eastAsia="en-US"/>
        </w:rPr>
        <w:t xml:space="preserve">of LMAP. LMAP has made significant advances in </w:t>
      </w:r>
      <w:r w:rsidR="00A73D12" w:rsidRPr="00901BF8">
        <w:rPr>
          <w:rStyle w:val="normaltextrun"/>
          <w:rFonts w:eastAsia="Arial" w:cs="Arial"/>
          <w:color w:val="auto"/>
          <w:szCs w:val="20"/>
          <w:lang w:eastAsia="en-US"/>
        </w:rPr>
        <w:t xml:space="preserve">identifying </w:t>
      </w:r>
      <w:r w:rsidRPr="00901BF8">
        <w:rPr>
          <w:rStyle w:val="normaltextrun"/>
          <w:rFonts w:eastAsia="Arial" w:cs="Arial"/>
          <w:color w:val="auto"/>
          <w:szCs w:val="20"/>
          <w:lang w:eastAsia="en-US"/>
        </w:rPr>
        <w:t>a system that completes and submits subclass 416 visas</w:t>
      </w:r>
      <w:r w:rsidR="00A73D12" w:rsidRPr="00901BF8">
        <w:rPr>
          <w:rStyle w:val="normaltextrun"/>
          <w:rFonts w:eastAsia="Arial" w:cs="Arial"/>
          <w:color w:val="auto"/>
          <w:szCs w:val="20"/>
          <w:lang w:eastAsia="en-US"/>
        </w:rPr>
        <w:t xml:space="preserve">, while </w:t>
      </w:r>
      <w:r w:rsidRPr="00901BF8">
        <w:rPr>
          <w:rStyle w:val="normaltextrun"/>
          <w:rFonts w:eastAsia="Arial" w:cs="Arial"/>
          <w:color w:val="auto"/>
          <w:szCs w:val="20"/>
          <w:lang w:eastAsia="en-US"/>
        </w:rPr>
        <w:t xml:space="preserve">simultaneously </w:t>
      </w:r>
      <w:r w:rsidR="000E77C4" w:rsidRPr="00901BF8">
        <w:rPr>
          <w:rStyle w:val="normaltextrun"/>
          <w:rFonts w:eastAsia="Arial" w:cs="Arial"/>
          <w:color w:val="auto"/>
          <w:szCs w:val="20"/>
          <w:lang w:eastAsia="en-US"/>
        </w:rPr>
        <w:t>transferring</w:t>
      </w:r>
      <w:r w:rsidRPr="00901BF8">
        <w:rPr>
          <w:rStyle w:val="normaltextrun"/>
          <w:rFonts w:eastAsia="Arial" w:cs="Arial"/>
          <w:color w:val="auto"/>
          <w:szCs w:val="20"/>
          <w:lang w:eastAsia="en-US"/>
        </w:rPr>
        <w:t xml:space="preserve"> data into the evolving Pacific-wide system.</w:t>
      </w:r>
    </w:p>
    <w:p w14:paraId="32018087" w14:textId="77777777" w:rsidR="00507F94" w:rsidRPr="00833F84" w:rsidRDefault="00507F94" w:rsidP="00507F94">
      <w:pPr>
        <w:pStyle w:val="Heading2"/>
        <w:numPr>
          <w:ilvl w:val="1"/>
          <w:numId w:val="60"/>
        </w:numPr>
        <w:tabs>
          <w:tab w:val="clear" w:pos="1135"/>
        </w:tabs>
        <w:spacing w:line="276" w:lineRule="auto"/>
        <w:ind w:left="567" w:hanging="567"/>
      </w:pPr>
      <w:bookmarkStart w:id="22" w:name="_Toc493104142"/>
      <w:r w:rsidRPr="00A04F91">
        <w:t>Trends in seasonal labour recruitment</w:t>
      </w:r>
      <w:bookmarkEnd w:id="20"/>
      <w:bookmarkEnd w:id="22"/>
      <w:r w:rsidRPr="00A04F91">
        <w:t xml:space="preserve"> </w:t>
      </w:r>
    </w:p>
    <w:p w14:paraId="7EAC77A8" w14:textId="5A4E2CAA" w:rsidR="00507F94" w:rsidRPr="005C7DDF" w:rsidRDefault="004D5F2F" w:rsidP="00507F94">
      <w:pPr>
        <w:spacing w:after="120" w:line="276" w:lineRule="auto"/>
        <w:rPr>
          <w:rStyle w:val="normaltextrun"/>
          <w:rFonts w:eastAsia="Arial" w:cstheme="minorHAnsi"/>
          <w:sz w:val="20"/>
          <w:szCs w:val="20"/>
        </w:rPr>
      </w:pPr>
      <w:r w:rsidRPr="004D5F2F">
        <w:rPr>
          <w:rFonts w:cs="Arial"/>
          <w:sz w:val="20"/>
          <w:szCs w:val="20"/>
        </w:rPr>
        <w:t xml:space="preserve">DoE’s approach to labour recruitment through the SWP is to facilitate growth in participant numbers </w:t>
      </w:r>
      <w:r w:rsidR="00D54933">
        <w:rPr>
          <w:rFonts w:cs="Arial"/>
          <w:sz w:val="20"/>
          <w:szCs w:val="20"/>
        </w:rPr>
        <w:t>at</w:t>
      </w:r>
      <w:r w:rsidRPr="004D5F2F">
        <w:rPr>
          <w:rFonts w:cs="Arial"/>
          <w:sz w:val="20"/>
          <w:szCs w:val="20"/>
        </w:rPr>
        <w:t xml:space="preserve"> a manageable and steady rate</w:t>
      </w:r>
      <w:r w:rsidR="00507F94" w:rsidRPr="003612AD">
        <w:rPr>
          <w:rFonts w:cs="Arial"/>
          <w:sz w:val="20"/>
          <w:szCs w:val="20"/>
        </w:rPr>
        <w:t>. This means measured expansion of the program and</w:t>
      </w:r>
      <w:r w:rsidR="00507F94">
        <w:rPr>
          <w:rFonts w:cs="Arial"/>
          <w:sz w:val="20"/>
          <w:szCs w:val="20"/>
        </w:rPr>
        <w:t xml:space="preserve"> no rapid </w:t>
      </w:r>
      <w:r w:rsidR="00FF1639">
        <w:rPr>
          <w:rFonts w:cs="Arial"/>
          <w:sz w:val="20"/>
          <w:szCs w:val="20"/>
        </w:rPr>
        <w:t>growth of</w:t>
      </w:r>
      <w:r w:rsidR="00507F94">
        <w:rPr>
          <w:rFonts w:cs="Arial"/>
          <w:sz w:val="20"/>
          <w:szCs w:val="20"/>
        </w:rPr>
        <w:t xml:space="preserve"> approved employer</w:t>
      </w:r>
      <w:r w:rsidR="00507F94" w:rsidRPr="003612AD">
        <w:rPr>
          <w:rFonts w:cs="Arial"/>
          <w:sz w:val="20"/>
          <w:szCs w:val="20"/>
        </w:rPr>
        <w:t>s</w:t>
      </w:r>
      <w:r w:rsidR="00507F94">
        <w:rPr>
          <w:rFonts w:cs="Arial"/>
          <w:sz w:val="20"/>
          <w:szCs w:val="20"/>
        </w:rPr>
        <w:t xml:space="preserve"> or arriving seasonal workers</w:t>
      </w:r>
      <w:r w:rsidR="00507F94" w:rsidRPr="00B11D7D">
        <w:rPr>
          <w:rFonts w:cs="Arial"/>
          <w:sz w:val="20"/>
          <w:szCs w:val="20"/>
        </w:rPr>
        <w:t>.</w:t>
      </w:r>
      <w:r w:rsidR="00507F94" w:rsidRPr="00B11D7D" w:rsidDel="00D329E2">
        <w:rPr>
          <w:rStyle w:val="normaltextrun"/>
          <w:rFonts w:eastAsia="Arial" w:cstheme="minorHAnsi"/>
          <w:sz w:val="20"/>
          <w:szCs w:val="20"/>
        </w:rPr>
        <w:t xml:space="preserve"> </w:t>
      </w:r>
      <w:r w:rsidR="00507F94">
        <w:rPr>
          <w:rStyle w:val="normaltextrun"/>
          <w:rFonts w:eastAsia="Arial" w:cstheme="minorHAnsi"/>
          <w:sz w:val="20"/>
          <w:szCs w:val="20"/>
        </w:rPr>
        <w:t xml:space="preserve">Available </w:t>
      </w:r>
      <w:r w:rsidR="00D67749">
        <w:rPr>
          <w:rStyle w:val="normaltextrun"/>
          <w:rFonts w:eastAsia="Arial" w:cstheme="minorHAnsi"/>
          <w:sz w:val="20"/>
          <w:szCs w:val="20"/>
        </w:rPr>
        <w:t>d</w:t>
      </w:r>
      <w:r w:rsidR="00D67749" w:rsidRPr="00B11D7D">
        <w:rPr>
          <w:rStyle w:val="normaltextrun"/>
          <w:rFonts w:eastAsia="Arial" w:cstheme="minorHAnsi"/>
          <w:sz w:val="20"/>
          <w:szCs w:val="20"/>
        </w:rPr>
        <w:t>ata illustrates</w:t>
      </w:r>
      <w:r w:rsidR="00507F94" w:rsidRPr="00B11D7D">
        <w:rPr>
          <w:rStyle w:val="normaltextrun"/>
          <w:rFonts w:eastAsia="Arial" w:cstheme="minorHAnsi"/>
          <w:sz w:val="20"/>
          <w:szCs w:val="20"/>
        </w:rPr>
        <w:t xml:space="preserve"> that the Program </w:t>
      </w:r>
      <w:r w:rsidR="002520F0">
        <w:rPr>
          <w:rStyle w:val="normaltextrun"/>
          <w:rFonts w:eastAsia="Arial" w:cstheme="minorHAnsi"/>
          <w:sz w:val="20"/>
          <w:szCs w:val="20"/>
        </w:rPr>
        <w:t>gre</w:t>
      </w:r>
      <w:r w:rsidR="008E7C7F">
        <w:rPr>
          <w:rStyle w:val="normaltextrun"/>
          <w:rFonts w:eastAsia="Arial" w:cstheme="minorHAnsi"/>
          <w:sz w:val="20"/>
          <w:szCs w:val="20"/>
        </w:rPr>
        <w:t>w at 41% in the FY</w:t>
      </w:r>
      <w:r w:rsidR="00D54933">
        <w:rPr>
          <w:rStyle w:val="normaltextrun"/>
          <w:rFonts w:eastAsia="Arial" w:cstheme="minorHAnsi"/>
          <w:sz w:val="20"/>
          <w:szCs w:val="20"/>
        </w:rPr>
        <w:t>20</w:t>
      </w:r>
      <w:r w:rsidR="008E7C7F">
        <w:rPr>
          <w:rStyle w:val="normaltextrun"/>
          <w:rFonts w:eastAsia="Arial" w:cstheme="minorHAnsi"/>
          <w:sz w:val="20"/>
          <w:szCs w:val="20"/>
        </w:rPr>
        <w:t>15</w:t>
      </w:r>
      <w:r w:rsidR="00D54933">
        <w:rPr>
          <w:rStyle w:val="normaltextrun"/>
          <w:rFonts w:eastAsia="Arial" w:cstheme="minorHAnsi"/>
          <w:sz w:val="20"/>
          <w:szCs w:val="20"/>
        </w:rPr>
        <w:t>-</w:t>
      </w:r>
      <w:r w:rsidR="008E7C7F">
        <w:rPr>
          <w:rStyle w:val="normaltextrun"/>
          <w:rFonts w:eastAsia="Arial" w:cstheme="minorHAnsi"/>
          <w:sz w:val="20"/>
          <w:szCs w:val="20"/>
        </w:rPr>
        <w:t>16</w:t>
      </w:r>
      <w:r w:rsidR="00D54933">
        <w:rPr>
          <w:rStyle w:val="normaltextrun"/>
          <w:rFonts w:eastAsia="Arial" w:cstheme="minorHAnsi"/>
          <w:sz w:val="20"/>
          <w:szCs w:val="20"/>
        </w:rPr>
        <w:t xml:space="preserve">, with steady </w:t>
      </w:r>
      <w:r w:rsidR="00507F94" w:rsidRPr="00B11D7D">
        <w:rPr>
          <w:rStyle w:val="normaltextrun"/>
          <w:rFonts w:eastAsia="Arial" w:cstheme="minorHAnsi"/>
          <w:sz w:val="20"/>
          <w:szCs w:val="20"/>
        </w:rPr>
        <w:t>grow</w:t>
      </w:r>
      <w:r w:rsidR="00D54933">
        <w:rPr>
          <w:rStyle w:val="normaltextrun"/>
          <w:rFonts w:eastAsia="Arial" w:cstheme="minorHAnsi"/>
          <w:sz w:val="20"/>
          <w:szCs w:val="20"/>
        </w:rPr>
        <w:t>th</w:t>
      </w:r>
      <w:r w:rsidR="00507F94" w:rsidRPr="00B11D7D">
        <w:rPr>
          <w:rStyle w:val="normaltextrun"/>
          <w:rFonts w:eastAsia="Arial" w:cstheme="minorHAnsi"/>
          <w:sz w:val="20"/>
          <w:szCs w:val="20"/>
        </w:rPr>
        <w:t xml:space="preserve"> in the foundation sector of horticulture, and </w:t>
      </w:r>
      <w:r w:rsidR="00A73D12" w:rsidRPr="00E11C22">
        <w:rPr>
          <w:rStyle w:val="normaltextrun"/>
          <w:rFonts w:eastAsia="Arial" w:cstheme="minorHAnsi"/>
          <w:sz w:val="20"/>
          <w:szCs w:val="20"/>
        </w:rPr>
        <w:t>deliberate</w:t>
      </w:r>
      <w:r w:rsidR="00D54933">
        <w:rPr>
          <w:rStyle w:val="normaltextrun"/>
          <w:rFonts w:eastAsia="Arial" w:cstheme="minorHAnsi"/>
          <w:sz w:val="20"/>
          <w:szCs w:val="20"/>
        </w:rPr>
        <w:t xml:space="preserve"> growth</w:t>
      </w:r>
      <w:r w:rsidR="00507F94" w:rsidRPr="00E11C22">
        <w:rPr>
          <w:rStyle w:val="normaltextrun"/>
          <w:rFonts w:eastAsia="Arial" w:cstheme="minorHAnsi"/>
          <w:sz w:val="20"/>
          <w:szCs w:val="20"/>
        </w:rPr>
        <w:t xml:space="preserve"> in </w:t>
      </w:r>
      <w:r w:rsidR="00D54933">
        <w:rPr>
          <w:rStyle w:val="normaltextrun"/>
          <w:rFonts w:eastAsia="Arial" w:cstheme="minorHAnsi"/>
          <w:sz w:val="20"/>
          <w:szCs w:val="20"/>
        </w:rPr>
        <w:t xml:space="preserve">the </w:t>
      </w:r>
      <w:r w:rsidR="00507F94" w:rsidRPr="00E11C22">
        <w:rPr>
          <w:rStyle w:val="normaltextrun"/>
          <w:rFonts w:eastAsia="Arial" w:cstheme="minorHAnsi"/>
          <w:sz w:val="20"/>
          <w:szCs w:val="20"/>
        </w:rPr>
        <w:t xml:space="preserve">newly introduced sectors. </w:t>
      </w:r>
      <w:r w:rsidR="00507F94">
        <w:rPr>
          <w:rStyle w:val="normaltextrun"/>
          <w:rFonts w:eastAsia="Arial" w:cstheme="minorHAnsi"/>
          <w:sz w:val="20"/>
          <w:szCs w:val="20"/>
        </w:rPr>
        <w:t>For the SWP sending countries who want to see an</w:t>
      </w:r>
      <w:r w:rsidR="00D54933">
        <w:rPr>
          <w:rStyle w:val="normaltextrun"/>
          <w:rFonts w:eastAsia="Arial" w:cstheme="minorHAnsi"/>
          <w:sz w:val="20"/>
          <w:szCs w:val="20"/>
        </w:rPr>
        <w:t xml:space="preserve"> exponential</w:t>
      </w:r>
      <w:r w:rsidR="00507F94">
        <w:rPr>
          <w:rStyle w:val="normaltextrun"/>
          <w:rFonts w:eastAsia="Arial" w:cstheme="minorHAnsi"/>
          <w:sz w:val="20"/>
          <w:szCs w:val="20"/>
        </w:rPr>
        <w:t xml:space="preserve"> increase in participant numbers, demand for seasonal workers</w:t>
      </w:r>
      <w:r w:rsidR="00507F94" w:rsidRPr="005E243F">
        <w:rPr>
          <w:rStyle w:val="normaltextrun"/>
          <w:rFonts w:eastAsia="Arial" w:cstheme="minorHAnsi"/>
          <w:sz w:val="20"/>
          <w:szCs w:val="20"/>
        </w:rPr>
        <w:t xml:space="preserve"> </w:t>
      </w:r>
      <w:r w:rsidR="00507F94">
        <w:rPr>
          <w:rStyle w:val="normaltextrun"/>
          <w:rFonts w:eastAsia="Arial" w:cstheme="minorHAnsi"/>
          <w:sz w:val="20"/>
          <w:szCs w:val="20"/>
        </w:rPr>
        <w:t>sits</w:t>
      </w:r>
      <w:r w:rsidR="00507F94" w:rsidRPr="005E243F">
        <w:rPr>
          <w:rStyle w:val="normaltextrun"/>
          <w:rFonts w:eastAsia="Arial" w:cstheme="minorHAnsi"/>
          <w:sz w:val="20"/>
          <w:szCs w:val="20"/>
        </w:rPr>
        <w:t xml:space="preserve"> </w:t>
      </w:r>
      <w:r w:rsidR="00507F94" w:rsidRPr="005C7DDF">
        <w:rPr>
          <w:rStyle w:val="normaltextrun"/>
          <w:rFonts w:eastAsia="Arial" w:cstheme="minorHAnsi"/>
          <w:sz w:val="20"/>
          <w:szCs w:val="20"/>
        </w:rPr>
        <w:t>below expectations</w:t>
      </w:r>
      <w:r w:rsidR="009C102B">
        <w:rPr>
          <w:rStyle w:val="normaltextrun"/>
          <w:rFonts w:eastAsia="Arial" w:cstheme="minorHAnsi"/>
          <w:sz w:val="20"/>
          <w:szCs w:val="20"/>
        </w:rPr>
        <w:t>. As a result,</w:t>
      </w:r>
      <w:r w:rsidR="00507F94" w:rsidRPr="005C7DDF">
        <w:rPr>
          <w:rStyle w:val="normaltextrun"/>
          <w:rFonts w:eastAsia="Arial" w:cstheme="minorHAnsi"/>
          <w:sz w:val="20"/>
          <w:szCs w:val="20"/>
        </w:rPr>
        <w:t xml:space="preserve"> the existing supply </w:t>
      </w:r>
      <w:r w:rsidR="009C102B">
        <w:rPr>
          <w:rStyle w:val="normaltextrun"/>
          <w:rFonts w:eastAsia="Arial" w:cstheme="minorHAnsi"/>
          <w:sz w:val="20"/>
          <w:szCs w:val="20"/>
        </w:rPr>
        <w:t>within</w:t>
      </w:r>
      <w:r w:rsidR="00507F94" w:rsidRPr="005C7DDF">
        <w:rPr>
          <w:rStyle w:val="normaltextrun"/>
          <w:rFonts w:eastAsia="Arial" w:cstheme="minorHAnsi"/>
          <w:sz w:val="20"/>
          <w:szCs w:val="20"/>
        </w:rPr>
        <w:t xml:space="preserve"> </w:t>
      </w:r>
      <w:r w:rsidR="00FF1639">
        <w:rPr>
          <w:rStyle w:val="normaltextrun"/>
          <w:rFonts w:eastAsia="Arial" w:cstheme="minorHAnsi"/>
          <w:sz w:val="20"/>
          <w:szCs w:val="20"/>
        </w:rPr>
        <w:t>w</w:t>
      </w:r>
      <w:r w:rsidR="00507F94" w:rsidRPr="005C7DDF">
        <w:rPr>
          <w:rStyle w:val="normaltextrun"/>
          <w:rFonts w:eastAsia="Arial" w:cstheme="minorHAnsi"/>
          <w:sz w:val="20"/>
          <w:szCs w:val="20"/>
        </w:rPr>
        <w:t xml:space="preserve">orker </w:t>
      </w:r>
      <w:r w:rsidR="00FF1639">
        <w:rPr>
          <w:rStyle w:val="normaltextrun"/>
          <w:rFonts w:eastAsia="Arial" w:cstheme="minorHAnsi"/>
          <w:sz w:val="20"/>
          <w:szCs w:val="20"/>
        </w:rPr>
        <w:t>r</w:t>
      </w:r>
      <w:r w:rsidR="00507F94" w:rsidRPr="005C7DDF">
        <w:rPr>
          <w:rStyle w:val="normaltextrun"/>
          <w:rFonts w:eastAsia="Arial" w:cstheme="minorHAnsi"/>
          <w:sz w:val="20"/>
          <w:szCs w:val="20"/>
        </w:rPr>
        <w:t xml:space="preserve">eady </w:t>
      </w:r>
      <w:r w:rsidR="00FF1639">
        <w:rPr>
          <w:rStyle w:val="normaltextrun"/>
          <w:rFonts w:eastAsia="Arial" w:cstheme="minorHAnsi"/>
          <w:sz w:val="20"/>
          <w:szCs w:val="20"/>
        </w:rPr>
        <w:t>p</w:t>
      </w:r>
      <w:r w:rsidR="00507F94" w:rsidRPr="005C7DDF">
        <w:rPr>
          <w:rStyle w:val="normaltextrun"/>
          <w:rFonts w:eastAsia="Arial" w:cstheme="minorHAnsi"/>
          <w:sz w:val="20"/>
          <w:szCs w:val="20"/>
        </w:rPr>
        <w:t>ools</w:t>
      </w:r>
      <w:r w:rsidR="009C102B" w:rsidRPr="009C102B">
        <w:rPr>
          <w:rStyle w:val="normaltextrun"/>
          <w:rFonts w:eastAsia="Arial" w:cstheme="minorHAnsi"/>
          <w:sz w:val="20"/>
          <w:szCs w:val="20"/>
        </w:rPr>
        <w:t xml:space="preserve"> </w:t>
      </w:r>
      <w:r w:rsidR="009C102B">
        <w:rPr>
          <w:rStyle w:val="normaltextrun"/>
          <w:rFonts w:eastAsia="Arial" w:cstheme="minorHAnsi"/>
          <w:sz w:val="20"/>
          <w:szCs w:val="20"/>
        </w:rPr>
        <w:t>exceeds demand. LMAP will continue to work with LSUs to achieve improved correlation between worker ready pool numbers and likely demand.</w:t>
      </w:r>
    </w:p>
    <w:p w14:paraId="39776636" w14:textId="663E4808" w:rsidR="00507F94" w:rsidRPr="003612AD" w:rsidRDefault="00B3585D" w:rsidP="00507F94">
      <w:pPr>
        <w:spacing w:after="120" w:line="276" w:lineRule="auto"/>
        <w:rPr>
          <w:rStyle w:val="normaltextrun"/>
          <w:rFonts w:eastAsia="Arial" w:cstheme="minorHAnsi"/>
          <w:sz w:val="20"/>
          <w:szCs w:val="20"/>
        </w:rPr>
      </w:pPr>
      <w:r>
        <w:rPr>
          <w:rStyle w:val="normaltextrun"/>
          <w:rFonts w:eastAsia="Arial" w:cstheme="minorHAnsi"/>
          <w:sz w:val="20"/>
          <w:szCs w:val="20"/>
        </w:rPr>
        <w:t>I</w:t>
      </w:r>
      <w:r w:rsidR="00507F94" w:rsidRPr="00A04F91">
        <w:rPr>
          <w:rStyle w:val="normaltextrun"/>
          <w:rFonts w:eastAsia="Arial" w:cstheme="minorHAnsi"/>
          <w:sz w:val="20"/>
          <w:szCs w:val="20"/>
        </w:rPr>
        <w:t>n the 20</w:t>
      </w:r>
      <w:r w:rsidR="00D54933">
        <w:rPr>
          <w:rStyle w:val="normaltextrun"/>
          <w:rFonts w:eastAsia="Arial" w:cstheme="minorHAnsi"/>
          <w:sz w:val="20"/>
          <w:szCs w:val="20"/>
        </w:rPr>
        <w:t>15-</w:t>
      </w:r>
      <w:r w:rsidR="00507F94" w:rsidRPr="00A04F91">
        <w:rPr>
          <w:rStyle w:val="normaltextrun"/>
          <w:rFonts w:eastAsia="Arial" w:cstheme="minorHAnsi"/>
          <w:sz w:val="20"/>
          <w:szCs w:val="20"/>
        </w:rPr>
        <w:t xml:space="preserve">16 financial year </w:t>
      </w:r>
      <w:r w:rsidR="00507F94" w:rsidRPr="00833F84">
        <w:rPr>
          <w:rStyle w:val="normaltextrun"/>
          <w:rFonts w:eastAsia="Arial" w:cstheme="minorHAnsi"/>
          <w:sz w:val="20"/>
          <w:szCs w:val="20"/>
        </w:rPr>
        <w:t xml:space="preserve">the number of SWP workers increased by </w:t>
      </w:r>
      <w:r w:rsidR="00A318A7">
        <w:rPr>
          <w:rStyle w:val="normaltextrun"/>
          <w:rFonts w:eastAsia="Arial" w:cstheme="minorHAnsi"/>
          <w:sz w:val="20"/>
          <w:szCs w:val="20"/>
        </w:rPr>
        <w:t>1313</w:t>
      </w:r>
      <w:r w:rsidR="009C102B">
        <w:rPr>
          <w:rStyle w:val="normaltextrun"/>
          <w:rFonts w:eastAsia="Arial" w:cstheme="minorHAnsi"/>
          <w:sz w:val="20"/>
          <w:szCs w:val="20"/>
        </w:rPr>
        <w:t xml:space="preserve"> (</w:t>
      </w:r>
      <w:r w:rsidR="00A318A7">
        <w:rPr>
          <w:rStyle w:val="normaltextrun"/>
          <w:rFonts w:eastAsia="Arial" w:cstheme="minorHAnsi"/>
          <w:sz w:val="20"/>
          <w:szCs w:val="20"/>
        </w:rPr>
        <w:t>which is a 41% increase on the previous year</w:t>
      </w:r>
      <w:r w:rsidR="009C102B">
        <w:rPr>
          <w:rStyle w:val="normaltextrun"/>
          <w:rFonts w:eastAsia="Arial" w:cstheme="minorHAnsi"/>
          <w:sz w:val="20"/>
          <w:szCs w:val="20"/>
        </w:rPr>
        <w:t xml:space="preserve">). </w:t>
      </w:r>
      <w:r w:rsidR="00B875FE">
        <w:rPr>
          <w:rStyle w:val="normaltextrun"/>
          <w:rFonts w:eastAsia="Arial" w:cstheme="minorHAnsi"/>
          <w:sz w:val="20"/>
          <w:szCs w:val="20"/>
        </w:rPr>
        <w:t>Thus demand is growing</w:t>
      </w:r>
      <w:r w:rsidR="004C283C">
        <w:rPr>
          <w:rStyle w:val="normaltextrun"/>
          <w:rFonts w:eastAsia="Arial" w:cstheme="minorHAnsi"/>
          <w:sz w:val="20"/>
          <w:szCs w:val="20"/>
        </w:rPr>
        <w:t xml:space="preserve"> steadily</w:t>
      </w:r>
      <w:r w:rsidR="00B875FE">
        <w:rPr>
          <w:rStyle w:val="normaltextrun"/>
          <w:rFonts w:eastAsia="Arial" w:cstheme="minorHAnsi"/>
          <w:sz w:val="20"/>
          <w:szCs w:val="20"/>
        </w:rPr>
        <w:t xml:space="preserve">. </w:t>
      </w:r>
    </w:p>
    <w:p w14:paraId="3498FAF6" w14:textId="77777777" w:rsidR="00B314A0" w:rsidRDefault="00B314A0">
      <w:pPr>
        <w:pBdr>
          <w:top w:val="nil"/>
          <w:left w:val="nil"/>
          <w:bottom w:val="nil"/>
          <w:right w:val="nil"/>
          <w:between w:val="nil"/>
          <w:bar w:val="nil"/>
        </w:pBdr>
        <w:rPr>
          <w:b/>
          <w:iCs/>
          <w:color w:val="00436D" w:themeColor="accent2"/>
          <w:sz w:val="16"/>
          <w:szCs w:val="18"/>
          <w:bdr w:val="nil"/>
        </w:rPr>
      </w:pPr>
      <w:bookmarkStart w:id="23" w:name="_Toc457379104"/>
      <w:r>
        <w:br w:type="page"/>
      </w:r>
    </w:p>
    <w:bookmarkEnd w:id="23"/>
    <w:p w14:paraId="02A6CE68" w14:textId="39A44B5C" w:rsidR="00507F94" w:rsidRPr="00B11D7D" w:rsidRDefault="009D1BE8" w:rsidP="00507F94">
      <w:pPr>
        <w:spacing w:after="120" w:line="276" w:lineRule="auto"/>
        <w:rPr>
          <w:rStyle w:val="normaltextrun"/>
          <w:rFonts w:eastAsia="Arial" w:cstheme="minorHAnsi"/>
          <w:sz w:val="20"/>
          <w:szCs w:val="20"/>
        </w:rPr>
      </w:pPr>
      <w:r>
        <w:rPr>
          <w:rStyle w:val="normaltextrun"/>
          <w:rFonts w:eastAsia="Arial" w:cstheme="minorHAnsi"/>
          <w:sz w:val="20"/>
          <w:szCs w:val="20"/>
        </w:rPr>
        <w:t xml:space="preserve">Figure </w:t>
      </w:r>
      <w:r w:rsidR="004203EC">
        <w:rPr>
          <w:rStyle w:val="normaltextrun"/>
          <w:rFonts w:eastAsia="Arial" w:cstheme="minorHAnsi"/>
          <w:sz w:val="20"/>
          <w:szCs w:val="20"/>
        </w:rPr>
        <w:t>2</w:t>
      </w:r>
      <w:r w:rsidR="009C102B">
        <w:rPr>
          <w:rStyle w:val="normaltextrun"/>
          <w:rFonts w:eastAsia="Arial" w:cstheme="minorHAnsi"/>
          <w:sz w:val="20"/>
          <w:szCs w:val="20"/>
        </w:rPr>
        <w:t xml:space="preserve"> </w:t>
      </w:r>
      <w:r w:rsidR="00507F94" w:rsidRPr="00B11D7D">
        <w:rPr>
          <w:rStyle w:val="normaltextrun"/>
          <w:rFonts w:eastAsia="Arial" w:cstheme="minorHAnsi"/>
          <w:sz w:val="20"/>
          <w:szCs w:val="20"/>
        </w:rPr>
        <w:t xml:space="preserve">shows that </w:t>
      </w:r>
      <w:r w:rsidR="00507F94">
        <w:rPr>
          <w:rStyle w:val="normaltextrun"/>
          <w:rFonts w:eastAsia="Arial" w:cstheme="minorHAnsi"/>
          <w:sz w:val="20"/>
          <w:szCs w:val="20"/>
        </w:rPr>
        <w:t>w</w:t>
      </w:r>
      <w:r w:rsidR="00507F94" w:rsidRPr="00B11D7D">
        <w:rPr>
          <w:rStyle w:val="normaltextrun"/>
          <w:rFonts w:eastAsia="Arial" w:cstheme="minorHAnsi"/>
          <w:sz w:val="20"/>
          <w:szCs w:val="20"/>
        </w:rPr>
        <w:t xml:space="preserve">hile the total up-take of seasonal workers through the SWP has increased since the Program commenced, the proportional increase </w:t>
      </w:r>
      <w:r w:rsidR="009C102B">
        <w:rPr>
          <w:rStyle w:val="normaltextrun"/>
          <w:rFonts w:eastAsia="Arial" w:cstheme="minorHAnsi"/>
          <w:sz w:val="20"/>
          <w:szCs w:val="20"/>
        </w:rPr>
        <w:t xml:space="preserve">(percentage change from previous years) </w:t>
      </w:r>
      <w:r w:rsidR="00507F94" w:rsidRPr="00B11D7D">
        <w:rPr>
          <w:rStyle w:val="normaltextrun"/>
          <w:rFonts w:eastAsia="Arial" w:cstheme="minorHAnsi"/>
          <w:sz w:val="20"/>
          <w:szCs w:val="20"/>
        </w:rPr>
        <w:t xml:space="preserve">has peaked and then fallen </w:t>
      </w:r>
      <w:r w:rsidR="00F81B2E">
        <w:rPr>
          <w:rStyle w:val="normaltextrun"/>
          <w:rFonts w:eastAsia="Arial" w:cstheme="minorHAnsi"/>
          <w:sz w:val="20"/>
          <w:szCs w:val="20"/>
        </w:rPr>
        <w:t xml:space="preserve">slightly </w:t>
      </w:r>
      <w:r w:rsidR="00507F94" w:rsidRPr="00B11D7D">
        <w:rPr>
          <w:rStyle w:val="normaltextrun"/>
          <w:rFonts w:eastAsia="Arial" w:cstheme="minorHAnsi"/>
          <w:sz w:val="20"/>
          <w:szCs w:val="20"/>
        </w:rPr>
        <w:t>during the 2016 financial year</w:t>
      </w:r>
      <w:r w:rsidR="00507F94">
        <w:rPr>
          <w:rStyle w:val="normaltextrun"/>
          <w:rFonts w:eastAsia="Arial" w:cstheme="minorHAnsi"/>
          <w:sz w:val="20"/>
          <w:szCs w:val="20"/>
        </w:rPr>
        <w:t>.</w:t>
      </w:r>
      <w:r w:rsidR="00507F94" w:rsidRPr="00B11D7D">
        <w:rPr>
          <w:rStyle w:val="normaltextrun"/>
          <w:rFonts w:eastAsia="Arial" w:cstheme="minorHAnsi"/>
          <w:sz w:val="20"/>
          <w:szCs w:val="20"/>
        </w:rPr>
        <w:t xml:space="preserve"> </w:t>
      </w:r>
      <w:r w:rsidR="009C102B">
        <w:rPr>
          <w:rStyle w:val="normaltextrun"/>
          <w:rFonts w:eastAsia="Arial" w:cstheme="minorHAnsi"/>
          <w:sz w:val="20"/>
          <w:szCs w:val="20"/>
        </w:rPr>
        <w:t xml:space="preserve">This will be due to a range of factors, including the in-Australia demand for </w:t>
      </w:r>
      <w:r w:rsidR="006055DC">
        <w:rPr>
          <w:rStyle w:val="normaltextrun"/>
          <w:rFonts w:eastAsia="Arial" w:cstheme="minorHAnsi"/>
          <w:sz w:val="20"/>
          <w:szCs w:val="20"/>
        </w:rPr>
        <w:t>workers from the Pacific.</w:t>
      </w:r>
    </w:p>
    <w:p w14:paraId="544915AA" w14:textId="039FACF6" w:rsidR="00507F94" w:rsidRPr="00D24D68" w:rsidRDefault="00507F94" w:rsidP="00507F94">
      <w:pPr>
        <w:pStyle w:val="Figure"/>
        <w:rPr>
          <w:rStyle w:val="normaltextrun"/>
        </w:rPr>
      </w:pPr>
      <w:bookmarkStart w:id="24" w:name="_Toc456939904"/>
      <w:r w:rsidRPr="00D24D68">
        <w:rPr>
          <w:rStyle w:val="normaltextrun"/>
        </w:rPr>
        <w:t xml:space="preserve">Figure </w:t>
      </w:r>
      <w:r w:rsidR="00C917CB">
        <w:rPr>
          <w:rStyle w:val="normaltextrun"/>
        </w:rPr>
        <w:t>2</w:t>
      </w:r>
      <w:r w:rsidRPr="00D24D68">
        <w:rPr>
          <w:rStyle w:val="normaltextrun"/>
        </w:rPr>
        <w:t xml:space="preserve">: </w:t>
      </w:r>
      <w:bookmarkEnd w:id="24"/>
      <w:r w:rsidR="005B342A">
        <w:rPr>
          <w:rStyle w:val="normaltextrun"/>
        </w:rPr>
        <w:t xml:space="preserve"> Changes </w:t>
      </w:r>
      <w:r w:rsidR="006055DC">
        <w:rPr>
          <w:rStyle w:val="normaltextrun"/>
        </w:rPr>
        <w:t xml:space="preserve">in </w:t>
      </w:r>
      <w:r w:rsidR="005B342A">
        <w:rPr>
          <w:rStyle w:val="normaltextrun"/>
        </w:rPr>
        <w:t xml:space="preserve">Seasonal Worker Numbers from </w:t>
      </w:r>
      <w:r w:rsidR="006055DC">
        <w:rPr>
          <w:rStyle w:val="normaltextrun"/>
        </w:rPr>
        <w:t xml:space="preserve">the </w:t>
      </w:r>
      <w:r w:rsidR="005B342A">
        <w:rPr>
          <w:rStyle w:val="normaltextrun"/>
        </w:rPr>
        <w:t xml:space="preserve">Financial Year </w:t>
      </w:r>
      <w:r w:rsidR="006055DC">
        <w:rPr>
          <w:rStyle w:val="normaltextrun"/>
        </w:rPr>
        <w:t xml:space="preserve">commencing </w:t>
      </w:r>
      <w:r w:rsidR="005B342A">
        <w:rPr>
          <w:rStyle w:val="normaltextrun"/>
        </w:rPr>
        <w:t>20</w:t>
      </w:r>
      <w:r w:rsidR="006055DC">
        <w:rPr>
          <w:rStyle w:val="normaltextrun"/>
        </w:rPr>
        <w:t>12/</w:t>
      </w:r>
      <w:r w:rsidR="005B342A">
        <w:rPr>
          <w:rStyle w:val="normaltextrun"/>
        </w:rPr>
        <w:t xml:space="preserve">13 </w:t>
      </w:r>
      <w:r w:rsidR="006055DC">
        <w:rPr>
          <w:rStyle w:val="normaltextrun"/>
        </w:rPr>
        <w:t xml:space="preserve">until </w:t>
      </w:r>
      <w:r w:rsidR="005B342A">
        <w:rPr>
          <w:rStyle w:val="normaltextrun"/>
        </w:rPr>
        <w:t>2016</w:t>
      </w:r>
    </w:p>
    <w:p w14:paraId="12D10935" w14:textId="77777777" w:rsidR="00507F94" w:rsidRPr="00B11D7D" w:rsidRDefault="005B342A" w:rsidP="00507F94">
      <w:pPr>
        <w:pStyle w:val="Caption"/>
        <w:spacing w:line="276" w:lineRule="auto"/>
        <w:jc w:val="center"/>
      </w:pPr>
      <w:r>
        <w:rPr>
          <w:noProof/>
          <w:lang w:eastAsia="en-AU"/>
        </w:rPr>
        <w:drawing>
          <wp:inline distT="0" distB="0" distL="0" distR="0" wp14:anchorId="33A3595D" wp14:editId="1CA811F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174D2F" w14:textId="640AA5FB" w:rsidR="006055DC" w:rsidRDefault="00507F94" w:rsidP="00507F94">
      <w:pPr>
        <w:pStyle w:val="BodyText"/>
        <w:spacing w:after="0"/>
        <w:rPr>
          <w:rFonts w:cs="Arial"/>
          <w:lang w:val="en-AU"/>
        </w:rPr>
      </w:pPr>
      <w:r w:rsidRPr="00B11D7D">
        <w:rPr>
          <w:rFonts w:cs="Arial"/>
          <w:lang w:val="en-AU"/>
        </w:rPr>
        <w:t xml:space="preserve">Over the same period, the number of people </w:t>
      </w:r>
      <w:r w:rsidR="006055DC">
        <w:rPr>
          <w:rFonts w:cs="Arial"/>
          <w:lang w:val="en-AU"/>
        </w:rPr>
        <w:t>recruited to</w:t>
      </w:r>
      <w:r w:rsidR="006055DC" w:rsidRPr="00B11D7D">
        <w:rPr>
          <w:rFonts w:cs="Arial"/>
          <w:lang w:val="en-AU"/>
        </w:rPr>
        <w:t xml:space="preserve"> </w:t>
      </w:r>
      <w:r w:rsidRPr="00B11D7D">
        <w:rPr>
          <w:rFonts w:cs="Arial"/>
          <w:lang w:val="en-AU"/>
        </w:rPr>
        <w:t xml:space="preserve">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rFonts w:cs="Arial"/>
          <w:lang w:val="en-AU"/>
        </w:rPr>
        <w:t xml:space="preserve">s </w:t>
      </w:r>
      <w:r w:rsidR="006055DC">
        <w:rPr>
          <w:rFonts w:cs="Arial"/>
          <w:lang w:val="en-AU"/>
        </w:rPr>
        <w:t xml:space="preserve">by the LSUs </w:t>
      </w:r>
      <w:r w:rsidRPr="00B11D7D">
        <w:rPr>
          <w:rFonts w:cs="Arial"/>
          <w:lang w:val="en-AU"/>
        </w:rPr>
        <w:t xml:space="preserve">has remained static or grown. Table </w:t>
      </w:r>
      <w:r w:rsidR="00B3585D">
        <w:rPr>
          <w:rFonts w:cs="Arial"/>
          <w:lang w:val="en-AU"/>
        </w:rPr>
        <w:t>2</w:t>
      </w:r>
      <w:r w:rsidRPr="00B11D7D">
        <w:rPr>
          <w:rFonts w:cs="Arial"/>
          <w:lang w:val="en-AU"/>
        </w:rPr>
        <w:t xml:space="preserve"> shows that across </w:t>
      </w:r>
      <w:r w:rsidR="006055DC" w:rsidRPr="00B11D7D">
        <w:rPr>
          <w:rFonts w:cs="Arial"/>
          <w:lang w:val="en-AU"/>
        </w:rPr>
        <w:t>countries</w:t>
      </w:r>
      <w:r w:rsidRPr="00B11D7D">
        <w:rPr>
          <w:rFonts w:cs="Arial"/>
          <w:lang w:val="en-AU"/>
        </w:rPr>
        <w:t xml:space="preserve">, the number of people in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rFonts w:cs="Arial"/>
          <w:lang w:val="en-AU"/>
        </w:rPr>
        <w:t xml:space="preserve">s exceed the number travelling to Australia (often by 10 times or more). </w:t>
      </w:r>
      <w:r w:rsidR="006055DC">
        <w:rPr>
          <w:rFonts w:cs="Arial"/>
          <w:lang w:val="en-AU"/>
        </w:rPr>
        <w:t>This creates</w:t>
      </w:r>
      <w:r w:rsidRPr="00B11D7D">
        <w:rPr>
          <w:rFonts w:cs="Arial"/>
          <w:lang w:val="en-AU"/>
        </w:rPr>
        <w:t xml:space="preserve"> issues </w:t>
      </w:r>
      <w:r w:rsidR="006055DC">
        <w:rPr>
          <w:rFonts w:cs="Arial"/>
          <w:lang w:val="en-AU"/>
        </w:rPr>
        <w:t xml:space="preserve">as </w:t>
      </w:r>
      <w:r>
        <w:rPr>
          <w:rFonts w:cs="Arial"/>
          <w:lang w:val="en-AU"/>
        </w:rPr>
        <w:t xml:space="preserve">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rFonts w:cs="Arial"/>
          <w:lang w:val="en-AU"/>
        </w:rPr>
        <w:t xml:space="preserve"> databases are not maintained and updated</w:t>
      </w:r>
      <w:r w:rsidR="006055DC">
        <w:rPr>
          <w:rFonts w:cs="Arial"/>
          <w:lang w:val="en-AU"/>
        </w:rPr>
        <w:t>. Additionally,</w:t>
      </w:r>
      <w:r w:rsidRPr="00B11D7D">
        <w:rPr>
          <w:rFonts w:cs="Arial"/>
          <w:lang w:val="en-AU"/>
        </w:rPr>
        <w:t xml:space="preserve"> their veracity is further challenged by ongoing calls for Expressions of Interest for participation in the </w:t>
      </w:r>
      <w:r>
        <w:rPr>
          <w:rFonts w:cs="Arial"/>
          <w:lang w:val="en-AU"/>
        </w:rPr>
        <w:t>SWP</w:t>
      </w:r>
      <w:r w:rsidRPr="00B11D7D">
        <w:rPr>
          <w:rFonts w:cs="Arial"/>
          <w:lang w:val="en-AU"/>
        </w:rPr>
        <w:t xml:space="preserve">. </w:t>
      </w:r>
      <w:r w:rsidR="006055DC">
        <w:rPr>
          <w:rFonts w:cs="Arial"/>
          <w:lang w:val="en-AU"/>
        </w:rPr>
        <w:t>This</w:t>
      </w:r>
      <w:r w:rsidRPr="00B11D7D">
        <w:rPr>
          <w:rFonts w:cs="Arial"/>
          <w:lang w:val="en-AU"/>
        </w:rPr>
        <w:t xml:space="preserve"> </w:t>
      </w:r>
      <w:r w:rsidR="006055DC">
        <w:rPr>
          <w:rFonts w:cs="Arial"/>
          <w:lang w:val="en-AU"/>
        </w:rPr>
        <w:t xml:space="preserve">impacts </w:t>
      </w:r>
      <w:r w:rsidRPr="00B11D7D">
        <w:rPr>
          <w:rFonts w:cs="Arial"/>
          <w:lang w:val="en-AU"/>
        </w:rPr>
        <w:t>LSUs’ capacit</w:t>
      </w:r>
      <w:r w:rsidR="006055DC">
        <w:rPr>
          <w:rFonts w:cs="Arial"/>
          <w:lang w:val="en-AU"/>
        </w:rPr>
        <w:t>y</w:t>
      </w:r>
      <w:r w:rsidRPr="00B11D7D">
        <w:rPr>
          <w:rFonts w:cs="Arial"/>
          <w:lang w:val="en-AU"/>
        </w:rPr>
        <w:t xml:space="preserve"> to select and provide the best candidates to </w:t>
      </w:r>
      <w:r>
        <w:rPr>
          <w:rFonts w:cs="Arial"/>
          <w:lang w:val="en-AU"/>
        </w:rPr>
        <w:t>approved employer</w:t>
      </w:r>
      <w:r w:rsidRPr="00B11D7D">
        <w:rPr>
          <w:rFonts w:cs="Arial"/>
          <w:lang w:val="en-AU"/>
        </w:rPr>
        <w:t>s.</w:t>
      </w:r>
      <w:r w:rsidR="00E5563A">
        <w:rPr>
          <w:rFonts w:cs="Arial"/>
          <w:lang w:val="en-AU"/>
        </w:rPr>
        <w:t xml:space="preserve"> </w:t>
      </w:r>
    </w:p>
    <w:p w14:paraId="54B6C63B" w14:textId="77777777" w:rsidR="00E5563A" w:rsidRPr="00B11D7D" w:rsidRDefault="00E5563A" w:rsidP="00507F94">
      <w:pPr>
        <w:pStyle w:val="BodyText"/>
        <w:spacing w:after="0"/>
        <w:rPr>
          <w:rFonts w:cs="Arial"/>
          <w:lang w:val="en-AU"/>
        </w:rPr>
      </w:pPr>
    </w:p>
    <w:p w14:paraId="02DFAEDD" w14:textId="7FC11080" w:rsidR="00507F94" w:rsidRPr="004770D3" w:rsidRDefault="00507F94" w:rsidP="00507F94">
      <w:pPr>
        <w:pStyle w:val="TableHead"/>
      </w:pPr>
      <w:r>
        <w:t xml:space="preserve">Table </w:t>
      </w:r>
      <w:r w:rsidR="00B3585D">
        <w:rPr>
          <w:noProof/>
        </w:rPr>
        <w:t>2</w:t>
      </w:r>
      <w:r w:rsidRPr="004770D3">
        <w:tab/>
        <w:t>Estimates provided by LSUs on the number</w:t>
      </w:r>
      <w:r w:rsidR="006055DC">
        <w:t xml:space="preserve"> of people </w:t>
      </w:r>
      <w:r w:rsidRPr="004770D3">
        <w:t>in Worker Ready Pools</w:t>
      </w:r>
    </w:p>
    <w:tbl>
      <w:tblPr>
        <w:tblW w:w="10065" w:type="dxa"/>
        <w:tblInd w:w="-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129"/>
        <w:gridCol w:w="567"/>
        <w:gridCol w:w="851"/>
        <w:gridCol w:w="714"/>
        <w:gridCol w:w="709"/>
        <w:gridCol w:w="851"/>
        <w:gridCol w:w="992"/>
        <w:gridCol w:w="709"/>
        <w:gridCol w:w="850"/>
        <w:gridCol w:w="851"/>
        <w:gridCol w:w="991"/>
        <w:gridCol w:w="851"/>
      </w:tblGrid>
      <w:tr w:rsidR="00507F94" w:rsidRPr="00B11D7D" w14:paraId="47FCC2EC" w14:textId="77777777" w:rsidTr="00FF1639">
        <w:trPr>
          <w:trHeight w:hRule="exact" w:val="469"/>
        </w:trPr>
        <w:tc>
          <w:tcPr>
            <w:tcW w:w="1129" w:type="dxa"/>
            <w:tcBorders>
              <w:top w:val="nil"/>
              <w:left w:val="nil"/>
            </w:tcBorders>
            <w:shd w:val="clear" w:color="auto" w:fill="auto"/>
          </w:tcPr>
          <w:p w14:paraId="5A43F733" w14:textId="77777777" w:rsidR="00507F94" w:rsidRPr="00B11D7D" w:rsidRDefault="00507F94" w:rsidP="00FF1639">
            <w:pPr>
              <w:pStyle w:val="BodyText"/>
              <w:spacing w:after="0"/>
              <w:rPr>
                <w:rFonts w:asciiTheme="minorHAnsi" w:hAnsiTheme="minorHAnsi" w:cstheme="minorHAnsi"/>
                <w:sz w:val="18"/>
                <w:szCs w:val="18"/>
                <w:lang w:val="en-AU"/>
              </w:rPr>
            </w:pPr>
          </w:p>
        </w:tc>
        <w:tc>
          <w:tcPr>
            <w:tcW w:w="567" w:type="dxa"/>
            <w:shd w:val="clear" w:color="auto" w:fill="D4EBF3" w:themeFill="accent1" w:themeFillTint="33"/>
          </w:tcPr>
          <w:p w14:paraId="7C6F5217"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Fiji</w:t>
            </w:r>
          </w:p>
        </w:tc>
        <w:tc>
          <w:tcPr>
            <w:tcW w:w="851" w:type="dxa"/>
            <w:shd w:val="clear" w:color="auto" w:fill="D4EBF3" w:themeFill="accent1" w:themeFillTint="33"/>
          </w:tcPr>
          <w:p w14:paraId="55AD4925"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Kiribati</w:t>
            </w:r>
          </w:p>
        </w:tc>
        <w:tc>
          <w:tcPr>
            <w:tcW w:w="714" w:type="dxa"/>
            <w:shd w:val="clear" w:color="auto" w:fill="D4EBF3" w:themeFill="accent1" w:themeFillTint="33"/>
          </w:tcPr>
          <w:p w14:paraId="73DBF5F7"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Nauru</w:t>
            </w:r>
          </w:p>
        </w:tc>
        <w:tc>
          <w:tcPr>
            <w:tcW w:w="709" w:type="dxa"/>
            <w:shd w:val="clear" w:color="auto" w:fill="D4EBF3" w:themeFill="accent1" w:themeFillTint="33"/>
          </w:tcPr>
          <w:p w14:paraId="587809A7"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PNG</w:t>
            </w:r>
          </w:p>
        </w:tc>
        <w:tc>
          <w:tcPr>
            <w:tcW w:w="851" w:type="dxa"/>
            <w:shd w:val="clear" w:color="auto" w:fill="D4EBF3" w:themeFill="accent1" w:themeFillTint="33"/>
          </w:tcPr>
          <w:p w14:paraId="10172E80"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Samoa</w:t>
            </w:r>
          </w:p>
        </w:tc>
        <w:tc>
          <w:tcPr>
            <w:tcW w:w="992" w:type="dxa"/>
            <w:shd w:val="clear" w:color="auto" w:fill="D4EBF3" w:themeFill="accent1" w:themeFillTint="33"/>
          </w:tcPr>
          <w:p w14:paraId="645FAE61"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Solomon</w:t>
            </w:r>
          </w:p>
          <w:p w14:paraId="45B19CD3"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Islands</w:t>
            </w:r>
          </w:p>
        </w:tc>
        <w:tc>
          <w:tcPr>
            <w:tcW w:w="709" w:type="dxa"/>
            <w:shd w:val="clear" w:color="auto" w:fill="D4EBF3" w:themeFill="accent1" w:themeFillTint="33"/>
          </w:tcPr>
          <w:p w14:paraId="49DA1F79"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Timor Leste</w:t>
            </w:r>
          </w:p>
        </w:tc>
        <w:tc>
          <w:tcPr>
            <w:tcW w:w="850" w:type="dxa"/>
            <w:shd w:val="clear" w:color="auto" w:fill="D4EBF3" w:themeFill="accent1" w:themeFillTint="33"/>
          </w:tcPr>
          <w:p w14:paraId="4FF6301C"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Tonga</w:t>
            </w:r>
          </w:p>
        </w:tc>
        <w:tc>
          <w:tcPr>
            <w:tcW w:w="851" w:type="dxa"/>
            <w:shd w:val="clear" w:color="auto" w:fill="D4EBF3" w:themeFill="accent1" w:themeFillTint="33"/>
          </w:tcPr>
          <w:p w14:paraId="32A08321"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Tuvalu</w:t>
            </w:r>
          </w:p>
        </w:tc>
        <w:tc>
          <w:tcPr>
            <w:tcW w:w="991" w:type="dxa"/>
            <w:shd w:val="clear" w:color="auto" w:fill="D4EBF3" w:themeFill="accent1" w:themeFillTint="33"/>
          </w:tcPr>
          <w:p w14:paraId="52D3647A"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Vanuatu</w:t>
            </w:r>
          </w:p>
        </w:tc>
        <w:tc>
          <w:tcPr>
            <w:tcW w:w="851" w:type="dxa"/>
            <w:shd w:val="clear" w:color="auto" w:fill="D4EBF3" w:themeFill="accent1" w:themeFillTint="33"/>
          </w:tcPr>
          <w:p w14:paraId="12C26DD8"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Total</w:t>
            </w:r>
          </w:p>
        </w:tc>
      </w:tr>
      <w:tr w:rsidR="00507F94" w:rsidRPr="00B11D7D" w14:paraId="61748FD7" w14:textId="77777777" w:rsidTr="00FF1639">
        <w:trPr>
          <w:trHeight w:hRule="exact" w:val="455"/>
        </w:trPr>
        <w:tc>
          <w:tcPr>
            <w:tcW w:w="1129" w:type="dxa"/>
            <w:vAlign w:val="center"/>
          </w:tcPr>
          <w:p w14:paraId="46CEAE34"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asciiTheme="minorHAnsi" w:hAnsiTheme="minorHAnsi" w:cstheme="minorHAnsi"/>
                <w:sz w:val="18"/>
                <w:szCs w:val="18"/>
                <w:lang w:val="en-AU"/>
              </w:rPr>
              <w:t>2012-13</w:t>
            </w:r>
          </w:p>
        </w:tc>
        <w:tc>
          <w:tcPr>
            <w:tcW w:w="567" w:type="dxa"/>
            <w:vAlign w:val="center"/>
          </w:tcPr>
          <w:p w14:paraId="01FDCBE6"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400</w:t>
            </w:r>
          </w:p>
        </w:tc>
        <w:tc>
          <w:tcPr>
            <w:tcW w:w="851" w:type="dxa"/>
            <w:vAlign w:val="center"/>
          </w:tcPr>
          <w:p w14:paraId="0083E337"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450</w:t>
            </w:r>
          </w:p>
        </w:tc>
        <w:tc>
          <w:tcPr>
            <w:tcW w:w="714" w:type="dxa"/>
            <w:vAlign w:val="center"/>
          </w:tcPr>
          <w:p w14:paraId="5EB07259"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0</w:t>
            </w:r>
          </w:p>
        </w:tc>
        <w:tc>
          <w:tcPr>
            <w:tcW w:w="709" w:type="dxa"/>
            <w:vAlign w:val="center"/>
          </w:tcPr>
          <w:p w14:paraId="321FA81A"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2400</w:t>
            </w:r>
          </w:p>
        </w:tc>
        <w:tc>
          <w:tcPr>
            <w:tcW w:w="851" w:type="dxa"/>
            <w:vAlign w:val="center"/>
          </w:tcPr>
          <w:p w14:paraId="0380CA23"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5000</w:t>
            </w:r>
          </w:p>
        </w:tc>
        <w:tc>
          <w:tcPr>
            <w:tcW w:w="992" w:type="dxa"/>
            <w:vAlign w:val="center"/>
          </w:tcPr>
          <w:p w14:paraId="7ED74846"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200</w:t>
            </w:r>
          </w:p>
        </w:tc>
        <w:tc>
          <w:tcPr>
            <w:tcW w:w="709" w:type="dxa"/>
            <w:vAlign w:val="center"/>
          </w:tcPr>
          <w:p w14:paraId="23FCA20A"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2400</w:t>
            </w:r>
          </w:p>
        </w:tc>
        <w:tc>
          <w:tcPr>
            <w:tcW w:w="850" w:type="dxa"/>
            <w:vAlign w:val="center"/>
          </w:tcPr>
          <w:p w14:paraId="2DE10FCF"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5992</w:t>
            </w:r>
          </w:p>
        </w:tc>
        <w:tc>
          <w:tcPr>
            <w:tcW w:w="851" w:type="dxa"/>
            <w:vAlign w:val="center"/>
          </w:tcPr>
          <w:p w14:paraId="2E283830" w14:textId="77777777" w:rsidR="00507F94" w:rsidRPr="00B11D7D" w:rsidRDefault="00507F94" w:rsidP="00FF1639">
            <w:pPr>
              <w:pStyle w:val="BodyText"/>
              <w:spacing w:after="0"/>
              <w:rPr>
                <w:rFonts w:asciiTheme="minorHAnsi" w:hAnsiTheme="minorHAnsi" w:cstheme="minorHAnsi"/>
                <w:sz w:val="18"/>
                <w:szCs w:val="18"/>
                <w:lang w:val="en-AU"/>
              </w:rPr>
            </w:pPr>
            <w:r w:rsidRPr="00B11D7D">
              <w:rPr>
                <w:rFonts w:cs="Arial"/>
                <w:color w:val="000000"/>
                <w:sz w:val="18"/>
                <w:szCs w:val="18"/>
                <w:lang w:val="en-AU"/>
              </w:rPr>
              <w:t>840</w:t>
            </w:r>
          </w:p>
        </w:tc>
        <w:tc>
          <w:tcPr>
            <w:tcW w:w="991" w:type="dxa"/>
            <w:vAlign w:val="center"/>
          </w:tcPr>
          <w:p w14:paraId="580067EC" w14:textId="77777777" w:rsidR="00507F94" w:rsidRPr="00B11D7D" w:rsidRDefault="00507F94" w:rsidP="00FF1639">
            <w:pPr>
              <w:pStyle w:val="BodyText"/>
              <w:spacing w:after="0"/>
              <w:rPr>
                <w:rFonts w:cs="Arial"/>
                <w:color w:val="000000"/>
                <w:sz w:val="18"/>
                <w:szCs w:val="18"/>
                <w:lang w:val="en-AU"/>
              </w:rPr>
            </w:pPr>
            <w:r w:rsidRPr="00B11D7D">
              <w:rPr>
                <w:rFonts w:cs="Arial"/>
                <w:color w:val="000000"/>
                <w:sz w:val="18"/>
                <w:szCs w:val="18"/>
                <w:lang w:val="en-AU"/>
              </w:rPr>
              <w:t>124</w:t>
            </w:r>
          </w:p>
        </w:tc>
        <w:tc>
          <w:tcPr>
            <w:tcW w:w="851" w:type="dxa"/>
            <w:vAlign w:val="center"/>
          </w:tcPr>
          <w:p w14:paraId="229FA473" w14:textId="77777777" w:rsidR="00507F94" w:rsidRPr="00B11D7D" w:rsidRDefault="00507F94" w:rsidP="00FF1639">
            <w:pPr>
              <w:pStyle w:val="BodyText"/>
              <w:spacing w:after="0"/>
              <w:rPr>
                <w:rFonts w:cs="Arial"/>
                <w:color w:val="000000"/>
                <w:sz w:val="18"/>
                <w:szCs w:val="18"/>
                <w:lang w:val="en-AU"/>
              </w:rPr>
            </w:pPr>
            <w:r w:rsidRPr="00B11D7D">
              <w:rPr>
                <w:rFonts w:cs="Arial"/>
                <w:color w:val="000000"/>
                <w:sz w:val="18"/>
                <w:szCs w:val="18"/>
                <w:lang w:val="en-AU"/>
              </w:rPr>
              <w:t>17,806</w:t>
            </w:r>
          </w:p>
        </w:tc>
      </w:tr>
    </w:tbl>
    <w:p w14:paraId="4FBF108F" w14:textId="77777777" w:rsidR="00507F94" w:rsidRPr="00B11D7D" w:rsidRDefault="00507F94" w:rsidP="00507F94">
      <w:pPr>
        <w:pBdr>
          <w:top w:val="nil"/>
          <w:left w:val="nil"/>
          <w:bottom w:val="nil"/>
          <w:right w:val="nil"/>
          <w:between w:val="nil"/>
          <w:bar w:val="nil"/>
        </w:pBdr>
        <w:spacing w:line="276" w:lineRule="auto"/>
        <w:rPr>
          <w:rStyle w:val="normaltextrun"/>
          <w:rFonts w:eastAsia="Arial" w:cstheme="minorHAnsi"/>
          <w:sz w:val="20"/>
          <w:szCs w:val="20"/>
        </w:rPr>
      </w:pPr>
    </w:p>
    <w:p w14:paraId="0D4E3C88" w14:textId="77777777" w:rsidR="00507F94" w:rsidRPr="00E11C22" w:rsidRDefault="00507F94" w:rsidP="00507F94">
      <w:pPr>
        <w:pStyle w:val="Heading2"/>
        <w:numPr>
          <w:ilvl w:val="1"/>
          <w:numId w:val="60"/>
        </w:numPr>
        <w:tabs>
          <w:tab w:val="clear" w:pos="1135"/>
        </w:tabs>
        <w:spacing w:line="276" w:lineRule="auto"/>
        <w:ind w:left="567" w:hanging="567"/>
      </w:pPr>
      <w:bookmarkStart w:id="25" w:name="_Toc493104143"/>
      <w:r w:rsidRPr="00E11C22">
        <w:t>Reflections on recently published research and workshops</w:t>
      </w:r>
      <w:bookmarkEnd w:id="21"/>
      <w:bookmarkEnd w:id="25"/>
      <w:r w:rsidRPr="00E11C22">
        <w:t xml:space="preserve"> </w:t>
      </w:r>
    </w:p>
    <w:p w14:paraId="0D74EC0D" w14:textId="77777777" w:rsidR="00507F94" w:rsidRPr="005E243F" w:rsidRDefault="00507F94" w:rsidP="00507F94">
      <w:pPr>
        <w:pStyle w:val="NoHeading3"/>
        <w:spacing w:line="276" w:lineRule="auto"/>
        <w:rPr>
          <w:rStyle w:val="normaltextrun"/>
          <w:rFonts w:asciiTheme="minorHAnsi" w:eastAsia="Arial" w:hAnsiTheme="minorHAnsi" w:cstheme="minorHAnsi"/>
          <w:b/>
          <w:color w:val="auto"/>
          <w:szCs w:val="20"/>
        </w:rPr>
      </w:pPr>
      <w:r w:rsidRPr="005E243F">
        <w:rPr>
          <w:rStyle w:val="normaltextrun"/>
          <w:rFonts w:asciiTheme="minorHAnsi" w:eastAsia="Arial" w:hAnsiTheme="minorHAnsi" w:cstheme="minorHAnsi"/>
          <w:b/>
          <w:color w:val="auto"/>
          <w:szCs w:val="20"/>
        </w:rPr>
        <w:t xml:space="preserve">Workshop on New Research on Pacific Labour Mobility (June 2016) </w:t>
      </w:r>
    </w:p>
    <w:p w14:paraId="59905C81" w14:textId="77777777"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The workshop on New Research on Pacific Labour Mobility brought together Australian labour migration researchers. The key findings were:</w:t>
      </w:r>
    </w:p>
    <w:p w14:paraId="12399A08" w14:textId="77777777" w:rsidR="00FF1639" w:rsidRPr="00901BF8" w:rsidRDefault="00FF1639" w:rsidP="00507F94">
      <w:pPr>
        <w:pStyle w:val="ListBullet"/>
        <w:numPr>
          <w:ilvl w:val="0"/>
          <w:numId w:val="58"/>
        </w:numPr>
        <w:spacing w:line="276" w:lineRule="auto"/>
        <w:ind w:left="340" w:hanging="340"/>
        <w:rPr>
          <w:rStyle w:val="normaltextrun"/>
          <w:rFonts w:eastAsia="Arial" w:hAnsi="Arial" w:cs="Arial"/>
          <w:lang w:val="en-AU"/>
        </w:rPr>
      </w:pPr>
      <w:r w:rsidRPr="00901BF8">
        <w:rPr>
          <w:rStyle w:val="normaltextrun"/>
          <w:rFonts w:eastAsia="Arial" w:hAnsi="Arial" w:cs="Arial"/>
          <w:lang w:val="en-AU"/>
        </w:rPr>
        <w:t>overseas work opportunities are increasingly available to Pacific island countries and low skill areas are a major avenue for Pacific Islanders. Supply capacity is an issue for middle and high skills areas</w:t>
      </w:r>
    </w:p>
    <w:p w14:paraId="46D6DE3A" w14:textId="77777777" w:rsidR="00507F94" w:rsidRPr="00901BF8" w:rsidRDefault="00507F94" w:rsidP="00507F94">
      <w:pPr>
        <w:pStyle w:val="ListBullet"/>
        <w:numPr>
          <w:ilvl w:val="0"/>
          <w:numId w:val="58"/>
        </w:numPr>
        <w:spacing w:line="276" w:lineRule="auto"/>
        <w:ind w:left="340" w:hanging="340"/>
        <w:rPr>
          <w:rStyle w:val="normaltextrun"/>
          <w:rFonts w:eastAsia="Arial" w:hAnsi="Arial" w:cs="Arial"/>
          <w:lang w:val="en-AU"/>
        </w:rPr>
      </w:pPr>
      <w:r w:rsidRPr="00901BF8">
        <w:rPr>
          <w:rStyle w:val="normaltextrun"/>
          <w:rFonts w:eastAsia="Arial" w:hAnsi="Arial" w:cs="Arial"/>
          <w:lang w:val="en-AU"/>
        </w:rPr>
        <w:t>pathways to overseas work opportunities must be developed. For example, major reforms to education and workforce development systems are needed to change the mismatch of low-skills supply with increasing middle and high skills demand</w:t>
      </w:r>
    </w:p>
    <w:p w14:paraId="3C182F30" w14:textId="77777777" w:rsidR="00507F94" w:rsidRPr="00901BF8" w:rsidRDefault="00507F94" w:rsidP="00507F94">
      <w:pPr>
        <w:pStyle w:val="ListBullet"/>
        <w:numPr>
          <w:ilvl w:val="0"/>
          <w:numId w:val="58"/>
        </w:numPr>
        <w:spacing w:line="276" w:lineRule="auto"/>
        <w:ind w:left="340" w:hanging="340"/>
        <w:rPr>
          <w:rStyle w:val="normaltextrun"/>
          <w:rFonts w:eastAsia="Arial" w:hAnsi="Arial" w:cs="Arial"/>
          <w:lang w:val="en-AU"/>
        </w:rPr>
      </w:pPr>
      <w:r w:rsidRPr="00901BF8">
        <w:rPr>
          <w:rStyle w:val="normaltextrun"/>
          <w:rFonts w:eastAsia="Arial" w:hAnsi="Arial" w:cs="Arial"/>
          <w:lang w:val="en-AU"/>
        </w:rPr>
        <w:t xml:space="preserve">the wider industry context shapes working conditions and therefore stakeholders must ensure that protection mechanisms are in place to minimise risks that the working conditions in the industry may pose </w:t>
      </w:r>
    </w:p>
    <w:p w14:paraId="06D70F4B" w14:textId="77777777" w:rsidR="00507F94" w:rsidRPr="00901BF8" w:rsidRDefault="00FF1639" w:rsidP="00507F94">
      <w:pPr>
        <w:pStyle w:val="ListBullet"/>
        <w:numPr>
          <w:ilvl w:val="0"/>
          <w:numId w:val="58"/>
        </w:numPr>
        <w:spacing w:line="276" w:lineRule="auto"/>
        <w:ind w:left="340" w:hanging="340"/>
        <w:rPr>
          <w:rStyle w:val="normaltextrun"/>
          <w:rFonts w:eastAsia="Arial" w:hAnsi="Arial" w:cs="Arial"/>
          <w:lang w:val="en-AU"/>
        </w:rPr>
      </w:pPr>
      <w:r w:rsidRPr="00901BF8">
        <w:rPr>
          <w:rStyle w:val="normaltextrun"/>
          <w:rFonts w:eastAsia="Arial" w:hAnsi="Arial" w:cs="Arial"/>
          <w:lang w:val="en-AU"/>
        </w:rPr>
        <w:t xml:space="preserve">the way </w:t>
      </w:r>
      <w:r w:rsidR="00507F94" w:rsidRPr="00901BF8">
        <w:rPr>
          <w:rStyle w:val="normaltextrun"/>
          <w:rFonts w:eastAsia="Arial" w:hAnsi="Arial" w:cs="Arial"/>
          <w:lang w:val="en-AU"/>
        </w:rPr>
        <w:t xml:space="preserve">visa provisions may support or weaken employer demand for a structured migration program is multidimensional. </w:t>
      </w:r>
    </w:p>
    <w:p w14:paraId="03727556" w14:textId="3743802A" w:rsidR="00507F94" w:rsidRPr="00901BF8" w:rsidRDefault="00507F94" w:rsidP="00507F94">
      <w:pPr>
        <w:pStyle w:val="ListBullet"/>
        <w:numPr>
          <w:ilvl w:val="0"/>
          <w:numId w:val="0"/>
        </w:numPr>
        <w:spacing w:line="276" w:lineRule="auto"/>
        <w:rPr>
          <w:rStyle w:val="normaltextrun"/>
          <w:rFonts w:eastAsia="Arial" w:hAnsi="Arial" w:cs="Arial"/>
          <w:lang w:val="en-AU"/>
        </w:rPr>
      </w:pPr>
      <w:r w:rsidRPr="00901BF8">
        <w:rPr>
          <w:rStyle w:val="normaltextrun"/>
          <w:rFonts w:eastAsia="Arial" w:hAnsi="Arial" w:cs="Arial"/>
          <w:lang w:val="en-AU"/>
        </w:rPr>
        <w:t>The implication for LMAP is that there will continue to be high demand in Australia and New Zealand for the large pool of low skilled workers available in the Pacific</w:t>
      </w:r>
      <w:r w:rsidR="00911688" w:rsidRPr="00901BF8">
        <w:rPr>
          <w:rStyle w:val="normaltextrun"/>
          <w:rFonts w:eastAsia="Arial" w:hAnsi="Arial" w:cs="Arial"/>
          <w:lang w:val="en-AU"/>
        </w:rPr>
        <w:t>. However,</w:t>
      </w:r>
      <w:r w:rsidRPr="00901BF8">
        <w:rPr>
          <w:rStyle w:val="normaltextrun"/>
          <w:rFonts w:eastAsia="Arial" w:hAnsi="Arial" w:cs="Arial"/>
          <w:lang w:val="en-AU"/>
        </w:rPr>
        <w:t xml:space="preserve"> it is important that the design of sending countries’ reintegration programs provide pathways for SWP workers into middle-skilled work opportunities.</w:t>
      </w:r>
    </w:p>
    <w:p w14:paraId="590C037C" w14:textId="77777777" w:rsidR="00507F94" w:rsidRPr="003612AD" w:rsidRDefault="00507F94" w:rsidP="00507F94">
      <w:pPr>
        <w:pStyle w:val="NoHeading3"/>
        <w:spacing w:line="276" w:lineRule="auto"/>
        <w:rPr>
          <w:rStyle w:val="normaltextrun"/>
          <w:rFonts w:asciiTheme="minorHAnsi" w:eastAsia="Arial" w:hAnsiTheme="minorHAnsi" w:cstheme="minorHAnsi"/>
          <w:b/>
          <w:color w:val="auto"/>
          <w:szCs w:val="20"/>
        </w:rPr>
      </w:pPr>
      <w:r w:rsidRPr="003612AD">
        <w:rPr>
          <w:rStyle w:val="normaltextrun"/>
          <w:rFonts w:asciiTheme="minorHAnsi" w:eastAsia="Arial" w:hAnsiTheme="minorHAnsi" w:cstheme="minorHAnsi"/>
          <w:b/>
          <w:color w:val="auto"/>
          <w:szCs w:val="20"/>
        </w:rPr>
        <w:t>Drawing on the experience of RSE employment (2015)</w:t>
      </w:r>
    </w:p>
    <w:p w14:paraId="3CEEA26F" w14:textId="132EDEB7" w:rsidR="00507F94" w:rsidRPr="00901BF8" w:rsidRDefault="00507F94" w:rsidP="00507F94">
      <w:pPr>
        <w:pStyle w:val="ListBullet"/>
        <w:numPr>
          <w:ilvl w:val="0"/>
          <w:numId w:val="0"/>
        </w:numPr>
        <w:spacing w:line="276" w:lineRule="auto"/>
        <w:rPr>
          <w:rStyle w:val="normaltextrun"/>
          <w:rFonts w:eastAsia="Arial" w:hAnsi="Arial" w:cs="Arial"/>
          <w:lang w:val="en-AU"/>
        </w:rPr>
      </w:pPr>
      <w:r w:rsidRPr="00901BF8">
        <w:rPr>
          <w:rStyle w:val="normaltextrun"/>
          <w:rFonts w:eastAsia="Arial" w:hAnsi="Arial" w:cs="Arial"/>
          <w:lang w:val="en-AU"/>
        </w:rPr>
        <w:t xml:space="preserve">The only research published during the reporting period relevant to seasonal work was Dennis Rockell’s </w:t>
      </w:r>
      <w:r w:rsidRPr="00901BF8">
        <w:rPr>
          <w:rStyle w:val="normaltextrun"/>
          <w:rFonts w:eastAsia="Arial" w:hAnsi="Arial" w:cs="Arial"/>
          <w:i/>
          <w:lang w:val="en-AU"/>
        </w:rPr>
        <w:t>Pacific Island Labour Programmes in New Zealand: an aid to Pacific Island Development?</w:t>
      </w:r>
      <w:r w:rsidRPr="00901BF8">
        <w:rPr>
          <w:rStyle w:val="normaltextrun"/>
          <w:rFonts w:eastAsia="Arial" w:hAnsi="Arial" w:cs="Arial"/>
          <w:i/>
          <w:vertAlign w:val="superscript"/>
          <w:lang w:val="en-AU"/>
        </w:rPr>
        <w:t xml:space="preserve"> </w:t>
      </w:r>
      <w:r w:rsidRPr="00901BF8">
        <w:rPr>
          <w:rStyle w:val="normaltextrun"/>
          <w:rFonts w:eastAsia="Arial" w:hAnsi="Arial" w:cs="Arial"/>
          <w:vertAlign w:val="superscript"/>
          <w:lang w:val="en-AU"/>
        </w:rPr>
        <w:footnoteReference w:id="5"/>
      </w:r>
      <w:r w:rsidRPr="00901BF8">
        <w:rPr>
          <w:rStyle w:val="normaltextrun"/>
          <w:rFonts w:eastAsia="Arial" w:hAnsi="Arial" w:cs="Arial"/>
          <w:lang w:val="en-AU"/>
        </w:rPr>
        <w:t xml:space="preserve"> (2015). The research explored how the RSE was designed to prevent overstaying of visa entitlements to prevent any growth of a diaspora, and examined the flow on results. </w:t>
      </w:r>
    </w:p>
    <w:p w14:paraId="29DA55DD" w14:textId="77777777" w:rsidR="00507F94" w:rsidRPr="00B11D7D" w:rsidRDefault="00507F94" w:rsidP="00507F94">
      <w:pPr>
        <w:pStyle w:val="NoHeading3"/>
        <w:spacing w:line="276" w:lineRule="auto"/>
        <w:rPr>
          <w:rStyle w:val="normaltextrun"/>
          <w:rFonts w:asciiTheme="minorHAnsi" w:eastAsia="Arial" w:hAnsiTheme="minorHAnsi" w:cstheme="minorHAnsi"/>
          <w:b/>
          <w:color w:val="auto"/>
          <w:szCs w:val="20"/>
        </w:rPr>
      </w:pPr>
      <w:r w:rsidRPr="00B11D7D">
        <w:rPr>
          <w:rStyle w:val="normaltextrun"/>
          <w:rFonts w:asciiTheme="minorHAnsi" w:eastAsia="Arial" w:hAnsiTheme="minorHAnsi" w:cstheme="minorHAnsi"/>
          <w:b/>
          <w:color w:val="auto"/>
          <w:szCs w:val="20"/>
        </w:rPr>
        <w:t>PAILS workshop, Vanuatu 2016</w:t>
      </w:r>
    </w:p>
    <w:p w14:paraId="381CDB73" w14:textId="145243CB" w:rsidR="00507F94" w:rsidRPr="00833F84" w:rsidRDefault="00507F94" w:rsidP="00507F94">
      <w:pPr>
        <w:pStyle w:val="ListBullet"/>
        <w:numPr>
          <w:ilvl w:val="0"/>
          <w:numId w:val="0"/>
        </w:numPr>
        <w:spacing w:line="276" w:lineRule="auto"/>
        <w:rPr>
          <w:rStyle w:val="normaltextrun"/>
          <w:rFonts w:asciiTheme="minorHAnsi" w:eastAsia="Arial" w:hAnsiTheme="minorHAnsi" w:cstheme="minorHAnsi"/>
          <w:lang w:val="en-AU"/>
        </w:rPr>
      </w:pPr>
      <w:r w:rsidRPr="00E11C22">
        <w:rPr>
          <w:rStyle w:val="normaltextrun"/>
          <w:rFonts w:asciiTheme="minorHAnsi" w:eastAsia="Arial" w:hAnsiTheme="minorHAnsi" w:cstheme="minorHAnsi"/>
          <w:lang w:val="en-AU"/>
        </w:rPr>
        <w:t xml:space="preserve">The theme for this third Pacific Islands Labour Sending (PAILS) conference was </w:t>
      </w:r>
      <w:r w:rsidRPr="00E11C22">
        <w:rPr>
          <w:rStyle w:val="normaltextrun"/>
          <w:rFonts w:asciiTheme="minorHAnsi" w:eastAsia="Arial" w:hAnsiTheme="minorHAnsi" w:cstheme="minorHAnsi"/>
          <w:i/>
          <w:lang w:val="en-AU"/>
        </w:rPr>
        <w:t>More Jobs, More Sectors, More Skills</w:t>
      </w:r>
      <w:r w:rsidRPr="005E243F">
        <w:rPr>
          <w:rStyle w:val="normaltextrun"/>
          <w:rFonts w:asciiTheme="minorHAnsi" w:eastAsia="Arial" w:hAnsiTheme="minorHAnsi" w:cstheme="minorHAnsi"/>
          <w:i/>
          <w:lang w:val="en-AU"/>
        </w:rPr>
        <w:t>.</w:t>
      </w:r>
      <w:r w:rsidRPr="005C7DDF">
        <w:rPr>
          <w:rStyle w:val="normaltextrun"/>
          <w:rFonts w:asciiTheme="minorHAnsi" w:eastAsia="Arial" w:hAnsiTheme="minorHAnsi" w:cstheme="minorHAnsi"/>
          <w:lang w:val="en-AU"/>
        </w:rPr>
        <w:t xml:space="preserve"> The workshop addressed opportunities and issues for Pacific labour migration in the aged care, construction and tourism sectors. </w:t>
      </w:r>
      <w:r w:rsidRPr="00F42538">
        <w:rPr>
          <w:rStyle w:val="normaltextrun"/>
          <w:rFonts w:asciiTheme="minorHAnsi" w:eastAsia="Arial" w:hAnsiTheme="minorHAnsi" w:cstheme="minorHAnsi"/>
          <w:lang w:val="en-AU"/>
        </w:rPr>
        <w:t xml:space="preserve">Of particular note was the need for </w:t>
      </w:r>
      <w:r>
        <w:rPr>
          <w:rStyle w:val="normaltextrun"/>
          <w:rFonts w:asciiTheme="minorHAnsi" w:eastAsia="Arial" w:hAnsiTheme="minorHAnsi" w:cstheme="minorHAnsi"/>
          <w:lang w:val="en-AU"/>
        </w:rPr>
        <w:t xml:space="preserve">an increasing number of </w:t>
      </w:r>
      <w:r w:rsidRPr="00F42538">
        <w:rPr>
          <w:rStyle w:val="normaltextrun"/>
          <w:rFonts w:asciiTheme="minorHAnsi" w:eastAsia="Arial" w:hAnsiTheme="minorHAnsi" w:cstheme="minorHAnsi"/>
          <w:lang w:val="en-AU"/>
        </w:rPr>
        <w:t>lower skilled aged care workers</w:t>
      </w:r>
      <w:r>
        <w:rPr>
          <w:rStyle w:val="normaltextrun"/>
          <w:rFonts w:asciiTheme="minorHAnsi" w:eastAsia="Arial" w:hAnsiTheme="minorHAnsi" w:cstheme="minorHAnsi"/>
          <w:lang w:val="en-AU"/>
        </w:rPr>
        <w:t xml:space="preserve"> over</w:t>
      </w:r>
      <w:r w:rsidRPr="00F42538">
        <w:rPr>
          <w:rStyle w:val="normaltextrun"/>
          <w:rFonts w:asciiTheme="minorHAnsi" w:eastAsia="Arial" w:hAnsiTheme="minorHAnsi" w:cstheme="minorHAnsi"/>
          <w:lang w:val="en-AU"/>
        </w:rPr>
        <w:t xml:space="preserve"> the next 30 years.</w:t>
      </w:r>
      <w:r w:rsidRPr="00A04F91">
        <w:rPr>
          <w:rStyle w:val="normaltextrun"/>
          <w:rFonts w:asciiTheme="minorHAnsi" w:eastAsia="Arial" w:hAnsiTheme="minorHAnsi" w:cstheme="minorHAnsi"/>
          <w:lang w:val="en-AU"/>
        </w:rPr>
        <w:t xml:space="preserve"> A presentation by </w:t>
      </w:r>
      <w:r>
        <w:rPr>
          <w:rStyle w:val="normaltextrun"/>
          <w:rFonts w:asciiTheme="minorHAnsi" w:eastAsia="Arial" w:hAnsiTheme="minorHAnsi" w:cstheme="minorHAnsi"/>
          <w:lang w:val="en-AU"/>
        </w:rPr>
        <w:t xml:space="preserve">the </w:t>
      </w:r>
      <w:r w:rsidRPr="00A04F91">
        <w:rPr>
          <w:rStyle w:val="normaltextrun"/>
          <w:rFonts w:asciiTheme="minorHAnsi" w:eastAsia="Arial" w:hAnsiTheme="minorHAnsi" w:cstheme="minorHAnsi"/>
          <w:lang w:val="en-AU"/>
        </w:rPr>
        <w:t xml:space="preserve">World Bank indicated that this may amount to 100,000 workers and the planning to meet this demand </w:t>
      </w:r>
      <w:r w:rsidR="0075440F">
        <w:rPr>
          <w:rStyle w:val="normaltextrun"/>
          <w:rFonts w:asciiTheme="minorHAnsi" w:eastAsia="Arial" w:hAnsiTheme="minorHAnsi" w:cstheme="minorHAnsi"/>
          <w:lang w:val="en-AU"/>
        </w:rPr>
        <w:t>was yet to</w:t>
      </w:r>
      <w:r w:rsidRPr="00A04F91">
        <w:rPr>
          <w:rStyle w:val="normaltextrun"/>
          <w:rFonts w:asciiTheme="minorHAnsi" w:eastAsia="Arial" w:hAnsiTheme="minorHAnsi" w:cstheme="minorHAnsi"/>
          <w:lang w:val="en-AU"/>
        </w:rPr>
        <w:t xml:space="preserve"> commence.  </w:t>
      </w:r>
    </w:p>
    <w:p w14:paraId="461B8E4A" w14:textId="1360CCD3" w:rsidR="00507F94" w:rsidRPr="00901BF8" w:rsidRDefault="00507F94" w:rsidP="00507F94">
      <w:pPr>
        <w:pStyle w:val="ListBullet"/>
        <w:numPr>
          <w:ilvl w:val="0"/>
          <w:numId w:val="0"/>
        </w:numPr>
        <w:spacing w:line="276" w:lineRule="auto"/>
        <w:rPr>
          <w:rFonts w:hAnsi="Arial" w:cs="Arial"/>
          <w:lang w:val="en-AU"/>
        </w:rPr>
      </w:pPr>
      <w:r w:rsidRPr="00901BF8">
        <w:rPr>
          <w:rStyle w:val="normaltextrun"/>
          <w:rFonts w:eastAsia="Arial" w:hAnsi="Arial" w:cs="Arial"/>
          <w:lang w:val="en-AU"/>
        </w:rPr>
        <w:t xml:space="preserve">The PAILS country delegates agreed that a strategy would be required to increase the number of workers participating in these new sectors. In order to overcome constraints and continue to supply overseas markets, it was recommended that </w:t>
      </w:r>
      <w:r w:rsidRPr="00901BF8">
        <w:rPr>
          <w:rFonts w:hAnsi="Arial" w:cs="Arial"/>
          <w:lang w:val="en-AU"/>
        </w:rPr>
        <w:t>Pacific Island countries</w:t>
      </w:r>
      <w:r w:rsidRPr="00901BF8">
        <w:rPr>
          <w:rStyle w:val="normaltextrun"/>
          <w:rFonts w:eastAsia="Arial" w:hAnsi="Arial" w:cs="Arial"/>
          <w:lang w:val="en-AU"/>
        </w:rPr>
        <w:t xml:space="preserve"> establish up-skilling investment strategies (which includes tertiary education and TVET), improve workforce information (through workforce databases) and increase the use of existing resources and institutes to achieve skills broadening</w:t>
      </w:r>
      <w:r w:rsidRPr="00901BF8">
        <w:rPr>
          <w:rStyle w:val="FootnoteReference"/>
          <w:rFonts w:eastAsia="Arial" w:hAnsi="Arial" w:cs="Arial"/>
          <w:lang w:val="en-AU"/>
        </w:rPr>
        <w:footnoteReference w:id="6"/>
      </w:r>
      <w:r w:rsidRPr="00901BF8">
        <w:rPr>
          <w:rFonts w:hAnsi="Arial" w:cs="Arial"/>
          <w:lang w:val="en-AU"/>
        </w:rPr>
        <w:t xml:space="preserve">. </w:t>
      </w:r>
      <w:r w:rsidRPr="00901BF8">
        <w:rPr>
          <w:rStyle w:val="normaltextrun"/>
          <w:rFonts w:eastAsia="Arial" w:hAnsi="Arial" w:cs="Arial"/>
          <w:lang w:val="en-AU"/>
        </w:rPr>
        <w:t xml:space="preserve">This is an obvious area </w:t>
      </w:r>
      <w:r w:rsidR="0075440F" w:rsidRPr="00901BF8">
        <w:rPr>
          <w:rStyle w:val="normaltextrun"/>
          <w:rFonts w:eastAsia="Arial" w:hAnsi="Arial" w:cs="Arial"/>
          <w:lang w:val="en-AU"/>
        </w:rPr>
        <w:t xml:space="preserve">for </w:t>
      </w:r>
      <w:r w:rsidRPr="00901BF8">
        <w:rPr>
          <w:rStyle w:val="normaltextrun"/>
          <w:rFonts w:eastAsia="Arial" w:hAnsi="Arial" w:cs="Arial"/>
          <w:lang w:val="en-AU"/>
        </w:rPr>
        <w:t xml:space="preserve">LMAP </w:t>
      </w:r>
      <w:r w:rsidR="0075440F" w:rsidRPr="00901BF8">
        <w:rPr>
          <w:rStyle w:val="normaltextrun"/>
          <w:rFonts w:eastAsia="Arial" w:hAnsi="Arial" w:cs="Arial"/>
          <w:lang w:val="en-AU"/>
        </w:rPr>
        <w:t xml:space="preserve">to link with </w:t>
      </w:r>
      <w:r w:rsidRPr="00901BF8">
        <w:rPr>
          <w:rStyle w:val="normaltextrun"/>
          <w:rFonts w:eastAsia="Arial" w:hAnsi="Arial" w:cs="Arial"/>
          <w:lang w:val="en-AU"/>
        </w:rPr>
        <w:t xml:space="preserve">in the future. </w:t>
      </w:r>
    </w:p>
    <w:p w14:paraId="2A2E799C" w14:textId="77777777" w:rsidR="00507F94" w:rsidRPr="00901BF8" w:rsidRDefault="00507F94" w:rsidP="00507F94">
      <w:pPr>
        <w:pBdr>
          <w:top w:val="nil"/>
          <w:left w:val="nil"/>
          <w:bottom w:val="nil"/>
          <w:right w:val="nil"/>
          <w:between w:val="nil"/>
          <w:bar w:val="nil"/>
        </w:pBdr>
        <w:spacing w:line="276" w:lineRule="auto"/>
        <w:rPr>
          <w:rFonts w:cs="Arial"/>
        </w:rPr>
        <w:sectPr w:rsidR="00507F94" w:rsidRPr="00901BF8" w:rsidSect="00301A06">
          <w:pgSz w:w="11907" w:h="16840"/>
          <w:pgMar w:top="1418" w:right="1418" w:bottom="1418" w:left="1418" w:header="680" w:footer="680" w:gutter="0"/>
          <w:cols w:space="720"/>
        </w:sectPr>
      </w:pPr>
    </w:p>
    <w:p w14:paraId="53FC2F83" w14:textId="77777777" w:rsidR="00507F94" w:rsidRPr="00B11D7D" w:rsidRDefault="00507F94" w:rsidP="00507F94">
      <w:pPr>
        <w:pBdr>
          <w:top w:val="nil"/>
          <w:left w:val="nil"/>
          <w:bottom w:val="nil"/>
          <w:right w:val="nil"/>
          <w:between w:val="nil"/>
          <w:bar w:val="nil"/>
        </w:pBdr>
      </w:pPr>
    </w:p>
    <w:p w14:paraId="0CB78644" w14:textId="77777777" w:rsidR="00507F94" w:rsidRPr="00B11D7D" w:rsidRDefault="00507F94" w:rsidP="00507F94">
      <w:pPr>
        <w:pStyle w:val="Heading1"/>
        <w:keepLines/>
        <w:numPr>
          <w:ilvl w:val="0"/>
          <w:numId w:val="53"/>
        </w:numPr>
        <w:pBdr>
          <w:top w:val="nil"/>
          <w:left w:val="nil"/>
          <w:bottom w:val="nil"/>
          <w:right w:val="nil"/>
          <w:between w:val="nil"/>
          <w:bar w:val="nil"/>
        </w:pBdr>
        <w:spacing w:before="0" w:line="276" w:lineRule="auto"/>
        <w:ind w:left="561" w:hanging="567"/>
        <w:rPr>
          <w:b/>
        </w:rPr>
      </w:pPr>
      <w:bookmarkStart w:id="26" w:name="_Toc493104144"/>
      <w:r w:rsidRPr="00B11D7D">
        <w:rPr>
          <w:b/>
        </w:rPr>
        <w:t xml:space="preserve">LMAP </w:t>
      </w:r>
      <w:r>
        <w:rPr>
          <w:b/>
        </w:rPr>
        <w:t xml:space="preserve">Annual Evaluation Report 2015 - </w:t>
      </w:r>
      <w:r w:rsidRPr="00B11D7D">
        <w:rPr>
          <w:b/>
        </w:rPr>
        <w:t>16</w:t>
      </w:r>
      <w:bookmarkEnd w:id="26"/>
    </w:p>
    <w:p w14:paraId="77A691BA" w14:textId="77777777" w:rsidR="00507F94" w:rsidRPr="00F42538" w:rsidRDefault="00507F94" w:rsidP="00507F94">
      <w:pPr>
        <w:pStyle w:val="Heading2"/>
        <w:numPr>
          <w:ilvl w:val="1"/>
          <w:numId w:val="53"/>
        </w:numPr>
        <w:spacing w:line="276" w:lineRule="auto"/>
        <w:ind w:left="567"/>
      </w:pPr>
      <w:bookmarkStart w:id="27" w:name="_Toc493104145"/>
      <w:r w:rsidRPr="00B11D7D">
        <w:t>Summary of Progres</w:t>
      </w:r>
      <w:r w:rsidRPr="005C7DDF">
        <w:t>s to date</w:t>
      </w:r>
      <w:bookmarkEnd w:id="27"/>
      <w:r w:rsidRPr="005C7DDF">
        <w:t xml:space="preserve"> </w:t>
      </w:r>
    </w:p>
    <w:p w14:paraId="4C318129" w14:textId="59B0F095" w:rsidR="00507F94" w:rsidRPr="005C7DDF" w:rsidRDefault="00507F94" w:rsidP="00507F94">
      <w:pPr>
        <w:pStyle w:val="ListBullet"/>
        <w:numPr>
          <w:ilvl w:val="0"/>
          <w:numId w:val="0"/>
        </w:numPr>
        <w:spacing w:line="276" w:lineRule="auto"/>
        <w:rPr>
          <w:rStyle w:val="normaltextrun"/>
          <w:rFonts w:asciiTheme="minorHAnsi" w:eastAsia="Arial" w:hAnsiTheme="minorHAnsi" w:cstheme="minorHAnsi"/>
          <w:lang w:val="en-AU"/>
        </w:rPr>
      </w:pPr>
      <w:r w:rsidRPr="00F42538">
        <w:rPr>
          <w:rStyle w:val="normaltextrun"/>
          <w:rFonts w:asciiTheme="minorHAnsi" w:eastAsia="Arial" w:hAnsiTheme="minorHAnsi" w:cstheme="minorHAnsi"/>
          <w:lang w:val="en-AU"/>
        </w:rPr>
        <w:t xml:space="preserve">Over the past 12 months the LMAP team have focused </w:t>
      </w:r>
      <w:r w:rsidRPr="00A05B1B">
        <w:rPr>
          <w:rStyle w:val="normaltextrun"/>
          <w:rFonts w:asciiTheme="minorHAnsi" w:eastAsia="Arial" w:hAnsiTheme="minorHAnsi" w:cstheme="minorHAnsi"/>
          <w:lang w:val="en-AU"/>
        </w:rPr>
        <w:t>on</w:t>
      </w:r>
      <w:r>
        <w:rPr>
          <w:rStyle w:val="normaltextrun"/>
          <w:rFonts w:asciiTheme="minorHAnsi" w:eastAsia="Arial" w:hAnsiTheme="minorHAnsi" w:cstheme="minorHAnsi"/>
          <w:lang w:val="en-AU"/>
        </w:rPr>
        <w:t xml:space="preserve"> mobilising</w:t>
      </w:r>
      <w:r w:rsidR="00502BD0">
        <w:rPr>
          <w:rStyle w:val="normaltextrun"/>
          <w:rFonts w:asciiTheme="minorHAnsi" w:eastAsia="Arial" w:hAnsiTheme="minorHAnsi" w:cstheme="minorHAnsi"/>
          <w:lang w:val="en-AU"/>
        </w:rPr>
        <w:t>;</w:t>
      </w:r>
      <w:r w:rsidRPr="00F42538">
        <w:rPr>
          <w:rStyle w:val="normaltextrun"/>
          <w:rFonts w:asciiTheme="minorHAnsi" w:eastAsia="Arial" w:hAnsiTheme="minorHAnsi" w:cstheme="minorHAnsi"/>
          <w:lang w:val="en-AU"/>
        </w:rPr>
        <w:t xml:space="preserve"> </w:t>
      </w:r>
      <w:r>
        <w:t>achieving start-up milestones</w:t>
      </w:r>
      <w:r>
        <w:rPr>
          <w:rStyle w:val="FootnoteReference"/>
        </w:rPr>
        <w:footnoteReference w:id="7"/>
      </w:r>
      <w:r>
        <w:t xml:space="preserve">  (including documenting program processes)</w:t>
      </w:r>
      <w:r w:rsidR="00502BD0">
        <w:rPr>
          <w:rStyle w:val="normaltextrun"/>
          <w:rFonts w:asciiTheme="minorHAnsi" w:eastAsia="Arial" w:hAnsiTheme="minorHAnsi" w:cstheme="minorHAnsi"/>
          <w:lang w:val="en-AU"/>
        </w:rPr>
        <w:t>;</w:t>
      </w:r>
      <w:r w:rsidRPr="00A05652">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 xml:space="preserve">in-country </w:t>
      </w:r>
      <w:r w:rsidR="00502BD0">
        <w:rPr>
          <w:rStyle w:val="normaltextrun"/>
          <w:rFonts w:asciiTheme="minorHAnsi" w:eastAsia="Arial" w:hAnsiTheme="minorHAnsi" w:cstheme="minorHAnsi"/>
          <w:lang w:val="en-AU"/>
        </w:rPr>
        <w:t>capacity assessments</w:t>
      </w:r>
      <w:r>
        <w:rPr>
          <w:rStyle w:val="normaltextrun"/>
          <w:rFonts w:asciiTheme="minorHAnsi" w:eastAsia="Arial" w:hAnsiTheme="minorHAnsi" w:cstheme="minorHAnsi"/>
          <w:lang w:val="en-AU"/>
        </w:rPr>
        <w:t xml:space="preserve"> and</w:t>
      </w:r>
      <w:r w:rsidRPr="00833F84">
        <w:rPr>
          <w:rStyle w:val="normaltextrun"/>
          <w:rFonts w:asciiTheme="minorHAnsi" w:eastAsia="Arial" w:hAnsiTheme="minorHAnsi" w:cstheme="minorHAnsi"/>
          <w:lang w:val="en-AU"/>
        </w:rPr>
        <w:t xml:space="preserve"> </w:t>
      </w:r>
      <w:r w:rsidR="00502BD0">
        <w:rPr>
          <w:rStyle w:val="normaltextrun"/>
          <w:rFonts w:asciiTheme="minorHAnsi" w:eastAsia="Arial" w:hAnsiTheme="minorHAnsi" w:cstheme="minorHAnsi"/>
          <w:lang w:val="en-AU"/>
        </w:rPr>
        <w:t xml:space="preserve">broader </w:t>
      </w:r>
      <w:r w:rsidRPr="00833F84">
        <w:rPr>
          <w:rStyle w:val="normaltextrun"/>
          <w:rFonts w:asciiTheme="minorHAnsi" w:eastAsia="Arial" w:hAnsiTheme="minorHAnsi" w:cstheme="minorHAnsi"/>
          <w:lang w:val="en-AU"/>
        </w:rPr>
        <w:t>stakeholder consultation</w:t>
      </w:r>
      <w:r w:rsidR="00502BD0">
        <w:rPr>
          <w:rStyle w:val="normaltextrun"/>
          <w:rFonts w:asciiTheme="minorHAnsi" w:eastAsia="Arial" w:hAnsiTheme="minorHAnsi" w:cstheme="minorHAnsi"/>
          <w:lang w:val="en-AU"/>
        </w:rPr>
        <w:t>;</w:t>
      </w:r>
      <w:r w:rsidRPr="00833F84">
        <w:rPr>
          <w:rStyle w:val="normaltextrun"/>
          <w:rFonts w:asciiTheme="minorHAnsi" w:eastAsia="Arial" w:hAnsiTheme="minorHAnsi" w:cstheme="minorHAnsi"/>
          <w:lang w:val="en-AU"/>
        </w:rPr>
        <w:t xml:space="preserve"> design and </w:t>
      </w:r>
      <w:r>
        <w:rPr>
          <w:rStyle w:val="normaltextrun"/>
          <w:rFonts w:asciiTheme="minorHAnsi" w:eastAsia="Arial" w:hAnsiTheme="minorHAnsi" w:cstheme="minorHAnsi"/>
          <w:lang w:val="en-AU"/>
        </w:rPr>
        <w:t xml:space="preserve">then </w:t>
      </w:r>
      <w:r w:rsidRPr="00833F84">
        <w:rPr>
          <w:rStyle w:val="normaltextrun"/>
          <w:rFonts w:asciiTheme="minorHAnsi" w:eastAsia="Arial" w:hAnsiTheme="minorHAnsi" w:cstheme="minorHAnsi"/>
          <w:lang w:val="en-AU"/>
        </w:rPr>
        <w:t>redesign</w:t>
      </w:r>
      <w:r w:rsidRPr="003612AD">
        <w:rPr>
          <w:rStyle w:val="normaltextrun"/>
          <w:rFonts w:asciiTheme="minorHAnsi" w:eastAsia="Arial" w:hAnsiTheme="minorHAnsi" w:cstheme="minorHAnsi"/>
          <w:lang w:val="en-AU"/>
        </w:rPr>
        <w:t xml:space="preserve"> of advanced country plans</w:t>
      </w:r>
      <w:r w:rsidRPr="00B11D7D">
        <w:rPr>
          <w:rStyle w:val="FootnoteReference"/>
          <w:rFonts w:asciiTheme="minorHAnsi" w:eastAsia="Arial" w:hAnsiTheme="minorHAnsi" w:cstheme="minorHAnsi"/>
          <w:lang w:val="en-AU"/>
        </w:rPr>
        <w:footnoteReference w:id="8"/>
      </w:r>
      <w:r>
        <w:rPr>
          <w:rStyle w:val="normaltextrun"/>
          <w:rFonts w:asciiTheme="minorHAnsi" w:eastAsia="Arial" w:hAnsiTheme="minorHAnsi" w:cstheme="minorHAnsi"/>
          <w:lang w:val="en-AU"/>
        </w:rPr>
        <w:t xml:space="preserve"> that </w:t>
      </w:r>
      <w:r w:rsidRPr="00E11C22">
        <w:rPr>
          <w:rStyle w:val="normaltextrun"/>
          <w:rFonts w:asciiTheme="minorHAnsi" w:eastAsia="Arial" w:hAnsiTheme="minorHAnsi" w:cstheme="minorHAnsi"/>
          <w:lang w:val="en-AU"/>
        </w:rPr>
        <w:t>g</w:t>
      </w:r>
      <w:r>
        <w:rPr>
          <w:rStyle w:val="normaltextrun"/>
          <w:rFonts w:asciiTheme="minorHAnsi" w:eastAsia="Arial" w:hAnsiTheme="minorHAnsi" w:cstheme="minorHAnsi"/>
          <w:lang w:val="en-AU"/>
        </w:rPr>
        <w:t>ives</w:t>
      </w:r>
      <w:r w:rsidRPr="00E11C22">
        <w:rPr>
          <w:rStyle w:val="normaltextrun"/>
          <w:rFonts w:asciiTheme="minorHAnsi" w:eastAsia="Arial" w:hAnsiTheme="minorHAnsi" w:cstheme="minorHAnsi"/>
          <w:lang w:val="en-AU"/>
        </w:rPr>
        <w:t xml:space="preserve"> substance to listed activities</w:t>
      </w:r>
      <w:r w:rsidR="00502BD0">
        <w:rPr>
          <w:rStyle w:val="normaltextrun"/>
          <w:rFonts w:asciiTheme="minorHAnsi" w:eastAsia="Arial" w:hAnsiTheme="minorHAnsi" w:cstheme="minorHAnsi"/>
          <w:lang w:val="en-AU"/>
        </w:rPr>
        <w:t>;</w:t>
      </w:r>
      <w:r w:rsidRPr="00E11C22">
        <w:rPr>
          <w:rStyle w:val="normaltextrun"/>
          <w:rFonts w:asciiTheme="minorHAnsi" w:eastAsia="Arial" w:hAnsiTheme="minorHAnsi" w:cstheme="minorHAnsi"/>
          <w:lang w:val="en-AU"/>
        </w:rPr>
        <w:t xml:space="preserve"> and implementing activities under </w:t>
      </w:r>
      <w:r w:rsidRPr="004E17E2">
        <w:rPr>
          <w:rStyle w:val="normaltextrun"/>
          <w:rFonts w:asciiTheme="minorHAnsi" w:eastAsia="Arial" w:hAnsiTheme="minorHAnsi" w:cstheme="minorHAnsi"/>
          <w:b/>
          <w:color w:val="0070C0"/>
          <w:lang w:val="en-AU"/>
        </w:rPr>
        <w:t>Component Two – Improving Supply and Quality</w:t>
      </w:r>
      <w:r w:rsidRPr="005C7DDF">
        <w:rPr>
          <w:rStyle w:val="normaltextrun"/>
          <w:rFonts w:asciiTheme="minorHAnsi" w:eastAsia="Arial" w:hAnsiTheme="minorHAnsi" w:cstheme="minorHAnsi"/>
          <w:lang w:val="en-AU"/>
        </w:rPr>
        <w:t>.</w:t>
      </w:r>
    </w:p>
    <w:p w14:paraId="2234CDA6" w14:textId="14BDC2A3" w:rsidR="00507F94" w:rsidRPr="005C7DDF" w:rsidRDefault="00507F94" w:rsidP="00507F94">
      <w:pPr>
        <w:pStyle w:val="ListBullet"/>
        <w:numPr>
          <w:ilvl w:val="0"/>
          <w:numId w:val="0"/>
        </w:numPr>
        <w:spacing w:line="276" w:lineRule="auto"/>
        <w:rPr>
          <w:rStyle w:val="normaltextrun"/>
          <w:rFonts w:asciiTheme="minorHAnsi" w:eastAsia="Arial" w:hAnsiTheme="minorHAnsi" w:cstheme="minorHAnsi"/>
          <w:lang w:val="en-AU"/>
        </w:rPr>
      </w:pPr>
      <w:r w:rsidRPr="005C7DDF">
        <w:rPr>
          <w:rStyle w:val="normaltextrun"/>
          <w:rFonts w:asciiTheme="minorHAnsi" w:eastAsia="Arial" w:hAnsiTheme="minorHAnsi" w:cstheme="minorHAnsi"/>
          <w:lang w:val="en-AU"/>
        </w:rPr>
        <w:t>The rationale for prioriti</w:t>
      </w:r>
      <w:r w:rsidR="00320212">
        <w:rPr>
          <w:rStyle w:val="normaltextrun"/>
          <w:rFonts w:asciiTheme="minorHAnsi" w:eastAsia="Arial" w:hAnsiTheme="minorHAnsi" w:cstheme="minorHAnsi"/>
          <w:lang w:val="en-AU"/>
        </w:rPr>
        <w:t>s</w:t>
      </w:r>
      <w:r w:rsidRPr="005C7DDF">
        <w:rPr>
          <w:rStyle w:val="normaltextrun"/>
          <w:rFonts w:asciiTheme="minorHAnsi" w:eastAsia="Arial" w:hAnsiTheme="minorHAnsi" w:cstheme="minorHAnsi"/>
          <w:lang w:val="en-AU"/>
        </w:rPr>
        <w:t>ing</w:t>
      </w:r>
      <w:r>
        <w:rPr>
          <w:rStyle w:val="normaltextrun"/>
          <w:rFonts w:asciiTheme="minorHAnsi" w:eastAsia="Arial" w:hAnsiTheme="minorHAnsi" w:cstheme="minorHAnsi"/>
          <w:lang w:val="en-AU"/>
        </w:rPr>
        <w:t xml:space="preserve"> </w:t>
      </w:r>
      <w:r w:rsidRPr="004E17E2">
        <w:rPr>
          <w:rStyle w:val="normaltextrun"/>
          <w:rFonts w:asciiTheme="minorHAnsi" w:eastAsia="Arial" w:hAnsiTheme="minorHAnsi" w:cstheme="minorHAnsi"/>
          <w:b/>
          <w:color w:val="0070C0"/>
          <w:lang w:val="en-AU"/>
        </w:rPr>
        <w:t>Component Two</w:t>
      </w:r>
      <w:r w:rsidRPr="004E17E2">
        <w:rPr>
          <w:rStyle w:val="normaltextrun"/>
          <w:rFonts w:asciiTheme="minorHAnsi" w:eastAsia="Arial" w:hAnsiTheme="minorHAnsi" w:cstheme="minorHAnsi"/>
          <w:color w:val="0070C0"/>
          <w:lang w:val="en-AU"/>
        </w:rPr>
        <w:t xml:space="preserve"> </w:t>
      </w:r>
      <w:r w:rsidRPr="005C7DDF">
        <w:rPr>
          <w:rStyle w:val="normaltextrun"/>
          <w:rFonts w:asciiTheme="minorHAnsi" w:eastAsia="Arial" w:hAnsiTheme="minorHAnsi" w:cstheme="minorHAnsi"/>
          <w:lang w:val="en-AU"/>
        </w:rPr>
        <w:t xml:space="preserve">activities </w:t>
      </w:r>
      <w:r w:rsidR="00502BD0">
        <w:rPr>
          <w:rStyle w:val="normaltextrun"/>
          <w:rFonts w:asciiTheme="minorHAnsi" w:eastAsia="Arial" w:hAnsiTheme="minorHAnsi" w:cstheme="minorHAnsi"/>
          <w:lang w:val="en-AU"/>
        </w:rPr>
        <w:t>includes</w:t>
      </w:r>
      <w:r w:rsidRPr="005C7DDF">
        <w:rPr>
          <w:rStyle w:val="normaltextrun"/>
          <w:rFonts w:asciiTheme="minorHAnsi" w:eastAsia="Arial" w:hAnsiTheme="minorHAnsi" w:cstheme="minorHAnsi"/>
          <w:lang w:val="en-AU"/>
        </w:rPr>
        <w:t xml:space="preserve">: </w:t>
      </w:r>
    </w:p>
    <w:p w14:paraId="5EC22548" w14:textId="2B67F3F7" w:rsidR="00507F94" w:rsidRPr="00F42538"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sidRPr="00F42538">
        <w:rPr>
          <w:rStyle w:val="normaltextrun"/>
          <w:rFonts w:asciiTheme="minorHAnsi" w:eastAsia="Arial" w:hAnsiTheme="minorHAnsi" w:cstheme="minorHAnsi"/>
          <w:lang w:val="en-AU"/>
        </w:rPr>
        <w:t xml:space="preserve">improving the quality of pre-departure briefings to ensure workers understand their rights and responsibilities and those of their employer when they arrive in Australia is a priority for DoE and DFAT </w:t>
      </w:r>
    </w:p>
    <w:p w14:paraId="591D1C0A" w14:textId="4EE0A900" w:rsidR="00507F94" w:rsidRPr="00F42538"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Pr>
          <w:rStyle w:val="normaltextrun"/>
          <w:rFonts w:asciiTheme="minorHAnsi" w:eastAsia="Arial" w:hAnsiTheme="minorHAnsi" w:cstheme="minorHAnsi"/>
          <w:lang w:val="en-AU"/>
        </w:rPr>
        <w:t>approved employer</w:t>
      </w:r>
      <w:r w:rsidRPr="00F42538">
        <w:rPr>
          <w:rStyle w:val="normaltextrun"/>
          <w:rFonts w:asciiTheme="minorHAnsi" w:eastAsia="Arial" w:hAnsiTheme="minorHAnsi" w:cstheme="minorHAnsi"/>
          <w:lang w:val="en-AU"/>
        </w:rPr>
        <w:t xml:space="preserve">s indicated a need to strengthen both selection and preparation processes </w:t>
      </w:r>
      <w:r>
        <w:rPr>
          <w:rStyle w:val="normaltextrun"/>
          <w:rFonts w:asciiTheme="minorHAnsi" w:eastAsia="Arial" w:hAnsiTheme="minorHAnsi" w:cstheme="minorHAnsi"/>
          <w:lang w:val="en-AU"/>
        </w:rPr>
        <w:t xml:space="preserve">of LSUs and agents to </w:t>
      </w:r>
      <w:r w:rsidRPr="00F42538">
        <w:rPr>
          <w:rStyle w:val="normaltextrun"/>
          <w:rFonts w:asciiTheme="minorHAnsi" w:eastAsia="Arial" w:hAnsiTheme="minorHAnsi" w:cstheme="minorHAnsi"/>
          <w:lang w:val="en-AU"/>
        </w:rPr>
        <w:t>ensure that the workers they receive have the skills and attitude to be productive</w:t>
      </w:r>
    </w:p>
    <w:p w14:paraId="4CC98027" w14:textId="1BC05146" w:rsidR="00507F94" w:rsidRPr="00F42538"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Pr>
          <w:rStyle w:val="normaltextrun"/>
          <w:rFonts w:asciiTheme="minorHAnsi" w:eastAsia="Arial" w:hAnsiTheme="minorHAnsi" w:cstheme="minorHAnsi"/>
          <w:lang w:val="en-AU"/>
        </w:rPr>
        <w:t>participating SWP c</w:t>
      </w:r>
      <w:r w:rsidRPr="00AE5390">
        <w:rPr>
          <w:rStyle w:val="normaltextrun"/>
          <w:rFonts w:asciiTheme="minorHAnsi" w:eastAsia="Arial" w:hAnsiTheme="minorHAnsi" w:cstheme="minorHAnsi"/>
          <w:lang w:val="en-AU"/>
        </w:rPr>
        <w:t xml:space="preserve">ountries </w:t>
      </w:r>
      <w:r>
        <w:rPr>
          <w:rStyle w:val="normaltextrun"/>
          <w:rFonts w:asciiTheme="minorHAnsi" w:eastAsia="Arial" w:hAnsiTheme="minorHAnsi" w:cstheme="minorHAnsi"/>
          <w:lang w:val="en-AU"/>
        </w:rPr>
        <w:t>understand</w:t>
      </w:r>
      <w:r w:rsidRPr="00AE5390">
        <w:rPr>
          <w:rStyle w:val="normaltextrun"/>
          <w:rFonts w:asciiTheme="minorHAnsi" w:eastAsia="Arial" w:hAnsiTheme="minorHAnsi" w:cstheme="minorHAnsi"/>
          <w:lang w:val="en-AU"/>
        </w:rPr>
        <w:t xml:space="preserve"> </w:t>
      </w:r>
      <w:r w:rsidRPr="00F42538">
        <w:rPr>
          <w:rStyle w:val="normaltextrun"/>
          <w:rFonts w:asciiTheme="minorHAnsi" w:eastAsia="Arial" w:hAnsiTheme="minorHAnsi" w:cstheme="minorHAnsi"/>
          <w:lang w:val="en-AU"/>
        </w:rPr>
        <w:t>that building a reputation for sending reliable, productive workers is a key element of improving demand</w:t>
      </w:r>
      <w:r>
        <w:rPr>
          <w:rStyle w:val="normaltextrun"/>
          <w:rFonts w:asciiTheme="minorHAnsi" w:eastAsia="Arial" w:hAnsiTheme="minorHAnsi" w:cstheme="minorHAnsi"/>
          <w:lang w:val="en-AU"/>
        </w:rPr>
        <w:t xml:space="preserve"> and </w:t>
      </w:r>
      <w:r w:rsidR="00320212">
        <w:rPr>
          <w:lang w:val="en-AU"/>
        </w:rPr>
        <w:t>must see</w:t>
      </w:r>
      <w:r w:rsidR="00320212" w:rsidRPr="00B11D7D">
        <w:rPr>
          <w:lang w:val="en-AU"/>
        </w:rPr>
        <w:t xml:space="preserve"> </w:t>
      </w:r>
      <w:r w:rsidRPr="00B11D7D">
        <w:rPr>
          <w:lang w:val="en-AU"/>
        </w:rPr>
        <w:t>themselves as a service provider who must provide a quality product to maintain or improve their market share in the program</w:t>
      </w:r>
      <w:r w:rsidRPr="00F42538">
        <w:rPr>
          <w:rStyle w:val="normaltextrun"/>
          <w:rFonts w:asciiTheme="minorHAnsi" w:eastAsia="Arial" w:hAnsiTheme="minorHAnsi" w:cstheme="minorHAnsi"/>
          <w:lang w:val="en-AU"/>
        </w:rPr>
        <w:t xml:space="preserve">. </w:t>
      </w:r>
    </w:p>
    <w:p w14:paraId="69462DCF" w14:textId="6E7F11FF" w:rsidR="00507F94" w:rsidRPr="00901BF8" w:rsidRDefault="00507F94" w:rsidP="00507F94">
      <w:pPr>
        <w:pStyle w:val="ListBullet"/>
        <w:numPr>
          <w:ilvl w:val="0"/>
          <w:numId w:val="0"/>
        </w:numPr>
        <w:spacing w:line="276" w:lineRule="auto"/>
        <w:rPr>
          <w:rStyle w:val="normaltextrun"/>
          <w:rFonts w:eastAsia="Arial" w:hAnsi="Arial" w:cs="Arial"/>
          <w:lang w:val="en-AU"/>
        </w:rPr>
      </w:pPr>
      <w:r w:rsidRPr="00901BF8">
        <w:rPr>
          <w:rStyle w:val="normaltextrun"/>
          <w:rFonts w:eastAsia="Arial" w:hAnsi="Arial" w:cs="Arial"/>
          <w:lang w:val="en-AU"/>
        </w:rPr>
        <w:t xml:space="preserve">LMAP also focused on </w:t>
      </w:r>
      <w:r w:rsidRPr="00901BF8">
        <w:rPr>
          <w:rStyle w:val="normaltextrun"/>
          <w:rFonts w:eastAsia="Arial" w:hAnsi="Arial" w:cs="Arial"/>
          <w:b/>
          <w:color w:val="0070C0"/>
          <w:lang w:val="en-AU"/>
        </w:rPr>
        <w:t>Component Three – Maximising Input</w:t>
      </w:r>
      <w:r w:rsidRPr="00901BF8">
        <w:rPr>
          <w:rStyle w:val="normaltextrun"/>
          <w:rFonts w:eastAsia="Arial" w:hAnsi="Arial" w:cs="Arial"/>
          <w:lang w:val="en-AU"/>
        </w:rPr>
        <w:t>, with consideration of how to incorporate inclusion</w:t>
      </w:r>
      <w:r w:rsidRPr="00901BF8">
        <w:rPr>
          <w:rStyle w:val="FootnoteReference"/>
          <w:rFonts w:eastAsia="Arial" w:hAnsi="Arial" w:cs="Arial"/>
          <w:lang w:val="en-AU"/>
        </w:rPr>
        <w:footnoteReference w:id="9"/>
      </w:r>
      <w:r w:rsidRPr="00901BF8">
        <w:rPr>
          <w:rStyle w:val="normaltextrun"/>
          <w:rFonts w:eastAsia="Arial" w:hAnsi="Arial" w:cs="Arial"/>
          <w:lang w:val="en-AU"/>
        </w:rPr>
        <w:t xml:space="preserve"> principles into both selection and preparation processes. In addition, technical consultants were engaged to scope and develop the design of two pilot programs: Women in Agriculture in PNG; and </w:t>
      </w:r>
      <w:r w:rsidR="00502BD0" w:rsidRPr="00901BF8">
        <w:rPr>
          <w:rStyle w:val="normaltextrun"/>
          <w:rFonts w:eastAsia="Arial" w:hAnsi="Arial" w:cs="Arial"/>
          <w:lang w:val="en-AU"/>
        </w:rPr>
        <w:t xml:space="preserve">Benefiting </w:t>
      </w:r>
      <w:r w:rsidRPr="00901BF8">
        <w:rPr>
          <w:rStyle w:val="normaltextrun"/>
          <w:rFonts w:eastAsia="Arial" w:hAnsi="Arial" w:cs="Arial"/>
          <w:lang w:val="en-AU"/>
        </w:rPr>
        <w:t xml:space="preserve">People with Disabilities in Vanuatu. The purpose of the pilots </w:t>
      </w:r>
      <w:r w:rsidR="001B29AC" w:rsidRPr="00901BF8">
        <w:rPr>
          <w:rStyle w:val="normaltextrun"/>
          <w:rFonts w:eastAsia="Arial" w:hAnsi="Arial" w:cs="Arial"/>
          <w:lang w:val="en-AU"/>
        </w:rPr>
        <w:t>are</w:t>
      </w:r>
      <w:r w:rsidRPr="00901BF8">
        <w:rPr>
          <w:rStyle w:val="normaltextrun"/>
          <w:rFonts w:eastAsia="Arial" w:hAnsi="Arial" w:cs="Arial"/>
          <w:lang w:val="en-AU"/>
        </w:rPr>
        <w:t xml:space="preserve"> to test strategies aimed at increasing participation in and flow on benefit</w:t>
      </w:r>
      <w:r w:rsidR="00320212" w:rsidRPr="00901BF8">
        <w:rPr>
          <w:rStyle w:val="normaltextrun"/>
          <w:rFonts w:eastAsia="Arial" w:hAnsi="Arial" w:cs="Arial"/>
          <w:lang w:val="en-AU"/>
        </w:rPr>
        <w:t>s</w:t>
      </w:r>
      <w:r w:rsidRPr="00901BF8">
        <w:rPr>
          <w:rStyle w:val="normaltextrun"/>
          <w:rFonts w:eastAsia="Arial" w:hAnsi="Arial" w:cs="Arial"/>
          <w:lang w:val="en-AU"/>
        </w:rPr>
        <w:t xml:space="preserve"> from the SWP for women and people with disabilities, while simultaneously challenging preconceived ideas </w:t>
      </w:r>
      <w:r w:rsidR="001B29AC" w:rsidRPr="00901BF8">
        <w:rPr>
          <w:rStyle w:val="normaltextrun"/>
          <w:rFonts w:eastAsia="Arial" w:hAnsi="Arial" w:cs="Arial"/>
          <w:lang w:val="en-AU"/>
        </w:rPr>
        <w:t>regarding</w:t>
      </w:r>
      <w:r w:rsidRPr="00901BF8">
        <w:rPr>
          <w:rStyle w:val="normaltextrun"/>
          <w:rFonts w:eastAsia="Arial" w:hAnsi="Arial" w:cs="Arial"/>
          <w:lang w:val="en-AU"/>
        </w:rPr>
        <w:t xml:space="preserve"> barriers to participation.</w:t>
      </w:r>
    </w:p>
    <w:p w14:paraId="44584FA4" w14:textId="1BE25109" w:rsidR="00507F94" w:rsidRPr="00901BF8" w:rsidRDefault="00507F94" w:rsidP="00507F94">
      <w:pPr>
        <w:pStyle w:val="BodyText"/>
        <w:rPr>
          <w:rFonts w:cs="Arial"/>
          <w:lang w:val="en-AU"/>
        </w:rPr>
      </w:pPr>
      <w:r w:rsidRPr="00901BF8">
        <w:rPr>
          <w:rFonts w:cs="Arial"/>
          <w:lang w:val="en-AU"/>
        </w:rPr>
        <w:t xml:space="preserve">The LMAP team also built strong relationships with a wider range of key stakeholders, who have emerged as instrumental to LMAP successfully achieving the impact intended in the original project design. This has included, </w:t>
      </w:r>
      <w:r w:rsidRPr="00901BF8">
        <w:rPr>
          <w:rFonts w:cs="Arial"/>
          <w:i/>
          <w:lang w:val="en-AU"/>
        </w:rPr>
        <w:t>inter alia</w:t>
      </w:r>
      <w:r w:rsidRPr="00901BF8">
        <w:rPr>
          <w:rFonts w:cs="Arial"/>
          <w:lang w:val="en-AU"/>
        </w:rPr>
        <w:t>, with:</w:t>
      </w:r>
    </w:p>
    <w:p w14:paraId="0AF42092" w14:textId="51468BA4" w:rsidR="00507F94" w:rsidRPr="005C7DDF"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sidRPr="005C7DDF">
        <w:rPr>
          <w:rStyle w:val="normaltextrun"/>
          <w:rFonts w:asciiTheme="minorHAnsi" w:eastAsia="Arial" w:hAnsiTheme="minorHAnsi" w:cstheme="minorHAnsi"/>
          <w:lang w:val="en-AU"/>
        </w:rPr>
        <w:t>DoE th</w:t>
      </w:r>
      <w:r w:rsidR="00502BD0">
        <w:rPr>
          <w:rStyle w:val="normaltextrun"/>
          <w:rFonts w:asciiTheme="minorHAnsi" w:eastAsia="Arial" w:hAnsiTheme="minorHAnsi" w:cstheme="minorHAnsi"/>
          <w:lang w:val="en-AU"/>
        </w:rPr>
        <w:t>r</w:t>
      </w:r>
      <w:r w:rsidRPr="005C7DDF">
        <w:rPr>
          <w:rStyle w:val="normaltextrun"/>
          <w:rFonts w:asciiTheme="minorHAnsi" w:eastAsia="Arial" w:hAnsiTheme="minorHAnsi" w:cstheme="minorHAnsi"/>
          <w:lang w:val="en-AU"/>
        </w:rPr>
        <w:t xml:space="preserve">ough actively seeking their input into the new </w:t>
      </w:r>
      <w:r>
        <w:rPr>
          <w:lang w:val="en-AU"/>
        </w:rPr>
        <w:t>p</w:t>
      </w:r>
      <w:r w:rsidRPr="00B11D7D">
        <w:rPr>
          <w:lang w:val="en-AU"/>
        </w:rPr>
        <w:t>re-</w:t>
      </w:r>
      <w:r>
        <w:rPr>
          <w:lang w:val="en-AU"/>
        </w:rPr>
        <w:t>d</w:t>
      </w:r>
      <w:r w:rsidRPr="00B11D7D">
        <w:rPr>
          <w:lang w:val="en-AU"/>
        </w:rPr>
        <w:t xml:space="preserve">eparture </w:t>
      </w:r>
      <w:r>
        <w:rPr>
          <w:lang w:val="en-AU"/>
        </w:rPr>
        <w:t>b</w:t>
      </w:r>
      <w:r w:rsidRPr="00B11D7D">
        <w:rPr>
          <w:lang w:val="en-AU"/>
        </w:rPr>
        <w:t>riefing</w:t>
      </w:r>
      <w:r w:rsidRPr="005C7DDF">
        <w:rPr>
          <w:rStyle w:val="normaltextrun"/>
          <w:rFonts w:asciiTheme="minorHAnsi" w:eastAsia="Arial" w:hAnsiTheme="minorHAnsi" w:cstheme="minorHAnsi"/>
          <w:lang w:val="en-AU"/>
        </w:rPr>
        <w:t xml:space="preserve"> program and including them as an observer at the pilot </w:t>
      </w:r>
      <w:r>
        <w:rPr>
          <w:lang w:val="en-AU"/>
        </w:rPr>
        <w:t>p</w:t>
      </w:r>
      <w:r w:rsidRPr="00B11D7D">
        <w:rPr>
          <w:lang w:val="en-AU"/>
        </w:rPr>
        <w:t>re-</w:t>
      </w:r>
      <w:r>
        <w:rPr>
          <w:lang w:val="en-AU"/>
        </w:rPr>
        <w:t>d</w:t>
      </w:r>
      <w:r w:rsidRPr="00B11D7D">
        <w:rPr>
          <w:lang w:val="en-AU"/>
        </w:rPr>
        <w:t xml:space="preserve">eparture </w:t>
      </w:r>
      <w:r>
        <w:rPr>
          <w:lang w:val="en-AU"/>
        </w:rPr>
        <w:t>b</w:t>
      </w:r>
      <w:r w:rsidRPr="00B11D7D">
        <w:rPr>
          <w:lang w:val="en-AU"/>
        </w:rPr>
        <w:t xml:space="preserve">riefing </w:t>
      </w:r>
      <w:r w:rsidRPr="005C7DDF">
        <w:rPr>
          <w:rStyle w:val="normaltextrun"/>
          <w:rFonts w:asciiTheme="minorHAnsi" w:eastAsia="Arial" w:hAnsiTheme="minorHAnsi" w:cstheme="minorHAnsi"/>
          <w:lang w:val="en-AU"/>
        </w:rPr>
        <w:t>in Timor-Leste</w:t>
      </w:r>
    </w:p>
    <w:p w14:paraId="52923A49" w14:textId="544B813D" w:rsidR="00507F94" w:rsidRDefault="00507F94" w:rsidP="00507F94">
      <w:pPr>
        <w:pStyle w:val="ListBullet"/>
        <w:numPr>
          <w:ilvl w:val="0"/>
          <w:numId w:val="58"/>
        </w:numPr>
        <w:spacing w:line="276" w:lineRule="auto"/>
        <w:ind w:left="340" w:hanging="340"/>
        <w:rPr>
          <w:lang w:val="en-AU"/>
        </w:rPr>
      </w:pPr>
      <w:r>
        <w:rPr>
          <w:lang w:val="en-AU"/>
        </w:rPr>
        <w:t xml:space="preserve">Approved </w:t>
      </w:r>
      <w:r w:rsidR="00320212">
        <w:rPr>
          <w:lang w:val="en-AU"/>
        </w:rPr>
        <w:t>E</w:t>
      </w:r>
      <w:r>
        <w:rPr>
          <w:lang w:val="en-AU"/>
        </w:rPr>
        <w:t>mployer</w:t>
      </w:r>
      <w:r w:rsidRPr="00AE5390">
        <w:rPr>
          <w:lang w:val="en-AU"/>
        </w:rPr>
        <w:t>s</w:t>
      </w:r>
      <w:r>
        <w:rPr>
          <w:lang w:val="en-AU"/>
        </w:rPr>
        <w:t xml:space="preserve"> during</w:t>
      </w:r>
      <w:r w:rsidRPr="00AE5390">
        <w:rPr>
          <w:lang w:val="en-AU"/>
        </w:rPr>
        <w:t xml:space="preserve"> a roundtable discussion organised by DoE, </w:t>
      </w:r>
      <w:r>
        <w:rPr>
          <w:lang w:val="en-AU"/>
        </w:rPr>
        <w:t>which allowed LMAP to directly seek their</w:t>
      </w:r>
      <w:r w:rsidRPr="00AE5390">
        <w:rPr>
          <w:lang w:val="en-AU"/>
        </w:rPr>
        <w:t xml:space="preserve"> input to </w:t>
      </w:r>
      <w:r w:rsidRPr="00AE5390">
        <w:rPr>
          <w:rStyle w:val="normaltextrun"/>
          <w:rFonts w:asciiTheme="minorHAnsi" w:eastAsia="Arial" w:hAnsiTheme="minorHAnsi" w:cstheme="minorHAnsi"/>
          <w:lang w:val="en-AU"/>
        </w:rPr>
        <w:t>inform</w:t>
      </w:r>
      <w:r w:rsidRPr="00AE5390">
        <w:rPr>
          <w:lang w:val="en-AU"/>
        </w:rPr>
        <w:t xml:space="preserve"> the design of selection processes and </w:t>
      </w:r>
      <w:r>
        <w:rPr>
          <w:lang w:val="en-AU"/>
        </w:rPr>
        <w:t>p</w:t>
      </w:r>
      <w:r w:rsidRPr="00B11D7D">
        <w:rPr>
          <w:lang w:val="en-AU"/>
        </w:rPr>
        <w:t>re-</w:t>
      </w:r>
      <w:r>
        <w:rPr>
          <w:lang w:val="en-AU"/>
        </w:rPr>
        <w:t>d</w:t>
      </w:r>
      <w:r w:rsidRPr="00B11D7D">
        <w:rPr>
          <w:lang w:val="en-AU"/>
        </w:rPr>
        <w:t xml:space="preserve">eparture </w:t>
      </w:r>
      <w:r>
        <w:rPr>
          <w:lang w:val="en-AU"/>
        </w:rPr>
        <w:t>briefing</w:t>
      </w:r>
      <w:r w:rsidRPr="00AE5390">
        <w:rPr>
          <w:lang w:val="en-AU"/>
        </w:rPr>
        <w:t>s</w:t>
      </w:r>
    </w:p>
    <w:p w14:paraId="4ED2D3AB" w14:textId="6FA9D920" w:rsidR="00507F94" w:rsidRDefault="00320212"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Pr>
          <w:lang w:val="en-AU"/>
        </w:rPr>
        <w:t>i</w:t>
      </w:r>
      <w:r w:rsidR="00507F94">
        <w:rPr>
          <w:lang w:val="en-AU"/>
        </w:rPr>
        <w:t xml:space="preserve">n-country institutions and organisations, such as Kiribati Institute of Technology, which delivers </w:t>
      </w:r>
      <w:r w:rsidR="00FF1639">
        <w:rPr>
          <w:lang w:val="en-AU"/>
        </w:rPr>
        <w:t>pre-d</w:t>
      </w:r>
      <w:r w:rsidR="00507F94">
        <w:rPr>
          <w:lang w:val="en-AU"/>
        </w:rPr>
        <w:t xml:space="preserve">eparture </w:t>
      </w:r>
      <w:r w:rsidR="00FF1639">
        <w:rPr>
          <w:lang w:val="en-AU"/>
        </w:rPr>
        <w:t>b</w:t>
      </w:r>
      <w:r w:rsidR="00507F94">
        <w:rPr>
          <w:lang w:val="en-AU"/>
        </w:rPr>
        <w:t>riefings for i-Kiribati seasonal workers and will have a key role in Kiribati</w:t>
      </w:r>
      <w:r w:rsidR="00507F94">
        <w:rPr>
          <w:lang w:val="en-AU"/>
        </w:rPr>
        <w:t>’</w:t>
      </w:r>
      <w:r w:rsidR="00507F94">
        <w:rPr>
          <w:lang w:val="en-AU"/>
        </w:rPr>
        <w:t>s reintegration program</w:t>
      </w:r>
      <w:r w:rsidR="00507F94" w:rsidRPr="00AE5390">
        <w:rPr>
          <w:lang w:val="en-AU"/>
        </w:rPr>
        <w:t>.</w:t>
      </w:r>
      <w:r w:rsidR="00507F94" w:rsidRPr="005C6718">
        <w:rPr>
          <w:rStyle w:val="normaltextrun"/>
          <w:rFonts w:asciiTheme="minorHAnsi" w:eastAsia="Arial" w:hAnsiTheme="minorHAnsi" w:cstheme="minorHAnsi"/>
          <w:lang w:val="en-AU"/>
        </w:rPr>
        <w:t xml:space="preserve"> </w:t>
      </w:r>
    </w:p>
    <w:p w14:paraId="090F1619" w14:textId="77777777" w:rsidR="00507F94" w:rsidRPr="005C6718" w:rsidRDefault="00507F94" w:rsidP="00507F94">
      <w:pPr>
        <w:pStyle w:val="ListBullet"/>
        <w:numPr>
          <w:ilvl w:val="0"/>
          <w:numId w:val="58"/>
        </w:numPr>
        <w:spacing w:line="276" w:lineRule="auto"/>
        <w:ind w:left="340" w:hanging="340"/>
        <w:rPr>
          <w:rFonts w:asciiTheme="minorHAnsi" w:eastAsia="Arial" w:hAnsiTheme="minorHAnsi" w:cstheme="minorHAnsi"/>
          <w:lang w:val="en-AU"/>
        </w:rPr>
      </w:pPr>
      <w:r>
        <w:rPr>
          <w:rStyle w:val="normaltextrun"/>
          <w:rFonts w:asciiTheme="minorHAnsi" w:eastAsia="Arial" w:hAnsiTheme="minorHAnsi" w:cstheme="minorHAnsi"/>
          <w:lang w:val="en-AU"/>
        </w:rPr>
        <w:t xml:space="preserve">Other bilaterally-funded program contract managers, such as </w:t>
      </w:r>
      <w:r w:rsidRPr="00F42538">
        <w:rPr>
          <w:rStyle w:val="normaltextrun"/>
          <w:rFonts w:asciiTheme="minorHAnsi" w:eastAsia="Arial" w:hAnsiTheme="minorHAnsi" w:cstheme="minorHAnsi"/>
          <w:lang w:val="en-AU"/>
        </w:rPr>
        <w:t>Palladium in Timor-Leste wh</w:t>
      </w:r>
      <w:r>
        <w:rPr>
          <w:rStyle w:val="normaltextrun"/>
          <w:rFonts w:asciiTheme="minorHAnsi" w:eastAsia="Arial" w:hAnsiTheme="minorHAnsi" w:cstheme="minorHAnsi"/>
          <w:lang w:val="en-AU"/>
        </w:rPr>
        <w:t>ich is</w:t>
      </w:r>
      <w:r w:rsidRPr="00F42538">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also providing</w:t>
      </w:r>
      <w:r w:rsidRPr="00F42538">
        <w:rPr>
          <w:rStyle w:val="normaltextrun"/>
          <w:rFonts w:asciiTheme="minorHAnsi" w:eastAsia="Arial" w:hAnsiTheme="minorHAnsi" w:cstheme="minorHAnsi"/>
          <w:lang w:val="en-AU"/>
        </w:rPr>
        <w:t xml:space="preserve"> support to the SWP</w:t>
      </w:r>
      <w:r>
        <w:rPr>
          <w:rStyle w:val="normaltextrun"/>
          <w:rFonts w:asciiTheme="minorHAnsi" w:eastAsia="Arial" w:hAnsiTheme="minorHAnsi" w:cstheme="minorHAnsi"/>
          <w:lang w:val="en-AU"/>
        </w:rPr>
        <w:t>.</w:t>
      </w:r>
    </w:p>
    <w:p w14:paraId="22CF81CB" w14:textId="090028B0" w:rsidR="00507F94" w:rsidRPr="00B11D7D" w:rsidRDefault="00507F94" w:rsidP="00507F94">
      <w:pPr>
        <w:pStyle w:val="BodyText"/>
        <w:rPr>
          <w:lang w:val="en-AU"/>
        </w:rPr>
      </w:pPr>
      <w:r>
        <w:rPr>
          <w:lang w:val="en-AU"/>
        </w:rPr>
        <w:t>An</w:t>
      </w:r>
      <w:r w:rsidRPr="00A04F91">
        <w:rPr>
          <w:lang w:val="en-AU"/>
        </w:rPr>
        <w:t xml:space="preserve"> intention of </w:t>
      </w:r>
      <w:r>
        <w:rPr>
          <w:lang w:val="en-AU"/>
        </w:rPr>
        <w:t xml:space="preserve">the </w:t>
      </w:r>
      <w:r w:rsidRPr="00A04F91">
        <w:rPr>
          <w:lang w:val="en-AU"/>
        </w:rPr>
        <w:t>LMAP</w:t>
      </w:r>
      <w:r>
        <w:rPr>
          <w:lang w:val="en-AU"/>
        </w:rPr>
        <w:t xml:space="preserve"> design</w:t>
      </w:r>
      <w:r w:rsidRPr="00A04F91">
        <w:rPr>
          <w:lang w:val="en-AU"/>
        </w:rPr>
        <w:t xml:space="preserve"> is to</w:t>
      </w:r>
      <w:r w:rsidR="00781C11">
        <w:rPr>
          <w:lang w:val="en-AU"/>
        </w:rPr>
        <w:t xml:space="preserve"> provide flexibility to</w:t>
      </w:r>
      <w:r w:rsidRPr="00A04F91">
        <w:rPr>
          <w:lang w:val="en-AU"/>
        </w:rPr>
        <w:t xml:space="preserve"> allow technical short term advisory inputs to be engaged to drive forward discrete activities</w:t>
      </w:r>
      <w:r w:rsidRPr="00B11D7D">
        <w:rPr>
          <w:rStyle w:val="FootnoteReference"/>
          <w:lang w:val="en-AU"/>
        </w:rPr>
        <w:footnoteReference w:id="10"/>
      </w:r>
      <w:r w:rsidRPr="00B11D7D">
        <w:rPr>
          <w:lang w:val="en-AU"/>
        </w:rPr>
        <w:t xml:space="preserve">. Over the </w:t>
      </w:r>
      <w:r>
        <w:rPr>
          <w:lang w:val="en-AU"/>
        </w:rPr>
        <w:t>reporting period,</w:t>
      </w:r>
      <w:r w:rsidRPr="00B11D7D">
        <w:rPr>
          <w:lang w:val="en-AU"/>
        </w:rPr>
        <w:t xml:space="preserve"> LMAP has </w:t>
      </w:r>
      <w:r w:rsidR="001B29AC">
        <w:rPr>
          <w:lang w:val="en-AU"/>
        </w:rPr>
        <w:t>drawn on</w:t>
      </w:r>
      <w:r w:rsidRPr="00B11D7D">
        <w:rPr>
          <w:lang w:val="en-AU"/>
        </w:rPr>
        <w:t xml:space="preserve"> </w:t>
      </w:r>
      <w:r w:rsidR="00FF1639">
        <w:rPr>
          <w:lang w:val="en-AU"/>
        </w:rPr>
        <w:t>short term advisers</w:t>
      </w:r>
      <w:r w:rsidR="001B29AC">
        <w:rPr>
          <w:lang w:val="en-AU"/>
        </w:rPr>
        <w:t xml:space="preserve"> in the following areas</w:t>
      </w:r>
      <w:r w:rsidRPr="00B11D7D">
        <w:rPr>
          <w:lang w:val="en-AU"/>
        </w:rPr>
        <w:t xml:space="preserve">: </w:t>
      </w:r>
    </w:p>
    <w:p w14:paraId="0DB311E1" w14:textId="77777777" w:rsidR="00507F94" w:rsidRPr="00372844"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bookmarkStart w:id="28" w:name="_Toc456246641"/>
      <w:r w:rsidRPr="00372844">
        <w:rPr>
          <w:rStyle w:val="normaltextrun"/>
          <w:rFonts w:asciiTheme="minorHAnsi" w:eastAsia="Arial" w:hAnsiTheme="minorHAnsi" w:cstheme="minorHAnsi"/>
          <w:lang w:val="en-AU"/>
        </w:rPr>
        <w:t>Component One – Improving Demand:</w:t>
      </w:r>
    </w:p>
    <w:p w14:paraId="29C1A301" w14:textId="77777777" w:rsidR="00507F94" w:rsidRPr="00AE5390" w:rsidRDefault="00507F94" w:rsidP="00507F94">
      <w:pPr>
        <w:pStyle w:val="ListBullet"/>
        <w:numPr>
          <w:ilvl w:val="0"/>
          <w:numId w:val="101"/>
        </w:numPr>
        <w:spacing w:line="276" w:lineRule="auto"/>
        <w:rPr>
          <w:rStyle w:val="normaltextrun"/>
          <w:rFonts w:asciiTheme="minorHAnsi" w:eastAsia="Arial" w:hAnsiTheme="minorHAnsi" w:cstheme="minorHAnsi"/>
          <w:lang w:val="en-AU"/>
        </w:rPr>
      </w:pPr>
      <w:r w:rsidRPr="00AE5390">
        <w:rPr>
          <w:rStyle w:val="normaltextrun"/>
          <w:rFonts w:asciiTheme="minorHAnsi" w:eastAsia="Arial" w:hAnsiTheme="minorHAnsi" w:cstheme="minorHAnsi"/>
          <w:lang w:val="en-AU"/>
        </w:rPr>
        <w:t xml:space="preserve">Recruitment is underway for two marketing and </w:t>
      </w:r>
      <w:r>
        <w:rPr>
          <w:rStyle w:val="normaltextrun"/>
          <w:rFonts w:asciiTheme="minorHAnsi" w:eastAsia="Arial" w:hAnsiTheme="minorHAnsi" w:cstheme="minorHAnsi"/>
          <w:lang w:val="en-AU"/>
        </w:rPr>
        <w:t xml:space="preserve">strategic </w:t>
      </w:r>
      <w:r w:rsidRPr="00AE5390">
        <w:rPr>
          <w:rStyle w:val="normaltextrun"/>
          <w:rFonts w:asciiTheme="minorHAnsi" w:eastAsia="Arial" w:hAnsiTheme="minorHAnsi" w:cstheme="minorHAnsi"/>
          <w:lang w:val="en-AU"/>
        </w:rPr>
        <w:t>partnership specialists to work with LSUs to analyse their current marketing approaches and develop and implement marketing activities that leverages each countries’ seasonal worker comparative advantage, as well a</w:t>
      </w:r>
      <w:r>
        <w:rPr>
          <w:rStyle w:val="normaltextrun"/>
          <w:rFonts w:asciiTheme="minorHAnsi" w:eastAsia="Arial" w:hAnsiTheme="minorHAnsi" w:cstheme="minorHAnsi"/>
          <w:lang w:val="en-AU"/>
        </w:rPr>
        <w:t>s existing links with Australia</w:t>
      </w:r>
      <w:r w:rsidRPr="00AE5390">
        <w:rPr>
          <w:rStyle w:val="normaltextrun"/>
          <w:rFonts w:asciiTheme="minorHAnsi" w:eastAsia="Arial" w:hAnsiTheme="minorHAnsi" w:cstheme="minorHAnsi"/>
          <w:lang w:val="en-AU"/>
        </w:rPr>
        <w:t xml:space="preserve"> (employers, diaspora, etc.). </w:t>
      </w:r>
    </w:p>
    <w:p w14:paraId="04973509" w14:textId="77777777" w:rsidR="00507F94" w:rsidRPr="00372844"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sidRPr="00372844">
        <w:rPr>
          <w:rStyle w:val="normaltextrun"/>
          <w:rFonts w:asciiTheme="minorHAnsi" w:eastAsia="Arial" w:hAnsiTheme="minorHAnsi" w:cstheme="minorHAnsi"/>
          <w:lang w:val="en-AU"/>
        </w:rPr>
        <w:t>Component Two – Improving Supply and Quality</w:t>
      </w:r>
      <w:r>
        <w:rPr>
          <w:rStyle w:val="normaltextrun"/>
          <w:rFonts w:asciiTheme="minorHAnsi" w:eastAsia="Arial" w:hAnsiTheme="minorHAnsi" w:cstheme="minorHAnsi"/>
          <w:lang w:val="en-AU"/>
        </w:rPr>
        <w:t>:</w:t>
      </w:r>
    </w:p>
    <w:p w14:paraId="37DA3B50" w14:textId="77777777" w:rsidR="00507F94" w:rsidRDefault="00507F94" w:rsidP="00507F94">
      <w:pPr>
        <w:pStyle w:val="ListBullet"/>
        <w:numPr>
          <w:ilvl w:val="0"/>
          <w:numId w:val="101"/>
        </w:numPr>
        <w:spacing w:line="276" w:lineRule="auto"/>
        <w:rPr>
          <w:rStyle w:val="normaltextrun"/>
          <w:rFonts w:asciiTheme="minorHAnsi" w:eastAsia="Arial" w:hAnsiTheme="minorHAnsi" w:cstheme="minorHAnsi"/>
          <w:lang w:val="en-AU"/>
        </w:rPr>
      </w:pPr>
      <w:r>
        <w:rPr>
          <w:rStyle w:val="normaltextrun"/>
          <w:rFonts w:asciiTheme="minorHAnsi" w:eastAsia="Arial" w:hAnsiTheme="minorHAnsi" w:cstheme="minorHAnsi"/>
          <w:lang w:val="en-AU"/>
        </w:rPr>
        <w:t xml:space="preserve">A labour migration technical specialist was employed to undertake the early scoping of the pre-departure trainings. This work has been further developed by the third recruited Capacity Building Advisor, drawing on their training and mobilisation-process knowledge. </w:t>
      </w:r>
    </w:p>
    <w:p w14:paraId="4A2249DF" w14:textId="327F94B1" w:rsidR="00507F94" w:rsidRPr="00AE5390" w:rsidRDefault="00507F94" w:rsidP="00507F94">
      <w:pPr>
        <w:pStyle w:val="ListBullet"/>
        <w:numPr>
          <w:ilvl w:val="0"/>
          <w:numId w:val="101"/>
        </w:numPr>
        <w:spacing w:line="276" w:lineRule="auto"/>
        <w:rPr>
          <w:rStyle w:val="normaltextrun"/>
          <w:rFonts w:asciiTheme="minorHAnsi" w:eastAsia="Arial" w:hAnsiTheme="minorHAnsi" w:cstheme="minorHAnsi"/>
          <w:lang w:val="en-AU"/>
        </w:rPr>
      </w:pPr>
      <w:r w:rsidRPr="00AE5390">
        <w:rPr>
          <w:rStyle w:val="normaltextrun"/>
          <w:rFonts w:asciiTheme="minorHAnsi" w:eastAsia="Arial" w:hAnsiTheme="minorHAnsi" w:cstheme="minorHAnsi"/>
          <w:lang w:val="en-AU"/>
        </w:rPr>
        <w:t xml:space="preserve">A </w:t>
      </w:r>
      <w:r w:rsidR="00FF1639">
        <w:rPr>
          <w:rStyle w:val="normaltextrun"/>
          <w:rFonts w:asciiTheme="minorHAnsi" w:eastAsia="Arial" w:hAnsiTheme="minorHAnsi" w:cstheme="minorHAnsi"/>
          <w:lang w:val="en-AU"/>
        </w:rPr>
        <w:t>d</w:t>
      </w:r>
      <w:r w:rsidRPr="00AE5390">
        <w:rPr>
          <w:rStyle w:val="normaltextrun"/>
          <w:rFonts w:asciiTheme="minorHAnsi" w:eastAsia="Arial" w:hAnsiTheme="minorHAnsi" w:cstheme="minorHAnsi"/>
          <w:lang w:val="en-AU"/>
        </w:rPr>
        <w:t xml:space="preserve">ata and </w:t>
      </w:r>
      <w:r w:rsidR="00FF1639">
        <w:rPr>
          <w:rStyle w:val="normaltextrun"/>
          <w:rFonts w:asciiTheme="minorHAnsi" w:eastAsia="Arial" w:hAnsiTheme="minorHAnsi" w:cstheme="minorHAnsi"/>
          <w:lang w:val="en-AU"/>
        </w:rPr>
        <w:t>i</w:t>
      </w:r>
      <w:r w:rsidRPr="00AE5390">
        <w:rPr>
          <w:rStyle w:val="normaltextrun"/>
          <w:rFonts w:asciiTheme="minorHAnsi" w:eastAsia="Arial" w:hAnsiTheme="minorHAnsi" w:cstheme="minorHAnsi"/>
          <w:lang w:val="en-AU"/>
        </w:rPr>
        <w:t xml:space="preserve">nformation </w:t>
      </w:r>
      <w:r w:rsidR="00FF1639">
        <w:rPr>
          <w:rStyle w:val="normaltextrun"/>
          <w:rFonts w:asciiTheme="minorHAnsi" w:eastAsia="Arial" w:hAnsiTheme="minorHAnsi" w:cstheme="minorHAnsi"/>
          <w:lang w:val="en-AU"/>
        </w:rPr>
        <w:t>m</w:t>
      </w:r>
      <w:r w:rsidRPr="00AE5390">
        <w:rPr>
          <w:rStyle w:val="normaltextrun"/>
          <w:rFonts w:asciiTheme="minorHAnsi" w:eastAsia="Arial" w:hAnsiTheme="minorHAnsi" w:cstheme="minorHAnsi"/>
          <w:lang w:val="en-AU"/>
        </w:rPr>
        <w:t>anagement specialist</w:t>
      </w:r>
      <w:r>
        <w:rPr>
          <w:rStyle w:val="normaltextrun"/>
          <w:rFonts w:asciiTheme="minorHAnsi" w:eastAsia="Arial" w:hAnsiTheme="minorHAnsi" w:cstheme="minorHAnsi"/>
          <w:lang w:val="en-AU"/>
        </w:rPr>
        <w:t xml:space="preserve"> was engaged to assist LSU</w:t>
      </w:r>
      <w:r w:rsidRPr="00AE5390">
        <w:rPr>
          <w:rStyle w:val="normaltextrun"/>
          <w:rFonts w:asciiTheme="minorHAnsi" w:eastAsia="Arial" w:hAnsiTheme="minorHAnsi" w:cstheme="minorHAnsi"/>
          <w:lang w:val="en-AU"/>
        </w:rPr>
        <w:t>s to develop interim database solution</w:t>
      </w:r>
      <w:r>
        <w:rPr>
          <w:rStyle w:val="normaltextrun"/>
          <w:rFonts w:asciiTheme="minorHAnsi" w:eastAsia="Arial" w:hAnsiTheme="minorHAnsi" w:cstheme="minorHAnsi"/>
          <w:lang w:val="en-AU"/>
        </w:rPr>
        <w:t>s</w:t>
      </w:r>
      <w:r w:rsidR="00781C11">
        <w:rPr>
          <w:rStyle w:val="normaltextrun"/>
          <w:rFonts w:asciiTheme="minorHAnsi" w:eastAsia="Arial" w:hAnsiTheme="minorHAnsi" w:cstheme="minorHAnsi"/>
          <w:lang w:val="en-AU"/>
        </w:rPr>
        <w:t>,</w:t>
      </w:r>
      <w:r w:rsidRPr="00AE5390">
        <w:rPr>
          <w:rStyle w:val="normaltextrun"/>
          <w:rFonts w:asciiTheme="minorHAnsi" w:eastAsia="Arial" w:hAnsiTheme="minorHAnsi" w:cstheme="minorHAnsi"/>
          <w:lang w:val="en-AU"/>
        </w:rPr>
        <w:t xml:space="preserve"> while the </w:t>
      </w:r>
      <w:r w:rsidR="00781C11">
        <w:rPr>
          <w:rStyle w:val="normaltextrun"/>
          <w:rFonts w:asciiTheme="minorHAnsi" w:eastAsia="Arial" w:hAnsiTheme="minorHAnsi" w:cstheme="minorHAnsi"/>
          <w:lang w:val="en-AU"/>
        </w:rPr>
        <w:t xml:space="preserve">broader </w:t>
      </w:r>
      <w:r w:rsidRPr="00AE5390">
        <w:rPr>
          <w:rStyle w:val="normaltextrun"/>
          <w:rFonts w:asciiTheme="minorHAnsi" w:eastAsia="Arial" w:hAnsiTheme="minorHAnsi" w:cstheme="minorHAnsi"/>
          <w:lang w:val="en-AU"/>
        </w:rPr>
        <w:t>review of regional databases and the new EMIS are scoped by A</w:t>
      </w:r>
      <w:r>
        <w:rPr>
          <w:rStyle w:val="normaltextrun"/>
          <w:rFonts w:asciiTheme="minorHAnsi" w:eastAsia="Arial" w:hAnsiTheme="minorHAnsi" w:cstheme="minorHAnsi"/>
          <w:lang w:val="en-AU"/>
        </w:rPr>
        <w:t xml:space="preserve">ID-IT Solutions (see point under </w:t>
      </w:r>
      <w:r w:rsidRPr="004E17E2">
        <w:rPr>
          <w:rStyle w:val="normaltextrun"/>
          <w:rFonts w:asciiTheme="minorHAnsi" w:eastAsia="Arial" w:hAnsiTheme="minorHAnsi" w:cstheme="minorHAnsi"/>
          <w:b/>
          <w:color w:val="0070C0"/>
          <w:lang w:val="en-AU"/>
        </w:rPr>
        <w:t>Component Four</w:t>
      </w:r>
      <w:r>
        <w:rPr>
          <w:rStyle w:val="normaltextrun"/>
          <w:rFonts w:asciiTheme="minorHAnsi" w:eastAsia="Arial" w:hAnsiTheme="minorHAnsi" w:cstheme="minorHAnsi"/>
          <w:lang w:val="en-AU"/>
        </w:rPr>
        <w:t>).</w:t>
      </w:r>
    </w:p>
    <w:p w14:paraId="2078D9BD" w14:textId="77777777" w:rsidR="00507F94" w:rsidRPr="00372844" w:rsidRDefault="00507F94" w:rsidP="00507F94">
      <w:pPr>
        <w:pStyle w:val="ListBullet"/>
        <w:numPr>
          <w:ilvl w:val="0"/>
          <w:numId w:val="101"/>
        </w:numPr>
        <w:spacing w:line="276" w:lineRule="auto"/>
        <w:rPr>
          <w:rStyle w:val="normaltextrun"/>
        </w:rPr>
      </w:pPr>
      <w:r w:rsidRPr="00AE5390">
        <w:rPr>
          <w:rStyle w:val="normaltextrun"/>
          <w:rFonts w:asciiTheme="minorHAnsi" w:eastAsia="Arial" w:hAnsiTheme="minorHAnsi" w:cstheme="minorHAnsi"/>
          <w:lang w:val="en-AU"/>
        </w:rPr>
        <w:t xml:space="preserve">Negotiations with a film production consultancy are </w:t>
      </w:r>
      <w:r>
        <w:rPr>
          <w:rStyle w:val="normaltextrun"/>
          <w:rFonts w:asciiTheme="minorHAnsi" w:eastAsia="Arial" w:hAnsiTheme="minorHAnsi" w:cstheme="minorHAnsi"/>
          <w:lang w:val="en-AU"/>
        </w:rPr>
        <w:t>being finalised</w:t>
      </w:r>
      <w:r w:rsidRPr="00AE5390">
        <w:rPr>
          <w:rStyle w:val="normaltextrun"/>
          <w:rFonts w:asciiTheme="minorHAnsi" w:eastAsia="Arial" w:hAnsiTheme="minorHAnsi" w:cstheme="minorHAnsi"/>
          <w:lang w:val="en-AU"/>
        </w:rPr>
        <w:t xml:space="preserve">. They will produce the “day in the life of a seasonal worker” series </w:t>
      </w:r>
      <w:r w:rsidRPr="00372844">
        <w:rPr>
          <w:rStyle w:val="normaltextrun"/>
          <w:rFonts w:asciiTheme="minorHAnsi" w:eastAsia="Arial" w:hAnsiTheme="minorHAnsi" w:cstheme="minorHAnsi"/>
        </w:rPr>
        <w:t>to provide the firsthand experiences of the conditions of living and working under the SWP. The short films will be used as part of training, as well as to screen during campaigns to recruit workers.</w:t>
      </w:r>
    </w:p>
    <w:p w14:paraId="5745E673" w14:textId="77777777" w:rsidR="00507F94" w:rsidRPr="00712BCF" w:rsidRDefault="00507F94" w:rsidP="00507F94">
      <w:pPr>
        <w:pStyle w:val="ListBullet"/>
        <w:numPr>
          <w:ilvl w:val="0"/>
          <w:numId w:val="101"/>
        </w:numPr>
        <w:spacing w:line="276" w:lineRule="auto"/>
        <w:rPr>
          <w:rStyle w:val="normaltextrun"/>
          <w:rFonts w:asciiTheme="minorHAnsi" w:eastAsia="Arial" w:hAnsiTheme="minorHAnsi" w:cstheme="minorHAnsi"/>
          <w:lang w:val="en-AU"/>
        </w:rPr>
      </w:pPr>
      <w:r w:rsidRPr="00372844">
        <w:rPr>
          <w:rStyle w:val="normaltextrun"/>
          <w:rFonts w:asciiTheme="minorHAnsi" w:eastAsia="Arial" w:hAnsiTheme="minorHAnsi" w:cstheme="minorHAnsi"/>
        </w:rPr>
        <w:t xml:space="preserve">An </w:t>
      </w:r>
      <w:r w:rsidRPr="00712BCF">
        <w:rPr>
          <w:rStyle w:val="normaltextrun"/>
          <w:rFonts w:asciiTheme="minorHAnsi" w:eastAsia="Arial" w:hAnsiTheme="minorHAnsi" w:cstheme="minorHAnsi"/>
        </w:rPr>
        <w:t>experienced</w:t>
      </w:r>
      <w:r w:rsidRPr="00712BCF">
        <w:rPr>
          <w:lang w:val="en-AU"/>
        </w:rPr>
        <w:t xml:space="preserve"> film producer was engaged to assist with assessing the technical proposals and costings of the film production consultancies bidding for the </w:t>
      </w:r>
      <w:r w:rsidRPr="00712BCF">
        <w:rPr>
          <w:rStyle w:val="normaltextrun"/>
          <w:rFonts w:asciiTheme="minorHAnsi" w:eastAsia="Arial" w:hAnsiTheme="minorHAnsi" w:cstheme="minorHAnsi"/>
          <w:lang w:val="en-AU"/>
        </w:rPr>
        <w:t>“day in the life of a seasonal worker” series</w:t>
      </w:r>
      <w:r w:rsidRPr="00712BCF">
        <w:rPr>
          <w:lang w:val="en-AU"/>
        </w:rPr>
        <w:t>.</w:t>
      </w:r>
      <w:r>
        <w:rPr>
          <w:lang w:val="en-AU"/>
        </w:rPr>
        <w:t xml:space="preserve">  The advisor </w:t>
      </w:r>
      <w:r w:rsidRPr="00712BCF">
        <w:rPr>
          <w:lang w:val="en-AU"/>
        </w:rPr>
        <w:t xml:space="preserve">will have an ongoing role </w:t>
      </w:r>
      <w:r>
        <w:rPr>
          <w:lang w:val="en-AU"/>
        </w:rPr>
        <w:t>technical role</w:t>
      </w:r>
      <w:r w:rsidRPr="00712BCF">
        <w:rPr>
          <w:lang w:val="en-AU"/>
        </w:rPr>
        <w:t xml:space="preserve"> </w:t>
      </w:r>
      <w:r>
        <w:rPr>
          <w:lang w:val="en-AU"/>
        </w:rPr>
        <w:t xml:space="preserve">to advise LMAP </w:t>
      </w:r>
      <w:r w:rsidRPr="00712BCF">
        <w:rPr>
          <w:lang w:val="en-AU"/>
        </w:rPr>
        <w:t>as the short films go through proof of concept, production and final edit stage.</w:t>
      </w:r>
    </w:p>
    <w:p w14:paraId="2FA6ABDC" w14:textId="77777777" w:rsidR="00507F94" w:rsidRPr="00F64A58"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sidRPr="00F64A58">
        <w:rPr>
          <w:rStyle w:val="normaltextrun"/>
          <w:rFonts w:asciiTheme="minorHAnsi" w:eastAsia="Arial" w:hAnsiTheme="minorHAnsi" w:cstheme="minorHAnsi"/>
          <w:lang w:val="en-AU"/>
        </w:rPr>
        <w:t>Component Three – Maximising Impact</w:t>
      </w:r>
      <w:r>
        <w:rPr>
          <w:rStyle w:val="normaltextrun"/>
          <w:rFonts w:asciiTheme="minorHAnsi" w:eastAsia="Arial" w:hAnsiTheme="minorHAnsi" w:cstheme="minorHAnsi"/>
          <w:lang w:val="en-AU"/>
        </w:rPr>
        <w:t>:</w:t>
      </w:r>
    </w:p>
    <w:p w14:paraId="281BE7D9" w14:textId="494768FE" w:rsidR="00507F94" w:rsidRPr="00372844" w:rsidRDefault="00507F94" w:rsidP="00507F94">
      <w:pPr>
        <w:pStyle w:val="ListBullet"/>
        <w:numPr>
          <w:ilvl w:val="0"/>
          <w:numId w:val="101"/>
        </w:numPr>
        <w:spacing w:line="276" w:lineRule="auto"/>
        <w:rPr>
          <w:rStyle w:val="normaltextrun"/>
        </w:rPr>
      </w:pPr>
      <w:r w:rsidRPr="00372844">
        <w:rPr>
          <w:rStyle w:val="normaltextrun"/>
          <w:rFonts w:asciiTheme="minorHAnsi" w:eastAsia="Arial" w:hAnsiTheme="minorHAnsi" w:cstheme="minorHAnsi"/>
        </w:rPr>
        <w:t>CBM completed a review of the options for the involvement of people with a disability in the SWP, including flow-on benefit. The recommendations</w:t>
      </w:r>
      <w:r w:rsidR="00502BD0">
        <w:rPr>
          <w:rStyle w:val="normaltextrun"/>
          <w:rFonts w:asciiTheme="minorHAnsi" w:eastAsia="Arial" w:hAnsiTheme="minorHAnsi" w:cstheme="minorHAnsi"/>
        </w:rPr>
        <w:t xml:space="preserve"> (</w:t>
      </w:r>
      <w:r w:rsidR="00781C11">
        <w:rPr>
          <w:rStyle w:val="normaltextrun"/>
          <w:rFonts w:asciiTheme="minorHAnsi" w:eastAsia="Arial" w:hAnsiTheme="minorHAnsi" w:cstheme="minorHAnsi"/>
        </w:rPr>
        <w:t xml:space="preserve">which </w:t>
      </w:r>
      <w:r w:rsidR="00502BD0">
        <w:rPr>
          <w:rStyle w:val="normaltextrun"/>
          <w:rFonts w:asciiTheme="minorHAnsi" w:eastAsia="Arial" w:hAnsiTheme="minorHAnsi" w:cstheme="minorHAnsi"/>
        </w:rPr>
        <w:t>includ</w:t>
      </w:r>
      <w:r w:rsidR="00781C11">
        <w:rPr>
          <w:rStyle w:val="normaltextrun"/>
          <w:rFonts w:asciiTheme="minorHAnsi" w:eastAsia="Arial" w:hAnsiTheme="minorHAnsi" w:cstheme="minorHAnsi"/>
        </w:rPr>
        <w:t>ed firstly</w:t>
      </w:r>
      <w:r w:rsidR="00502BD0">
        <w:rPr>
          <w:rStyle w:val="normaltextrun"/>
          <w:rFonts w:asciiTheme="minorHAnsi" w:eastAsia="Arial" w:hAnsiTheme="minorHAnsi" w:cstheme="minorHAnsi"/>
        </w:rPr>
        <w:t xml:space="preserve"> identifying people with a disability already participating in the SWP and supporting them, and targeting seasonal workers with family members who have a disability rather than </w:t>
      </w:r>
      <w:r w:rsidR="00781C11">
        <w:rPr>
          <w:rStyle w:val="normaltextrun"/>
          <w:rFonts w:asciiTheme="minorHAnsi" w:eastAsia="Arial" w:hAnsiTheme="minorHAnsi" w:cstheme="minorHAnsi"/>
        </w:rPr>
        <w:t xml:space="preserve">attempting </w:t>
      </w:r>
      <w:r w:rsidR="00502BD0">
        <w:rPr>
          <w:rStyle w:val="normaltextrun"/>
          <w:rFonts w:asciiTheme="minorHAnsi" w:eastAsia="Arial" w:hAnsiTheme="minorHAnsi" w:cstheme="minorHAnsi"/>
        </w:rPr>
        <w:t>direct participation)</w:t>
      </w:r>
      <w:r w:rsidRPr="00372844">
        <w:rPr>
          <w:rStyle w:val="normaltextrun"/>
          <w:rFonts w:asciiTheme="minorHAnsi" w:eastAsia="Arial" w:hAnsiTheme="minorHAnsi" w:cstheme="minorHAnsi"/>
        </w:rPr>
        <w:t xml:space="preserve"> informed the scope for the pilot project.</w:t>
      </w:r>
    </w:p>
    <w:p w14:paraId="519A29E7" w14:textId="6152843C" w:rsidR="00507F94" w:rsidRPr="00AE5390" w:rsidRDefault="00502BD0" w:rsidP="00507F94">
      <w:pPr>
        <w:pStyle w:val="ListBullet"/>
        <w:numPr>
          <w:ilvl w:val="0"/>
          <w:numId w:val="101"/>
        </w:numPr>
        <w:spacing w:line="276" w:lineRule="auto"/>
        <w:rPr>
          <w:rStyle w:val="normaltextrun"/>
          <w:rFonts w:asciiTheme="minorHAnsi" w:eastAsia="Arial" w:hAnsiTheme="minorHAnsi" w:cstheme="minorHAnsi"/>
          <w:lang w:val="en-AU"/>
        </w:rPr>
      </w:pPr>
      <w:r>
        <w:rPr>
          <w:rStyle w:val="normaltextrun"/>
          <w:rFonts w:asciiTheme="minorHAnsi" w:eastAsia="Arial" w:hAnsiTheme="minorHAnsi" w:cstheme="minorHAnsi"/>
        </w:rPr>
        <w:t>A</w:t>
      </w:r>
      <w:r w:rsidR="00507F94" w:rsidRPr="00372844">
        <w:rPr>
          <w:rStyle w:val="normaltextrun"/>
          <w:rFonts w:asciiTheme="minorHAnsi" w:eastAsia="Arial" w:hAnsiTheme="minorHAnsi" w:cstheme="minorHAnsi"/>
        </w:rPr>
        <w:t xml:space="preserve"> PNG national with over 10 years of experience in donor-funded</w:t>
      </w:r>
      <w:r w:rsidR="00507F94" w:rsidRPr="00AE5390">
        <w:rPr>
          <w:rStyle w:val="normaltextrun"/>
          <w:rFonts w:asciiTheme="minorHAnsi" w:eastAsia="Arial" w:hAnsiTheme="minorHAnsi" w:cstheme="minorHAnsi"/>
          <w:lang w:val="en-AU"/>
        </w:rPr>
        <w:t xml:space="preserve"> agriculture projects in PNG</w:t>
      </w:r>
      <w:r w:rsidR="00507F94">
        <w:rPr>
          <w:rStyle w:val="normaltextrun"/>
          <w:rFonts w:asciiTheme="minorHAnsi" w:eastAsia="Arial" w:hAnsiTheme="minorHAnsi" w:cstheme="minorHAnsi"/>
          <w:lang w:val="en-AU"/>
        </w:rPr>
        <w:t>,</w:t>
      </w:r>
      <w:r w:rsidR="00507F94" w:rsidRPr="00AE5390">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 xml:space="preserve">was </w:t>
      </w:r>
      <w:r w:rsidR="00507F94" w:rsidRPr="00AE5390">
        <w:rPr>
          <w:rStyle w:val="normaltextrun"/>
          <w:rFonts w:asciiTheme="minorHAnsi" w:eastAsia="Arial" w:hAnsiTheme="minorHAnsi" w:cstheme="minorHAnsi"/>
          <w:lang w:val="en-AU"/>
        </w:rPr>
        <w:t>engaged to design the Women in Agriculture pilot and revise the LMAP Inclusion strategy</w:t>
      </w:r>
      <w:r w:rsidR="00507F94" w:rsidRPr="00AE5390">
        <w:rPr>
          <w:rStyle w:val="FootnoteReference"/>
          <w:rFonts w:asciiTheme="minorHAnsi" w:eastAsia="Arial" w:hAnsiTheme="minorHAnsi" w:cstheme="minorHAnsi"/>
          <w:lang w:val="en-AU"/>
        </w:rPr>
        <w:footnoteReference w:id="11"/>
      </w:r>
      <w:r w:rsidR="00507F94" w:rsidRPr="00AE5390">
        <w:rPr>
          <w:rStyle w:val="normaltextrun"/>
          <w:rFonts w:asciiTheme="minorHAnsi" w:eastAsia="Arial" w:hAnsiTheme="minorHAnsi" w:cstheme="minorHAnsi"/>
          <w:lang w:val="en-AU"/>
        </w:rPr>
        <w:t>.</w:t>
      </w:r>
    </w:p>
    <w:p w14:paraId="224653FE" w14:textId="77777777" w:rsidR="00507F94" w:rsidRPr="00F64A58" w:rsidRDefault="00507F94" w:rsidP="00507F94">
      <w:pPr>
        <w:pStyle w:val="ListBullet"/>
        <w:numPr>
          <w:ilvl w:val="0"/>
          <w:numId w:val="58"/>
        </w:numPr>
        <w:spacing w:line="276" w:lineRule="auto"/>
        <w:ind w:left="340" w:hanging="340"/>
        <w:rPr>
          <w:rStyle w:val="normaltextrun"/>
          <w:rFonts w:asciiTheme="minorHAnsi" w:eastAsia="Arial" w:hAnsiTheme="minorHAnsi" w:cstheme="minorHAnsi"/>
          <w:lang w:val="en-AU"/>
        </w:rPr>
      </w:pPr>
      <w:r w:rsidRPr="00F64A58">
        <w:rPr>
          <w:rStyle w:val="normaltextrun"/>
          <w:rFonts w:asciiTheme="minorHAnsi" w:eastAsia="Arial" w:hAnsiTheme="minorHAnsi" w:cstheme="minorHAnsi"/>
          <w:lang w:val="en-AU"/>
        </w:rPr>
        <w:t>Component Four – Improving Outcomes</w:t>
      </w:r>
      <w:r>
        <w:rPr>
          <w:rStyle w:val="normaltextrun"/>
          <w:rFonts w:asciiTheme="minorHAnsi" w:eastAsia="Arial" w:hAnsiTheme="minorHAnsi" w:cstheme="minorHAnsi"/>
          <w:lang w:val="en-AU"/>
        </w:rPr>
        <w:t>:</w:t>
      </w:r>
    </w:p>
    <w:p w14:paraId="7F10FF47" w14:textId="77777777" w:rsidR="00507F94" w:rsidRPr="00F64A58" w:rsidRDefault="00507F94" w:rsidP="00507F94">
      <w:pPr>
        <w:pStyle w:val="ListBullet"/>
        <w:numPr>
          <w:ilvl w:val="0"/>
          <w:numId w:val="101"/>
        </w:numPr>
        <w:spacing w:line="276" w:lineRule="auto"/>
        <w:rPr>
          <w:rStyle w:val="normaltextrun"/>
          <w:rFonts w:asciiTheme="minorHAnsi" w:eastAsia="Arial" w:hAnsiTheme="minorHAnsi" w:cstheme="minorHAnsi"/>
        </w:rPr>
      </w:pPr>
      <w:r w:rsidRPr="00AE5390">
        <w:rPr>
          <w:rStyle w:val="normaltextrun"/>
          <w:rFonts w:asciiTheme="minorHAnsi" w:eastAsia="Arial" w:hAnsiTheme="minorHAnsi" w:cstheme="minorHAnsi"/>
          <w:lang w:val="en-AU"/>
        </w:rPr>
        <w:t xml:space="preserve">State, Society, Governance and Melanesia (SSGM) at </w:t>
      </w:r>
      <w:r w:rsidR="00765306">
        <w:rPr>
          <w:rStyle w:val="normaltextrun"/>
          <w:rFonts w:asciiTheme="minorHAnsi" w:eastAsia="Arial" w:hAnsiTheme="minorHAnsi" w:cstheme="minorHAnsi"/>
          <w:lang w:val="en-AU"/>
        </w:rPr>
        <w:t xml:space="preserve">Australian National University </w:t>
      </w:r>
      <w:r w:rsidRPr="00AE5390">
        <w:rPr>
          <w:rStyle w:val="normaltextrun"/>
          <w:rFonts w:asciiTheme="minorHAnsi" w:eastAsia="Arial" w:hAnsiTheme="minorHAnsi" w:cstheme="minorHAnsi"/>
          <w:lang w:val="en-AU"/>
        </w:rPr>
        <w:t xml:space="preserve">completed a literature review and gap </w:t>
      </w:r>
      <w:r w:rsidRPr="00F64A58">
        <w:rPr>
          <w:rStyle w:val="normaltextrun"/>
          <w:rFonts w:asciiTheme="minorHAnsi" w:eastAsia="Arial" w:hAnsiTheme="minorHAnsi" w:cstheme="minorHAnsi"/>
        </w:rPr>
        <w:t>analysis of research into seasonal work programs in the Pacific. The results have informed LMAP’s research program and the research areas to be funded.</w:t>
      </w:r>
    </w:p>
    <w:p w14:paraId="4A1E35FC" w14:textId="77777777" w:rsidR="00507F94" w:rsidRPr="00AE5390" w:rsidRDefault="00507F94" w:rsidP="00507F94">
      <w:pPr>
        <w:pStyle w:val="ListBullet"/>
        <w:numPr>
          <w:ilvl w:val="0"/>
          <w:numId w:val="101"/>
        </w:numPr>
        <w:spacing w:line="276" w:lineRule="auto"/>
        <w:rPr>
          <w:lang w:val="en-AU"/>
        </w:rPr>
      </w:pPr>
      <w:r>
        <w:rPr>
          <w:rStyle w:val="normaltextrun"/>
          <w:rFonts w:asciiTheme="minorHAnsi" w:eastAsia="Arial" w:hAnsiTheme="minorHAnsi" w:cstheme="minorHAnsi"/>
        </w:rPr>
        <w:t>AID-</w:t>
      </w:r>
      <w:r w:rsidRPr="00AE5390">
        <w:rPr>
          <w:rStyle w:val="normaltextrun"/>
          <w:rFonts w:asciiTheme="minorHAnsi" w:eastAsia="Arial" w:hAnsiTheme="minorHAnsi" w:cstheme="minorHAnsi"/>
          <w:lang w:val="en-AU"/>
        </w:rPr>
        <w:t>IT</w:t>
      </w:r>
      <w:r>
        <w:rPr>
          <w:rStyle w:val="normaltextrun"/>
          <w:rFonts w:asciiTheme="minorHAnsi" w:eastAsia="Arial" w:hAnsiTheme="minorHAnsi" w:cstheme="minorHAnsi"/>
          <w:lang w:val="en-AU"/>
        </w:rPr>
        <w:t xml:space="preserve"> Solutions, a specialist M&amp;E company specialising in information communication technology solutions, has been engaged to </w:t>
      </w:r>
      <w:r w:rsidRPr="00AE5390">
        <w:rPr>
          <w:rStyle w:val="normaltextrun"/>
          <w:rFonts w:asciiTheme="minorHAnsi" w:eastAsia="Arial" w:hAnsiTheme="minorHAnsi" w:cstheme="minorHAnsi"/>
          <w:lang w:val="en-AU"/>
        </w:rPr>
        <w:t>undertak</w:t>
      </w:r>
      <w:r>
        <w:rPr>
          <w:rStyle w:val="normaltextrun"/>
          <w:rFonts w:asciiTheme="minorHAnsi" w:eastAsia="Arial" w:hAnsiTheme="minorHAnsi" w:cstheme="minorHAnsi"/>
          <w:lang w:val="en-AU"/>
        </w:rPr>
        <w:t>e an independent</w:t>
      </w:r>
      <w:r w:rsidRPr="00AE5390">
        <w:rPr>
          <w:rStyle w:val="normaltextrun"/>
          <w:rFonts w:asciiTheme="minorHAnsi" w:eastAsia="Arial" w:hAnsiTheme="minorHAnsi" w:cstheme="minorHAnsi"/>
          <w:lang w:val="en-AU"/>
        </w:rPr>
        <w:t xml:space="preserve"> review of existing seasonal worker databases (across the Pacific and New Zealand) and </w:t>
      </w:r>
      <w:r>
        <w:rPr>
          <w:rStyle w:val="normaltextrun"/>
          <w:rFonts w:asciiTheme="minorHAnsi" w:eastAsia="Arial" w:hAnsiTheme="minorHAnsi" w:cstheme="minorHAnsi"/>
          <w:lang w:val="en-AU"/>
        </w:rPr>
        <w:t xml:space="preserve">to </w:t>
      </w:r>
      <w:r w:rsidRPr="00AE5390">
        <w:rPr>
          <w:rStyle w:val="normaltextrun"/>
          <w:rFonts w:asciiTheme="minorHAnsi" w:eastAsia="Arial" w:hAnsiTheme="minorHAnsi" w:cstheme="minorHAnsi"/>
          <w:lang w:val="en-AU"/>
        </w:rPr>
        <w:t>scop</w:t>
      </w:r>
      <w:r>
        <w:rPr>
          <w:rStyle w:val="normaltextrun"/>
          <w:rFonts w:asciiTheme="minorHAnsi" w:eastAsia="Arial" w:hAnsiTheme="minorHAnsi" w:cstheme="minorHAnsi"/>
          <w:lang w:val="en-AU"/>
        </w:rPr>
        <w:t>e</w:t>
      </w:r>
      <w:r w:rsidRPr="00AE5390">
        <w:rPr>
          <w:rStyle w:val="normaltextrun"/>
          <w:rFonts w:asciiTheme="minorHAnsi" w:eastAsia="Arial" w:hAnsiTheme="minorHAnsi" w:cstheme="minorHAnsi"/>
          <w:lang w:val="en-AU"/>
        </w:rPr>
        <w:t xml:space="preserve"> Australia’s future EMIS to complement the RSE equivalent.</w:t>
      </w:r>
    </w:p>
    <w:p w14:paraId="0409F3AB" w14:textId="77777777" w:rsidR="00507F94" w:rsidRPr="00F42538" w:rsidRDefault="00507F94" w:rsidP="00507F94">
      <w:pPr>
        <w:pStyle w:val="Heading2"/>
        <w:numPr>
          <w:ilvl w:val="1"/>
          <w:numId w:val="53"/>
        </w:numPr>
        <w:spacing w:line="276" w:lineRule="auto"/>
        <w:ind w:left="567"/>
      </w:pPr>
      <w:bookmarkStart w:id="29" w:name="_Toc493104146"/>
      <w:r w:rsidRPr="00F42538">
        <w:t xml:space="preserve">LMAP’s contributions to </w:t>
      </w:r>
      <w:r>
        <w:t xml:space="preserve">labour migration </w:t>
      </w:r>
      <w:r w:rsidRPr="00F42538">
        <w:t>policy goals</w:t>
      </w:r>
      <w:bookmarkEnd w:id="29"/>
      <w:r w:rsidRPr="00F42538">
        <w:t xml:space="preserve"> </w:t>
      </w:r>
      <w:bookmarkEnd w:id="28"/>
    </w:p>
    <w:p w14:paraId="0CD5A8E9" w14:textId="38506F8F" w:rsidR="00507F94" w:rsidRPr="00901BF8" w:rsidRDefault="00320212" w:rsidP="00507F94">
      <w:pPr>
        <w:pStyle w:val="ListBullet"/>
        <w:numPr>
          <w:ilvl w:val="0"/>
          <w:numId w:val="0"/>
        </w:numPr>
        <w:spacing w:line="276" w:lineRule="auto"/>
        <w:rPr>
          <w:rStyle w:val="normaltextrun"/>
          <w:rFonts w:eastAsia="Arial" w:hAnsi="Arial" w:cs="Arial"/>
          <w:lang w:val="en-AU"/>
        </w:rPr>
      </w:pPr>
      <w:r w:rsidRPr="00901BF8">
        <w:rPr>
          <w:rStyle w:val="normaltextrun"/>
          <w:rFonts w:eastAsia="Arial" w:hAnsi="Arial" w:cs="Arial"/>
          <w:lang w:val="en-AU"/>
        </w:rPr>
        <w:t>T</w:t>
      </w:r>
      <w:r w:rsidR="00507F94" w:rsidRPr="00901BF8">
        <w:rPr>
          <w:rStyle w:val="normaltextrun"/>
          <w:rFonts w:eastAsia="Arial" w:hAnsi="Arial" w:cs="Arial"/>
          <w:lang w:val="en-AU"/>
        </w:rPr>
        <w:t>he long term nature of the ‘program objective contributions’ as set out in LMAP’s M&amp;E Fr</w:t>
      </w:r>
      <w:r w:rsidR="004B61C9">
        <w:rPr>
          <w:rStyle w:val="normaltextrun"/>
          <w:rFonts w:eastAsia="Arial" w:hAnsi="Arial" w:cs="Arial"/>
          <w:lang w:val="en-AU"/>
        </w:rPr>
        <w:t>amework (and provided in Table 3</w:t>
      </w:r>
      <w:r w:rsidR="00507F94" w:rsidRPr="00901BF8">
        <w:rPr>
          <w:rStyle w:val="normaltextrun"/>
          <w:rFonts w:eastAsia="Arial" w:hAnsi="Arial" w:cs="Arial"/>
          <w:lang w:val="en-AU"/>
        </w:rPr>
        <w:t xml:space="preserve"> below) contrasted with the early stage of LMAP implementation, along with ongoing challenges of accessing timely and accurate data, </w:t>
      </w:r>
      <w:r w:rsidRPr="00901BF8">
        <w:rPr>
          <w:rStyle w:val="normaltextrun"/>
          <w:rFonts w:eastAsia="Arial" w:hAnsi="Arial" w:cs="Arial"/>
          <w:lang w:val="en-AU"/>
        </w:rPr>
        <w:t>means</w:t>
      </w:r>
      <w:r w:rsidR="00507F94" w:rsidRPr="00901BF8">
        <w:rPr>
          <w:rStyle w:val="normaltextrun"/>
          <w:rFonts w:eastAsia="Arial" w:hAnsi="Arial" w:cs="Arial"/>
          <w:lang w:val="en-AU"/>
        </w:rPr>
        <w:t xml:space="preserve"> that attribution of LMAP activities to high level policy goals is unclear. </w:t>
      </w:r>
    </w:p>
    <w:p w14:paraId="7BBDB88D" w14:textId="7551BF6D" w:rsidR="00507F94" w:rsidRPr="00901BF8" w:rsidRDefault="004B61C9" w:rsidP="00507F94">
      <w:pPr>
        <w:pStyle w:val="ListBullet"/>
        <w:numPr>
          <w:ilvl w:val="0"/>
          <w:numId w:val="0"/>
        </w:numPr>
        <w:spacing w:line="276" w:lineRule="auto"/>
        <w:rPr>
          <w:rStyle w:val="normaltextrun"/>
          <w:rFonts w:eastAsia="Arial" w:hAnsi="Arial" w:cs="Arial"/>
          <w:lang w:val="en-AU"/>
        </w:rPr>
      </w:pPr>
      <w:r>
        <w:rPr>
          <w:rStyle w:val="normaltextrun"/>
          <w:rFonts w:eastAsia="Arial" w:hAnsi="Arial" w:cs="Arial"/>
          <w:lang w:val="en-AU"/>
        </w:rPr>
        <w:t>Table 3</w:t>
      </w:r>
      <w:r w:rsidR="00507F94" w:rsidRPr="00901BF8">
        <w:rPr>
          <w:rStyle w:val="normaltextrun"/>
          <w:rFonts w:eastAsia="Arial" w:hAnsi="Arial" w:cs="Arial"/>
          <w:lang w:val="en-AU"/>
        </w:rPr>
        <w:t xml:space="preserve"> summarises what information there is on the contributions by LMAP (and other GoA initiatives) to meeting high-level labour migration policy objectives of Australia</w:t>
      </w:r>
      <w:r w:rsidR="00A116A8" w:rsidRPr="00901BF8">
        <w:rPr>
          <w:rStyle w:val="normaltextrun"/>
          <w:rFonts w:eastAsia="Arial" w:hAnsi="Arial" w:cs="Arial"/>
          <w:lang w:val="en-AU"/>
        </w:rPr>
        <w:t xml:space="preserve"> (as set out in the early endorsed </w:t>
      </w:r>
      <w:r w:rsidR="00A116A8" w:rsidRPr="00901BF8">
        <w:rPr>
          <w:rStyle w:val="normaltextrun"/>
          <w:rFonts w:eastAsia="Arial" w:hAnsi="Arial" w:cs="Arial"/>
          <w:i/>
          <w:lang w:val="en-AU"/>
        </w:rPr>
        <w:t>LMAP M&amp;E and Risk Framework</w:t>
      </w:r>
      <w:r w:rsidR="00A116A8" w:rsidRPr="00901BF8">
        <w:rPr>
          <w:rStyle w:val="normaltextrun"/>
          <w:rFonts w:eastAsia="Arial" w:hAnsi="Arial" w:cs="Arial"/>
          <w:lang w:val="en-AU"/>
        </w:rPr>
        <w:t>)</w:t>
      </w:r>
      <w:r w:rsidR="00507F94" w:rsidRPr="00901BF8">
        <w:rPr>
          <w:rStyle w:val="normaltextrun"/>
          <w:rFonts w:eastAsia="Arial" w:hAnsi="Arial" w:cs="Arial"/>
          <w:lang w:val="en-AU"/>
        </w:rPr>
        <w:t>. LMAP has qualified this with comments on the status of M&amp;E data collection and activities that will in the near future have a direct impact.</w:t>
      </w:r>
    </w:p>
    <w:p w14:paraId="385DE51F" w14:textId="76239577" w:rsidR="00507F94" w:rsidRPr="00226607" w:rsidRDefault="00507F94" w:rsidP="00507F94">
      <w:pPr>
        <w:pStyle w:val="TableHead"/>
      </w:pPr>
      <w:r>
        <w:t xml:space="preserve">Table </w:t>
      </w:r>
      <w:r w:rsidR="004B61C9">
        <w:rPr>
          <w:noProof/>
        </w:rPr>
        <w:t>3</w:t>
      </w:r>
      <w:r w:rsidRPr="00226607">
        <w:tab/>
        <w:t xml:space="preserve">Contributions </w:t>
      </w:r>
      <w:r w:rsidR="0012503C">
        <w:t>by</w:t>
      </w:r>
      <w:r w:rsidR="00295AC1">
        <w:t xml:space="preserve"> LMAP </w:t>
      </w:r>
      <w:r w:rsidRPr="00226607">
        <w:t xml:space="preserve">to Government Labour Migration Policy Goals - Progress to date </w:t>
      </w:r>
    </w:p>
    <w:tbl>
      <w:tblPr>
        <w:tblStyle w:val="TableGrid2"/>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381"/>
        <w:gridCol w:w="2268"/>
        <w:gridCol w:w="4990"/>
      </w:tblGrid>
      <w:tr w:rsidR="00507F94" w:rsidRPr="00B11D7D" w14:paraId="205FF724" w14:textId="77777777" w:rsidTr="00FF1639">
        <w:trPr>
          <w:tblHeader/>
        </w:trPr>
        <w:tc>
          <w:tcPr>
            <w:tcW w:w="2381" w:type="dxa"/>
            <w:shd w:val="clear" w:color="auto" w:fill="25718E" w:themeFill="accent1" w:themeFillShade="BF"/>
            <w:hideMark/>
          </w:tcPr>
          <w:p w14:paraId="052B9F52" w14:textId="77777777" w:rsidR="00507F94" w:rsidRPr="003612AD" w:rsidRDefault="00507F94" w:rsidP="00FF1639">
            <w:pPr>
              <w:keepNext/>
              <w:spacing w:line="200" w:lineRule="atLeast"/>
              <w:jc w:val="center"/>
              <w:rPr>
                <w:rFonts w:cs="Arial"/>
                <w:b/>
                <w:color w:val="FFFFFF" w:themeColor="background1"/>
                <w:sz w:val="16"/>
                <w:szCs w:val="16"/>
              </w:rPr>
            </w:pPr>
            <w:r w:rsidRPr="003612AD">
              <w:rPr>
                <w:rFonts w:cs="Arial"/>
                <w:b/>
                <w:color w:val="FFFFFF" w:themeColor="background1"/>
                <w:sz w:val="16"/>
                <w:szCs w:val="16"/>
              </w:rPr>
              <w:t xml:space="preserve">LMAP Results Areas – Program objective contributions </w:t>
            </w:r>
          </w:p>
        </w:tc>
        <w:tc>
          <w:tcPr>
            <w:tcW w:w="2268" w:type="dxa"/>
            <w:shd w:val="clear" w:color="auto" w:fill="25718E" w:themeFill="accent1" w:themeFillShade="BF"/>
            <w:hideMark/>
          </w:tcPr>
          <w:p w14:paraId="758BC415" w14:textId="77777777" w:rsidR="00507F94" w:rsidRPr="003612AD" w:rsidRDefault="00507F94" w:rsidP="00FF1639">
            <w:pPr>
              <w:keepNext/>
              <w:spacing w:line="200" w:lineRule="atLeast"/>
              <w:jc w:val="center"/>
              <w:rPr>
                <w:rFonts w:cs="Arial"/>
                <w:b/>
                <w:color w:val="FFFFFF" w:themeColor="background1"/>
                <w:sz w:val="16"/>
                <w:szCs w:val="16"/>
              </w:rPr>
            </w:pPr>
            <w:r w:rsidRPr="003612AD">
              <w:rPr>
                <w:rFonts w:cs="Arial"/>
                <w:b/>
                <w:color w:val="FFFFFF" w:themeColor="background1"/>
                <w:sz w:val="16"/>
                <w:szCs w:val="16"/>
              </w:rPr>
              <w:t>Expected Results</w:t>
            </w:r>
          </w:p>
        </w:tc>
        <w:tc>
          <w:tcPr>
            <w:tcW w:w="4990" w:type="dxa"/>
            <w:shd w:val="clear" w:color="auto" w:fill="25718E" w:themeFill="accent1" w:themeFillShade="BF"/>
          </w:tcPr>
          <w:p w14:paraId="0DEE5BC8" w14:textId="77777777" w:rsidR="00507F94" w:rsidRPr="003612AD" w:rsidRDefault="00507F94" w:rsidP="00FF1639">
            <w:pPr>
              <w:keepNext/>
              <w:spacing w:line="200" w:lineRule="atLeast"/>
              <w:jc w:val="center"/>
              <w:rPr>
                <w:rFonts w:cs="Arial"/>
                <w:b/>
                <w:color w:val="FFFFFF" w:themeColor="background1"/>
                <w:sz w:val="16"/>
                <w:szCs w:val="16"/>
              </w:rPr>
            </w:pPr>
            <w:r w:rsidRPr="003612AD">
              <w:rPr>
                <w:rFonts w:cs="Arial"/>
                <w:b/>
                <w:color w:val="FFFFFF" w:themeColor="background1"/>
                <w:sz w:val="16"/>
                <w:szCs w:val="16"/>
              </w:rPr>
              <w:t>Results Achieved / Comments</w:t>
            </w:r>
          </w:p>
          <w:p w14:paraId="0C43CEC4" w14:textId="77777777" w:rsidR="00507F94" w:rsidRPr="003612AD" w:rsidRDefault="00507F94" w:rsidP="00FF1639">
            <w:pPr>
              <w:keepNext/>
              <w:spacing w:line="200" w:lineRule="atLeast"/>
              <w:jc w:val="center"/>
              <w:rPr>
                <w:rFonts w:cs="Arial"/>
                <w:b/>
                <w:color w:val="FFFFFF" w:themeColor="background1"/>
                <w:sz w:val="16"/>
                <w:szCs w:val="16"/>
              </w:rPr>
            </w:pPr>
          </w:p>
        </w:tc>
      </w:tr>
      <w:tr w:rsidR="00507F94" w:rsidRPr="00B11D7D" w14:paraId="32D28864" w14:textId="77777777" w:rsidTr="00FF1639">
        <w:trPr>
          <w:trHeight w:val="231"/>
        </w:trPr>
        <w:tc>
          <w:tcPr>
            <w:tcW w:w="9639" w:type="dxa"/>
            <w:gridSpan w:val="3"/>
            <w:shd w:val="clear" w:color="auto" w:fill="D4EBF3" w:themeFill="accent1" w:themeFillTint="33"/>
            <w:vAlign w:val="center"/>
          </w:tcPr>
          <w:p w14:paraId="1C98F3ED" w14:textId="77777777" w:rsidR="00507F94" w:rsidRPr="00B11D7D" w:rsidRDefault="00507F94" w:rsidP="00FF1639">
            <w:pPr>
              <w:keepNext/>
              <w:spacing w:line="200" w:lineRule="atLeast"/>
              <w:rPr>
                <w:rFonts w:cs="Arial"/>
                <w:sz w:val="16"/>
                <w:szCs w:val="16"/>
              </w:rPr>
            </w:pPr>
            <w:r w:rsidRPr="00B11D7D">
              <w:rPr>
                <w:rFonts w:cs="Arial"/>
                <w:b/>
                <w:sz w:val="16"/>
                <w:szCs w:val="16"/>
              </w:rPr>
              <w:t xml:space="preserve">Policy Goal 1. </w:t>
            </w:r>
            <w:r w:rsidRPr="00B11D7D">
              <w:rPr>
                <w:rFonts w:asciiTheme="minorHAnsi" w:hAnsiTheme="minorHAnsi" w:cstheme="minorHAnsi"/>
                <w:sz w:val="16"/>
                <w:szCs w:val="16"/>
              </w:rPr>
              <w:t>Increased economic growth</w:t>
            </w:r>
          </w:p>
        </w:tc>
      </w:tr>
      <w:tr w:rsidR="00507F94" w:rsidRPr="00B11D7D" w14:paraId="44DCFE64" w14:textId="77777777" w:rsidTr="00FF1639">
        <w:tc>
          <w:tcPr>
            <w:tcW w:w="2381" w:type="dxa"/>
            <w:hideMark/>
          </w:tcPr>
          <w:p w14:paraId="51C72E22" w14:textId="77777777" w:rsidR="00507F94" w:rsidRPr="00B11D7D" w:rsidRDefault="00507F94" w:rsidP="00FF1639">
            <w:pPr>
              <w:spacing w:line="200" w:lineRule="atLeast"/>
              <w:rPr>
                <w:rFonts w:cs="Arial"/>
                <w:b/>
                <w:sz w:val="16"/>
                <w:szCs w:val="16"/>
              </w:rPr>
            </w:pPr>
            <w:r w:rsidRPr="00B11D7D">
              <w:rPr>
                <w:rFonts w:cs="Arial"/>
                <w:b/>
                <w:sz w:val="16"/>
                <w:szCs w:val="16"/>
              </w:rPr>
              <w:t>Program objective contribution</w:t>
            </w:r>
            <w:r w:rsidRPr="00B11D7D">
              <w:rPr>
                <w:rFonts w:cs="Arial"/>
                <w:sz w:val="16"/>
                <w:szCs w:val="16"/>
              </w:rPr>
              <w:t xml:space="preserve">: 1. Enhanced lives </w:t>
            </w:r>
          </w:p>
        </w:tc>
        <w:tc>
          <w:tcPr>
            <w:tcW w:w="2268" w:type="dxa"/>
            <w:hideMark/>
          </w:tcPr>
          <w:p w14:paraId="6141A4F8" w14:textId="77777777" w:rsidR="00507F94" w:rsidRPr="00B11D7D" w:rsidRDefault="00507F94" w:rsidP="00FF1639">
            <w:pPr>
              <w:spacing w:line="200" w:lineRule="atLeast"/>
              <w:rPr>
                <w:rFonts w:cs="Arial"/>
                <w:sz w:val="16"/>
                <w:szCs w:val="16"/>
              </w:rPr>
            </w:pPr>
            <w:r w:rsidRPr="00B11D7D">
              <w:rPr>
                <w:rFonts w:cs="Arial"/>
                <w:sz w:val="16"/>
                <w:szCs w:val="16"/>
              </w:rPr>
              <w:t>SWP worker households and other community members have improved household living conditions and health and education outcomes.</w:t>
            </w:r>
          </w:p>
        </w:tc>
        <w:tc>
          <w:tcPr>
            <w:tcW w:w="4990" w:type="dxa"/>
          </w:tcPr>
          <w:p w14:paraId="2E629709" w14:textId="77777777" w:rsidR="00507F94" w:rsidRPr="00B11D7D" w:rsidRDefault="00507F94" w:rsidP="00FF1639">
            <w:pPr>
              <w:spacing w:line="200" w:lineRule="atLeast"/>
              <w:rPr>
                <w:rFonts w:cs="Arial"/>
                <w:sz w:val="16"/>
                <w:szCs w:val="16"/>
              </w:rPr>
            </w:pPr>
            <w:r w:rsidRPr="00B11D7D">
              <w:rPr>
                <w:rFonts w:cs="Arial"/>
                <w:b/>
                <w:sz w:val="16"/>
                <w:szCs w:val="16"/>
              </w:rPr>
              <w:t>Indicator:</w:t>
            </w:r>
            <w:r w:rsidRPr="00B11D7D">
              <w:rPr>
                <w:rFonts w:cs="Arial"/>
                <w:sz w:val="16"/>
                <w:szCs w:val="16"/>
              </w:rPr>
              <w:t xml:space="preserve"> Changes in household living conditions and investment in health and education from SWP remittances. </w:t>
            </w:r>
          </w:p>
          <w:p w14:paraId="1748FF0D" w14:textId="77777777" w:rsidR="00507F94" w:rsidRPr="00B11D7D" w:rsidRDefault="00507F94" w:rsidP="00FF1639">
            <w:pPr>
              <w:spacing w:line="200" w:lineRule="atLeast"/>
              <w:rPr>
                <w:rFonts w:cs="Arial"/>
                <w:sz w:val="16"/>
                <w:szCs w:val="16"/>
              </w:rPr>
            </w:pPr>
          </w:p>
          <w:p w14:paraId="666D53D6" w14:textId="3088527B" w:rsidR="00507F94" w:rsidRDefault="00507F94" w:rsidP="00FF1639">
            <w:pPr>
              <w:spacing w:line="200" w:lineRule="atLeast"/>
              <w:rPr>
                <w:rFonts w:cs="Arial"/>
                <w:sz w:val="16"/>
                <w:szCs w:val="16"/>
              </w:rPr>
            </w:pPr>
            <w:r w:rsidRPr="00B11D7D">
              <w:rPr>
                <w:rFonts w:cs="Arial"/>
                <w:b/>
                <w:sz w:val="16"/>
                <w:szCs w:val="16"/>
              </w:rPr>
              <w:t>Comment:</w:t>
            </w:r>
            <w:r w:rsidRPr="00B11D7D">
              <w:rPr>
                <w:rFonts w:cs="Arial"/>
                <w:sz w:val="16"/>
                <w:szCs w:val="16"/>
              </w:rPr>
              <w:t xml:space="preserve"> LMAP is still waiting for the draft report of the World Bank implemented impact studies to establish baseline figure</w:t>
            </w:r>
            <w:r w:rsidR="00DC7B56">
              <w:rPr>
                <w:rFonts w:cs="Arial"/>
                <w:sz w:val="16"/>
                <w:szCs w:val="16"/>
              </w:rPr>
              <w:t>s</w:t>
            </w:r>
            <w:r w:rsidRPr="00B11D7D">
              <w:rPr>
                <w:rFonts w:cs="Arial"/>
                <w:sz w:val="16"/>
                <w:szCs w:val="16"/>
              </w:rPr>
              <w:t>.</w:t>
            </w:r>
          </w:p>
          <w:p w14:paraId="0B3628D7" w14:textId="77777777" w:rsidR="00507F94" w:rsidRDefault="00507F94" w:rsidP="00FF1639">
            <w:pPr>
              <w:spacing w:line="200" w:lineRule="atLeast"/>
              <w:rPr>
                <w:rFonts w:cs="Arial"/>
                <w:sz w:val="16"/>
                <w:szCs w:val="16"/>
              </w:rPr>
            </w:pPr>
          </w:p>
          <w:p w14:paraId="37C96964" w14:textId="78D115E5" w:rsidR="00507F94" w:rsidRPr="00B11D7D" w:rsidRDefault="00507F94" w:rsidP="00301A06">
            <w:pPr>
              <w:spacing w:line="200" w:lineRule="atLeast"/>
              <w:rPr>
                <w:rFonts w:cs="Arial"/>
                <w:sz w:val="16"/>
                <w:szCs w:val="16"/>
              </w:rPr>
            </w:pPr>
            <w:r>
              <w:rPr>
                <w:rFonts w:cs="Arial"/>
                <w:sz w:val="16"/>
                <w:szCs w:val="16"/>
              </w:rPr>
              <w:t>The EMIS will fill this information gap in the longer term. To ensure up-take, LMAP is pursuing the identified potential software programs that can address the value add propositions identified for the EMIS. AID-IT is to test this.</w:t>
            </w:r>
          </w:p>
        </w:tc>
      </w:tr>
      <w:tr w:rsidR="00507F94" w:rsidRPr="00B11D7D" w14:paraId="4F7E9BC6" w14:textId="77777777" w:rsidTr="00FF1639">
        <w:tc>
          <w:tcPr>
            <w:tcW w:w="2381" w:type="dxa"/>
            <w:hideMark/>
          </w:tcPr>
          <w:p w14:paraId="6D180CBB" w14:textId="77777777" w:rsidR="00507F94" w:rsidRPr="00B11D7D" w:rsidRDefault="00507F94" w:rsidP="00FF1639">
            <w:pPr>
              <w:spacing w:line="200" w:lineRule="atLeast"/>
              <w:rPr>
                <w:rFonts w:cs="Arial"/>
                <w:b/>
                <w:sz w:val="16"/>
                <w:szCs w:val="16"/>
              </w:rPr>
            </w:pPr>
            <w:r w:rsidRPr="00B11D7D">
              <w:rPr>
                <w:rFonts w:cs="Arial"/>
                <w:b/>
                <w:sz w:val="16"/>
                <w:szCs w:val="16"/>
              </w:rPr>
              <w:t>Program objective contribution</w:t>
            </w:r>
            <w:r w:rsidRPr="00B11D7D">
              <w:rPr>
                <w:rFonts w:cs="Arial"/>
                <w:sz w:val="16"/>
                <w:szCs w:val="16"/>
              </w:rPr>
              <w:t>:  2. Enhanced livelihoods (for families of participating workers)</w:t>
            </w:r>
          </w:p>
        </w:tc>
        <w:tc>
          <w:tcPr>
            <w:tcW w:w="2268" w:type="dxa"/>
            <w:hideMark/>
          </w:tcPr>
          <w:p w14:paraId="4EAD49EF" w14:textId="77777777" w:rsidR="00507F94" w:rsidRPr="00B11D7D" w:rsidRDefault="00507F94" w:rsidP="00FF1639">
            <w:pPr>
              <w:spacing w:line="200" w:lineRule="atLeast"/>
              <w:rPr>
                <w:rFonts w:cs="Arial"/>
                <w:sz w:val="16"/>
                <w:szCs w:val="16"/>
              </w:rPr>
            </w:pPr>
            <w:r w:rsidRPr="00B11D7D">
              <w:rPr>
                <w:rFonts w:cs="Arial"/>
                <w:sz w:val="16"/>
                <w:szCs w:val="16"/>
              </w:rPr>
              <w:t xml:space="preserve">SWP worker households have increased net household incomes </w:t>
            </w:r>
          </w:p>
        </w:tc>
        <w:tc>
          <w:tcPr>
            <w:tcW w:w="4990" w:type="dxa"/>
          </w:tcPr>
          <w:p w14:paraId="68FA3428" w14:textId="77777777" w:rsidR="00507F94" w:rsidRPr="00B11D7D" w:rsidRDefault="00507F94" w:rsidP="00FF1639">
            <w:pPr>
              <w:spacing w:line="200" w:lineRule="atLeast"/>
              <w:rPr>
                <w:rFonts w:cs="Arial"/>
                <w:sz w:val="16"/>
                <w:szCs w:val="16"/>
              </w:rPr>
            </w:pPr>
            <w:r w:rsidRPr="00B11D7D">
              <w:rPr>
                <w:rFonts w:cs="Arial"/>
                <w:b/>
                <w:sz w:val="16"/>
                <w:szCs w:val="16"/>
              </w:rPr>
              <w:t>Indicator:</w:t>
            </w:r>
            <w:r w:rsidRPr="00B11D7D">
              <w:rPr>
                <w:rFonts w:cs="Arial"/>
                <w:sz w:val="16"/>
                <w:szCs w:val="16"/>
              </w:rPr>
              <w:t xml:space="preserve"> Changes in household incomes through SWP income and consequent business or employment generated income.  </w:t>
            </w:r>
          </w:p>
          <w:p w14:paraId="61AFD6AB" w14:textId="77777777" w:rsidR="00507F94" w:rsidRPr="00B11D7D" w:rsidRDefault="00507F94" w:rsidP="00FF1639">
            <w:pPr>
              <w:spacing w:line="200" w:lineRule="atLeast"/>
              <w:rPr>
                <w:rFonts w:cs="Arial"/>
                <w:sz w:val="16"/>
                <w:szCs w:val="16"/>
              </w:rPr>
            </w:pPr>
          </w:p>
          <w:p w14:paraId="45B518A0" w14:textId="3FC1FB6A" w:rsidR="00507F94" w:rsidRPr="00B11D7D" w:rsidRDefault="00781C11" w:rsidP="00FF1639">
            <w:pPr>
              <w:spacing w:line="200" w:lineRule="atLeast"/>
              <w:rPr>
                <w:rFonts w:cs="Arial"/>
                <w:sz w:val="16"/>
                <w:szCs w:val="16"/>
              </w:rPr>
            </w:pPr>
            <w:r w:rsidRPr="003017FB">
              <w:rPr>
                <w:rFonts w:cs="Arial"/>
                <w:b/>
                <w:sz w:val="16"/>
                <w:szCs w:val="16"/>
              </w:rPr>
              <w:t>Comment</w:t>
            </w:r>
            <w:r w:rsidRPr="003017FB">
              <w:rPr>
                <w:rFonts w:cs="Arial"/>
                <w:sz w:val="16"/>
                <w:szCs w:val="16"/>
              </w:rPr>
              <w:t>: Awaiting the World Bank impact studies, along with the recommendations to implement the EMIS.</w:t>
            </w:r>
          </w:p>
        </w:tc>
      </w:tr>
      <w:tr w:rsidR="00507F94" w:rsidRPr="00B11D7D" w14:paraId="51D813BD" w14:textId="77777777" w:rsidTr="00FF1639">
        <w:tc>
          <w:tcPr>
            <w:tcW w:w="9639" w:type="dxa"/>
            <w:gridSpan w:val="3"/>
            <w:shd w:val="clear" w:color="auto" w:fill="D4EBF3" w:themeFill="accent1" w:themeFillTint="33"/>
            <w:vAlign w:val="center"/>
            <w:hideMark/>
          </w:tcPr>
          <w:p w14:paraId="472AD91D" w14:textId="77777777" w:rsidR="00507F94" w:rsidRPr="00B11D7D" w:rsidRDefault="00507F94" w:rsidP="00FF1639">
            <w:pPr>
              <w:spacing w:line="200" w:lineRule="atLeast"/>
              <w:rPr>
                <w:rFonts w:cs="Arial"/>
                <w:sz w:val="16"/>
                <w:szCs w:val="16"/>
              </w:rPr>
            </w:pPr>
            <w:r w:rsidRPr="00B11D7D">
              <w:rPr>
                <w:rFonts w:cs="Arial"/>
                <w:b/>
                <w:sz w:val="16"/>
                <w:szCs w:val="16"/>
              </w:rPr>
              <w:t>Policy Goal 2</w:t>
            </w:r>
            <w:r w:rsidRPr="00B11D7D">
              <w:rPr>
                <w:rFonts w:cs="Arial"/>
                <w:sz w:val="16"/>
                <w:szCs w:val="16"/>
              </w:rPr>
              <w:t>. Increased regional integration</w:t>
            </w:r>
          </w:p>
        </w:tc>
      </w:tr>
      <w:tr w:rsidR="00507F94" w:rsidRPr="00B11D7D" w14:paraId="59299A1B" w14:textId="77777777" w:rsidTr="00FF1639">
        <w:tc>
          <w:tcPr>
            <w:tcW w:w="2381" w:type="dxa"/>
            <w:hideMark/>
          </w:tcPr>
          <w:p w14:paraId="697A0A35" w14:textId="77777777" w:rsidR="00507F94" w:rsidRPr="00B11D7D" w:rsidRDefault="00507F94" w:rsidP="00FF1639">
            <w:pPr>
              <w:spacing w:line="200" w:lineRule="atLeast"/>
              <w:rPr>
                <w:rFonts w:cs="Arial"/>
                <w:b/>
                <w:sz w:val="16"/>
                <w:szCs w:val="16"/>
              </w:rPr>
            </w:pPr>
            <w:r w:rsidRPr="00B11D7D">
              <w:rPr>
                <w:rFonts w:cs="Arial"/>
                <w:b/>
                <w:sz w:val="16"/>
                <w:szCs w:val="16"/>
              </w:rPr>
              <w:t>Program objective contribution</w:t>
            </w:r>
            <w:r w:rsidRPr="00B11D7D">
              <w:rPr>
                <w:rFonts w:cs="Arial"/>
                <w:sz w:val="16"/>
                <w:szCs w:val="16"/>
              </w:rPr>
              <w:t xml:space="preserve">: 3. Long term SWP sustainability </w:t>
            </w:r>
          </w:p>
        </w:tc>
        <w:tc>
          <w:tcPr>
            <w:tcW w:w="2268" w:type="dxa"/>
            <w:hideMark/>
          </w:tcPr>
          <w:p w14:paraId="09E67736" w14:textId="77777777" w:rsidR="00507F94" w:rsidRPr="00B11D7D" w:rsidRDefault="00507F94" w:rsidP="00FF1639">
            <w:pPr>
              <w:spacing w:line="200" w:lineRule="atLeast"/>
              <w:rPr>
                <w:rFonts w:cs="Arial"/>
                <w:sz w:val="16"/>
                <w:szCs w:val="16"/>
              </w:rPr>
            </w:pPr>
            <w:r w:rsidRPr="00B11D7D">
              <w:rPr>
                <w:rFonts w:cs="Arial"/>
                <w:sz w:val="16"/>
                <w:szCs w:val="16"/>
              </w:rPr>
              <w:t>Seasonal labour mobility activities satisfy seasonal labour demand in Aust</w:t>
            </w:r>
            <w:r>
              <w:rPr>
                <w:rFonts w:cs="Arial"/>
                <w:sz w:val="16"/>
                <w:szCs w:val="16"/>
              </w:rPr>
              <w:t>ralia and supply of suitable Pacific island country</w:t>
            </w:r>
            <w:r w:rsidRPr="00B11D7D">
              <w:rPr>
                <w:rFonts w:cs="Arial"/>
                <w:sz w:val="16"/>
                <w:szCs w:val="16"/>
              </w:rPr>
              <w:t xml:space="preserve"> workers in long term </w:t>
            </w:r>
          </w:p>
        </w:tc>
        <w:tc>
          <w:tcPr>
            <w:tcW w:w="4990" w:type="dxa"/>
            <w:hideMark/>
          </w:tcPr>
          <w:p w14:paraId="64AB3024" w14:textId="40FE9ECD" w:rsidR="00781C11" w:rsidRPr="003017FB" w:rsidRDefault="00507F94" w:rsidP="00781C11">
            <w:pPr>
              <w:spacing w:line="200" w:lineRule="atLeast"/>
              <w:rPr>
                <w:rFonts w:cs="Arial"/>
                <w:sz w:val="16"/>
                <w:szCs w:val="16"/>
              </w:rPr>
            </w:pPr>
            <w:r w:rsidRPr="00B11D7D">
              <w:rPr>
                <w:rFonts w:cs="Arial"/>
                <w:b/>
                <w:sz w:val="16"/>
                <w:szCs w:val="16"/>
              </w:rPr>
              <w:t>Indicator:</w:t>
            </w:r>
            <w:r w:rsidRPr="00B11D7D">
              <w:rPr>
                <w:rFonts w:cs="Arial"/>
                <w:sz w:val="16"/>
                <w:szCs w:val="16"/>
              </w:rPr>
              <w:t xml:space="preserve"> Adeq</w:t>
            </w:r>
            <w:r>
              <w:rPr>
                <w:rFonts w:cs="Arial"/>
                <w:sz w:val="16"/>
                <w:szCs w:val="16"/>
              </w:rPr>
              <w:t>uate resourcing</w:t>
            </w:r>
            <w:r w:rsidR="00DC7B56">
              <w:rPr>
                <w:rFonts w:cs="Arial"/>
                <w:sz w:val="16"/>
                <w:szCs w:val="16"/>
              </w:rPr>
              <w:t>/budgets</w:t>
            </w:r>
            <w:r>
              <w:rPr>
                <w:rFonts w:cs="Arial"/>
                <w:sz w:val="16"/>
                <w:szCs w:val="16"/>
              </w:rPr>
              <w:t xml:space="preserve"> </w:t>
            </w:r>
            <w:r w:rsidR="00DC7B56">
              <w:rPr>
                <w:rFonts w:cs="Arial"/>
                <w:sz w:val="16"/>
                <w:szCs w:val="16"/>
              </w:rPr>
              <w:t>for relevant departments managing</w:t>
            </w:r>
            <w:r w:rsidR="00DC7B56" w:rsidDel="00DC7B56">
              <w:rPr>
                <w:rFonts w:cs="Arial"/>
                <w:sz w:val="16"/>
                <w:szCs w:val="16"/>
              </w:rPr>
              <w:t xml:space="preserve"> </w:t>
            </w:r>
            <w:r w:rsidR="00DC7B56">
              <w:rPr>
                <w:rFonts w:cs="Arial"/>
                <w:sz w:val="16"/>
                <w:szCs w:val="16"/>
              </w:rPr>
              <w:t>the</w:t>
            </w:r>
            <w:r>
              <w:rPr>
                <w:rFonts w:cs="Arial"/>
                <w:sz w:val="16"/>
                <w:szCs w:val="16"/>
              </w:rPr>
              <w:t xml:space="preserve"> SWP</w:t>
            </w:r>
            <w:r w:rsidR="00781C11" w:rsidRPr="003017FB">
              <w:rPr>
                <w:rFonts w:cs="Arial"/>
                <w:sz w:val="16"/>
                <w:szCs w:val="16"/>
              </w:rPr>
              <w:t xml:space="preserve"> (Timor-Leste and Pacific island governments, Australian Government, employers and workers) to meet service demands. LSU ownership of SWP processes.</w:t>
            </w:r>
          </w:p>
          <w:p w14:paraId="697811EE" w14:textId="54BEB707" w:rsidR="00507F94" w:rsidRPr="00B11D7D" w:rsidRDefault="00507F94" w:rsidP="00FF1639">
            <w:pPr>
              <w:spacing w:line="200" w:lineRule="atLeast"/>
              <w:rPr>
                <w:rFonts w:cs="Arial"/>
                <w:sz w:val="16"/>
                <w:szCs w:val="16"/>
              </w:rPr>
            </w:pPr>
          </w:p>
          <w:p w14:paraId="3E54C3F5" w14:textId="77777777" w:rsidR="00507F94" w:rsidRPr="00B11D7D" w:rsidRDefault="00507F94" w:rsidP="00FF1639">
            <w:pPr>
              <w:spacing w:line="200" w:lineRule="atLeast"/>
              <w:rPr>
                <w:rFonts w:cs="Arial"/>
                <w:sz w:val="16"/>
                <w:szCs w:val="16"/>
              </w:rPr>
            </w:pPr>
          </w:p>
          <w:p w14:paraId="54EE6871" w14:textId="77777777" w:rsidR="00507F94" w:rsidRPr="00B11D7D" w:rsidRDefault="00507F94" w:rsidP="00FF1639">
            <w:pPr>
              <w:spacing w:line="200" w:lineRule="atLeast"/>
              <w:rPr>
                <w:rFonts w:cs="Arial"/>
                <w:sz w:val="16"/>
                <w:szCs w:val="16"/>
              </w:rPr>
            </w:pPr>
            <w:r w:rsidRPr="00B11D7D">
              <w:rPr>
                <w:rFonts w:cs="Arial"/>
                <w:b/>
                <w:sz w:val="16"/>
                <w:szCs w:val="16"/>
              </w:rPr>
              <w:t>Comment:</w:t>
            </w:r>
            <w:r w:rsidRPr="00B11D7D">
              <w:rPr>
                <w:rFonts w:cs="Arial"/>
                <w:sz w:val="16"/>
                <w:szCs w:val="16"/>
              </w:rPr>
              <w:t xml:space="preserve"> </w:t>
            </w:r>
            <w:r w:rsidRPr="00AE5390">
              <w:rPr>
                <w:rFonts w:cs="Arial"/>
                <w:sz w:val="16"/>
                <w:szCs w:val="16"/>
              </w:rPr>
              <w:t xml:space="preserve">Train-the-trainer programs developed and delivered in a number of countries including Timor-Leste, Fiji and Vanuatu to build the skills of LSUs in selecting and preparing seasonal workers. </w:t>
            </w:r>
            <w:r>
              <w:rPr>
                <w:rFonts w:cs="Arial"/>
                <w:sz w:val="16"/>
                <w:szCs w:val="16"/>
              </w:rPr>
              <w:t>LMAP has provided a</w:t>
            </w:r>
            <w:r w:rsidRPr="00AE5390">
              <w:rPr>
                <w:rFonts w:cs="Arial"/>
                <w:sz w:val="16"/>
                <w:szCs w:val="16"/>
              </w:rPr>
              <w:t>ssistance to</w:t>
            </w:r>
            <w:r>
              <w:rPr>
                <w:rFonts w:cs="Arial"/>
                <w:sz w:val="16"/>
                <w:szCs w:val="16"/>
              </w:rPr>
              <w:t xml:space="preserve"> LSUs to</w:t>
            </w:r>
            <w:r w:rsidRPr="00AE5390">
              <w:rPr>
                <w:rFonts w:cs="Arial"/>
                <w:sz w:val="16"/>
                <w:szCs w:val="16"/>
              </w:rPr>
              <w:t xml:space="preserve"> design screening and selection processes in Timor Leste</w:t>
            </w:r>
            <w:r>
              <w:rPr>
                <w:rFonts w:cs="Arial"/>
                <w:sz w:val="16"/>
                <w:szCs w:val="16"/>
              </w:rPr>
              <w:t>, with programs in preparation for Tonga, Solomon Islands and Kiribati.</w:t>
            </w:r>
          </w:p>
        </w:tc>
      </w:tr>
      <w:tr w:rsidR="00507F94" w:rsidRPr="00B11D7D" w14:paraId="11608472" w14:textId="77777777" w:rsidTr="00FF1639">
        <w:tc>
          <w:tcPr>
            <w:tcW w:w="9639" w:type="dxa"/>
            <w:gridSpan w:val="3"/>
            <w:shd w:val="clear" w:color="auto" w:fill="D4EBF3" w:themeFill="accent1" w:themeFillTint="33"/>
            <w:vAlign w:val="center"/>
            <w:hideMark/>
          </w:tcPr>
          <w:p w14:paraId="2C09DC98" w14:textId="77777777" w:rsidR="00507F94" w:rsidRPr="00B11D7D" w:rsidRDefault="00507F94" w:rsidP="00FF1639">
            <w:pPr>
              <w:spacing w:line="200" w:lineRule="atLeast"/>
              <w:rPr>
                <w:rFonts w:cs="Arial"/>
                <w:sz w:val="16"/>
                <w:szCs w:val="16"/>
              </w:rPr>
            </w:pPr>
            <w:r w:rsidRPr="00B11D7D">
              <w:rPr>
                <w:rFonts w:cs="Arial"/>
                <w:b/>
                <w:sz w:val="16"/>
                <w:szCs w:val="16"/>
              </w:rPr>
              <w:t>Policy Goal 3.</w:t>
            </w:r>
            <w:r w:rsidRPr="00B11D7D">
              <w:rPr>
                <w:rFonts w:cs="Arial"/>
                <w:sz w:val="16"/>
                <w:szCs w:val="16"/>
              </w:rPr>
              <w:t>Expansion of agriculture and accommodation industries (in Australia)</w:t>
            </w:r>
          </w:p>
        </w:tc>
      </w:tr>
      <w:tr w:rsidR="00507F94" w:rsidRPr="00B11D7D" w14:paraId="3C43E81C" w14:textId="77777777" w:rsidTr="00FF1639">
        <w:tc>
          <w:tcPr>
            <w:tcW w:w="2381" w:type="dxa"/>
            <w:hideMark/>
          </w:tcPr>
          <w:p w14:paraId="3EC5B8FE" w14:textId="77777777" w:rsidR="00507F94" w:rsidRPr="00B11D7D" w:rsidRDefault="00507F94" w:rsidP="00FF1639">
            <w:pPr>
              <w:spacing w:line="200" w:lineRule="atLeast"/>
              <w:rPr>
                <w:rFonts w:cs="Arial"/>
                <w:sz w:val="16"/>
                <w:szCs w:val="16"/>
              </w:rPr>
            </w:pPr>
            <w:r w:rsidRPr="00B11D7D">
              <w:rPr>
                <w:rFonts w:cs="Arial"/>
                <w:b/>
                <w:sz w:val="16"/>
                <w:szCs w:val="16"/>
              </w:rPr>
              <w:t>Program objective contribution</w:t>
            </w:r>
            <w:r w:rsidRPr="00B11D7D">
              <w:rPr>
                <w:rFonts w:cs="Arial"/>
                <w:sz w:val="16"/>
                <w:szCs w:val="16"/>
              </w:rPr>
              <w:t>: 4.</w:t>
            </w:r>
            <w:r w:rsidRPr="00B11D7D">
              <w:rPr>
                <w:rFonts w:cs="Arial"/>
                <w:b/>
                <w:sz w:val="16"/>
                <w:szCs w:val="16"/>
              </w:rPr>
              <w:t xml:space="preserve"> </w:t>
            </w:r>
            <w:r w:rsidRPr="00B11D7D">
              <w:rPr>
                <w:rFonts w:cs="Arial"/>
                <w:sz w:val="16"/>
                <w:szCs w:val="16"/>
              </w:rPr>
              <w:t>Increased business growth for SWP employers through reliable productive seasonal labour force</w:t>
            </w:r>
          </w:p>
        </w:tc>
        <w:tc>
          <w:tcPr>
            <w:tcW w:w="2268" w:type="dxa"/>
            <w:hideMark/>
          </w:tcPr>
          <w:p w14:paraId="4256CF3A" w14:textId="77777777" w:rsidR="00507F94" w:rsidRPr="00B11D7D" w:rsidRDefault="00507F94" w:rsidP="00FF1639">
            <w:pPr>
              <w:spacing w:line="200" w:lineRule="atLeast"/>
              <w:rPr>
                <w:rFonts w:cs="Arial"/>
                <w:sz w:val="16"/>
                <w:szCs w:val="16"/>
              </w:rPr>
            </w:pPr>
            <w:r w:rsidRPr="00B11D7D">
              <w:rPr>
                <w:rFonts w:cs="Arial"/>
                <w:sz w:val="16"/>
                <w:szCs w:val="16"/>
              </w:rPr>
              <w:t>Businesses using SWP workers grow at a rate better than comparable sector businesses</w:t>
            </w:r>
          </w:p>
        </w:tc>
        <w:tc>
          <w:tcPr>
            <w:tcW w:w="4990" w:type="dxa"/>
            <w:hideMark/>
          </w:tcPr>
          <w:p w14:paraId="33E70427" w14:textId="77777777" w:rsidR="00DC7B56" w:rsidRPr="003017FB" w:rsidRDefault="00507F94" w:rsidP="00DC7B56">
            <w:pPr>
              <w:spacing w:line="200" w:lineRule="atLeast"/>
              <w:rPr>
                <w:rFonts w:cs="Arial"/>
                <w:sz w:val="16"/>
                <w:szCs w:val="16"/>
              </w:rPr>
            </w:pPr>
            <w:r w:rsidRPr="00B11D7D">
              <w:rPr>
                <w:rFonts w:cs="Arial"/>
                <w:b/>
                <w:sz w:val="16"/>
                <w:szCs w:val="16"/>
              </w:rPr>
              <w:t>Indicator:</w:t>
            </w:r>
            <w:r w:rsidRPr="00B11D7D">
              <w:rPr>
                <w:rFonts w:cs="Arial"/>
                <w:sz w:val="16"/>
                <w:szCs w:val="16"/>
              </w:rPr>
              <w:t xml:space="preserve"> Participating businesses increase annual turnover </w:t>
            </w:r>
            <w:r w:rsidR="00DC7B56" w:rsidRPr="003017FB">
              <w:rPr>
                <w:rFonts w:cs="Arial"/>
                <w:sz w:val="16"/>
                <w:szCs w:val="16"/>
              </w:rPr>
              <w:t xml:space="preserve">above </w:t>
            </w:r>
            <w:r w:rsidR="00DC7B56">
              <w:rPr>
                <w:rFonts w:cs="Arial"/>
                <w:sz w:val="16"/>
                <w:szCs w:val="16"/>
              </w:rPr>
              <w:t xml:space="preserve">previous years trends and </w:t>
            </w:r>
            <w:r w:rsidR="00DC7B56" w:rsidRPr="003017FB">
              <w:rPr>
                <w:rFonts w:cs="Arial"/>
                <w:sz w:val="16"/>
                <w:szCs w:val="16"/>
              </w:rPr>
              <w:t>sector trends</w:t>
            </w:r>
            <w:r w:rsidR="00DC7B56">
              <w:rPr>
                <w:rFonts w:cs="Arial"/>
                <w:sz w:val="16"/>
                <w:szCs w:val="16"/>
              </w:rPr>
              <w:t xml:space="preserve"> (compared to a similar size businesses not participating in the SWP)</w:t>
            </w:r>
            <w:r w:rsidR="00DC7B56" w:rsidRPr="003017FB">
              <w:rPr>
                <w:rFonts w:cs="Arial"/>
                <w:sz w:val="16"/>
                <w:szCs w:val="16"/>
              </w:rPr>
              <w:t xml:space="preserve">. </w:t>
            </w:r>
          </w:p>
          <w:p w14:paraId="4007C182" w14:textId="77777777" w:rsidR="00507F94" w:rsidRPr="00B11D7D" w:rsidRDefault="00507F94" w:rsidP="00FF1639">
            <w:pPr>
              <w:spacing w:line="200" w:lineRule="atLeast"/>
              <w:rPr>
                <w:rFonts w:cs="Arial"/>
                <w:sz w:val="16"/>
                <w:szCs w:val="16"/>
              </w:rPr>
            </w:pPr>
          </w:p>
          <w:p w14:paraId="049781A8" w14:textId="6D612185" w:rsidR="00507F94" w:rsidRDefault="00507F94" w:rsidP="00FF1639">
            <w:pPr>
              <w:spacing w:line="200" w:lineRule="atLeast"/>
              <w:rPr>
                <w:rFonts w:cs="Arial"/>
                <w:sz w:val="16"/>
                <w:szCs w:val="16"/>
              </w:rPr>
            </w:pPr>
            <w:r w:rsidRPr="00B11D7D">
              <w:rPr>
                <w:rFonts w:cs="Arial"/>
                <w:b/>
                <w:sz w:val="16"/>
                <w:szCs w:val="16"/>
              </w:rPr>
              <w:t>Comment:</w:t>
            </w:r>
            <w:r w:rsidRPr="00B11D7D">
              <w:rPr>
                <w:rFonts w:cs="Arial"/>
                <w:sz w:val="16"/>
                <w:szCs w:val="16"/>
              </w:rPr>
              <w:t xml:space="preserve"> Waiting for feedback on World Bank impact studies to design processes to assess.</w:t>
            </w:r>
            <w:r w:rsidR="00DC7B56">
              <w:rPr>
                <w:rFonts w:cs="Arial"/>
                <w:sz w:val="16"/>
                <w:szCs w:val="16"/>
              </w:rPr>
              <w:t xml:space="preserve"> LMAP is then most likely to </w:t>
            </w:r>
            <w:r w:rsidR="00DC7B56" w:rsidRPr="009F4550">
              <w:rPr>
                <w:rFonts w:cs="Arial"/>
                <w:sz w:val="16"/>
                <w:szCs w:val="16"/>
              </w:rPr>
              <w:t xml:space="preserve">use ABARE and ABS annual agricultural industry surveys combined, if possible, with targeted case studies of SWP </w:t>
            </w:r>
            <w:r w:rsidR="00DC7B56">
              <w:rPr>
                <w:rFonts w:cs="Arial"/>
                <w:sz w:val="16"/>
                <w:szCs w:val="16"/>
              </w:rPr>
              <w:t xml:space="preserve">Approved Employers </w:t>
            </w:r>
            <w:r w:rsidR="00DC7B56" w:rsidRPr="009F4550">
              <w:rPr>
                <w:rFonts w:cs="Arial"/>
                <w:sz w:val="16"/>
                <w:szCs w:val="16"/>
              </w:rPr>
              <w:t>by experienced agribusiness economists.</w:t>
            </w:r>
          </w:p>
          <w:p w14:paraId="4355ACF3" w14:textId="77777777" w:rsidR="00507F94" w:rsidRDefault="00507F94" w:rsidP="00FF1639">
            <w:pPr>
              <w:spacing w:line="200" w:lineRule="atLeast"/>
              <w:rPr>
                <w:rFonts w:cs="Arial"/>
                <w:sz w:val="16"/>
                <w:szCs w:val="16"/>
              </w:rPr>
            </w:pPr>
          </w:p>
          <w:p w14:paraId="48D8B27B" w14:textId="77777777" w:rsidR="00507F94" w:rsidRPr="00B11D7D" w:rsidRDefault="00507F94" w:rsidP="00FF1639">
            <w:pPr>
              <w:spacing w:line="200" w:lineRule="atLeast"/>
              <w:rPr>
                <w:rFonts w:cs="Arial"/>
                <w:sz w:val="16"/>
                <w:szCs w:val="16"/>
              </w:rPr>
            </w:pPr>
            <w:r>
              <w:rPr>
                <w:rFonts w:cs="Arial"/>
                <w:sz w:val="16"/>
                <w:szCs w:val="16"/>
              </w:rPr>
              <w:t>There is an increased need to engage with industry associations as a pathway to accessing information from their constituency involved in the SWP.</w:t>
            </w:r>
          </w:p>
        </w:tc>
      </w:tr>
    </w:tbl>
    <w:p w14:paraId="142C4255" w14:textId="77777777" w:rsidR="00507F94" w:rsidRPr="00B11D7D" w:rsidRDefault="00507F94" w:rsidP="00507F94">
      <w:pPr>
        <w:pStyle w:val="Heading2"/>
        <w:numPr>
          <w:ilvl w:val="1"/>
          <w:numId w:val="53"/>
        </w:numPr>
        <w:spacing w:line="276" w:lineRule="auto"/>
        <w:ind w:left="567"/>
      </w:pPr>
      <w:bookmarkStart w:id="30" w:name="_Toc440373857"/>
      <w:bookmarkStart w:id="31" w:name="_Toc442100227"/>
      <w:bookmarkStart w:id="32" w:name="_Toc456246642"/>
      <w:bookmarkStart w:id="33" w:name="_Toc493104147"/>
      <w:r w:rsidRPr="00B11D7D">
        <w:t xml:space="preserve">Results achieved against </w:t>
      </w:r>
      <w:bookmarkEnd w:id="30"/>
      <w:bookmarkEnd w:id="31"/>
      <w:r w:rsidRPr="00B11D7D">
        <w:t>LMAP components</w:t>
      </w:r>
      <w:bookmarkEnd w:id="32"/>
      <w:r w:rsidRPr="00B11D7D">
        <w:t xml:space="preserve"> over the last year</w:t>
      </w:r>
      <w:bookmarkEnd w:id="33"/>
    </w:p>
    <w:p w14:paraId="00F96749" w14:textId="302EAA7A" w:rsidR="00507F94" w:rsidRPr="00901BF8" w:rsidRDefault="00507F94" w:rsidP="00507F94">
      <w:pPr>
        <w:pStyle w:val="ListBullet"/>
        <w:numPr>
          <w:ilvl w:val="0"/>
          <w:numId w:val="0"/>
        </w:numPr>
        <w:spacing w:line="276" w:lineRule="auto"/>
        <w:rPr>
          <w:rStyle w:val="normaltextrun"/>
          <w:rFonts w:eastAsia="Arial" w:hAnsi="Arial" w:cs="Arial"/>
          <w:lang w:val="en-AU"/>
        </w:rPr>
      </w:pPr>
      <w:r w:rsidRPr="00901BF8">
        <w:rPr>
          <w:rStyle w:val="normaltextrun"/>
          <w:rFonts w:eastAsia="Arial" w:hAnsi="Arial" w:cs="Arial"/>
          <w:lang w:val="en-AU"/>
        </w:rPr>
        <w:t>The purpose of this section is to record progress of LMAP towards reaching the program’s ‘expected results’ over the last 12 months. The amount of information that can be presented at this time is constrained by the long term nature of the ‘component objective contributions’ and ‘exp</w:t>
      </w:r>
      <w:r w:rsidR="004B61C9">
        <w:rPr>
          <w:rStyle w:val="normaltextrun"/>
          <w:rFonts w:eastAsia="Arial" w:hAnsi="Arial" w:cs="Arial"/>
          <w:lang w:val="en-AU"/>
        </w:rPr>
        <w:t>ected results’ (refer to Table 4</w:t>
      </w:r>
      <w:r w:rsidRPr="00901BF8">
        <w:rPr>
          <w:rStyle w:val="normaltextrun"/>
          <w:rFonts w:eastAsia="Arial" w:hAnsi="Arial" w:cs="Arial"/>
          <w:lang w:val="en-AU"/>
        </w:rPr>
        <w:t>) and</w:t>
      </w:r>
      <w:r w:rsidR="00851D1C" w:rsidRPr="00901BF8">
        <w:rPr>
          <w:rStyle w:val="normaltextrun"/>
          <w:rFonts w:eastAsia="Arial" w:hAnsi="Arial" w:cs="Arial"/>
          <w:lang w:val="en-AU"/>
        </w:rPr>
        <w:t xml:space="preserve"> the</w:t>
      </w:r>
      <w:r w:rsidRPr="00901BF8">
        <w:rPr>
          <w:rStyle w:val="normaltextrun"/>
          <w:rFonts w:eastAsia="Arial" w:hAnsi="Arial" w:cs="Arial"/>
          <w:lang w:val="en-AU"/>
        </w:rPr>
        <w:t xml:space="preserve"> timing of the reporting period. While LMAP is going into its third year, the program has only been running for 14 months, with the first six foundation months</w:t>
      </w:r>
      <w:r w:rsidR="00851D1C" w:rsidRPr="00901BF8">
        <w:rPr>
          <w:rStyle w:val="normaltextrun"/>
          <w:rFonts w:eastAsia="Arial" w:hAnsi="Arial" w:cs="Arial"/>
          <w:lang w:val="en-AU"/>
        </w:rPr>
        <w:t xml:space="preserve"> being</w:t>
      </w:r>
      <w:r w:rsidRPr="00901BF8">
        <w:rPr>
          <w:rStyle w:val="normaltextrun"/>
          <w:rFonts w:eastAsia="Arial" w:hAnsi="Arial" w:cs="Arial"/>
          <w:lang w:val="en-AU"/>
        </w:rPr>
        <w:t xml:space="preserve"> focused on capacity assessment, country planning and some capacity building activities. No access to the base</w:t>
      </w:r>
      <w:r w:rsidR="00851D1C" w:rsidRPr="00901BF8">
        <w:rPr>
          <w:rStyle w:val="normaltextrun"/>
          <w:rFonts w:eastAsia="Arial" w:hAnsi="Arial" w:cs="Arial"/>
          <w:lang w:val="en-AU"/>
        </w:rPr>
        <w:t>line</w:t>
      </w:r>
      <w:r w:rsidRPr="00901BF8">
        <w:rPr>
          <w:rStyle w:val="normaltextrun"/>
          <w:rFonts w:eastAsia="Arial" w:hAnsi="Arial" w:cs="Arial"/>
          <w:lang w:val="en-AU"/>
        </w:rPr>
        <w:t xml:space="preserve"> data also means that results are presently recorded as ‘outputs’ rather than impact or ‘results’.</w:t>
      </w:r>
    </w:p>
    <w:p w14:paraId="7AFC1C08" w14:textId="33518208" w:rsidR="00507F94" w:rsidRPr="00226607" w:rsidRDefault="00507F94" w:rsidP="00507F94">
      <w:pPr>
        <w:pStyle w:val="TableHead"/>
      </w:pPr>
      <w:r>
        <w:t xml:space="preserve">Table </w:t>
      </w:r>
      <w:r w:rsidR="004B61C9">
        <w:rPr>
          <w:noProof/>
        </w:rPr>
        <w:t>4</w:t>
      </w:r>
      <w:r w:rsidRPr="00226607">
        <w:tab/>
        <w:t xml:space="preserve">Summary - LMAP Component Results Achieved </w:t>
      </w:r>
    </w:p>
    <w:tbl>
      <w:tblPr>
        <w:tblStyle w:val="TableGrid2"/>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843"/>
        <w:gridCol w:w="3402"/>
        <w:gridCol w:w="3969"/>
      </w:tblGrid>
      <w:tr w:rsidR="00507F94" w:rsidRPr="00B11D7D" w14:paraId="1DF6D8DA" w14:textId="77777777" w:rsidTr="00FF1639">
        <w:trPr>
          <w:tblHeader/>
        </w:trPr>
        <w:tc>
          <w:tcPr>
            <w:tcW w:w="1843" w:type="dxa"/>
            <w:shd w:val="clear" w:color="auto" w:fill="25718E" w:themeFill="accent1" w:themeFillShade="BF"/>
            <w:hideMark/>
          </w:tcPr>
          <w:p w14:paraId="34CC47CF" w14:textId="77777777" w:rsidR="00507F94" w:rsidRPr="00B11D7D" w:rsidRDefault="00507F94" w:rsidP="00FF1639">
            <w:pPr>
              <w:spacing w:line="200" w:lineRule="atLeast"/>
              <w:jc w:val="center"/>
              <w:rPr>
                <w:rFonts w:cs="Arial"/>
                <w:b/>
                <w:color w:val="FFFFFF" w:themeColor="background1"/>
                <w:sz w:val="16"/>
                <w:szCs w:val="16"/>
              </w:rPr>
            </w:pPr>
            <w:r w:rsidRPr="00B11D7D">
              <w:rPr>
                <w:rFonts w:cs="Arial"/>
                <w:b/>
                <w:color w:val="FFFFFF" w:themeColor="background1"/>
                <w:sz w:val="16"/>
                <w:szCs w:val="16"/>
              </w:rPr>
              <w:t xml:space="preserve">LMAP Results Areas </w:t>
            </w:r>
          </w:p>
        </w:tc>
        <w:tc>
          <w:tcPr>
            <w:tcW w:w="3402" w:type="dxa"/>
            <w:shd w:val="clear" w:color="auto" w:fill="25718E" w:themeFill="accent1" w:themeFillShade="BF"/>
            <w:hideMark/>
          </w:tcPr>
          <w:p w14:paraId="1BEB9A9B" w14:textId="77777777" w:rsidR="00507F94" w:rsidRPr="00B11D7D" w:rsidRDefault="00507F94" w:rsidP="00FF1639">
            <w:pPr>
              <w:spacing w:line="200" w:lineRule="atLeast"/>
              <w:jc w:val="center"/>
              <w:rPr>
                <w:rFonts w:cs="Arial"/>
                <w:b/>
                <w:color w:val="FFFFFF" w:themeColor="background1"/>
                <w:sz w:val="16"/>
                <w:szCs w:val="16"/>
              </w:rPr>
            </w:pPr>
            <w:r w:rsidRPr="00B11D7D">
              <w:rPr>
                <w:rFonts w:cs="Arial"/>
                <w:b/>
                <w:color w:val="FFFFFF" w:themeColor="background1"/>
                <w:sz w:val="16"/>
                <w:szCs w:val="16"/>
              </w:rPr>
              <w:t>Expected Results</w:t>
            </w:r>
          </w:p>
          <w:p w14:paraId="3896EDF2" w14:textId="77777777" w:rsidR="00507F94" w:rsidRPr="00B11D7D" w:rsidRDefault="00507F94" w:rsidP="00FF1639">
            <w:pPr>
              <w:spacing w:line="200" w:lineRule="atLeast"/>
              <w:jc w:val="center"/>
              <w:rPr>
                <w:rFonts w:cs="Arial"/>
                <w:b/>
                <w:color w:val="FFFFFF" w:themeColor="background1"/>
                <w:sz w:val="16"/>
                <w:szCs w:val="16"/>
              </w:rPr>
            </w:pPr>
          </w:p>
        </w:tc>
        <w:tc>
          <w:tcPr>
            <w:tcW w:w="3969" w:type="dxa"/>
            <w:shd w:val="clear" w:color="auto" w:fill="25718E" w:themeFill="accent1" w:themeFillShade="BF"/>
          </w:tcPr>
          <w:p w14:paraId="11333B41" w14:textId="77777777" w:rsidR="00507F94" w:rsidRPr="00B11D7D" w:rsidRDefault="00507F94" w:rsidP="00FF1639">
            <w:pPr>
              <w:spacing w:line="200" w:lineRule="atLeast"/>
              <w:jc w:val="center"/>
              <w:rPr>
                <w:rFonts w:cs="Arial"/>
                <w:b/>
                <w:color w:val="FFFFFF" w:themeColor="background1"/>
                <w:sz w:val="16"/>
                <w:szCs w:val="16"/>
              </w:rPr>
            </w:pPr>
            <w:r w:rsidRPr="00B11D7D">
              <w:rPr>
                <w:rFonts w:cs="Arial"/>
                <w:b/>
                <w:color w:val="FFFFFF" w:themeColor="background1"/>
                <w:sz w:val="16"/>
                <w:szCs w:val="16"/>
              </w:rPr>
              <w:t xml:space="preserve">Results Achieved </w:t>
            </w:r>
          </w:p>
          <w:p w14:paraId="7574D406" w14:textId="77777777" w:rsidR="00507F94" w:rsidRPr="00B11D7D" w:rsidRDefault="00507F94" w:rsidP="00FF1639">
            <w:pPr>
              <w:spacing w:line="200" w:lineRule="atLeast"/>
              <w:jc w:val="center"/>
              <w:rPr>
                <w:rFonts w:cs="Arial"/>
                <w:color w:val="FFFFFF" w:themeColor="background1"/>
                <w:sz w:val="16"/>
                <w:szCs w:val="16"/>
              </w:rPr>
            </w:pPr>
          </w:p>
        </w:tc>
      </w:tr>
      <w:tr w:rsidR="00507F94" w:rsidRPr="00B11D7D" w14:paraId="43465598" w14:textId="77777777" w:rsidTr="00FF1639">
        <w:tc>
          <w:tcPr>
            <w:tcW w:w="1843" w:type="dxa"/>
            <w:hideMark/>
          </w:tcPr>
          <w:p w14:paraId="21E9E19D" w14:textId="77777777" w:rsidR="00507F94" w:rsidRPr="00B11D7D" w:rsidRDefault="00507F94" w:rsidP="00FF1639">
            <w:pPr>
              <w:spacing w:line="200" w:lineRule="atLeast"/>
              <w:rPr>
                <w:rFonts w:cs="Arial"/>
                <w:b/>
                <w:sz w:val="16"/>
                <w:szCs w:val="16"/>
              </w:rPr>
            </w:pPr>
            <w:r>
              <w:rPr>
                <w:rFonts w:cs="Arial"/>
                <w:b/>
                <w:sz w:val="16"/>
                <w:szCs w:val="16"/>
              </w:rPr>
              <w:t>Component One -</w:t>
            </w:r>
            <w:r w:rsidRPr="00B11D7D">
              <w:rPr>
                <w:rFonts w:cs="Arial"/>
                <w:b/>
                <w:sz w:val="16"/>
                <w:szCs w:val="16"/>
              </w:rPr>
              <w:t xml:space="preserve"> Improving demand for seasonal workers</w:t>
            </w:r>
          </w:p>
        </w:tc>
        <w:tc>
          <w:tcPr>
            <w:tcW w:w="3402" w:type="dxa"/>
            <w:hideMark/>
          </w:tcPr>
          <w:p w14:paraId="24810347" w14:textId="77777777" w:rsidR="00507F94" w:rsidRPr="00B11D7D" w:rsidRDefault="00507F94" w:rsidP="00FF1639">
            <w:pPr>
              <w:spacing w:line="200" w:lineRule="atLeast"/>
              <w:rPr>
                <w:rFonts w:cs="Arial"/>
                <w:sz w:val="16"/>
                <w:szCs w:val="16"/>
              </w:rPr>
            </w:pPr>
            <w:r w:rsidRPr="00B11D7D">
              <w:rPr>
                <w:rFonts w:cs="Arial"/>
                <w:sz w:val="16"/>
                <w:szCs w:val="16"/>
              </w:rPr>
              <w:t>Increased numbers of Australian employers sourcing workers through the SWP and the respective labour sending units</w:t>
            </w:r>
          </w:p>
        </w:tc>
        <w:tc>
          <w:tcPr>
            <w:tcW w:w="3969" w:type="dxa"/>
          </w:tcPr>
          <w:p w14:paraId="046779F6" w14:textId="77777777" w:rsidR="00507F94" w:rsidRPr="00B11D7D" w:rsidRDefault="00507F94" w:rsidP="00FF1639">
            <w:pPr>
              <w:spacing w:line="200" w:lineRule="atLeast"/>
              <w:rPr>
                <w:sz w:val="16"/>
                <w:szCs w:val="16"/>
                <w:bdr w:val="none" w:sz="0" w:space="0" w:color="auto" w:frame="1"/>
              </w:rPr>
            </w:pPr>
            <w:r w:rsidRPr="00B11D7D">
              <w:rPr>
                <w:rFonts w:cs="Arial"/>
                <w:b/>
                <w:sz w:val="16"/>
                <w:szCs w:val="16"/>
              </w:rPr>
              <w:t>Indicator</w:t>
            </w:r>
            <w:r w:rsidRPr="00B11D7D">
              <w:rPr>
                <w:sz w:val="16"/>
                <w:szCs w:val="16"/>
                <w:bdr w:val="none" w:sz="0" w:space="0" w:color="auto" w:frame="1"/>
              </w:rPr>
              <w:t xml:space="preserve">: The number of </w:t>
            </w:r>
            <w:r>
              <w:rPr>
                <w:sz w:val="16"/>
                <w:szCs w:val="16"/>
                <w:bdr w:val="none" w:sz="0" w:space="0" w:color="auto" w:frame="1"/>
              </w:rPr>
              <w:t>approved employer</w:t>
            </w:r>
            <w:r w:rsidRPr="00B11D7D">
              <w:rPr>
                <w:sz w:val="16"/>
                <w:szCs w:val="16"/>
                <w:bdr w:val="none" w:sz="0" w:space="0" w:color="auto" w:frame="1"/>
              </w:rPr>
              <w:t>s has increased</w:t>
            </w:r>
            <w:r>
              <w:rPr>
                <w:sz w:val="16"/>
                <w:szCs w:val="16"/>
                <w:bdr w:val="none" w:sz="0" w:space="0" w:color="auto" w:frame="1"/>
              </w:rPr>
              <w:t>.</w:t>
            </w:r>
          </w:p>
          <w:p w14:paraId="10BE8A91" w14:textId="77777777" w:rsidR="00507F94" w:rsidRPr="00B11D7D" w:rsidRDefault="00507F94" w:rsidP="00FF1639">
            <w:pPr>
              <w:spacing w:line="200" w:lineRule="atLeast"/>
              <w:rPr>
                <w:sz w:val="16"/>
                <w:szCs w:val="16"/>
                <w:bdr w:val="none" w:sz="0" w:space="0" w:color="auto" w:frame="1"/>
              </w:rPr>
            </w:pPr>
          </w:p>
          <w:p w14:paraId="78D698FD" w14:textId="14CDAFD1" w:rsidR="00507F94" w:rsidRDefault="00507F94" w:rsidP="00FF1639">
            <w:pPr>
              <w:spacing w:line="200" w:lineRule="atLeast"/>
              <w:rPr>
                <w:sz w:val="16"/>
                <w:szCs w:val="16"/>
                <w:bdr w:val="none" w:sz="0" w:space="0" w:color="auto" w:frame="1"/>
              </w:rPr>
            </w:pPr>
            <w:r w:rsidRPr="00B11D7D">
              <w:rPr>
                <w:b/>
                <w:sz w:val="16"/>
                <w:szCs w:val="16"/>
                <w:bdr w:val="none" w:sz="0" w:space="0" w:color="auto" w:frame="1"/>
              </w:rPr>
              <w:t>Comment:</w:t>
            </w:r>
            <w:r w:rsidRPr="00B11D7D">
              <w:rPr>
                <w:sz w:val="16"/>
                <w:szCs w:val="16"/>
                <w:bdr w:val="none" w:sz="0" w:space="0" w:color="auto" w:frame="1"/>
              </w:rPr>
              <w:t xml:space="preserve"> At this stage, no data provided from </w:t>
            </w:r>
            <w:r w:rsidR="00DC7B56" w:rsidRPr="00B11D7D">
              <w:rPr>
                <w:sz w:val="16"/>
                <w:szCs w:val="16"/>
                <w:bdr w:val="none" w:sz="0" w:space="0" w:color="auto" w:frame="1"/>
              </w:rPr>
              <w:t>W</w:t>
            </w:r>
            <w:r w:rsidR="00DC7B56">
              <w:rPr>
                <w:sz w:val="16"/>
                <w:szCs w:val="16"/>
                <w:bdr w:val="none" w:sz="0" w:space="0" w:color="auto" w:frame="1"/>
              </w:rPr>
              <w:t>hole of Government</w:t>
            </w:r>
            <w:r w:rsidR="00DC7B56" w:rsidRPr="00B11D7D">
              <w:rPr>
                <w:sz w:val="16"/>
                <w:szCs w:val="16"/>
                <w:bdr w:val="none" w:sz="0" w:space="0" w:color="auto" w:frame="1"/>
              </w:rPr>
              <w:t xml:space="preserve"> </w:t>
            </w:r>
            <w:r w:rsidRPr="00B11D7D">
              <w:rPr>
                <w:sz w:val="16"/>
                <w:szCs w:val="16"/>
                <w:bdr w:val="none" w:sz="0" w:space="0" w:color="auto" w:frame="1"/>
              </w:rPr>
              <w:t>partner</w:t>
            </w:r>
            <w:r w:rsidR="00DC7B56">
              <w:rPr>
                <w:sz w:val="16"/>
                <w:szCs w:val="16"/>
                <w:bdr w:val="none" w:sz="0" w:space="0" w:color="auto" w:frame="1"/>
              </w:rPr>
              <w:t>s</w:t>
            </w:r>
            <w:r w:rsidRPr="00B11D7D">
              <w:rPr>
                <w:sz w:val="16"/>
                <w:szCs w:val="16"/>
                <w:bdr w:val="none" w:sz="0" w:space="0" w:color="auto" w:frame="1"/>
              </w:rPr>
              <w:t xml:space="preserve"> to verify</w:t>
            </w:r>
            <w:r w:rsidR="00B314A0">
              <w:rPr>
                <w:sz w:val="16"/>
                <w:szCs w:val="16"/>
                <w:bdr w:val="none" w:sz="0" w:space="0" w:color="auto" w:frame="1"/>
              </w:rPr>
              <w:t xml:space="preserve"> (LMAP to provide reporting template to facilitate)</w:t>
            </w:r>
            <w:r w:rsidRPr="00B11D7D">
              <w:rPr>
                <w:sz w:val="16"/>
                <w:szCs w:val="16"/>
                <w:bdr w:val="none" w:sz="0" w:space="0" w:color="auto" w:frame="1"/>
              </w:rPr>
              <w:t xml:space="preserve">. Furthermore, attribution or contribution </w:t>
            </w:r>
            <w:r>
              <w:rPr>
                <w:sz w:val="16"/>
                <w:szCs w:val="16"/>
                <w:bdr w:val="none" w:sz="0" w:space="0" w:color="auto" w:frame="1"/>
              </w:rPr>
              <w:t xml:space="preserve">by LMAP </w:t>
            </w:r>
            <w:r w:rsidRPr="00B11D7D">
              <w:rPr>
                <w:sz w:val="16"/>
                <w:szCs w:val="16"/>
                <w:bdr w:val="none" w:sz="0" w:space="0" w:color="auto" w:frame="1"/>
              </w:rPr>
              <w:t>cannot be determined</w:t>
            </w:r>
            <w:r>
              <w:rPr>
                <w:sz w:val="16"/>
                <w:szCs w:val="16"/>
                <w:bdr w:val="none" w:sz="0" w:space="0" w:color="auto" w:frame="1"/>
              </w:rPr>
              <w:t>.</w:t>
            </w:r>
          </w:p>
          <w:p w14:paraId="5BB82A94" w14:textId="77777777" w:rsidR="00507F94" w:rsidRPr="00B11D7D" w:rsidRDefault="00507F94" w:rsidP="00FF1639">
            <w:pPr>
              <w:spacing w:line="200" w:lineRule="atLeast"/>
              <w:rPr>
                <w:rFonts w:cs="Arial"/>
                <w:sz w:val="16"/>
                <w:szCs w:val="16"/>
                <w:highlight w:val="yellow"/>
              </w:rPr>
            </w:pPr>
          </w:p>
        </w:tc>
      </w:tr>
      <w:tr w:rsidR="00507F94" w:rsidRPr="00B11D7D" w14:paraId="11060657" w14:textId="77777777" w:rsidTr="00FF1639">
        <w:tc>
          <w:tcPr>
            <w:tcW w:w="1843" w:type="dxa"/>
            <w:hideMark/>
          </w:tcPr>
          <w:p w14:paraId="7C4E7C49" w14:textId="77777777" w:rsidR="00507F94" w:rsidRPr="00B11D7D" w:rsidRDefault="00507F94" w:rsidP="00FF1639">
            <w:pPr>
              <w:spacing w:line="200" w:lineRule="atLeast"/>
              <w:rPr>
                <w:rFonts w:cs="Arial"/>
                <w:b/>
                <w:sz w:val="16"/>
                <w:szCs w:val="16"/>
              </w:rPr>
            </w:pPr>
            <w:r>
              <w:rPr>
                <w:rFonts w:cs="Arial"/>
                <w:b/>
                <w:sz w:val="16"/>
                <w:szCs w:val="16"/>
              </w:rPr>
              <w:t>Component Two</w:t>
            </w:r>
            <w:r w:rsidRPr="00B11D7D">
              <w:rPr>
                <w:rFonts w:cs="Arial"/>
                <w:b/>
                <w:sz w:val="16"/>
                <w:szCs w:val="16"/>
              </w:rPr>
              <w:t xml:space="preserve"> Improving supply and quality of seasonal workers</w:t>
            </w:r>
          </w:p>
        </w:tc>
        <w:tc>
          <w:tcPr>
            <w:tcW w:w="3402" w:type="dxa"/>
            <w:hideMark/>
          </w:tcPr>
          <w:p w14:paraId="6A02F514" w14:textId="77777777" w:rsidR="00507F94" w:rsidRPr="00B11D7D" w:rsidRDefault="00507F94" w:rsidP="00FF1639">
            <w:pPr>
              <w:spacing w:line="200" w:lineRule="atLeast"/>
              <w:rPr>
                <w:rFonts w:cs="Arial"/>
                <w:sz w:val="16"/>
                <w:szCs w:val="16"/>
              </w:rPr>
            </w:pPr>
            <w:r w:rsidRPr="00B11D7D">
              <w:rPr>
                <w:rFonts w:cs="Arial"/>
                <w:sz w:val="16"/>
                <w:szCs w:val="16"/>
              </w:rPr>
              <w:t>Increased numbers of workers from participating and priority countries undertake seasonal work opportunities</w:t>
            </w:r>
          </w:p>
        </w:tc>
        <w:tc>
          <w:tcPr>
            <w:tcW w:w="3969" w:type="dxa"/>
          </w:tcPr>
          <w:p w14:paraId="0E80E426" w14:textId="58CD70B0" w:rsidR="00507F94" w:rsidRPr="00B11D7D" w:rsidRDefault="00507F94" w:rsidP="00FF1639">
            <w:pPr>
              <w:spacing w:line="200" w:lineRule="atLeast"/>
              <w:rPr>
                <w:sz w:val="16"/>
                <w:szCs w:val="16"/>
                <w:bdr w:val="none" w:sz="0" w:space="0" w:color="auto" w:frame="1"/>
              </w:rPr>
            </w:pPr>
            <w:r w:rsidRPr="00B11D7D">
              <w:rPr>
                <w:rFonts w:cs="Arial"/>
                <w:b/>
                <w:sz w:val="16"/>
                <w:szCs w:val="16"/>
              </w:rPr>
              <w:t>Indicator:</w:t>
            </w:r>
            <w:r w:rsidRPr="00B11D7D">
              <w:rPr>
                <w:rFonts w:cs="Arial"/>
                <w:sz w:val="16"/>
                <w:szCs w:val="16"/>
              </w:rPr>
              <w:t xml:space="preserve"> </w:t>
            </w:r>
            <w:r w:rsidRPr="00B11D7D">
              <w:rPr>
                <w:sz w:val="16"/>
                <w:szCs w:val="16"/>
                <w:bdr w:val="none" w:sz="0" w:space="0" w:color="auto" w:frame="1"/>
              </w:rPr>
              <w:t>The number of SWP workers has increased from 3,200 in FY14/15 to approximately 4,</w:t>
            </w:r>
            <w:r w:rsidR="00F80AB6">
              <w:rPr>
                <w:sz w:val="16"/>
                <w:szCs w:val="16"/>
                <w:bdr w:val="none" w:sz="0" w:space="0" w:color="auto" w:frame="1"/>
              </w:rPr>
              <w:t>5</w:t>
            </w:r>
            <w:r w:rsidRPr="00B11D7D">
              <w:rPr>
                <w:sz w:val="16"/>
                <w:szCs w:val="16"/>
                <w:bdr w:val="none" w:sz="0" w:space="0" w:color="auto" w:frame="1"/>
              </w:rPr>
              <w:t>00 in FY15/16.</w:t>
            </w:r>
            <w:r w:rsidR="00851D1C">
              <w:rPr>
                <w:sz w:val="16"/>
                <w:szCs w:val="16"/>
                <w:bdr w:val="none" w:sz="0" w:space="0" w:color="auto" w:frame="1"/>
              </w:rPr>
              <w:t xml:space="preserve"> This is equivalent to an overall 60% increase.</w:t>
            </w:r>
          </w:p>
          <w:p w14:paraId="01BD3E28" w14:textId="77777777" w:rsidR="00507F94" w:rsidRPr="00B11D7D" w:rsidRDefault="00507F94" w:rsidP="00FF1639">
            <w:pPr>
              <w:spacing w:line="200" w:lineRule="atLeast"/>
              <w:rPr>
                <w:sz w:val="16"/>
                <w:szCs w:val="16"/>
                <w:bdr w:val="none" w:sz="0" w:space="0" w:color="auto" w:frame="1"/>
              </w:rPr>
            </w:pPr>
          </w:p>
          <w:p w14:paraId="5406286C" w14:textId="6ED8EA6D" w:rsidR="00507F94" w:rsidRPr="00B11D7D" w:rsidRDefault="00507F94" w:rsidP="00FF1639">
            <w:pPr>
              <w:spacing w:line="200" w:lineRule="atLeast"/>
              <w:rPr>
                <w:sz w:val="16"/>
                <w:szCs w:val="16"/>
                <w:bdr w:val="none" w:sz="0" w:space="0" w:color="auto" w:frame="1"/>
              </w:rPr>
            </w:pPr>
            <w:r w:rsidRPr="00B11D7D">
              <w:rPr>
                <w:rFonts w:cs="Arial"/>
                <w:b/>
                <w:sz w:val="16"/>
                <w:szCs w:val="16"/>
              </w:rPr>
              <w:t>Comment:</w:t>
            </w:r>
            <w:r w:rsidRPr="00B11D7D">
              <w:rPr>
                <w:rFonts w:cs="Arial"/>
                <w:sz w:val="16"/>
                <w:szCs w:val="16"/>
              </w:rPr>
              <w:t xml:space="preserve"> </w:t>
            </w:r>
            <w:r w:rsidR="00851D1C">
              <w:rPr>
                <w:rFonts w:cs="Arial"/>
                <w:sz w:val="16"/>
                <w:szCs w:val="16"/>
              </w:rPr>
              <w:t>Y</w:t>
            </w:r>
            <w:r w:rsidRPr="00B11D7D">
              <w:rPr>
                <w:sz w:val="16"/>
                <w:szCs w:val="16"/>
                <w:bdr w:val="none" w:sz="0" w:space="0" w:color="auto" w:frame="1"/>
              </w:rPr>
              <w:t>ear on year percentage growth f</w:t>
            </w:r>
            <w:r w:rsidR="00851D1C">
              <w:rPr>
                <w:sz w:val="16"/>
                <w:szCs w:val="16"/>
                <w:bdr w:val="none" w:sz="0" w:space="0" w:color="auto" w:frame="1"/>
              </w:rPr>
              <w:t>e</w:t>
            </w:r>
            <w:r w:rsidRPr="00B11D7D">
              <w:rPr>
                <w:sz w:val="16"/>
                <w:szCs w:val="16"/>
                <w:bdr w:val="none" w:sz="0" w:space="0" w:color="auto" w:frame="1"/>
              </w:rPr>
              <w:t>ll</w:t>
            </w:r>
            <w:r w:rsidR="00851D1C">
              <w:rPr>
                <w:sz w:val="16"/>
                <w:szCs w:val="16"/>
                <w:bdr w:val="none" w:sz="0" w:space="0" w:color="auto" w:frame="1"/>
              </w:rPr>
              <w:t xml:space="preserve"> slightly over the previous year. However, t</w:t>
            </w:r>
            <w:r w:rsidRPr="00B11D7D">
              <w:rPr>
                <w:sz w:val="16"/>
                <w:szCs w:val="16"/>
                <w:bdr w:val="none" w:sz="0" w:space="0" w:color="auto" w:frame="1"/>
              </w:rPr>
              <w:t xml:space="preserve">his </w:t>
            </w:r>
            <w:r w:rsidR="00B75917">
              <w:rPr>
                <w:sz w:val="16"/>
                <w:szCs w:val="16"/>
                <w:bdr w:val="none" w:sz="0" w:space="0" w:color="auto" w:frame="1"/>
              </w:rPr>
              <w:t>cannot</w:t>
            </w:r>
            <w:r w:rsidR="00B75917" w:rsidRPr="00B11D7D">
              <w:rPr>
                <w:sz w:val="16"/>
                <w:szCs w:val="16"/>
                <w:bdr w:val="none" w:sz="0" w:space="0" w:color="auto" w:frame="1"/>
              </w:rPr>
              <w:t xml:space="preserve"> </w:t>
            </w:r>
            <w:r w:rsidRPr="00B11D7D">
              <w:rPr>
                <w:sz w:val="16"/>
                <w:szCs w:val="16"/>
                <w:bdr w:val="none" w:sz="0" w:space="0" w:color="auto" w:frame="1"/>
              </w:rPr>
              <w:t xml:space="preserve">be directly attributed to LMAP activities. </w:t>
            </w:r>
            <w:r w:rsidR="00851D1C">
              <w:rPr>
                <w:sz w:val="16"/>
                <w:szCs w:val="16"/>
                <w:bdr w:val="none" w:sz="0" w:space="0" w:color="auto" w:frame="1"/>
              </w:rPr>
              <w:t xml:space="preserve">LMAP focused on foundation activities, </w:t>
            </w:r>
            <w:r w:rsidRPr="00B11D7D">
              <w:rPr>
                <w:sz w:val="16"/>
                <w:szCs w:val="16"/>
                <w:bdr w:val="none" w:sz="0" w:space="0" w:color="auto" w:frame="1"/>
              </w:rPr>
              <w:t>contribut</w:t>
            </w:r>
            <w:r w:rsidR="00851D1C">
              <w:rPr>
                <w:sz w:val="16"/>
                <w:szCs w:val="16"/>
                <w:bdr w:val="none" w:sz="0" w:space="0" w:color="auto" w:frame="1"/>
              </w:rPr>
              <w:t>ing to</w:t>
            </w:r>
            <w:r w:rsidRPr="00B11D7D">
              <w:rPr>
                <w:sz w:val="16"/>
                <w:szCs w:val="16"/>
                <w:bdr w:val="none" w:sz="0" w:space="0" w:color="auto" w:frame="1"/>
              </w:rPr>
              <w:t>:</w:t>
            </w:r>
          </w:p>
          <w:p w14:paraId="0B49914E" w14:textId="77777777" w:rsidR="00507F94" w:rsidRPr="00B11D7D" w:rsidRDefault="00507F94" w:rsidP="00FF1639">
            <w:pPr>
              <w:spacing w:line="200" w:lineRule="atLeast"/>
              <w:rPr>
                <w:sz w:val="16"/>
                <w:szCs w:val="16"/>
                <w:bdr w:val="none" w:sz="0" w:space="0" w:color="auto" w:frame="1"/>
              </w:rPr>
            </w:pPr>
          </w:p>
          <w:p w14:paraId="20580E31" w14:textId="77777777" w:rsidR="00507F94" w:rsidRPr="00B11D7D" w:rsidRDefault="00507F94" w:rsidP="00507F94">
            <w:pPr>
              <w:pStyle w:val="ListParagraph"/>
              <w:numPr>
                <w:ilvl w:val="0"/>
                <w:numId w:val="64"/>
              </w:numPr>
              <w:spacing w:line="200" w:lineRule="atLeast"/>
              <w:ind w:left="317"/>
              <w:rPr>
                <w:sz w:val="16"/>
                <w:szCs w:val="16"/>
                <w:bdr w:val="none" w:sz="0" w:space="0" w:color="auto" w:frame="1"/>
              </w:rPr>
            </w:pPr>
            <w:r w:rsidRPr="00B11D7D">
              <w:rPr>
                <w:sz w:val="16"/>
                <w:szCs w:val="16"/>
                <w:bdr w:val="none" w:sz="0" w:space="0" w:color="auto" w:frame="1"/>
              </w:rPr>
              <w:t>Selection processes redesigned and improved with LSUs in Timor-Leste, Nauru, Fiji and Vanuatu</w:t>
            </w:r>
          </w:p>
          <w:p w14:paraId="6D2531C2" w14:textId="77777777" w:rsidR="00507F94" w:rsidRPr="00B11D7D" w:rsidRDefault="00507F94" w:rsidP="00507F94">
            <w:pPr>
              <w:pStyle w:val="ListParagraph"/>
              <w:numPr>
                <w:ilvl w:val="0"/>
                <w:numId w:val="64"/>
              </w:numPr>
              <w:spacing w:line="200" w:lineRule="atLeast"/>
              <w:ind w:left="317"/>
              <w:rPr>
                <w:sz w:val="16"/>
                <w:szCs w:val="16"/>
                <w:bdr w:val="none" w:sz="0" w:space="0" w:color="auto" w:frame="1"/>
              </w:rPr>
            </w:pPr>
            <w:r w:rsidRPr="00B11D7D">
              <w:rPr>
                <w:sz w:val="16"/>
                <w:szCs w:val="16"/>
                <w:bdr w:val="none" w:sz="0" w:space="0" w:color="auto" w:frame="1"/>
              </w:rPr>
              <w:t>Train</w:t>
            </w:r>
            <w:r>
              <w:rPr>
                <w:sz w:val="16"/>
                <w:szCs w:val="16"/>
                <w:bdr w:val="none" w:sz="0" w:space="0" w:color="auto" w:frame="1"/>
              </w:rPr>
              <w:t>-the-trainer undertaken around pre-d</w:t>
            </w:r>
            <w:r w:rsidRPr="00B11D7D">
              <w:rPr>
                <w:sz w:val="16"/>
                <w:szCs w:val="16"/>
                <w:bdr w:val="none" w:sz="0" w:space="0" w:color="auto" w:frame="1"/>
              </w:rPr>
              <w:t xml:space="preserve">eparture </w:t>
            </w:r>
            <w:r>
              <w:rPr>
                <w:sz w:val="16"/>
                <w:szCs w:val="16"/>
                <w:bdr w:val="none" w:sz="0" w:space="0" w:color="auto" w:frame="1"/>
              </w:rPr>
              <w:t>b</w:t>
            </w:r>
            <w:r w:rsidRPr="00B11D7D">
              <w:rPr>
                <w:sz w:val="16"/>
                <w:szCs w:val="16"/>
                <w:bdr w:val="none" w:sz="0" w:space="0" w:color="auto" w:frame="1"/>
              </w:rPr>
              <w:t>riefings in Timor-Leste, Fiji and Vanuatu.</w:t>
            </w:r>
          </w:p>
          <w:p w14:paraId="46F2D603" w14:textId="77777777" w:rsidR="00507F94" w:rsidRPr="00B11D7D" w:rsidRDefault="00507F94" w:rsidP="00507F94">
            <w:pPr>
              <w:pStyle w:val="ListParagraph"/>
              <w:numPr>
                <w:ilvl w:val="0"/>
                <w:numId w:val="64"/>
              </w:numPr>
              <w:spacing w:line="200" w:lineRule="atLeast"/>
              <w:ind w:left="317"/>
              <w:rPr>
                <w:sz w:val="16"/>
                <w:szCs w:val="16"/>
                <w:bdr w:val="none" w:sz="0" w:space="0" w:color="auto" w:frame="1"/>
              </w:rPr>
            </w:pPr>
            <w:r w:rsidRPr="00B11D7D">
              <w:rPr>
                <w:sz w:val="16"/>
                <w:szCs w:val="16"/>
                <w:bdr w:val="none" w:sz="0" w:space="0" w:color="auto" w:frame="1"/>
              </w:rPr>
              <w:t>Pre-</w:t>
            </w:r>
            <w:r>
              <w:rPr>
                <w:sz w:val="16"/>
                <w:szCs w:val="16"/>
                <w:bdr w:val="none" w:sz="0" w:space="0" w:color="auto" w:frame="1"/>
              </w:rPr>
              <w:t>d</w:t>
            </w:r>
            <w:r w:rsidRPr="00B11D7D">
              <w:rPr>
                <w:sz w:val="16"/>
                <w:szCs w:val="16"/>
                <w:bdr w:val="none" w:sz="0" w:space="0" w:color="auto" w:frame="1"/>
              </w:rPr>
              <w:t>eparture programs in Timor, Vanuatu, Solomon</w:t>
            </w:r>
            <w:r w:rsidRPr="00B11D7D">
              <w:rPr>
                <w:sz w:val="16"/>
                <w:szCs w:val="16"/>
                <w:bdr w:val="none" w:sz="0" w:space="0" w:color="auto" w:frame="1"/>
              </w:rPr>
              <w:t>’</w:t>
            </w:r>
            <w:r w:rsidRPr="00B11D7D">
              <w:rPr>
                <w:sz w:val="16"/>
                <w:szCs w:val="16"/>
                <w:bdr w:val="none" w:sz="0" w:space="0" w:color="auto" w:frame="1"/>
              </w:rPr>
              <w:t>s and Fiji</w:t>
            </w:r>
          </w:p>
          <w:p w14:paraId="6D0918B7" w14:textId="77777777" w:rsidR="00507F94" w:rsidRPr="00B11D7D" w:rsidRDefault="00507F94" w:rsidP="00507F94">
            <w:pPr>
              <w:pStyle w:val="ListParagraph"/>
              <w:numPr>
                <w:ilvl w:val="0"/>
                <w:numId w:val="64"/>
              </w:numPr>
              <w:spacing w:line="200" w:lineRule="atLeast"/>
              <w:ind w:left="317"/>
              <w:rPr>
                <w:color w:val="auto"/>
                <w:sz w:val="16"/>
                <w:szCs w:val="16"/>
                <w:bdr w:val="none" w:sz="0" w:space="0" w:color="auto" w:frame="1"/>
              </w:rPr>
            </w:pPr>
            <w:r w:rsidRPr="00B11D7D">
              <w:rPr>
                <w:color w:val="auto"/>
                <w:sz w:val="16"/>
                <w:szCs w:val="16"/>
                <w:bdr w:val="none" w:sz="0" w:space="0" w:color="auto" w:frame="1"/>
              </w:rPr>
              <w:t xml:space="preserve">Roundtable </w:t>
            </w:r>
            <w:r w:rsidRPr="00B11D7D">
              <w:rPr>
                <w:sz w:val="16"/>
                <w:szCs w:val="16"/>
                <w:bdr w:val="none" w:sz="0" w:space="0" w:color="auto" w:frame="1"/>
              </w:rPr>
              <w:t>discussion</w:t>
            </w:r>
            <w:r w:rsidRPr="00B11D7D">
              <w:rPr>
                <w:color w:val="auto"/>
                <w:sz w:val="16"/>
                <w:szCs w:val="16"/>
                <w:bdr w:val="none" w:sz="0" w:space="0" w:color="auto" w:frame="1"/>
              </w:rPr>
              <w:t xml:space="preserve"> held with group of </w:t>
            </w:r>
            <w:r>
              <w:rPr>
                <w:color w:val="auto"/>
                <w:sz w:val="16"/>
                <w:szCs w:val="16"/>
                <w:bdr w:val="none" w:sz="0" w:space="0" w:color="auto" w:frame="1"/>
              </w:rPr>
              <w:t>approved employer</w:t>
            </w:r>
            <w:r w:rsidRPr="00B11D7D">
              <w:rPr>
                <w:color w:val="auto"/>
                <w:sz w:val="16"/>
                <w:szCs w:val="16"/>
                <w:bdr w:val="none" w:sz="0" w:space="0" w:color="auto" w:frame="1"/>
              </w:rPr>
              <w:t xml:space="preserve">s to improve selection processes and </w:t>
            </w:r>
            <w:r>
              <w:rPr>
                <w:color w:val="auto"/>
                <w:sz w:val="16"/>
                <w:szCs w:val="16"/>
                <w:bdr w:val="none" w:sz="0" w:space="0" w:color="auto" w:frame="1"/>
              </w:rPr>
              <w:t>pre-departure b</w:t>
            </w:r>
            <w:r w:rsidRPr="00B11D7D">
              <w:rPr>
                <w:color w:val="auto"/>
                <w:sz w:val="16"/>
                <w:szCs w:val="16"/>
                <w:bdr w:val="none" w:sz="0" w:space="0" w:color="auto" w:frame="1"/>
              </w:rPr>
              <w:t>riefings.</w:t>
            </w:r>
          </w:p>
        </w:tc>
      </w:tr>
      <w:tr w:rsidR="00507F94" w:rsidRPr="00B11D7D" w14:paraId="4EDA4C35" w14:textId="77777777" w:rsidTr="00FF1639">
        <w:tc>
          <w:tcPr>
            <w:tcW w:w="1843" w:type="dxa"/>
            <w:hideMark/>
          </w:tcPr>
          <w:p w14:paraId="2F2DF3C6" w14:textId="77777777" w:rsidR="00507F94" w:rsidRPr="00B11D7D" w:rsidRDefault="00507F94" w:rsidP="00FF1639">
            <w:pPr>
              <w:spacing w:line="200" w:lineRule="atLeast"/>
              <w:rPr>
                <w:rFonts w:cs="Arial"/>
                <w:b/>
                <w:sz w:val="16"/>
                <w:szCs w:val="16"/>
              </w:rPr>
            </w:pPr>
            <w:r>
              <w:rPr>
                <w:rFonts w:cs="Arial"/>
                <w:b/>
                <w:sz w:val="16"/>
                <w:szCs w:val="16"/>
              </w:rPr>
              <w:t>Component Three -</w:t>
            </w:r>
            <w:r w:rsidRPr="00B11D7D">
              <w:rPr>
                <w:rFonts w:cs="Arial"/>
                <w:b/>
                <w:sz w:val="16"/>
                <w:szCs w:val="16"/>
              </w:rPr>
              <w:t xml:space="preserve"> Maximising SWP development impacts </w:t>
            </w:r>
          </w:p>
        </w:tc>
        <w:tc>
          <w:tcPr>
            <w:tcW w:w="3402" w:type="dxa"/>
          </w:tcPr>
          <w:p w14:paraId="10EDC74D" w14:textId="77777777" w:rsidR="00507F94" w:rsidRPr="00B11D7D" w:rsidRDefault="00507F94" w:rsidP="00FF1639">
            <w:pPr>
              <w:spacing w:line="200" w:lineRule="atLeast"/>
              <w:rPr>
                <w:rFonts w:cs="Arial"/>
                <w:sz w:val="16"/>
                <w:szCs w:val="16"/>
              </w:rPr>
            </w:pPr>
            <w:r w:rsidRPr="00B11D7D">
              <w:rPr>
                <w:rFonts w:cs="Arial"/>
                <w:sz w:val="16"/>
                <w:szCs w:val="16"/>
              </w:rPr>
              <w:t xml:space="preserve">Communities benefit from the effective use of remittances earned through labour </w:t>
            </w:r>
          </w:p>
          <w:p w14:paraId="0D039CAF" w14:textId="77777777" w:rsidR="00507F94" w:rsidRPr="00B11D7D" w:rsidRDefault="00507F94" w:rsidP="00FF1639">
            <w:pPr>
              <w:spacing w:line="200" w:lineRule="atLeast"/>
              <w:rPr>
                <w:rFonts w:cs="Arial"/>
                <w:sz w:val="16"/>
                <w:szCs w:val="16"/>
              </w:rPr>
            </w:pPr>
            <w:r w:rsidRPr="00B11D7D">
              <w:rPr>
                <w:rFonts w:cs="Arial"/>
                <w:sz w:val="16"/>
                <w:szCs w:val="16"/>
              </w:rPr>
              <w:t>Increased women’s economic empowerment</w:t>
            </w:r>
          </w:p>
        </w:tc>
        <w:tc>
          <w:tcPr>
            <w:tcW w:w="3969" w:type="dxa"/>
          </w:tcPr>
          <w:p w14:paraId="5E9E9288" w14:textId="77777777" w:rsidR="00507F94" w:rsidRPr="00B11D7D" w:rsidRDefault="00507F94" w:rsidP="00FF1639">
            <w:pPr>
              <w:spacing w:line="200" w:lineRule="atLeast"/>
              <w:rPr>
                <w:rFonts w:cs="Arial"/>
                <w:sz w:val="16"/>
                <w:szCs w:val="16"/>
              </w:rPr>
            </w:pPr>
            <w:r w:rsidRPr="00B11D7D">
              <w:rPr>
                <w:rFonts w:cs="Arial"/>
                <w:b/>
                <w:sz w:val="16"/>
                <w:szCs w:val="16"/>
              </w:rPr>
              <w:t>Indicator:</w:t>
            </w:r>
            <w:r w:rsidRPr="00B11D7D">
              <w:rPr>
                <w:rFonts w:cs="Arial"/>
                <w:sz w:val="16"/>
                <w:szCs w:val="16"/>
              </w:rPr>
              <w:t xml:space="preserve"> No data at present</w:t>
            </w:r>
          </w:p>
          <w:p w14:paraId="046844A6" w14:textId="77777777" w:rsidR="00507F94" w:rsidRPr="00B11D7D" w:rsidRDefault="00507F94" w:rsidP="00FF1639">
            <w:pPr>
              <w:spacing w:line="200" w:lineRule="atLeast"/>
              <w:rPr>
                <w:rFonts w:cs="Arial"/>
                <w:sz w:val="16"/>
                <w:szCs w:val="16"/>
              </w:rPr>
            </w:pPr>
          </w:p>
          <w:p w14:paraId="2F1E5498" w14:textId="77777777" w:rsidR="00507F94" w:rsidRDefault="00507F94" w:rsidP="00FF1639">
            <w:pPr>
              <w:spacing w:line="200" w:lineRule="atLeast"/>
              <w:rPr>
                <w:rFonts w:cs="Arial"/>
                <w:sz w:val="16"/>
                <w:szCs w:val="16"/>
              </w:rPr>
            </w:pPr>
            <w:r w:rsidRPr="00B11D7D">
              <w:rPr>
                <w:rFonts w:cs="Arial"/>
                <w:b/>
                <w:sz w:val="16"/>
                <w:szCs w:val="16"/>
              </w:rPr>
              <w:t>Comment:</w:t>
            </w:r>
            <w:r w:rsidRPr="00B11D7D">
              <w:rPr>
                <w:rFonts w:cs="Arial"/>
                <w:sz w:val="16"/>
                <w:szCs w:val="16"/>
              </w:rPr>
              <w:t xml:space="preserve"> Preliminary activity development has commenced, with scoping of pilot programs and initial links established with potential partners for development pathways. Earliest available data will be presented mid-2017</w:t>
            </w:r>
          </w:p>
          <w:p w14:paraId="39A01F37" w14:textId="77777777" w:rsidR="00507F94" w:rsidRPr="00B11D7D" w:rsidRDefault="00507F94" w:rsidP="00FF1639">
            <w:pPr>
              <w:spacing w:line="200" w:lineRule="atLeast"/>
              <w:rPr>
                <w:rFonts w:cs="Arial"/>
                <w:sz w:val="16"/>
                <w:szCs w:val="16"/>
                <w:highlight w:val="yellow"/>
              </w:rPr>
            </w:pPr>
          </w:p>
        </w:tc>
      </w:tr>
      <w:tr w:rsidR="00507F94" w:rsidRPr="00B11D7D" w14:paraId="343E07EB" w14:textId="77777777" w:rsidTr="00FF1639">
        <w:tc>
          <w:tcPr>
            <w:tcW w:w="1843" w:type="dxa"/>
            <w:hideMark/>
          </w:tcPr>
          <w:p w14:paraId="27AA752E" w14:textId="77777777" w:rsidR="00507F94" w:rsidRPr="00B11D7D" w:rsidRDefault="00507F94" w:rsidP="00FF1639">
            <w:pPr>
              <w:spacing w:line="200" w:lineRule="atLeast"/>
              <w:rPr>
                <w:rFonts w:cs="Arial"/>
                <w:sz w:val="16"/>
                <w:szCs w:val="16"/>
              </w:rPr>
            </w:pPr>
            <w:r>
              <w:rPr>
                <w:rFonts w:cs="Arial"/>
                <w:b/>
                <w:sz w:val="16"/>
                <w:szCs w:val="16"/>
              </w:rPr>
              <w:t xml:space="preserve">Component Four - </w:t>
            </w:r>
            <w:r w:rsidRPr="00B11D7D">
              <w:rPr>
                <w:rFonts w:cs="Arial"/>
                <w:b/>
                <w:sz w:val="16"/>
                <w:szCs w:val="16"/>
              </w:rPr>
              <w:t>Improving policy and program outcomes</w:t>
            </w:r>
          </w:p>
        </w:tc>
        <w:tc>
          <w:tcPr>
            <w:tcW w:w="3402" w:type="dxa"/>
            <w:hideMark/>
          </w:tcPr>
          <w:p w14:paraId="515E3D14" w14:textId="77777777" w:rsidR="00507F94" w:rsidRPr="00B11D7D" w:rsidRDefault="00507F94" w:rsidP="00FF1639">
            <w:pPr>
              <w:spacing w:line="200" w:lineRule="atLeast"/>
              <w:rPr>
                <w:rFonts w:cs="Arial"/>
                <w:sz w:val="16"/>
                <w:szCs w:val="16"/>
              </w:rPr>
            </w:pPr>
            <w:r w:rsidRPr="00B11D7D">
              <w:rPr>
                <w:rFonts w:cs="Arial"/>
                <w:sz w:val="16"/>
                <w:szCs w:val="16"/>
              </w:rPr>
              <w:t>Increased partner government capacity to manage international labour.</w:t>
            </w:r>
          </w:p>
        </w:tc>
        <w:tc>
          <w:tcPr>
            <w:tcW w:w="3969" w:type="dxa"/>
          </w:tcPr>
          <w:p w14:paraId="2759FA2A" w14:textId="77777777" w:rsidR="00507F94" w:rsidRPr="00B11D7D" w:rsidRDefault="00507F94" w:rsidP="00FF1639">
            <w:pPr>
              <w:spacing w:line="200" w:lineRule="atLeast"/>
              <w:rPr>
                <w:rFonts w:cs="Arial"/>
                <w:sz w:val="16"/>
                <w:szCs w:val="16"/>
              </w:rPr>
            </w:pPr>
            <w:r w:rsidRPr="00B11D7D">
              <w:rPr>
                <w:rFonts w:cs="Arial"/>
                <w:b/>
                <w:sz w:val="16"/>
                <w:szCs w:val="16"/>
              </w:rPr>
              <w:t>Indicator:</w:t>
            </w:r>
            <w:r w:rsidRPr="00B11D7D">
              <w:rPr>
                <w:rFonts w:cs="Arial"/>
                <w:sz w:val="16"/>
                <w:szCs w:val="16"/>
              </w:rPr>
              <w:t xml:space="preserve"> No data at present</w:t>
            </w:r>
          </w:p>
          <w:p w14:paraId="41DEE530" w14:textId="77777777" w:rsidR="00507F94" w:rsidRPr="00B11D7D" w:rsidRDefault="00507F94" w:rsidP="00FF1639">
            <w:pPr>
              <w:spacing w:line="200" w:lineRule="atLeast"/>
              <w:rPr>
                <w:rFonts w:cs="Arial"/>
                <w:sz w:val="16"/>
                <w:szCs w:val="16"/>
              </w:rPr>
            </w:pPr>
          </w:p>
          <w:p w14:paraId="1F0B4AAA" w14:textId="12A648BE" w:rsidR="00507F94" w:rsidRPr="00B11D7D" w:rsidRDefault="00507F94" w:rsidP="00FF1639">
            <w:pPr>
              <w:spacing w:line="200" w:lineRule="atLeast"/>
              <w:rPr>
                <w:rFonts w:cs="Arial"/>
                <w:sz w:val="16"/>
                <w:szCs w:val="16"/>
              </w:rPr>
            </w:pPr>
            <w:r w:rsidRPr="00B11D7D">
              <w:rPr>
                <w:rFonts w:cs="Arial"/>
                <w:b/>
                <w:sz w:val="16"/>
                <w:szCs w:val="16"/>
              </w:rPr>
              <w:t xml:space="preserve">Comment: </w:t>
            </w:r>
            <w:r w:rsidRPr="00B11D7D">
              <w:rPr>
                <w:rFonts w:cs="Arial"/>
                <w:sz w:val="16"/>
                <w:szCs w:val="16"/>
              </w:rPr>
              <w:t>Literature review and gap analysis completed and</w:t>
            </w:r>
            <w:r>
              <w:rPr>
                <w:rFonts w:cs="Arial"/>
                <w:sz w:val="16"/>
                <w:szCs w:val="16"/>
              </w:rPr>
              <w:t xml:space="preserve"> research program proposed for </w:t>
            </w:r>
            <w:r w:rsidR="00D42878">
              <w:rPr>
                <w:rFonts w:cs="Arial"/>
                <w:sz w:val="16"/>
                <w:szCs w:val="16"/>
              </w:rPr>
              <w:t>s</w:t>
            </w:r>
            <w:r>
              <w:rPr>
                <w:rFonts w:cs="Arial"/>
                <w:sz w:val="16"/>
                <w:szCs w:val="16"/>
              </w:rPr>
              <w:t>teering committee approval.</w:t>
            </w:r>
          </w:p>
          <w:p w14:paraId="0F3C28A3" w14:textId="77777777" w:rsidR="00507F94" w:rsidRDefault="00507F94" w:rsidP="00FF1639">
            <w:pPr>
              <w:spacing w:line="200" w:lineRule="atLeast"/>
              <w:rPr>
                <w:rFonts w:cs="Arial"/>
                <w:sz w:val="16"/>
                <w:szCs w:val="16"/>
              </w:rPr>
            </w:pPr>
          </w:p>
          <w:p w14:paraId="11EFB6A1" w14:textId="77777777" w:rsidR="00507F94" w:rsidRPr="00B11D7D" w:rsidRDefault="00507F94" w:rsidP="00FF1639">
            <w:pPr>
              <w:spacing w:line="200" w:lineRule="atLeast"/>
              <w:rPr>
                <w:rFonts w:cs="Arial"/>
                <w:sz w:val="16"/>
                <w:szCs w:val="16"/>
                <w:highlight w:val="yellow"/>
              </w:rPr>
            </w:pPr>
            <w:r w:rsidRPr="00B11D7D">
              <w:rPr>
                <w:rFonts w:cs="Arial"/>
                <w:sz w:val="16"/>
                <w:szCs w:val="16"/>
              </w:rPr>
              <w:t xml:space="preserve">EMIS contractor engaged to undertake first stage review. </w:t>
            </w:r>
          </w:p>
        </w:tc>
      </w:tr>
    </w:tbl>
    <w:p w14:paraId="26FB14C6" w14:textId="77777777" w:rsidR="00507F94" w:rsidRPr="00236D59" w:rsidRDefault="00507F94">
      <w:pPr>
        <w:pStyle w:val="Heading2"/>
        <w:numPr>
          <w:ilvl w:val="1"/>
          <w:numId w:val="115"/>
        </w:numPr>
        <w:spacing w:line="276" w:lineRule="auto"/>
        <w:ind w:left="567" w:hanging="643"/>
      </w:pPr>
      <w:bookmarkStart w:id="34" w:name="_Toc493104148"/>
      <w:bookmarkStart w:id="35" w:name="_Toc456246644"/>
      <w:r w:rsidRPr="00AE5390">
        <w:t xml:space="preserve">Implementation </w:t>
      </w:r>
      <w:r>
        <w:t>p</w:t>
      </w:r>
      <w:r w:rsidRPr="00AE5390">
        <w:t>rogress</w:t>
      </w:r>
      <w:r>
        <w:t xml:space="preserve"> against components and inclusion principles</w:t>
      </w:r>
      <w:bookmarkEnd w:id="34"/>
    </w:p>
    <w:p w14:paraId="0958B8D7" w14:textId="77777777" w:rsidR="00507F94" w:rsidRPr="00901BF8" w:rsidRDefault="00507F94" w:rsidP="00301A06">
      <w:pPr>
        <w:pStyle w:val="ListBullet"/>
        <w:numPr>
          <w:ilvl w:val="0"/>
          <w:numId w:val="0"/>
        </w:numPr>
        <w:spacing w:line="276" w:lineRule="auto"/>
        <w:rPr>
          <w:rStyle w:val="normaltextrun"/>
          <w:rFonts w:eastAsia="Arial" w:hAnsi="Arial" w:cs="Arial"/>
          <w:b/>
        </w:rPr>
      </w:pPr>
      <w:r w:rsidRPr="00901BF8">
        <w:rPr>
          <w:rStyle w:val="normaltextrun"/>
          <w:rFonts w:eastAsia="Arial" w:hAnsi="Arial" w:cs="Arial"/>
          <w:lang w:val="en-AU"/>
        </w:rPr>
        <w:t>This section provides detail of key achievements and constraints to progress over the reporting period of July 2015 - June 2016. It combines and summarises information contained in the last two Six Monthly Reports (July - December 2015 and January - June 2016).</w:t>
      </w:r>
    </w:p>
    <w:p w14:paraId="2BB7B978" w14:textId="77777777" w:rsidR="00507F94" w:rsidRPr="006869CF"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rPr>
          <w:rStyle w:val="normaltextrun"/>
          <w:rFonts w:asciiTheme="minorHAnsi" w:eastAsia="Arial" w:hAnsiTheme="minorHAnsi" w:cstheme="minorHAnsi"/>
          <w:color w:val="auto"/>
        </w:rPr>
      </w:pPr>
      <w:r w:rsidRPr="00B11D7D">
        <w:rPr>
          <w:rStyle w:val="normaltextrun"/>
          <w:rFonts w:asciiTheme="minorHAnsi" w:eastAsia="Arial" w:hAnsiTheme="minorHAnsi" w:cstheme="minorHAnsi"/>
          <w:color w:val="auto"/>
        </w:rPr>
        <w:t>Component One – Improve Demand</w:t>
      </w:r>
      <w:bookmarkEnd w:id="35"/>
    </w:p>
    <w:p w14:paraId="4252EE43" w14:textId="77777777" w:rsidR="00507F94" w:rsidRPr="00B11D7D" w:rsidRDefault="00507F94" w:rsidP="00507F94">
      <w:pPr>
        <w:pStyle w:val="BodyText"/>
        <w:rPr>
          <w:b/>
          <w:i/>
          <w:lang w:val="en-AU"/>
        </w:rPr>
      </w:pPr>
      <w:r w:rsidRPr="00B11D7D">
        <w:rPr>
          <w:b/>
          <w:i/>
          <w:lang w:val="en-AU"/>
        </w:rPr>
        <w:t xml:space="preserve">Progress towards outcomes  </w:t>
      </w:r>
    </w:p>
    <w:p w14:paraId="028B46A0" w14:textId="77777777" w:rsidR="00507F9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pPr>
      <w:bookmarkStart w:id="36" w:name="_Toc456246645"/>
      <w:r>
        <w:rPr>
          <w:lang w:val="en-AU"/>
        </w:rPr>
        <w:t xml:space="preserve">The LMAP team </w:t>
      </w:r>
      <w:r w:rsidRPr="00DD3DB4">
        <w:rPr>
          <w:lang w:val="en-AU"/>
        </w:rPr>
        <w:t>develop</w:t>
      </w:r>
      <w:r>
        <w:rPr>
          <w:lang w:val="en-AU"/>
        </w:rPr>
        <w:t>ed an</w:t>
      </w:r>
      <w:r>
        <w:t xml:space="preserve"> understanding of DoE and sending country SWP processes and activities to market and link approved employers with sending communities, and to identify potential emerging opportunities.</w:t>
      </w:r>
    </w:p>
    <w:p w14:paraId="34212A23" w14:textId="31E4FF4D"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AE5390">
        <w:rPr>
          <w:lang w:val="en-AU"/>
        </w:rPr>
        <w:t xml:space="preserve">LMAP designed the </w:t>
      </w:r>
      <w:r w:rsidRPr="00AE5390">
        <w:rPr>
          <w:lang w:val="en-AU"/>
        </w:rPr>
        <w:t>“</w:t>
      </w:r>
      <w:r w:rsidRPr="00AE5390">
        <w:rPr>
          <w:lang w:val="en-AU"/>
        </w:rPr>
        <w:t>Building Better Linkages through Marketing</w:t>
      </w:r>
      <w:r w:rsidRPr="00AE5390">
        <w:rPr>
          <w:lang w:val="en-AU"/>
        </w:rPr>
        <w:t>”</w:t>
      </w:r>
      <w:r w:rsidRPr="00AE5390">
        <w:rPr>
          <w:lang w:val="en-AU"/>
        </w:rPr>
        <w:t xml:space="preserve"> activity</w:t>
      </w:r>
      <w:r w:rsidR="00851D1C">
        <w:rPr>
          <w:lang w:val="en-AU"/>
        </w:rPr>
        <w:t xml:space="preserve">. The design </w:t>
      </w:r>
      <w:r w:rsidRPr="00AE5390">
        <w:rPr>
          <w:lang w:val="en-AU"/>
        </w:rPr>
        <w:t>set</w:t>
      </w:r>
      <w:r w:rsidR="00851D1C">
        <w:rPr>
          <w:lang w:val="en-AU"/>
        </w:rPr>
        <w:t>s</w:t>
      </w:r>
      <w:r w:rsidRPr="00AE5390">
        <w:rPr>
          <w:lang w:val="en-AU"/>
        </w:rPr>
        <w:t xml:space="preserve"> out the </w:t>
      </w:r>
      <w:r w:rsidR="00851D1C">
        <w:rPr>
          <w:lang w:val="en-AU"/>
        </w:rPr>
        <w:t xml:space="preserve">focus of </w:t>
      </w:r>
      <w:r w:rsidRPr="00AE5390">
        <w:rPr>
          <w:lang w:val="en-AU"/>
        </w:rPr>
        <w:t xml:space="preserve">marketing activities </w:t>
      </w:r>
      <w:r w:rsidR="00851D1C">
        <w:rPr>
          <w:lang w:val="en-AU"/>
        </w:rPr>
        <w:t>to be supported by</w:t>
      </w:r>
      <w:r w:rsidRPr="00AE5390">
        <w:rPr>
          <w:lang w:val="en-AU"/>
        </w:rPr>
        <w:t xml:space="preserve"> LMAP, as well as</w:t>
      </w:r>
      <w:r w:rsidR="00851D1C">
        <w:rPr>
          <w:lang w:val="en-AU"/>
        </w:rPr>
        <w:t xml:space="preserve"> a </w:t>
      </w:r>
      <w:r w:rsidRPr="00AE5390">
        <w:rPr>
          <w:lang w:val="en-AU"/>
        </w:rPr>
        <w:t>justif</w:t>
      </w:r>
      <w:r w:rsidR="00851D1C">
        <w:rPr>
          <w:lang w:val="en-AU"/>
        </w:rPr>
        <w:t>ication on</w:t>
      </w:r>
      <w:r w:rsidRPr="00AE5390">
        <w:rPr>
          <w:lang w:val="en-AU"/>
        </w:rPr>
        <w:t xml:space="preserve"> the roll-out of support across SWP countries</w:t>
      </w:r>
      <w:r w:rsidRPr="00AE5390">
        <w:rPr>
          <w:rStyle w:val="FootnoteReference"/>
          <w:lang w:val="en-AU"/>
        </w:rPr>
        <w:footnoteReference w:id="12"/>
      </w:r>
      <w:r w:rsidR="00851D1C">
        <w:rPr>
          <w:lang w:val="en-AU"/>
        </w:rPr>
        <w:t xml:space="preserve"> over the next 12 months</w:t>
      </w:r>
      <w:r w:rsidRPr="00AE5390">
        <w:rPr>
          <w:lang w:val="en-AU"/>
        </w:rPr>
        <w:t>.</w:t>
      </w:r>
    </w:p>
    <w:p w14:paraId="775A5B87" w14:textId="77777777"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AE5390">
        <w:rPr>
          <w:lang w:val="en-AU"/>
        </w:rPr>
        <w:t xml:space="preserve">Through </w:t>
      </w:r>
      <w:r>
        <w:rPr>
          <w:lang w:val="en-AU"/>
        </w:rPr>
        <w:t xml:space="preserve">regular </w:t>
      </w:r>
      <w:r w:rsidRPr="00AE5390">
        <w:rPr>
          <w:lang w:val="en-AU"/>
        </w:rPr>
        <w:t>in-country consultations, as well as discu</w:t>
      </w:r>
      <w:r>
        <w:rPr>
          <w:lang w:val="en-AU"/>
        </w:rPr>
        <w:t>ssions with industry groups and</w:t>
      </w:r>
      <w:r w:rsidRPr="00AE5390">
        <w:rPr>
          <w:lang w:val="en-AU"/>
        </w:rPr>
        <w:t xml:space="preserve"> scrutiny of </w:t>
      </w:r>
      <w:r>
        <w:rPr>
          <w:lang w:val="en-AU"/>
        </w:rPr>
        <w:t>approved employer</w:t>
      </w:r>
      <w:r w:rsidRPr="00AE5390">
        <w:rPr>
          <w:lang w:val="en-AU"/>
        </w:rPr>
        <w:t>s selection preferences matched against producer and location, LMAP develop</w:t>
      </w:r>
      <w:r>
        <w:rPr>
          <w:lang w:val="en-AU"/>
        </w:rPr>
        <w:t>ed</w:t>
      </w:r>
      <w:r w:rsidRPr="00AE5390">
        <w:rPr>
          <w:lang w:val="en-AU"/>
        </w:rPr>
        <w:t xml:space="preserve"> an understanding of the comparative advantage of respective countries and potential future markets for their workers. This initial analysis and mapping work is the first stage of the </w:t>
      </w:r>
      <w:r w:rsidRPr="00AE5390">
        <w:rPr>
          <w:lang w:val="en-AU"/>
        </w:rPr>
        <w:t>“</w:t>
      </w:r>
      <w:r w:rsidRPr="00AE5390">
        <w:rPr>
          <w:lang w:val="en-AU"/>
        </w:rPr>
        <w:t>Marketing</w:t>
      </w:r>
      <w:r w:rsidRPr="00AE5390">
        <w:rPr>
          <w:lang w:val="en-AU"/>
        </w:rPr>
        <w:t>”</w:t>
      </w:r>
      <w:r w:rsidRPr="00AE5390">
        <w:rPr>
          <w:lang w:val="en-AU"/>
        </w:rPr>
        <w:t xml:space="preserve"> activity.</w:t>
      </w:r>
    </w:p>
    <w:p w14:paraId="60764094" w14:textId="77777777"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b/>
          <w:lang w:val="en-AU"/>
        </w:rPr>
      </w:pPr>
      <w:r w:rsidRPr="00AE5390">
        <w:rPr>
          <w:lang w:val="en-AU"/>
        </w:rPr>
        <w:t xml:space="preserve">Two Terms of References were developed for the appointment of a Marketing and Partnerships Manager and a Communications Coordinator, who will provide the </w:t>
      </w:r>
      <w:r>
        <w:rPr>
          <w:lang w:val="en-AU"/>
        </w:rPr>
        <w:t>technical knowledge</w:t>
      </w:r>
      <w:r w:rsidRPr="00AE5390">
        <w:rPr>
          <w:lang w:val="en-AU"/>
        </w:rPr>
        <w:t xml:space="preserve"> to support countries in the development of the</w:t>
      </w:r>
      <w:r>
        <w:rPr>
          <w:lang w:val="en-AU"/>
        </w:rPr>
        <w:t xml:space="preserve">ir marketing strategies in 2016 - </w:t>
      </w:r>
      <w:r w:rsidRPr="00AE5390">
        <w:rPr>
          <w:lang w:val="en-AU"/>
        </w:rPr>
        <w:t>17.</w:t>
      </w:r>
    </w:p>
    <w:p w14:paraId="33985564" w14:textId="77777777" w:rsidR="00507F94" w:rsidRPr="00A04F91" w:rsidRDefault="00507F94" w:rsidP="00507F94">
      <w:pPr>
        <w:pStyle w:val="BodyText"/>
        <w:rPr>
          <w:b/>
          <w:i/>
          <w:lang w:val="en-AU"/>
        </w:rPr>
      </w:pPr>
      <w:r w:rsidRPr="00A04F91">
        <w:rPr>
          <w:b/>
          <w:i/>
          <w:lang w:val="en-AU"/>
        </w:rPr>
        <w:t>Constraints</w:t>
      </w:r>
    </w:p>
    <w:p w14:paraId="7610BF2E" w14:textId="3922F055" w:rsidR="00507F94" w:rsidRPr="00833F8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833F84">
        <w:rPr>
          <w:lang w:val="en-AU"/>
        </w:rPr>
        <w:t>L</w:t>
      </w:r>
      <w:r>
        <w:rPr>
          <w:lang w:val="en-AU"/>
        </w:rPr>
        <w:t>MAP</w:t>
      </w:r>
      <w:r>
        <w:rPr>
          <w:lang w:val="en-AU"/>
        </w:rPr>
        <w:t>’</w:t>
      </w:r>
      <w:r>
        <w:rPr>
          <w:lang w:val="en-AU"/>
        </w:rPr>
        <w:t>s l</w:t>
      </w:r>
      <w:r w:rsidRPr="00833F84">
        <w:rPr>
          <w:lang w:val="en-AU"/>
        </w:rPr>
        <w:t xml:space="preserve">imited access to the </w:t>
      </w:r>
      <w:r>
        <w:rPr>
          <w:lang w:val="en-AU"/>
        </w:rPr>
        <w:t>approved employer</w:t>
      </w:r>
      <w:r w:rsidRPr="00833F84">
        <w:rPr>
          <w:lang w:val="en-AU"/>
        </w:rPr>
        <w:t xml:space="preserve">s in Australia to develop </w:t>
      </w:r>
      <w:r>
        <w:rPr>
          <w:lang w:val="en-AU"/>
        </w:rPr>
        <w:t xml:space="preserve">an evidence-base for </w:t>
      </w:r>
      <w:r w:rsidRPr="00833F84">
        <w:rPr>
          <w:lang w:val="en-AU"/>
        </w:rPr>
        <w:t>market</w:t>
      </w:r>
      <w:r w:rsidR="007E63D4">
        <w:rPr>
          <w:lang w:val="en-AU"/>
        </w:rPr>
        <w:t>ing</w:t>
      </w:r>
      <w:r w:rsidRPr="00833F84">
        <w:rPr>
          <w:lang w:val="en-AU"/>
        </w:rPr>
        <w:t xml:space="preserve"> </w:t>
      </w:r>
      <w:r>
        <w:rPr>
          <w:lang w:val="en-AU"/>
        </w:rPr>
        <w:t xml:space="preserve">activities and </w:t>
      </w:r>
      <w:r w:rsidRPr="00833F84">
        <w:rPr>
          <w:lang w:val="en-AU"/>
        </w:rPr>
        <w:t>opportunities</w:t>
      </w:r>
      <w:r w:rsidR="007E63D4">
        <w:rPr>
          <w:lang w:val="en-AU"/>
        </w:rPr>
        <w:t xml:space="preserve">, to be led </w:t>
      </w:r>
      <w:r>
        <w:rPr>
          <w:lang w:val="en-AU"/>
        </w:rPr>
        <w:t>by the LSUs</w:t>
      </w:r>
      <w:r w:rsidR="007E63D4">
        <w:rPr>
          <w:lang w:val="en-AU"/>
        </w:rPr>
        <w:t>,</w:t>
      </w:r>
      <w:r>
        <w:rPr>
          <w:lang w:val="en-AU"/>
        </w:rPr>
        <w:t xml:space="preserve"> could present as an obstacle</w:t>
      </w:r>
      <w:r w:rsidR="007E63D4">
        <w:rPr>
          <w:lang w:val="en-AU"/>
        </w:rPr>
        <w:t xml:space="preserve"> to a strategic approach by SWP countries</w:t>
      </w:r>
      <w:r w:rsidRPr="00833F84">
        <w:rPr>
          <w:lang w:val="en-AU"/>
        </w:rPr>
        <w:t>.</w:t>
      </w:r>
      <w:r>
        <w:rPr>
          <w:lang w:val="en-AU"/>
        </w:rPr>
        <w:t xml:space="preserve"> LMAP will need to work closely with DoE on all activities under this component.</w:t>
      </w:r>
    </w:p>
    <w:p w14:paraId="7B835074" w14:textId="77777777" w:rsidR="00507F94" w:rsidRPr="003612AD"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rPr>
          <w:rStyle w:val="normaltextrun"/>
          <w:rFonts w:asciiTheme="minorHAnsi" w:eastAsia="Arial" w:hAnsiTheme="minorHAnsi" w:cstheme="minorHAnsi"/>
          <w:color w:val="auto"/>
        </w:rPr>
      </w:pPr>
      <w:r w:rsidRPr="003612AD">
        <w:rPr>
          <w:rStyle w:val="normaltextrun"/>
          <w:rFonts w:asciiTheme="minorHAnsi" w:eastAsia="Arial" w:hAnsiTheme="minorHAnsi" w:cstheme="minorHAnsi"/>
          <w:color w:val="auto"/>
        </w:rPr>
        <w:t>Component Two – Improved Supply and Quality</w:t>
      </w:r>
      <w:bookmarkEnd w:id="36"/>
    </w:p>
    <w:p w14:paraId="77B25F02" w14:textId="77777777" w:rsidR="00507F94" w:rsidRPr="003612AD" w:rsidRDefault="00507F94" w:rsidP="00507F94">
      <w:pPr>
        <w:pStyle w:val="BodyText"/>
        <w:rPr>
          <w:b/>
          <w:i/>
          <w:lang w:val="en-AU"/>
        </w:rPr>
      </w:pPr>
      <w:r w:rsidRPr="003612AD">
        <w:rPr>
          <w:b/>
          <w:i/>
          <w:lang w:val="en-AU"/>
        </w:rPr>
        <w:t xml:space="preserve">Progress towards outcomes </w:t>
      </w:r>
    </w:p>
    <w:p w14:paraId="10F3CD16" w14:textId="5B2E2BCF" w:rsidR="00507F94" w:rsidRPr="00675241"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pPr>
      <w:r>
        <w:rPr>
          <w:rFonts w:asciiTheme="minorHAnsi" w:hAnsiTheme="minorHAnsi" w:cstheme="minorHAnsi"/>
          <w:lang w:val="en-AU"/>
        </w:rPr>
        <w:t>The LMAP team completed the first round of country visits (with some countries receiving their second and third visit)</w:t>
      </w:r>
      <w:r>
        <w:t xml:space="preserve"> to </w:t>
      </w:r>
      <w:r w:rsidR="003A7BA3">
        <w:t xml:space="preserve">complete </w:t>
      </w:r>
      <w:r>
        <w:t>assessments of LSU capacity and capacity building and support needs</w:t>
      </w:r>
      <w:r w:rsidR="003A7BA3">
        <w:t>. E</w:t>
      </w:r>
      <w:r>
        <w:t>xisting materials used in pre-departure preparation processes</w:t>
      </w:r>
      <w:r w:rsidR="003A7BA3">
        <w:t xml:space="preserve"> were also compiled</w:t>
      </w:r>
      <w:r w:rsidRPr="00320645">
        <w:t xml:space="preserve"> </w:t>
      </w:r>
      <w:r>
        <w:t>and draft Country Plans</w:t>
      </w:r>
      <w:r w:rsidR="003A7BA3">
        <w:t xml:space="preserve"> were developed</w:t>
      </w:r>
      <w:r>
        <w:t>.</w:t>
      </w:r>
    </w:p>
    <w:p w14:paraId="740F741F"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3612AD">
        <w:rPr>
          <w:rFonts w:asciiTheme="minorHAnsi" w:hAnsiTheme="minorHAnsi" w:cstheme="minorHAnsi"/>
          <w:lang w:val="en-AU"/>
        </w:rPr>
        <w:t xml:space="preserve">LMAP developed and piloted a generic </w:t>
      </w:r>
      <w:r>
        <w:rPr>
          <w:lang w:val="en-AU"/>
        </w:rPr>
        <w:t>p</w:t>
      </w:r>
      <w:r w:rsidRPr="00B11D7D">
        <w:rPr>
          <w:lang w:val="en-AU"/>
        </w:rPr>
        <w:t>re-</w:t>
      </w:r>
      <w:r>
        <w:rPr>
          <w:lang w:val="en-AU"/>
        </w:rPr>
        <w:t>d</w:t>
      </w:r>
      <w:r w:rsidRPr="00B11D7D">
        <w:rPr>
          <w:lang w:val="en-AU"/>
        </w:rPr>
        <w:t xml:space="preserve">eparture </w:t>
      </w:r>
      <w:r>
        <w:rPr>
          <w:lang w:val="en-AU"/>
        </w:rPr>
        <w:t>b</w:t>
      </w:r>
      <w:r w:rsidRPr="00B11D7D">
        <w:rPr>
          <w:lang w:val="en-AU"/>
        </w:rPr>
        <w:t>riefing</w:t>
      </w:r>
      <w:r w:rsidRPr="003612AD">
        <w:rPr>
          <w:rFonts w:asciiTheme="minorHAnsi" w:hAnsiTheme="minorHAnsi" w:cstheme="minorHAnsi"/>
          <w:lang w:val="en-AU"/>
        </w:rPr>
        <w:t xml:space="preserve"> program and materials, which will now be used as a base for </w:t>
      </w:r>
      <w:r>
        <w:rPr>
          <w:lang w:val="en-AU"/>
        </w:rPr>
        <w:t>p</w:t>
      </w:r>
      <w:r w:rsidRPr="00B11D7D">
        <w:rPr>
          <w:lang w:val="en-AU"/>
        </w:rPr>
        <w:t>re-</w:t>
      </w:r>
      <w:r>
        <w:rPr>
          <w:lang w:val="en-AU"/>
        </w:rPr>
        <w:t>d</w:t>
      </w:r>
      <w:r w:rsidRPr="00B11D7D">
        <w:rPr>
          <w:lang w:val="en-AU"/>
        </w:rPr>
        <w:t xml:space="preserve">eparture </w:t>
      </w:r>
      <w:r>
        <w:rPr>
          <w:lang w:val="en-AU"/>
        </w:rPr>
        <w:t>b</w:t>
      </w:r>
      <w:r w:rsidRPr="00B11D7D">
        <w:rPr>
          <w:lang w:val="en-AU"/>
        </w:rPr>
        <w:t>riefing</w:t>
      </w:r>
      <w:r w:rsidRPr="002C5F7E">
        <w:rPr>
          <w:rFonts w:asciiTheme="minorHAnsi" w:hAnsiTheme="minorHAnsi" w:cstheme="minorHAnsi"/>
          <w:lang w:val="en-AU"/>
        </w:rPr>
        <w:t xml:space="preserve"> in all countries. The </w:t>
      </w:r>
      <w:r>
        <w:rPr>
          <w:lang w:val="en-AU"/>
        </w:rPr>
        <w:t>p</w:t>
      </w:r>
      <w:r w:rsidRPr="00B11D7D">
        <w:rPr>
          <w:lang w:val="en-AU"/>
        </w:rPr>
        <w:t>re-</w:t>
      </w:r>
      <w:r>
        <w:rPr>
          <w:lang w:val="en-AU"/>
        </w:rPr>
        <w:t>d</w:t>
      </w:r>
      <w:r w:rsidRPr="00B11D7D">
        <w:rPr>
          <w:lang w:val="en-AU"/>
        </w:rPr>
        <w:t xml:space="preserve">eparture </w:t>
      </w:r>
      <w:r>
        <w:rPr>
          <w:lang w:val="en-AU"/>
        </w:rPr>
        <w:t>b</w:t>
      </w:r>
      <w:r w:rsidRPr="00B11D7D">
        <w:rPr>
          <w:lang w:val="en-AU"/>
        </w:rPr>
        <w:t>riefing</w:t>
      </w:r>
      <w:r w:rsidRPr="002C5F7E">
        <w:rPr>
          <w:rFonts w:asciiTheme="minorHAnsi" w:hAnsiTheme="minorHAnsi" w:cstheme="minorHAnsi"/>
          <w:lang w:val="en-AU"/>
        </w:rPr>
        <w:t xml:space="preserve"> process and materials were </w:t>
      </w:r>
      <w:r w:rsidRPr="00B11D7D">
        <w:rPr>
          <w:rFonts w:asciiTheme="minorHAnsi" w:hAnsiTheme="minorHAnsi" w:cstheme="minorHAnsi"/>
          <w:lang w:val="en-AU"/>
        </w:rPr>
        <w:t>adapted for use in Timor-Leste, Fiji, Vanuatu and Solomon Islands.</w:t>
      </w:r>
    </w:p>
    <w:p w14:paraId="0FE6ACC5"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B11D7D">
        <w:rPr>
          <w:rFonts w:asciiTheme="minorHAnsi" w:hAnsiTheme="minorHAnsi" w:cstheme="minorHAnsi"/>
          <w:lang w:val="en-AU"/>
        </w:rPr>
        <w:t xml:space="preserve">LMAP trialled and ran train-the-trainer for the delivery of </w:t>
      </w:r>
      <w:r>
        <w:rPr>
          <w:lang w:val="en-AU"/>
        </w:rPr>
        <w:t>p</w:t>
      </w:r>
      <w:r w:rsidRPr="00B11D7D">
        <w:rPr>
          <w:lang w:val="en-AU"/>
        </w:rPr>
        <w:t>re-</w:t>
      </w:r>
      <w:r>
        <w:rPr>
          <w:lang w:val="en-AU"/>
        </w:rPr>
        <w:t>d</w:t>
      </w:r>
      <w:r w:rsidRPr="00B11D7D">
        <w:rPr>
          <w:lang w:val="en-AU"/>
        </w:rPr>
        <w:t xml:space="preserve">eparture </w:t>
      </w:r>
      <w:r>
        <w:rPr>
          <w:lang w:val="en-AU"/>
        </w:rPr>
        <w:t>b</w:t>
      </w:r>
      <w:r w:rsidRPr="00B11D7D">
        <w:rPr>
          <w:lang w:val="en-AU"/>
        </w:rPr>
        <w:t>riefing</w:t>
      </w:r>
      <w:r w:rsidRPr="00B11D7D">
        <w:rPr>
          <w:rFonts w:asciiTheme="minorHAnsi" w:hAnsiTheme="minorHAnsi" w:cstheme="minorHAnsi"/>
          <w:lang w:val="en-AU"/>
        </w:rPr>
        <w:t xml:space="preserve"> in Timor-Leste and Fiji to equip LSUs to run their own comprehensive </w:t>
      </w:r>
      <w:r>
        <w:rPr>
          <w:lang w:val="en-AU"/>
        </w:rPr>
        <w:t>p</w:t>
      </w:r>
      <w:r w:rsidRPr="00B11D7D">
        <w:rPr>
          <w:lang w:val="en-AU"/>
        </w:rPr>
        <w:t>re-</w:t>
      </w:r>
      <w:r>
        <w:rPr>
          <w:lang w:val="en-AU"/>
        </w:rPr>
        <w:t>d</w:t>
      </w:r>
      <w:r w:rsidRPr="00B11D7D">
        <w:rPr>
          <w:lang w:val="en-AU"/>
        </w:rPr>
        <w:t xml:space="preserve">eparture </w:t>
      </w:r>
      <w:r>
        <w:rPr>
          <w:lang w:val="en-AU"/>
        </w:rPr>
        <w:t>briefing</w:t>
      </w:r>
      <w:r w:rsidRPr="00B11D7D">
        <w:rPr>
          <w:rFonts w:asciiTheme="minorHAnsi" w:hAnsiTheme="minorHAnsi" w:cstheme="minorHAnsi"/>
          <w:lang w:val="en-AU"/>
        </w:rPr>
        <w:t xml:space="preserve">s in the future. </w:t>
      </w:r>
    </w:p>
    <w:p w14:paraId="1F7EBD7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B11D7D">
        <w:rPr>
          <w:rFonts w:asciiTheme="minorHAnsi" w:hAnsiTheme="minorHAnsi" w:cstheme="minorHAnsi"/>
          <w:lang w:val="en-AU"/>
        </w:rPr>
        <w:t xml:space="preserve">At the invitation of DoE, LMAP led a session during the roundtable discussion with </w:t>
      </w:r>
      <w:r>
        <w:rPr>
          <w:rFonts w:asciiTheme="minorHAnsi" w:hAnsiTheme="minorHAnsi" w:cstheme="minorHAnsi"/>
          <w:lang w:val="en-AU"/>
        </w:rPr>
        <w:t>approved employer</w:t>
      </w:r>
      <w:r w:rsidRPr="00B11D7D">
        <w:rPr>
          <w:rFonts w:asciiTheme="minorHAnsi" w:hAnsiTheme="minorHAnsi" w:cstheme="minorHAnsi"/>
          <w:lang w:val="en-AU"/>
        </w:rPr>
        <w:t xml:space="preserve">s to better understand their needs in terms of selection and pre departure preparation of workers. </w:t>
      </w:r>
    </w:p>
    <w:p w14:paraId="5C362A2F" w14:textId="15539BA3"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AE5390">
        <w:rPr>
          <w:rFonts w:asciiTheme="minorHAnsi" w:hAnsiTheme="minorHAnsi" w:cstheme="minorHAnsi"/>
          <w:lang w:val="en-AU"/>
        </w:rPr>
        <w:t xml:space="preserve">In Timor-Leste, Nauru, Fiji, </w:t>
      </w:r>
      <w:r w:rsidR="00765306">
        <w:rPr>
          <w:rFonts w:asciiTheme="minorHAnsi" w:hAnsiTheme="minorHAnsi" w:cstheme="minorHAnsi"/>
          <w:lang w:val="en-AU"/>
        </w:rPr>
        <w:t xml:space="preserve">and </w:t>
      </w:r>
      <w:r w:rsidRPr="00AE5390">
        <w:rPr>
          <w:rFonts w:asciiTheme="minorHAnsi" w:hAnsiTheme="minorHAnsi" w:cstheme="minorHAnsi"/>
          <w:lang w:val="en-AU"/>
        </w:rPr>
        <w:t>Vanuatu, LMAP s</w:t>
      </w:r>
      <w:r>
        <w:rPr>
          <w:rFonts w:asciiTheme="minorHAnsi" w:hAnsiTheme="minorHAnsi" w:cstheme="minorHAnsi"/>
          <w:lang w:val="en-AU"/>
        </w:rPr>
        <w:t xml:space="preserve">trengthened screening and </w:t>
      </w:r>
      <w:r w:rsidRPr="00AE5390">
        <w:rPr>
          <w:rFonts w:asciiTheme="minorHAnsi" w:hAnsiTheme="minorHAnsi" w:cstheme="minorHAnsi"/>
          <w:lang w:val="en-AU"/>
        </w:rPr>
        <w:t xml:space="preserve">selection processes on the basis of objective </w:t>
      </w:r>
      <w:r>
        <w:rPr>
          <w:rFonts w:asciiTheme="minorHAnsi" w:hAnsiTheme="minorHAnsi" w:cstheme="minorHAnsi"/>
          <w:lang w:val="en-AU"/>
        </w:rPr>
        <w:t xml:space="preserve">selection </w:t>
      </w:r>
      <w:r w:rsidRPr="00AE5390">
        <w:rPr>
          <w:rFonts w:asciiTheme="minorHAnsi" w:hAnsiTheme="minorHAnsi" w:cstheme="minorHAnsi"/>
          <w:lang w:val="en-AU"/>
        </w:rPr>
        <w:t>criteria</w:t>
      </w:r>
      <w:r>
        <w:rPr>
          <w:rFonts w:asciiTheme="minorHAnsi" w:hAnsiTheme="minorHAnsi" w:cstheme="minorHAnsi"/>
          <w:lang w:val="en-AU"/>
        </w:rPr>
        <w:t xml:space="preserve"> </w:t>
      </w:r>
      <w:r w:rsidRPr="009D3832">
        <w:rPr>
          <w:rFonts w:asciiTheme="minorHAnsi" w:hAnsiTheme="minorHAnsi" w:cstheme="minorHAnsi"/>
        </w:rPr>
        <w:t xml:space="preserve">(such as </w:t>
      </w:r>
      <w:r w:rsidR="003A7BA3">
        <w:rPr>
          <w:rFonts w:asciiTheme="minorHAnsi" w:hAnsiTheme="minorHAnsi" w:cstheme="minorHAnsi"/>
        </w:rPr>
        <w:t xml:space="preserve">physical </w:t>
      </w:r>
      <w:r w:rsidRPr="009D3832">
        <w:rPr>
          <w:rFonts w:asciiTheme="minorHAnsi" w:hAnsiTheme="minorHAnsi" w:cstheme="minorHAnsi"/>
        </w:rPr>
        <w:t>fitness</w:t>
      </w:r>
      <w:r>
        <w:rPr>
          <w:rFonts w:asciiTheme="minorHAnsi" w:hAnsiTheme="minorHAnsi" w:cstheme="minorHAnsi"/>
        </w:rPr>
        <w:t xml:space="preserve"> and language</w:t>
      </w:r>
      <w:r w:rsidRPr="009D3832">
        <w:rPr>
          <w:rFonts w:asciiTheme="minorHAnsi" w:hAnsiTheme="minorHAnsi" w:cstheme="minorHAnsi"/>
        </w:rPr>
        <w:t xml:space="preserve"> tests and </w:t>
      </w:r>
      <w:r w:rsidR="003A7BA3" w:rsidRPr="009D3832">
        <w:rPr>
          <w:rFonts w:asciiTheme="minorHAnsi" w:hAnsiTheme="minorHAnsi" w:cstheme="minorHAnsi"/>
        </w:rPr>
        <w:t>interview</w:t>
      </w:r>
      <w:r w:rsidR="003A7BA3">
        <w:rPr>
          <w:rFonts w:asciiTheme="minorHAnsi" w:hAnsiTheme="minorHAnsi" w:cstheme="minorHAnsi"/>
        </w:rPr>
        <w:t>s</w:t>
      </w:r>
      <w:r w:rsidR="003A7BA3" w:rsidRPr="009D3832">
        <w:rPr>
          <w:rFonts w:asciiTheme="minorHAnsi" w:hAnsiTheme="minorHAnsi" w:cstheme="minorHAnsi"/>
        </w:rPr>
        <w:t xml:space="preserve"> </w:t>
      </w:r>
      <w:r w:rsidRPr="009D3832">
        <w:rPr>
          <w:rFonts w:asciiTheme="minorHAnsi" w:hAnsiTheme="minorHAnsi" w:cstheme="minorHAnsi"/>
        </w:rPr>
        <w:t>to assess attitude)</w:t>
      </w:r>
      <w:r w:rsidR="003A7BA3">
        <w:rPr>
          <w:rFonts w:asciiTheme="minorHAnsi" w:hAnsiTheme="minorHAnsi" w:cstheme="minorHAnsi"/>
        </w:rPr>
        <w:t>. Such activities are expected</w:t>
      </w:r>
      <w:r w:rsidRPr="00AE5390">
        <w:rPr>
          <w:rFonts w:asciiTheme="minorHAnsi" w:hAnsiTheme="minorHAnsi" w:cstheme="minorHAnsi"/>
          <w:lang w:val="en-AU"/>
        </w:rPr>
        <w:t xml:space="preserve"> to improve the matching of workers to employer needs. </w:t>
      </w:r>
      <w:r>
        <w:rPr>
          <w:rFonts w:asciiTheme="minorHAnsi" w:hAnsiTheme="minorHAnsi" w:cstheme="minorHAnsi"/>
          <w:lang w:val="en-AU"/>
        </w:rPr>
        <w:t xml:space="preserve"> This will provide employers with relevant objective data on which they can assess candidates supplied by LSUs or agents.</w:t>
      </w:r>
    </w:p>
    <w:p w14:paraId="24FD2544" w14:textId="1A8B478A"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B11D7D">
        <w:rPr>
          <w:rFonts w:asciiTheme="minorHAnsi" w:hAnsiTheme="minorHAnsi" w:cstheme="minorHAnsi"/>
          <w:lang w:val="en-AU"/>
        </w:rPr>
        <w:t>As a tool to assist LSUs</w:t>
      </w:r>
      <w:r w:rsidR="00320212">
        <w:rPr>
          <w:rFonts w:asciiTheme="minorHAnsi" w:hAnsiTheme="minorHAnsi" w:cstheme="minorHAnsi"/>
          <w:lang w:val="en-AU"/>
        </w:rPr>
        <w:t xml:space="preserve"> to</w:t>
      </w:r>
      <w:r w:rsidRPr="00B11D7D">
        <w:rPr>
          <w:rFonts w:asciiTheme="minorHAnsi" w:hAnsiTheme="minorHAnsi" w:cstheme="minorHAnsi"/>
          <w:lang w:val="en-AU"/>
        </w:rPr>
        <w:t xml:space="preserve"> attract the right people to the </w:t>
      </w:r>
      <w:r w:rsidR="00765306">
        <w:rPr>
          <w:rFonts w:asciiTheme="minorHAnsi" w:hAnsiTheme="minorHAnsi" w:cstheme="minorHAnsi"/>
          <w:lang w:val="en-AU"/>
        </w:rPr>
        <w:t>w</w:t>
      </w:r>
      <w:r w:rsidRPr="00B11D7D">
        <w:rPr>
          <w:rFonts w:asciiTheme="minorHAnsi" w:hAnsiTheme="minorHAnsi" w:cstheme="minorHAnsi"/>
          <w:lang w:val="en-AU"/>
        </w:rPr>
        <w:t xml:space="preserve">ork </w:t>
      </w:r>
      <w:r w:rsidR="00765306">
        <w:rPr>
          <w:rFonts w:asciiTheme="minorHAnsi" w:hAnsiTheme="minorHAnsi" w:cstheme="minorHAnsi"/>
          <w:lang w:val="en-AU"/>
        </w:rPr>
        <w:t>r</w:t>
      </w:r>
      <w:r w:rsidRPr="00B11D7D">
        <w:rPr>
          <w:rFonts w:asciiTheme="minorHAnsi" w:hAnsiTheme="minorHAnsi" w:cstheme="minorHAnsi"/>
          <w:lang w:val="en-AU"/>
        </w:rPr>
        <w:t xml:space="preserve">eady </w:t>
      </w:r>
      <w:r w:rsidR="00765306">
        <w:rPr>
          <w:rFonts w:asciiTheme="minorHAnsi" w:hAnsiTheme="minorHAnsi" w:cstheme="minorHAnsi"/>
          <w:lang w:val="en-AU"/>
        </w:rPr>
        <w:t>p</w:t>
      </w:r>
      <w:r w:rsidRPr="00B11D7D">
        <w:rPr>
          <w:rFonts w:asciiTheme="minorHAnsi" w:hAnsiTheme="minorHAnsi" w:cstheme="minorHAnsi"/>
          <w:lang w:val="en-AU"/>
        </w:rPr>
        <w:t>ools, LMAP advanced the production of the “day in the life of a seasonal worker” video series to help potential applicants, and their families, understand the realities of working and living in Australia under the SWP. F</w:t>
      </w:r>
      <w:r>
        <w:rPr>
          <w:rFonts w:asciiTheme="minorHAnsi" w:hAnsiTheme="minorHAnsi" w:cstheme="minorHAnsi"/>
          <w:lang w:val="en-AU"/>
        </w:rPr>
        <w:t>our</w:t>
      </w:r>
      <w:r w:rsidRPr="00B11D7D">
        <w:rPr>
          <w:rFonts w:asciiTheme="minorHAnsi" w:hAnsiTheme="minorHAnsi" w:cstheme="minorHAnsi"/>
          <w:lang w:val="en-AU"/>
        </w:rPr>
        <w:t xml:space="preserve"> film concepts were developed collaboratively with DFAT and an independently engaged film production specialist.</w:t>
      </w:r>
    </w:p>
    <w:p w14:paraId="1E8B7387" w14:textId="56CC3875"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rFonts w:asciiTheme="minorHAnsi" w:hAnsiTheme="minorHAnsi" w:cstheme="minorHAnsi"/>
          <w:lang w:val="en-AU"/>
        </w:rPr>
        <w:t xml:space="preserve">Responding to deferments with development of the EMIS (attached to </w:t>
      </w:r>
      <w:r w:rsidRPr="00B11D7D">
        <w:rPr>
          <w:rStyle w:val="normaltextrun"/>
          <w:rFonts w:asciiTheme="minorHAnsi" w:eastAsia="Arial" w:hAnsiTheme="minorHAnsi" w:cstheme="minorHAnsi"/>
          <w:lang w:val="en-AU"/>
        </w:rPr>
        <w:t>New Zealand</w:t>
      </w:r>
      <w:r w:rsidRPr="00B11D7D">
        <w:rPr>
          <w:rFonts w:asciiTheme="minorHAnsi" w:hAnsiTheme="minorHAnsi" w:cstheme="minorHAnsi"/>
          <w:lang w:val="en-AU"/>
        </w:rPr>
        <w:t>’s RSE equivalent)</w:t>
      </w:r>
      <w:r w:rsidRPr="00B11D7D">
        <w:rPr>
          <w:rStyle w:val="FootnoteReference"/>
          <w:rFonts w:asciiTheme="minorHAnsi" w:hAnsiTheme="minorHAnsi" w:cstheme="minorHAnsi"/>
          <w:lang w:val="en-AU"/>
        </w:rPr>
        <w:footnoteReference w:id="13"/>
      </w:r>
      <w:r w:rsidRPr="00B11D7D">
        <w:rPr>
          <w:rFonts w:asciiTheme="minorHAnsi" w:hAnsiTheme="minorHAnsi" w:cstheme="minorHAnsi"/>
          <w:lang w:val="en-AU"/>
        </w:rPr>
        <w:t>, LMAP progressed with an improved interim data management system. This included improving existing spreadsheets or developing new interim spreadsheets for Tonga and Timor-Leste</w:t>
      </w:r>
      <w:r w:rsidR="003A7BA3">
        <w:rPr>
          <w:rFonts w:asciiTheme="minorHAnsi" w:hAnsiTheme="minorHAnsi" w:cstheme="minorHAnsi"/>
          <w:lang w:val="en-AU"/>
        </w:rPr>
        <w:t xml:space="preserve">. Training was also conducted to </w:t>
      </w:r>
      <w:r w:rsidRPr="00B11D7D">
        <w:rPr>
          <w:rFonts w:asciiTheme="minorHAnsi" w:hAnsiTheme="minorHAnsi" w:cstheme="minorHAnsi"/>
          <w:lang w:val="en-AU"/>
        </w:rPr>
        <w:t>build LSU capacity in t</w:t>
      </w:r>
      <w:r w:rsidRPr="00B11D7D">
        <w:rPr>
          <w:lang w:val="en-AU"/>
        </w:rPr>
        <w:t>he use of Excel spreadsheets in Timor-Leste.</w:t>
      </w:r>
    </w:p>
    <w:p w14:paraId="66DBC301" w14:textId="77777777" w:rsidR="00507F94" w:rsidRPr="00E11C22" w:rsidRDefault="00507F94" w:rsidP="00507F94">
      <w:pPr>
        <w:pStyle w:val="BodyText"/>
        <w:rPr>
          <w:b/>
          <w:i/>
          <w:lang w:val="en-AU"/>
        </w:rPr>
      </w:pPr>
      <w:r w:rsidRPr="00E11C22">
        <w:rPr>
          <w:b/>
          <w:i/>
          <w:lang w:val="en-AU"/>
        </w:rPr>
        <w:t>Constraints</w:t>
      </w:r>
    </w:p>
    <w:p w14:paraId="17D4E9B6" w14:textId="714F31A0" w:rsidR="00507F94" w:rsidRPr="00F4253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5E243F">
        <w:rPr>
          <w:rFonts w:asciiTheme="minorHAnsi" w:hAnsiTheme="minorHAnsi" w:cstheme="minorHAnsi"/>
          <w:lang w:val="en-AU"/>
        </w:rPr>
        <w:t>Due to resourcing constraints</w:t>
      </w:r>
      <w:r>
        <w:rPr>
          <w:rFonts w:asciiTheme="minorHAnsi" w:hAnsiTheme="minorHAnsi" w:cstheme="minorHAnsi"/>
          <w:lang w:val="en-AU"/>
        </w:rPr>
        <w:t xml:space="preserve"> in sending countries</w:t>
      </w:r>
      <w:r w:rsidRPr="005E243F">
        <w:rPr>
          <w:rFonts w:asciiTheme="minorHAnsi" w:hAnsiTheme="minorHAnsi" w:cstheme="minorHAnsi"/>
          <w:lang w:val="en-AU"/>
        </w:rPr>
        <w:t xml:space="preserve">, </w:t>
      </w:r>
      <w:r w:rsidRPr="005C7DDF">
        <w:rPr>
          <w:rFonts w:asciiTheme="minorHAnsi" w:hAnsiTheme="minorHAnsi" w:cstheme="minorHAnsi"/>
          <w:lang w:val="en-AU"/>
        </w:rPr>
        <w:t>LMAP must be sensitive to not overburden</w:t>
      </w:r>
      <w:r>
        <w:rPr>
          <w:rFonts w:asciiTheme="minorHAnsi" w:hAnsiTheme="minorHAnsi" w:cstheme="minorHAnsi"/>
          <w:lang w:val="en-AU"/>
        </w:rPr>
        <w:t xml:space="preserve"> </w:t>
      </w:r>
      <w:r w:rsidRPr="005C7DDF">
        <w:rPr>
          <w:rFonts w:asciiTheme="minorHAnsi" w:hAnsiTheme="minorHAnsi" w:cstheme="minorHAnsi"/>
          <w:lang w:val="en-AU"/>
        </w:rPr>
        <w:t>the LSU</w:t>
      </w:r>
      <w:r>
        <w:rPr>
          <w:rFonts w:asciiTheme="minorHAnsi" w:hAnsiTheme="minorHAnsi" w:cstheme="minorHAnsi"/>
          <w:lang w:val="en-AU"/>
        </w:rPr>
        <w:t>s</w:t>
      </w:r>
      <w:r w:rsidRPr="005C7DDF">
        <w:rPr>
          <w:rFonts w:asciiTheme="minorHAnsi" w:hAnsiTheme="minorHAnsi" w:cstheme="minorHAnsi"/>
          <w:lang w:val="en-AU"/>
        </w:rPr>
        <w:t xml:space="preserve"> </w:t>
      </w:r>
      <w:r w:rsidR="003A7BA3">
        <w:rPr>
          <w:rFonts w:asciiTheme="minorHAnsi" w:hAnsiTheme="minorHAnsi" w:cstheme="minorHAnsi"/>
          <w:lang w:val="en-AU"/>
        </w:rPr>
        <w:t>in terms of</w:t>
      </w:r>
      <w:r w:rsidR="003A7BA3" w:rsidRPr="005C7DDF">
        <w:rPr>
          <w:rFonts w:asciiTheme="minorHAnsi" w:hAnsiTheme="minorHAnsi" w:cstheme="minorHAnsi"/>
          <w:lang w:val="en-AU"/>
        </w:rPr>
        <w:t xml:space="preserve"> </w:t>
      </w:r>
      <w:r w:rsidR="003A7BA3">
        <w:rPr>
          <w:rFonts w:asciiTheme="minorHAnsi" w:hAnsiTheme="minorHAnsi" w:cstheme="minorHAnsi"/>
          <w:lang w:val="en-AU"/>
        </w:rPr>
        <w:t>activity timing and</w:t>
      </w:r>
      <w:r>
        <w:rPr>
          <w:rFonts w:asciiTheme="minorHAnsi" w:hAnsiTheme="minorHAnsi" w:cstheme="minorHAnsi"/>
          <w:lang w:val="en-AU"/>
        </w:rPr>
        <w:t xml:space="preserve"> the investment of</w:t>
      </w:r>
      <w:r w:rsidRPr="00F42538">
        <w:rPr>
          <w:rFonts w:asciiTheme="minorHAnsi" w:hAnsiTheme="minorHAnsi" w:cstheme="minorHAnsi"/>
          <w:lang w:val="en-AU"/>
        </w:rPr>
        <w:t xml:space="preserve"> time </w:t>
      </w:r>
      <w:r>
        <w:rPr>
          <w:rFonts w:asciiTheme="minorHAnsi" w:hAnsiTheme="minorHAnsi" w:cstheme="minorHAnsi"/>
          <w:lang w:val="en-AU"/>
        </w:rPr>
        <w:t xml:space="preserve">required (i.e. a week </w:t>
      </w:r>
      <w:r w:rsidRPr="00F42538">
        <w:rPr>
          <w:rFonts w:asciiTheme="minorHAnsi" w:hAnsiTheme="minorHAnsi" w:cstheme="minorHAnsi"/>
          <w:lang w:val="en-AU"/>
        </w:rPr>
        <w:t>of training</w:t>
      </w:r>
      <w:r>
        <w:rPr>
          <w:rFonts w:asciiTheme="minorHAnsi" w:hAnsiTheme="minorHAnsi" w:cstheme="minorHAnsi"/>
          <w:lang w:val="en-AU"/>
        </w:rPr>
        <w:t xml:space="preserve"> will not suit most LSUs)</w:t>
      </w:r>
      <w:r w:rsidRPr="00F42538">
        <w:rPr>
          <w:rFonts w:asciiTheme="minorHAnsi" w:hAnsiTheme="minorHAnsi" w:cstheme="minorHAnsi"/>
          <w:lang w:val="en-AU"/>
        </w:rPr>
        <w:t>.</w:t>
      </w:r>
    </w:p>
    <w:p w14:paraId="5E16B79E" w14:textId="77777777" w:rsidR="00507F94" w:rsidRPr="00F42538"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rPr>
          <w:rStyle w:val="normaltextrun"/>
          <w:rFonts w:asciiTheme="minorHAnsi" w:eastAsia="Arial" w:hAnsiTheme="minorHAnsi" w:cstheme="minorHAnsi"/>
          <w:color w:val="auto"/>
        </w:rPr>
      </w:pPr>
      <w:bookmarkStart w:id="37" w:name="_Toc456246646"/>
      <w:r w:rsidRPr="00F42538">
        <w:rPr>
          <w:rStyle w:val="normaltextrun"/>
          <w:rFonts w:asciiTheme="minorHAnsi" w:eastAsia="Arial" w:hAnsiTheme="minorHAnsi" w:cstheme="minorHAnsi"/>
          <w:color w:val="auto"/>
        </w:rPr>
        <w:t>Component Three – Maximising Impact</w:t>
      </w:r>
      <w:bookmarkEnd w:id="37"/>
    </w:p>
    <w:p w14:paraId="288F13B3" w14:textId="77777777" w:rsidR="00507F94" w:rsidRPr="00F42538" w:rsidRDefault="00507F94" w:rsidP="00507F94">
      <w:pPr>
        <w:pStyle w:val="BodyText"/>
        <w:rPr>
          <w:b/>
          <w:i/>
          <w:lang w:val="en-AU"/>
        </w:rPr>
      </w:pPr>
      <w:r w:rsidRPr="00F42538">
        <w:rPr>
          <w:b/>
          <w:i/>
          <w:lang w:val="en-AU"/>
        </w:rPr>
        <w:t xml:space="preserve">Progress towards outcomes </w:t>
      </w:r>
    </w:p>
    <w:p w14:paraId="13F371B4" w14:textId="177BE969" w:rsidR="00507F9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pPr>
      <w:bookmarkStart w:id="38" w:name="_Toc456246647"/>
      <w:r>
        <w:t xml:space="preserve">LMAP undertook initial </w:t>
      </w:r>
      <w:r w:rsidRPr="006448D0">
        <w:rPr>
          <w:lang w:val="en-AU"/>
        </w:rPr>
        <w:t>assessments</w:t>
      </w:r>
      <w:r>
        <w:t xml:space="preserve"> of country contexts</w:t>
      </w:r>
      <w:r w:rsidR="003A7BA3">
        <w:t xml:space="preserve"> to understand</w:t>
      </w:r>
      <w:r>
        <w:t xml:space="preserve"> </w:t>
      </w:r>
      <w:r w:rsidR="003A7BA3">
        <w:t xml:space="preserve">existing </w:t>
      </w:r>
      <w:r>
        <w:t xml:space="preserve">processes for re-integration and </w:t>
      </w:r>
      <w:r w:rsidR="003A7BA3">
        <w:t xml:space="preserve">the supporting of </w:t>
      </w:r>
      <w:r>
        <w:t>development outcomes</w:t>
      </w:r>
      <w:r w:rsidR="003A7BA3">
        <w:t xml:space="preserve">. This </w:t>
      </w:r>
      <w:r>
        <w:t>includ</w:t>
      </w:r>
      <w:r w:rsidR="003A7BA3">
        <w:t>ed the</w:t>
      </w:r>
      <w:r>
        <w:t xml:space="preserve"> identification of relevant stakeholders</w:t>
      </w:r>
      <w:r w:rsidR="003A7BA3">
        <w:t xml:space="preserve"> to </w:t>
      </w:r>
      <w:r w:rsidR="00320212">
        <w:t>be</w:t>
      </w:r>
      <w:r w:rsidR="003A7BA3">
        <w:t xml:space="preserve"> involve</w:t>
      </w:r>
      <w:r w:rsidR="00320212">
        <w:t>d</w:t>
      </w:r>
      <w:r w:rsidR="003A7BA3">
        <w:t xml:space="preserve"> in future activities</w:t>
      </w:r>
      <w:r>
        <w:t>.</w:t>
      </w:r>
    </w:p>
    <w:p w14:paraId="7D5DB84A" w14:textId="730D7DB8" w:rsidR="00507F9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AE5390">
        <w:rPr>
          <w:lang w:val="en-AU"/>
        </w:rPr>
        <w:t>LMAP has undertaken initial discussions and</w:t>
      </w:r>
      <w:r>
        <w:rPr>
          <w:lang w:val="en-AU"/>
        </w:rPr>
        <w:t xml:space="preserve"> identified broad concepts to be further </w:t>
      </w:r>
      <w:r w:rsidR="00320212">
        <w:rPr>
          <w:lang w:val="en-AU"/>
        </w:rPr>
        <w:t xml:space="preserve">developed </w:t>
      </w:r>
      <w:r>
        <w:rPr>
          <w:lang w:val="en-AU"/>
        </w:rPr>
        <w:t xml:space="preserve">in the next six months </w:t>
      </w:r>
      <w:r w:rsidRPr="00AE5390">
        <w:rPr>
          <w:lang w:val="en-AU"/>
        </w:rPr>
        <w:t xml:space="preserve">with potential </w:t>
      </w:r>
      <w:r w:rsidRPr="00330C06">
        <w:rPr>
          <w:lang w:val="en-AU"/>
        </w:rPr>
        <w:t>partners</w:t>
      </w:r>
      <w:r w:rsidRPr="00AE5390">
        <w:rPr>
          <w:lang w:val="en-AU"/>
        </w:rPr>
        <w:t xml:space="preserve"> in Ti</w:t>
      </w:r>
      <w:r>
        <w:rPr>
          <w:lang w:val="en-AU"/>
        </w:rPr>
        <w:t>mor-Leste, Tonga, Fiji, Vanuatu and</w:t>
      </w:r>
      <w:r w:rsidRPr="00AE5390">
        <w:rPr>
          <w:lang w:val="en-AU"/>
        </w:rPr>
        <w:t xml:space="preserve"> PNG</w:t>
      </w:r>
      <w:r w:rsidR="003A7BA3">
        <w:rPr>
          <w:lang w:val="en-AU"/>
        </w:rPr>
        <w:t>. Concepts will</w:t>
      </w:r>
      <w:r w:rsidRPr="00AE5390">
        <w:rPr>
          <w:lang w:val="en-AU"/>
        </w:rPr>
        <w:t xml:space="preserve"> support re-integration pathways aimed at strengthening the development outcomes of participation in the SWP.</w:t>
      </w:r>
    </w:p>
    <w:p w14:paraId="6D7FB28C" w14:textId="77777777" w:rsidR="00507F94" w:rsidRPr="003612AD" w:rsidRDefault="00507F94" w:rsidP="00507F94">
      <w:pPr>
        <w:pStyle w:val="BodyText"/>
        <w:rPr>
          <w:b/>
          <w:i/>
          <w:lang w:val="en-AU"/>
        </w:rPr>
      </w:pPr>
      <w:r w:rsidRPr="003612AD">
        <w:rPr>
          <w:b/>
          <w:i/>
          <w:lang w:val="en-AU"/>
        </w:rPr>
        <w:t>Constraints</w:t>
      </w:r>
    </w:p>
    <w:p w14:paraId="56F1988C" w14:textId="4A246D0F" w:rsidR="00507F94" w:rsidRPr="002C5F7E"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Pr>
          <w:lang w:val="en-AU"/>
        </w:rPr>
        <w:t>T</w:t>
      </w:r>
      <w:r w:rsidRPr="002C5F7E">
        <w:rPr>
          <w:lang w:val="en-AU"/>
        </w:rPr>
        <w:t xml:space="preserve">ime and resources </w:t>
      </w:r>
      <w:r>
        <w:rPr>
          <w:lang w:val="en-AU"/>
        </w:rPr>
        <w:t xml:space="preserve">will be </w:t>
      </w:r>
      <w:r w:rsidR="00765306">
        <w:rPr>
          <w:lang w:val="en-AU"/>
        </w:rPr>
        <w:t>needed to sensitis</w:t>
      </w:r>
      <w:r w:rsidRPr="002C5F7E">
        <w:rPr>
          <w:lang w:val="en-AU"/>
        </w:rPr>
        <w:t>e the employment agencies and the LSUs to the importance of development issues</w:t>
      </w:r>
      <w:r>
        <w:rPr>
          <w:lang w:val="en-AU"/>
        </w:rPr>
        <w:t>, which is challenging with a fly-in-fly out LMAP team</w:t>
      </w:r>
      <w:r w:rsidRPr="002C5F7E">
        <w:rPr>
          <w:lang w:val="en-AU"/>
        </w:rPr>
        <w:t>.</w:t>
      </w:r>
      <w:r>
        <w:rPr>
          <w:lang w:val="en-AU"/>
        </w:rPr>
        <w:t xml:space="preserve"> LMAP will need to work closely with DFAT posts to advance this component.</w:t>
      </w:r>
    </w:p>
    <w:p w14:paraId="0D761E16"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Developing the capacity of in-country resources to support pilot activities</w:t>
      </w:r>
      <w:r>
        <w:rPr>
          <w:lang w:val="en-AU"/>
        </w:rPr>
        <w:t xml:space="preserve"> may take time, and could impact on the success of the pilots</w:t>
      </w:r>
      <w:r w:rsidRPr="00B11D7D">
        <w:rPr>
          <w:lang w:val="en-AU"/>
        </w:rPr>
        <w:t>.</w:t>
      </w:r>
      <w:r>
        <w:rPr>
          <w:lang w:val="en-AU"/>
        </w:rPr>
        <w:t xml:space="preserve"> For this reason, LMAP will carefully consider the roll-out of activities (and include training of stakeholders), identify local advocates for change and focus on engaging local organisations and individuals from pilot start up.</w:t>
      </w:r>
    </w:p>
    <w:p w14:paraId="076CE2B3" w14:textId="77777777" w:rsidR="00507F94"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rPr>
          <w:rStyle w:val="normaltextrun"/>
          <w:rFonts w:asciiTheme="minorHAnsi" w:eastAsia="Arial" w:hAnsiTheme="minorHAnsi" w:cstheme="minorHAnsi"/>
          <w:color w:val="auto"/>
        </w:rPr>
      </w:pPr>
      <w:r>
        <w:rPr>
          <w:rStyle w:val="normaltextrun"/>
          <w:rFonts w:asciiTheme="minorHAnsi" w:eastAsia="Arial" w:hAnsiTheme="minorHAnsi" w:cstheme="minorHAnsi"/>
          <w:color w:val="auto"/>
        </w:rPr>
        <w:br w:type="page"/>
      </w:r>
    </w:p>
    <w:p w14:paraId="7741A30C" w14:textId="77777777" w:rsidR="00507F94" w:rsidRPr="006869CF"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rPr>
          <w:rStyle w:val="normaltextrun"/>
          <w:rFonts w:asciiTheme="minorHAnsi" w:eastAsia="Arial" w:hAnsiTheme="minorHAnsi" w:cstheme="minorHAnsi"/>
          <w:color w:val="auto"/>
        </w:rPr>
      </w:pPr>
      <w:r w:rsidRPr="00B11D7D">
        <w:rPr>
          <w:rStyle w:val="normaltextrun"/>
          <w:rFonts w:asciiTheme="minorHAnsi" w:eastAsia="Arial" w:hAnsiTheme="minorHAnsi" w:cstheme="minorHAnsi"/>
          <w:color w:val="auto"/>
        </w:rPr>
        <w:t>Component Four – Improving Outcomes</w:t>
      </w:r>
      <w:bookmarkEnd w:id="38"/>
    </w:p>
    <w:p w14:paraId="2C190224" w14:textId="77777777" w:rsidR="00507F94" w:rsidRPr="00B11D7D" w:rsidRDefault="00507F94" w:rsidP="00507F94">
      <w:pPr>
        <w:pStyle w:val="BodyText"/>
        <w:rPr>
          <w:b/>
          <w:i/>
          <w:lang w:val="en-AU"/>
        </w:rPr>
      </w:pPr>
      <w:r w:rsidRPr="00B11D7D">
        <w:rPr>
          <w:b/>
          <w:i/>
          <w:lang w:val="en-AU"/>
        </w:rPr>
        <w:t xml:space="preserve">Progress towards outcomes </w:t>
      </w:r>
    </w:p>
    <w:p w14:paraId="5673DF71" w14:textId="7278A999"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AE5390">
        <w:rPr>
          <w:lang w:val="en-AU"/>
        </w:rPr>
        <w:t xml:space="preserve">LMAP engaged SSGM to complete a review of research on </w:t>
      </w:r>
      <w:r>
        <w:rPr>
          <w:lang w:val="en-AU"/>
        </w:rPr>
        <w:t xml:space="preserve">the </w:t>
      </w:r>
      <w:r w:rsidRPr="00AE5390">
        <w:rPr>
          <w:lang w:val="en-AU"/>
        </w:rPr>
        <w:t xml:space="preserve">development impacts and labour migration </w:t>
      </w:r>
      <w:r w:rsidRPr="00AE5390">
        <w:rPr>
          <w:rFonts w:asciiTheme="minorHAnsi" w:hAnsiTheme="minorHAnsi" w:cstheme="minorHAnsi"/>
          <w:lang w:val="en-AU"/>
        </w:rPr>
        <w:t xml:space="preserve">processes to identify gaps where LMAP should fund future research. From the extensive list of recommendations, LMAP grouped and consolidated research areas into ten topics and is seeking endorsement from the </w:t>
      </w:r>
      <w:r w:rsidR="00765306">
        <w:rPr>
          <w:rFonts w:asciiTheme="minorHAnsi" w:hAnsiTheme="minorHAnsi" w:cstheme="minorHAnsi"/>
          <w:lang w:val="en-AU"/>
        </w:rPr>
        <w:t>s</w:t>
      </w:r>
      <w:r>
        <w:rPr>
          <w:rFonts w:asciiTheme="minorHAnsi" w:hAnsiTheme="minorHAnsi" w:cstheme="minorHAnsi"/>
          <w:lang w:val="en-AU"/>
        </w:rPr>
        <w:t>teering committee</w:t>
      </w:r>
      <w:r w:rsidRPr="00AE5390">
        <w:rPr>
          <w:rFonts w:asciiTheme="minorHAnsi" w:hAnsiTheme="minorHAnsi" w:cstheme="minorHAnsi"/>
          <w:lang w:val="en-AU"/>
        </w:rPr>
        <w:t>. An Expression of Interest has been produced to start t</w:t>
      </w:r>
      <w:r w:rsidR="00320212">
        <w:rPr>
          <w:rFonts w:asciiTheme="minorHAnsi" w:hAnsiTheme="minorHAnsi" w:cstheme="minorHAnsi"/>
          <w:lang w:val="en-AU"/>
        </w:rPr>
        <w:t>he</w:t>
      </w:r>
      <w:r w:rsidRPr="00AE5390">
        <w:rPr>
          <w:rFonts w:asciiTheme="minorHAnsi" w:hAnsiTheme="minorHAnsi" w:cstheme="minorHAnsi"/>
          <w:lang w:val="en-AU"/>
        </w:rPr>
        <w:t xml:space="preserve"> process of establishing a pre-qualified research group or panel.</w:t>
      </w:r>
    </w:p>
    <w:p w14:paraId="364FCD04" w14:textId="54F9A808"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AE5390">
        <w:rPr>
          <w:rFonts w:asciiTheme="minorHAnsi" w:hAnsiTheme="minorHAnsi" w:cstheme="minorHAnsi"/>
          <w:lang w:val="en-AU"/>
        </w:rPr>
        <w:t xml:space="preserve">LMAP scoped and engaged </w:t>
      </w:r>
      <w:r>
        <w:rPr>
          <w:rFonts w:asciiTheme="minorHAnsi" w:hAnsiTheme="minorHAnsi" w:cstheme="minorHAnsi"/>
          <w:lang w:val="en-AU"/>
        </w:rPr>
        <w:t>the PNG</w:t>
      </w:r>
      <w:r w:rsidRPr="00713FD4">
        <w:rPr>
          <w:rFonts w:asciiTheme="minorHAnsi" w:hAnsiTheme="minorHAnsi" w:cstheme="minorHAnsi"/>
          <w:lang w:val="en-AU"/>
        </w:rPr>
        <w:t xml:space="preserve"> National Research Institute </w:t>
      </w:r>
      <w:r w:rsidRPr="00AE5390">
        <w:rPr>
          <w:rFonts w:asciiTheme="minorHAnsi" w:hAnsiTheme="minorHAnsi" w:cstheme="minorHAnsi"/>
          <w:lang w:val="en-AU"/>
        </w:rPr>
        <w:t xml:space="preserve">and </w:t>
      </w:r>
      <w:r>
        <w:rPr>
          <w:rFonts w:asciiTheme="minorHAnsi" w:hAnsiTheme="minorHAnsi" w:cstheme="minorHAnsi"/>
          <w:lang w:val="en-AU"/>
        </w:rPr>
        <w:t xml:space="preserve">the Australian National University </w:t>
      </w:r>
      <w:r w:rsidRPr="00AE5390">
        <w:rPr>
          <w:rFonts w:asciiTheme="minorHAnsi" w:hAnsiTheme="minorHAnsi" w:cstheme="minorHAnsi"/>
          <w:lang w:val="en-AU"/>
        </w:rPr>
        <w:t xml:space="preserve">to conduct </w:t>
      </w:r>
      <w:r>
        <w:rPr>
          <w:rFonts w:asciiTheme="minorHAnsi" w:hAnsiTheme="minorHAnsi" w:cstheme="minorHAnsi"/>
          <w:lang w:val="en-AU"/>
        </w:rPr>
        <w:t xml:space="preserve">the first </w:t>
      </w:r>
      <w:r w:rsidRPr="00AE5390">
        <w:rPr>
          <w:rFonts w:asciiTheme="minorHAnsi" w:hAnsiTheme="minorHAnsi" w:cstheme="minorHAnsi"/>
          <w:lang w:val="en-AU"/>
        </w:rPr>
        <w:t xml:space="preserve">PNG Tracer Study. </w:t>
      </w:r>
      <w:r w:rsidR="00663A3E">
        <w:rPr>
          <w:rFonts w:asciiTheme="minorHAnsi" w:hAnsiTheme="minorHAnsi" w:cstheme="minorHAnsi"/>
          <w:lang w:val="en-AU"/>
        </w:rPr>
        <w:t xml:space="preserve">Part of the study was to understand why </w:t>
      </w:r>
      <w:r>
        <w:rPr>
          <w:rFonts w:asciiTheme="minorHAnsi" w:hAnsiTheme="minorHAnsi" w:cstheme="minorHAnsi"/>
          <w:lang w:val="en-AU"/>
        </w:rPr>
        <w:t>PNG’s comparative advantage of its close proximity to horticultural areas in Queensland and temperate and tropical horticulture being the base of PNG agriculture, has not translated into increasing SWP supply. The results will help inform selection and marketing strategies.</w:t>
      </w:r>
    </w:p>
    <w:p w14:paraId="2E78D990" w14:textId="78FF7039" w:rsidR="00507F94" w:rsidRPr="006B5B7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6B5B70">
        <w:rPr>
          <w:rFonts w:asciiTheme="minorHAnsi" w:hAnsiTheme="minorHAnsi" w:cstheme="minorHAnsi"/>
          <w:lang w:val="en-AU"/>
        </w:rPr>
        <w:t xml:space="preserve">LMAP commissioned a review of </w:t>
      </w:r>
      <w:r>
        <w:rPr>
          <w:rFonts w:asciiTheme="minorHAnsi" w:hAnsiTheme="minorHAnsi" w:cstheme="minorHAnsi"/>
          <w:lang w:val="en-AU"/>
        </w:rPr>
        <w:t xml:space="preserve">LMAP and </w:t>
      </w:r>
      <w:r w:rsidRPr="006B5B70">
        <w:rPr>
          <w:rFonts w:asciiTheme="minorHAnsi" w:hAnsiTheme="minorHAnsi" w:cstheme="minorHAnsi"/>
          <w:lang w:val="en-AU"/>
        </w:rPr>
        <w:t>SWP data collection and management needs (the EMIS)</w:t>
      </w:r>
      <w:r w:rsidR="00663A3E">
        <w:rPr>
          <w:rFonts w:asciiTheme="minorHAnsi" w:hAnsiTheme="minorHAnsi" w:cstheme="minorHAnsi"/>
          <w:lang w:val="en-AU"/>
        </w:rPr>
        <w:t>. T</w:t>
      </w:r>
      <w:r w:rsidRPr="006B5B70">
        <w:rPr>
          <w:rFonts w:asciiTheme="minorHAnsi" w:hAnsiTheme="minorHAnsi" w:cstheme="minorHAnsi"/>
          <w:lang w:val="en-AU"/>
        </w:rPr>
        <w:t>he RSE LSU databases</w:t>
      </w:r>
      <w:r w:rsidR="00663A3E">
        <w:rPr>
          <w:rFonts w:asciiTheme="minorHAnsi" w:hAnsiTheme="minorHAnsi" w:cstheme="minorHAnsi"/>
          <w:lang w:val="en-AU"/>
        </w:rPr>
        <w:t>,</w:t>
      </w:r>
      <w:r w:rsidRPr="006B5B70">
        <w:rPr>
          <w:rFonts w:asciiTheme="minorHAnsi" w:hAnsiTheme="minorHAnsi" w:cstheme="minorHAnsi"/>
          <w:lang w:val="en-AU"/>
        </w:rPr>
        <w:t xml:space="preserve"> established in RSE countries</w:t>
      </w:r>
      <w:r w:rsidR="00663A3E">
        <w:rPr>
          <w:rFonts w:asciiTheme="minorHAnsi" w:hAnsiTheme="minorHAnsi" w:cstheme="minorHAnsi"/>
          <w:lang w:val="en-AU"/>
        </w:rPr>
        <w:t>, were also examined</w:t>
      </w:r>
      <w:r w:rsidRPr="006B5B70">
        <w:rPr>
          <w:rFonts w:asciiTheme="minorHAnsi" w:hAnsiTheme="minorHAnsi" w:cstheme="minorHAnsi"/>
          <w:lang w:val="en-AU"/>
        </w:rPr>
        <w:t xml:space="preserve"> to enable an informed decision regarding a future database for the SWP.  </w:t>
      </w:r>
      <w:r w:rsidR="00663A3E">
        <w:rPr>
          <w:rFonts w:asciiTheme="minorHAnsi" w:hAnsiTheme="minorHAnsi" w:cstheme="minorHAnsi"/>
          <w:lang w:val="en-AU"/>
        </w:rPr>
        <w:t xml:space="preserve">A task of the </w:t>
      </w:r>
      <w:r w:rsidRPr="006B5B70">
        <w:rPr>
          <w:rFonts w:asciiTheme="minorHAnsi" w:hAnsiTheme="minorHAnsi" w:cstheme="minorHAnsi"/>
          <w:lang w:val="en-AU"/>
        </w:rPr>
        <w:t xml:space="preserve">review </w:t>
      </w:r>
      <w:r w:rsidR="00663A3E">
        <w:rPr>
          <w:rFonts w:asciiTheme="minorHAnsi" w:hAnsiTheme="minorHAnsi" w:cstheme="minorHAnsi"/>
          <w:lang w:val="en-AU"/>
        </w:rPr>
        <w:t>is</w:t>
      </w:r>
      <w:r w:rsidRPr="006B5B70">
        <w:rPr>
          <w:rFonts w:asciiTheme="minorHAnsi" w:hAnsiTheme="minorHAnsi" w:cstheme="minorHAnsi"/>
          <w:lang w:val="en-AU"/>
        </w:rPr>
        <w:t xml:space="preserve"> to identify the value propositions for LSUs to utilise and maintain the database.</w:t>
      </w:r>
    </w:p>
    <w:p w14:paraId="6D3F2B3F" w14:textId="77777777" w:rsidR="00507F94" w:rsidRPr="00564A59"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564A59">
        <w:rPr>
          <w:rFonts w:asciiTheme="minorHAnsi" w:hAnsiTheme="minorHAnsi" w:cstheme="minorHAnsi"/>
          <w:lang w:val="en-AU"/>
        </w:rPr>
        <w:t>LMAP led a focus group in Tuvalu wi</w:t>
      </w:r>
      <w:r>
        <w:rPr>
          <w:rFonts w:asciiTheme="minorHAnsi" w:hAnsiTheme="minorHAnsi" w:cstheme="minorHAnsi"/>
          <w:lang w:val="en-AU"/>
        </w:rPr>
        <w:t>th government representatives (m</w:t>
      </w:r>
      <w:r w:rsidRPr="00564A59">
        <w:rPr>
          <w:rFonts w:asciiTheme="minorHAnsi" w:hAnsiTheme="minorHAnsi" w:cstheme="minorHAnsi"/>
          <w:lang w:val="en-AU"/>
        </w:rPr>
        <w:t>inistries of health, finance and labour), police representatives, island leaders, community leaders, seasonal workers and civil society organisations (including disabled pe</w:t>
      </w:r>
      <w:r>
        <w:rPr>
          <w:rFonts w:asciiTheme="minorHAnsi" w:hAnsiTheme="minorHAnsi" w:cstheme="minorHAnsi"/>
          <w:lang w:val="en-AU"/>
        </w:rPr>
        <w:t>ople</w:t>
      </w:r>
      <w:r w:rsidRPr="00564A59">
        <w:rPr>
          <w:rFonts w:asciiTheme="minorHAnsi" w:hAnsiTheme="minorHAnsi" w:cstheme="minorHAnsi"/>
          <w:lang w:val="en-AU"/>
        </w:rPr>
        <w:t>’s organisations) to reach consensus on Tuvalu’s aims for participation in SWP, resource requirements and experience of SWP to date.</w:t>
      </w:r>
    </w:p>
    <w:p w14:paraId="2B6B0A19" w14:textId="77777777" w:rsidR="00507F94" w:rsidRPr="00B11D7D" w:rsidRDefault="00507F94" w:rsidP="00507F94">
      <w:pPr>
        <w:pStyle w:val="BodyText"/>
        <w:rPr>
          <w:b/>
          <w:i/>
          <w:lang w:val="en-AU"/>
        </w:rPr>
      </w:pPr>
      <w:r w:rsidRPr="00B11D7D">
        <w:rPr>
          <w:b/>
          <w:i/>
          <w:lang w:val="en-AU"/>
        </w:rPr>
        <w:t>Constraints</w:t>
      </w:r>
    </w:p>
    <w:p w14:paraId="446F1E73" w14:textId="2757A889" w:rsidR="00507F94" w:rsidRPr="00E1206A" w:rsidRDefault="00663A3E"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b/>
          <w:lang w:val="en-AU"/>
        </w:rPr>
      </w:pPr>
      <w:r>
        <w:rPr>
          <w:rFonts w:asciiTheme="minorHAnsi" w:hAnsiTheme="minorHAnsi" w:cstheme="minorHAnsi"/>
          <w:lang w:val="en-AU"/>
        </w:rPr>
        <w:t xml:space="preserve">The </w:t>
      </w:r>
      <w:r w:rsidR="00507F94" w:rsidRPr="00B11D7D">
        <w:rPr>
          <w:lang w:val="en-AU"/>
        </w:rPr>
        <w:t>lack of consistent data across sending countries</w:t>
      </w:r>
      <w:r>
        <w:rPr>
          <w:lang w:val="en-AU"/>
        </w:rPr>
        <w:t>,</w:t>
      </w:r>
      <w:r w:rsidR="00507F94">
        <w:rPr>
          <w:lang w:val="en-AU"/>
        </w:rPr>
        <w:t xml:space="preserve"> </w:t>
      </w:r>
      <w:r>
        <w:rPr>
          <w:lang w:val="en-AU"/>
        </w:rPr>
        <w:t xml:space="preserve">and the </w:t>
      </w:r>
      <w:r w:rsidR="00507F94">
        <w:rPr>
          <w:lang w:val="en-AU"/>
        </w:rPr>
        <w:t>l</w:t>
      </w:r>
      <w:r w:rsidR="00507F94" w:rsidRPr="00E1206A">
        <w:rPr>
          <w:rFonts w:asciiTheme="minorHAnsi" w:hAnsiTheme="minorHAnsi" w:cstheme="minorHAnsi"/>
          <w:lang w:val="en-AU"/>
        </w:rPr>
        <w:t>ong lead time for development of cooperative approach to seasonal labour information</w:t>
      </w:r>
      <w:r>
        <w:rPr>
          <w:rFonts w:asciiTheme="minorHAnsi" w:hAnsiTheme="minorHAnsi" w:cstheme="minorHAnsi"/>
          <w:lang w:val="en-AU"/>
        </w:rPr>
        <w:t>,</w:t>
      </w:r>
      <w:r w:rsidR="00507F94" w:rsidRPr="00E1206A">
        <w:rPr>
          <w:rFonts w:asciiTheme="minorHAnsi" w:hAnsiTheme="minorHAnsi" w:cstheme="minorHAnsi"/>
          <w:lang w:val="en-AU"/>
        </w:rPr>
        <w:t xml:space="preserve"> </w:t>
      </w:r>
      <w:r>
        <w:rPr>
          <w:rFonts w:asciiTheme="minorHAnsi" w:hAnsiTheme="minorHAnsi" w:cstheme="minorHAnsi"/>
          <w:lang w:val="en-AU"/>
        </w:rPr>
        <w:t xml:space="preserve">has </w:t>
      </w:r>
      <w:r w:rsidR="00507F94">
        <w:rPr>
          <w:rFonts w:asciiTheme="minorHAnsi" w:hAnsiTheme="minorHAnsi" w:cstheme="minorHAnsi"/>
          <w:lang w:val="en-AU"/>
        </w:rPr>
        <w:t>result</w:t>
      </w:r>
      <w:r>
        <w:rPr>
          <w:rFonts w:asciiTheme="minorHAnsi" w:hAnsiTheme="minorHAnsi" w:cstheme="minorHAnsi"/>
          <w:lang w:val="en-AU"/>
        </w:rPr>
        <w:t>ed</w:t>
      </w:r>
      <w:r w:rsidR="00507F94">
        <w:rPr>
          <w:rFonts w:asciiTheme="minorHAnsi" w:hAnsiTheme="minorHAnsi" w:cstheme="minorHAnsi"/>
          <w:lang w:val="en-AU"/>
        </w:rPr>
        <w:t xml:space="preserve"> in </w:t>
      </w:r>
      <w:r>
        <w:rPr>
          <w:rFonts w:asciiTheme="minorHAnsi" w:hAnsiTheme="minorHAnsi" w:cstheme="minorHAnsi"/>
          <w:lang w:val="en-AU"/>
        </w:rPr>
        <w:t xml:space="preserve">an </w:t>
      </w:r>
      <w:r w:rsidR="00507F94">
        <w:rPr>
          <w:rFonts w:asciiTheme="minorHAnsi" w:hAnsiTheme="minorHAnsi" w:cstheme="minorHAnsi"/>
          <w:lang w:val="en-AU"/>
        </w:rPr>
        <w:t>on-going lack of baseline or evidence-base</w:t>
      </w:r>
      <w:r w:rsidR="00507F94" w:rsidRPr="00E1206A">
        <w:rPr>
          <w:rFonts w:asciiTheme="minorHAnsi" w:hAnsiTheme="minorHAnsi" w:cstheme="minorHAnsi"/>
          <w:lang w:val="en-AU"/>
        </w:rPr>
        <w:t>.</w:t>
      </w:r>
      <w:r w:rsidR="00507F94">
        <w:rPr>
          <w:rFonts w:asciiTheme="minorHAnsi" w:hAnsiTheme="minorHAnsi" w:cstheme="minorHAnsi"/>
          <w:lang w:val="en-AU"/>
        </w:rPr>
        <w:t xml:space="preserve"> LMAP will continue to work with stakeholders to recognise the benefits of </w:t>
      </w:r>
      <w:r>
        <w:rPr>
          <w:rFonts w:asciiTheme="minorHAnsi" w:hAnsiTheme="minorHAnsi" w:cstheme="minorHAnsi"/>
          <w:lang w:val="en-AU"/>
        </w:rPr>
        <w:t xml:space="preserve">Pacific-wide </w:t>
      </w:r>
      <w:r w:rsidR="00507F94">
        <w:rPr>
          <w:rFonts w:asciiTheme="minorHAnsi" w:hAnsiTheme="minorHAnsi" w:cstheme="minorHAnsi"/>
          <w:lang w:val="en-AU"/>
        </w:rPr>
        <w:t>information sharing.</w:t>
      </w:r>
      <w:r w:rsidR="005B65DB">
        <w:rPr>
          <w:rFonts w:asciiTheme="minorHAnsi" w:hAnsiTheme="minorHAnsi" w:cstheme="minorHAnsi"/>
          <w:lang w:val="en-AU"/>
        </w:rPr>
        <w:t xml:space="preserve"> At the same time, LMAP will </w:t>
      </w:r>
      <w:r w:rsidR="00507F94">
        <w:rPr>
          <w:rFonts w:asciiTheme="minorHAnsi" w:hAnsiTheme="minorHAnsi" w:cstheme="minorHAnsi"/>
          <w:lang w:val="en-AU"/>
        </w:rPr>
        <w:t>work with LSUs on their interim database solutions</w:t>
      </w:r>
      <w:r w:rsidR="005B65DB">
        <w:rPr>
          <w:rFonts w:asciiTheme="minorHAnsi" w:hAnsiTheme="minorHAnsi" w:cstheme="minorHAnsi"/>
          <w:lang w:val="en-AU"/>
        </w:rPr>
        <w:t xml:space="preserve"> to improve primary data collection</w:t>
      </w:r>
      <w:r w:rsidR="00507F94">
        <w:rPr>
          <w:rFonts w:asciiTheme="minorHAnsi" w:hAnsiTheme="minorHAnsi" w:cstheme="minorHAnsi"/>
          <w:lang w:val="en-AU"/>
        </w:rPr>
        <w:t>.</w:t>
      </w:r>
    </w:p>
    <w:p w14:paraId="75EFF28C" w14:textId="19289CFA"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B11D7D">
        <w:rPr>
          <w:rFonts w:asciiTheme="minorHAnsi" w:hAnsiTheme="minorHAnsi" w:cstheme="minorHAnsi"/>
          <w:lang w:val="en-AU"/>
        </w:rPr>
        <w:t xml:space="preserve">The Services Order sets out a multi-step process of governance review and approval </w:t>
      </w:r>
      <w:r w:rsidR="005B65DB">
        <w:rPr>
          <w:rFonts w:asciiTheme="minorHAnsi" w:hAnsiTheme="minorHAnsi" w:cstheme="minorHAnsi"/>
          <w:lang w:val="en-AU"/>
        </w:rPr>
        <w:t>for</w:t>
      </w:r>
      <w:r w:rsidR="005B65DB" w:rsidRPr="00B11D7D">
        <w:rPr>
          <w:rFonts w:asciiTheme="minorHAnsi" w:hAnsiTheme="minorHAnsi" w:cstheme="minorHAnsi"/>
          <w:lang w:val="en-AU"/>
        </w:rPr>
        <w:t xml:space="preserve"> </w:t>
      </w:r>
      <w:r w:rsidRPr="00B11D7D">
        <w:rPr>
          <w:rFonts w:asciiTheme="minorHAnsi" w:hAnsiTheme="minorHAnsi" w:cstheme="minorHAnsi"/>
          <w:lang w:val="en-AU"/>
        </w:rPr>
        <w:t xml:space="preserve">research </w:t>
      </w:r>
      <w:r w:rsidR="00765306">
        <w:rPr>
          <w:rFonts w:asciiTheme="minorHAnsi" w:hAnsiTheme="minorHAnsi" w:cstheme="minorHAnsi"/>
          <w:lang w:val="en-AU"/>
        </w:rPr>
        <w:t>terms of reference</w:t>
      </w:r>
      <w:r w:rsidRPr="00B11D7D">
        <w:rPr>
          <w:rFonts w:asciiTheme="minorHAnsi" w:hAnsiTheme="minorHAnsi" w:cstheme="minorHAnsi"/>
          <w:lang w:val="en-AU"/>
        </w:rPr>
        <w:t>, workplans and selection</w:t>
      </w:r>
      <w:r w:rsidR="005B65DB">
        <w:rPr>
          <w:rFonts w:asciiTheme="minorHAnsi" w:hAnsiTheme="minorHAnsi" w:cstheme="minorHAnsi"/>
          <w:lang w:val="en-AU"/>
        </w:rPr>
        <w:t>. The process</w:t>
      </w:r>
      <w:r>
        <w:rPr>
          <w:rFonts w:asciiTheme="minorHAnsi" w:hAnsiTheme="minorHAnsi" w:cstheme="minorHAnsi"/>
          <w:lang w:val="en-AU"/>
        </w:rPr>
        <w:t xml:space="preserve"> f</w:t>
      </w:r>
      <w:r w:rsidRPr="00B11D7D">
        <w:rPr>
          <w:rFonts w:asciiTheme="minorHAnsi" w:hAnsiTheme="minorHAnsi" w:cstheme="minorHAnsi"/>
          <w:lang w:val="en-AU"/>
        </w:rPr>
        <w:t>ollow</w:t>
      </w:r>
      <w:r w:rsidR="005B65DB">
        <w:rPr>
          <w:rFonts w:asciiTheme="minorHAnsi" w:hAnsiTheme="minorHAnsi" w:cstheme="minorHAnsi"/>
          <w:lang w:val="en-AU"/>
        </w:rPr>
        <w:t>s</w:t>
      </w:r>
      <w:r w:rsidRPr="00B11D7D">
        <w:rPr>
          <w:rFonts w:asciiTheme="minorHAnsi" w:hAnsiTheme="minorHAnsi" w:cstheme="minorHAnsi"/>
          <w:lang w:val="en-AU"/>
        </w:rPr>
        <w:t xml:space="preserve"> the timetable of </w:t>
      </w:r>
      <w:r>
        <w:rPr>
          <w:rFonts w:asciiTheme="minorHAnsi" w:hAnsiTheme="minorHAnsi" w:cstheme="minorHAnsi"/>
          <w:lang w:val="en-AU"/>
        </w:rPr>
        <w:t>reference group</w:t>
      </w:r>
      <w:r w:rsidRPr="00B11D7D">
        <w:rPr>
          <w:rFonts w:asciiTheme="minorHAnsi" w:hAnsiTheme="minorHAnsi" w:cstheme="minorHAnsi"/>
          <w:lang w:val="en-AU"/>
        </w:rPr>
        <w:t xml:space="preserve"> and </w:t>
      </w:r>
      <w:r>
        <w:rPr>
          <w:rFonts w:asciiTheme="minorHAnsi" w:hAnsiTheme="minorHAnsi" w:cstheme="minorHAnsi"/>
          <w:lang w:val="en-AU"/>
        </w:rPr>
        <w:t>steering committee</w:t>
      </w:r>
      <w:r w:rsidRPr="00B11D7D">
        <w:rPr>
          <w:rFonts w:asciiTheme="minorHAnsi" w:hAnsiTheme="minorHAnsi" w:cstheme="minorHAnsi"/>
          <w:lang w:val="en-AU"/>
        </w:rPr>
        <w:t xml:space="preserve"> meetings</w:t>
      </w:r>
      <w:r w:rsidR="005B65DB">
        <w:rPr>
          <w:rFonts w:asciiTheme="minorHAnsi" w:hAnsiTheme="minorHAnsi" w:cstheme="minorHAnsi"/>
          <w:lang w:val="en-AU"/>
        </w:rPr>
        <w:t>, which slows implementation</w:t>
      </w:r>
      <w:r>
        <w:rPr>
          <w:rFonts w:asciiTheme="minorHAnsi" w:hAnsiTheme="minorHAnsi" w:cstheme="minorHAnsi"/>
          <w:lang w:val="en-AU"/>
        </w:rPr>
        <w:t xml:space="preserve">. </w:t>
      </w:r>
      <w:r w:rsidR="00DC7B56" w:rsidRPr="006762AA">
        <w:rPr>
          <w:rFonts w:eastAsia="Arial" w:cs="Arial"/>
          <w:lang w:val="en-AU"/>
        </w:rPr>
        <w:t xml:space="preserve">Whole of Government </w:t>
      </w:r>
      <w:r>
        <w:rPr>
          <w:rFonts w:asciiTheme="minorHAnsi" w:hAnsiTheme="minorHAnsi" w:cstheme="minorHAnsi"/>
          <w:lang w:val="en-AU"/>
        </w:rPr>
        <w:t>stakeholders need to work on an improved process to avoid delays</w:t>
      </w:r>
      <w:r w:rsidRPr="00B11D7D">
        <w:rPr>
          <w:rFonts w:asciiTheme="minorHAnsi" w:hAnsiTheme="minorHAnsi" w:cstheme="minorHAnsi"/>
          <w:lang w:val="en-AU"/>
        </w:rPr>
        <w:t>.</w:t>
      </w:r>
    </w:p>
    <w:p w14:paraId="1138DDB9" w14:textId="77777777" w:rsidR="00507F94" w:rsidRPr="006869CF"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rPr>
          <w:rStyle w:val="normaltextrun"/>
          <w:rFonts w:asciiTheme="minorHAnsi" w:eastAsia="Arial" w:hAnsiTheme="minorHAnsi" w:cstheme="minorHAnsi"/>
          <w:color w:val="auto"/>
        </w:rPr>
      </w:pPr>
      <w:bookmarkStart w:id="39" w:name="_Toc456246648"/>
      <w:r w:rsidRPr="00B11D7D">
        <w:rPr>
          <w:rStyle w:val="normaltextrun"/>
          <w:rFonts w:asciiTheme="minorHAnsi" w:eastAsia="Arial" w:hAnsiTheme="minorHAnsi" w:cstheme="minorHAnsi"/>
          <w:color w:val="auto"/>
        </w:rPr>
        <w:t>Inclusion</w:t>
      </w:r>
      <w:bookmarkEnd w:id="39"/>
    </w:p>
    <w:p w14:paraId="4D9EB53C" w14:textId="77777777" w:rsidR="00507F94" w:rsidRPr="00B11D7D" w:rsidRDefault="00507F94" w:rsidP="00507F94">
      <w:pPr>
        <w:pStyle w:val="BodyText"/>
        <w:rPr>
          <w:b/>
          <w:i/>
          <w:lang w:val="en-AU"/>
        </w:rPr>
      </w:pPr>
      <w:r w:rsidRPr="00B11D7D">
        <w:rPr>
          <w:b/>
          <w:i/>
          <w:lang w:val="en-AU"/>
        </w:rPr>
        <w:t xml:space="preserve">Progress towards outcomes </w:t>
      </w:r>
    </w:p>
    <w:p w14:paraId="5C9B8D05" w14:textId="3305DC8D" w:rsidR="00507F94" w:rsidRPr="00FB254C" w:rsidRDefault="005B65DB"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Pr>
          <w:rFonts w:asciiTheme="minorHAnsi" w:hAnsiTheme="minorHAnsi" w:cstheme="minorHAnsi"/>
          <w:lang w:val="en-AU"/>
        </w:rPr>
        <w:t xml:space="preserve">The </w:t>
      </w:r>
      <w:r w:rsidR="00507F94" w:rsidRPr="00FB254C">
        <w:rPr>
          <w:rFonts w:asciiTheme="minorHAnsi" w:hAnsiTheme="minorHAnsi" w:cstheme="minorHAnsi"/>
          <w:lang w:val="en-AU"/>
        </w:rPr>
        <w:t>LMAP team developed an understanding of the context of women specific to each country</w:t>
      </w:r>
      <w:r>
        <w:rPr>
          <w:rFonts w:asciiTheme="minorHAnsi" w:hAnsiTheme="minorHAnsi" w:cstheme="minorHAnsi"/>
          <w:lang w:val="en-AU"/>
        </w:rPr>
        <w:t>,</w:t>
      </w:r>
      <w:r w:rsidR="00507F94" w:rsidRPr="00FB254C">
        <w:rPr>
          <w:rFonts w:asciiTheme="minorHAnsi" w:hAnsiTheme="minorHAnsi" w:cstheme="minorHAnsi"/>
          <w:lang w:val="en-AU"/>
        </w:rPr>
        <w:t xml:space="preserve"> </w:t>
      </w:r>
      <w:r w:rsidRPr="00FB254C">
        <w:rPr>
          <w:rFonts w:asciiTheme="minorHAnsi" w:hAnsiTheme="minorHAnsi" w:cstheme="minorHAnsi"/>
          <w:lang w:val="en-AU"/>
        </w:rPr>
        <w:t xml:space="preserve">through country visits and reading available reports on the status of women </w:t>
      </w:r>
      <w:r w:rsidR="00507F94" w:rsidRPr="00FB254C">
        <w:rPr>
          <w:rFonts w:asciiTheme="minorHAnsi" w:hAnsiTheme="minorHAnsi" w:cstheme="minorHAnsi"/>
          <w:lang w:val="en-AU"/>
        </w:rPr>
        <w:t xml:space="preserve">and opportunities to increase their participation in the SWP. This information informed </w:t>
      </w:r>
      <w:r w:rsidR="00320212">
        <w:rPr>
          <w:rFonts w:asciiTheme="minorHAnsi" w:hAnsiTheme="minorHAnsi" w:cstheme="minorHAnsi"/>
          <w:lang w:val="en-AU"/>
        </w:rPr>
        <w:t xml:space="preserve">the </w:t>
      </w:r>
      <w:r w:rsidR="00507F94" w:rsidRPr="00FB254C">
        <w:rPr>
          <w:rFonts w:asciiTheme="minorHAnsi" w:hAnsiTheme="minorHAnsi" w:cstheme="minorHAnsi"/>
          <w:lang w:val="en-AU"/>
        </w:rPr>
        <w:t>drafting of LMAP</w:t>
      </w:r>
      <w:r w:rsidR="00765306">
        <w:rPr>
          <w:rFonts w:asciiTheme="minorHAnsi" w:hAnsiTheme="minorHAnsi" w:cstheme="minorHAnsi"/>
          <w:lang w:val="en-AU"/>
        </w:rPr>
        <w:t>’</w:t>
      </w:r>
      <w:r w:rsidR="00507F94" w:rsidRPr="00FB254C">
        <w:rPr>
          <w:rFonts w:asciiTheme="minorHAnsi" w:hAnsiTheme="minorHAnsi" w:cstheme="minorHAnsi"/>
          <w:lang w:val="en-AU"/>
        </w:rPr>
        <w:t>s Inclusion Strategy, which is now going through a second review by a Pacific-based gender specialist.</w:t>
      </w:r>
    </w:p>
    <w:p w14:paraId="567DEAEE" w14:textId="3B63B5F9"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AE5390">
        <w:rPr>
          <w:lang w:val="en-AU"/>
        </w:rPr>
        <w:t>CBM/</w:t>
      </w:r>
      <w:r w:rsidRPr="00AE5390">
        <w:rPr>
          <w:rFonts w:asciiTheme="minorHAnsi" w:hAnsiTheme="minorHAnsi" w:cstheme="minorHAnsi"/>
          <w:lang w:val="en-AU"/>
        </w:rPr>
        <w:t>Noss</w:t>
      </w:r>
      <w:r w:rsidR="00901BF8">
        <w:rPr>
          <w:rFonts w:asciiTheme="minorHAnsi" w:hAnsiTheme="minorHAnsi" w:cstheme="minorHAnsi"/>
          <w:lang w:val="en-AU"/>
        </w:rPr>
        <w:t>a</w:t>
      </w:r>
      <w:r w:rsidRPr="00AE5390">
        <w:rPr>
          <w:rFonts w:asciiTheme="minorHAnsi" w:hAnsiTheme="minorHAnsi" w:cstheme="minorHAnsi"/>
          <w:lang w:val="en-AU"/>
        </w:rPr>
        <w:t>l completed a review of the involvement of people with a disability in the SWP and provided recommendations on specific actions to maximise their access to the benefits of the SWP and minimise the associated risks. As a follow-up, CBM are designing a pilot on Disability Inclusion in Vanuatu and will support the implementation in an advisory role.</w:t>
      </w:r>
    </w:p>
    <w:p w14:paraId="37AA9ECD" w14:textId="02EAE50B" w:rsidR="00507F94" w:rsidRPr="00AE5390"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AE5390">
        <w:rPr>
          <w:rFonts w:asciiTheme="minorHAnsi" w:hAnsiTheme="minorHAnsi" w:cstheme="minorHAnsi"/>
          <w:lang w:val="en-AU"/>
        </w:rPr>
        <w:t>LMAP developed the initial concept for a gender inclusion pilot and started discussions with potential partners and advocates both in Australia</w:t>
      </w:r>
      <w:r>
        <w:rPr>
          <w:rFonts w:asciiTheme="minorHAnsi" w:hAnsiTheme="minorHAnsi" w:cstheme="minorHAnsi"/>
          <w:lang w:val="en-AU"/>
        </w:rPr>
        <w:t xml:space="preserve"> and the Pacific</w:t>
      </w:r>
      <w:r w:rsidRPr="00AE5390">
        <w:rPr>
          <w:rFonts w:asciiTheme="minorHAnsi" w:hAnsiTheme="minorHAnsi" w:cstheme="minorHAnsi"/>
          <w:lang w:val="en-AU"/>
        </w:rPr>
        <w:t>. The link between Women in Agriculture Australia and Women in Agriculture PNG presented as a sensible network to leverage for a pilot project. A gender specialist, with expertise in agriculture, will shortly commence designing the pilot project - Women in Agriculture in PNG</w:t>
      </w:r>
      <w:r w:rsidR="005B65DB">
        <w:rPr>
          <w:rFonts w:asciiTheme="minorHAnsi" w:hAnsiTheme="minorHAnsi" w:cstheme="minorHAnsi"/>
          <w:lang w:val="en-AU"/>
        </w:rPr>
        <w:t xml:space="preserve">. They will </w:t>
      </w:r>
      <w:r w:rsidRPr="00AE5390">
        <w:rPr>
          <w:rFonts w:asciiTheme="minorHAnsi" w:hAnsiTheme="minorHAnsi" w:cstheme="minorHAnsi"/>
          <w:lang w:val="en-AU"/>
        </w:rPr>
        <w:t>continue in an advisory role throughout implementation</w:t>
      </w:r>
      <w:r w:rsidR="005B65DB">
        <w:rPr>
          <w:rFonts w:asciiTheme="minorHAnsi" w:hAnsiTheme="minorHAnsi" w:cstheme="minorHAnsi"/>
          <w:lang w:val="en-AU"/>
        </w:rPr>
        <w:t xml:space="preserve"> of the pilot</w:t>
      </w:r>
      <w:r w:rsidRPr="00AE5390">
        <w:rPr>
          <w:rFonts w:asciiTheme="minorHAnsi" w:hAnsiTheme="minorHAnsi" w:cstheme="minorHAnsi"/>
          <w:lang w:val="en-AU"/>
        </w:rPr>
        <w:t xml:space="preserve">. </w:t>
      </w:r>
    </w:p>
    <w:p w14:paraId="279AFF5B" w14:textId="77777777" w:rsidR="00507F94" w:rsidRPr="00B11D7D" w:rsidRDefault="00507F94" w:rsidP="00507F94">
      <w:pPr>
        <w:pStyle w:val="BodyText"/>
        <w:rPr>
          <w:b/>
          <w:i/>
          <w:lang w:val="en-AU"/>
        </w:rPr>
      </w:pPr>
      <w:r w:rsidRPr="00B11D7D">
        <w:rPr>
          <w:b/>
          <w:i/>
          <w:lang w:val="en-AU"/>
        </w:rPr>
        <w:t xml:space="preserve">Constraints </w:t>
      </w:r>
    </w:p>
    <w:p w14:paraId="00431A95"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B11D7D">
        <w:rPr>
          <w:rFonts w:asciiTheme="minorHAnsi" w:hAnsiTheme="minorHAnsi" w:cstheme="minorHAnsi"/>
          <w:lang w:val="en-AU"/>
        </w:rPr>
        <w:t xml:space="preserve">The limited information available and difficulty retrieving information on participation of women, people with </w:t>
      </w:r>
      <w:r>
        <w:rPr>
          <w:rFonts w:asciiTheme="minorHAnsi" w:hAnsiTheme="minorHAnsi" w:cstheme="minorHAnsi"/>
          <w:lang w:val="en-AU"/>
        </w:rPr>
        <w:t xml:space="preserve">a </w:t>
      </w:r>
      <w:r w:rsidRPr="00B11D7D">
        <w:rPr>
          <w:rFonts w:asciiTheme="minorHAnsi" w:hAnsiTheme="minorHAnsi" w:cstheme="minorHAnsi"/>
          <w:lang w:val="en-AU"/>
        </w:rPr>
        <w:t>disabilit</w:t>
      </w:r>
      <w:r>
        <w:rPr>
          <w:rFonts w:asciiTheme="minorHAnsi" w:hAnsiTheme="minorHAnsi" w:cstheme="minorHAnsi"/>
          <w:lang w:val="en-AU"/>
        </w:rPr>
        <w:t>y</w:t>
      </w:r>
      <w:r w:rsidRPr="00B11D7D">
        <w:rPr>
          <w:rFonts w:asciiTheme="minorHAnsi" w:hAnsiTheme="minorHAnsi" w:cstheme="minorHAnsi"/>
          <w:lang w:val="en-AU"/>
        </w:rPr>
        <w:t xml:space="preserve"> and workers from remote areas from current LSU databases</w:t>
      </w:r>
      <w:r>
        <w:rPr>
          <w:rFonts w:asciiTheme="minorHAnsi" w:hAnsiTheme="minorHAnsi" w:cstheme="minorHAnsi"/>
          <w:lang w:val="en-AU"/>
        </w:rPr>
        <w:t xml:space="preserve"> has meant that a baseline may not be obtainable</w:t>
      </w:r>
      <w:r w:rsidRPr="00B11D7D">
        <w:rPr>
          <w:rFonts w:asciiTheme="minorHAnsi" w:hAnsiTheme="minorHAnsi" w:cstheme="minorHAnsi"/>
          <w:lang w:val="en-AU"/>
        </w:rPr>
        <w:t>.</w:t>
      </w:r>
      <w:r>
        <w:rPr>
          <w:rFonts w:asciiTheme="minorHAnsi" w:hAnsiTheme="minorHAnsi" w:cstheme="minorHAnsi"/>
          <w:lang w:val="en-AU"/>
        </w:rPr>
        <w:t xml:space="preserve"> It is anticipated that the design process for the pilots will at least draw out relevant country-specific information (gender for PNG and disability for Vanuatu).</w:t>
      </w:r>
    </w:p>
    <w:p w14:paraId="295F7569"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Across the Pacific there are socio-political and cultural barriers to participation of women, people with disabilities and those marginalized by remoteness. Behaviour change strategies take a long time to have an impact.</w:t>
      </w:r>
      <w:r>
        <w:rPr>
          <w:lang w:val="en-AU"/>
        </w:rPr>
        <w:t xml:space="preserve"> LMAP will work closely with the DFAT Pacific Women</w:t>
      </w:r>
      <w:r w:rsidR="00765306">
        <w:rPr>
          <w:lang w:val="en-AU"/>
        </w:rPr>
        <w:t xml:space="preserve"> Shaping Pacific Development</w:t>
      </w:r>
      <w:r>
        <w:rPr>
          <w:lang w:val="en-AU"/>
        </w:rPr>
        <w:t xml:space="preserve"> Initiative, as well as CBM.</w:t>
      </w:r>
    </w:p>
    <w:p w14:paraId="4E280839" w14:textId="77777777" w:rsidR="00507F94" w:rsidRPr="00B11D7D" w:rsidRDefault="00507F94" w:rsidP="00765306">
      <w:pPr>
        <w:pStyle w:val="Heading2"/>
        <w:numPr>
          <w:ilvl w:val="1"/>
          <w:numId w:val="115"/>
        </w:numPr>
        <w:spacing w:line="276" w:lineRule="auto"/>
        <w:ind w:left="567" w:hanging="567"/>
      </w:pPr>
      <w:bookmarkStart w:id="40" w:name="_Toc493104149"/>
      <w:bookmarkStart w:id="41" w:name="_Toc455945441"/>
      <w:r w:rsidRPr="00B11D7D">
        <w:t>Assessment of the learning model</w:t>
      </w:r>
      <w:bookmarkEnd w:id="40"/>
      <w:r w:rsidRPr="00B11D7D">
        <w:t xml:space="preserve"> </w:t>
      </w:r>
    </w:p>
    <w:bookmarkEnd w:id="41"/>
    <w:p w14:paraId="70D05B14" w14:textId="426BE06F" w:rsidR="00507F94" w:rsidRPr="00B11D7D" w:rsidRDefault="00507F94" w:rsidP="00507F94">
      <w:pPr>
        <w:spacing w:after="120" w:line="276" w:lineRule="auto"/>
        <w:rPr>
          <w:sz w:val="20"/>
          <w:szCs w:val="20"/>
        </w:rPr>
      </w:pPr>
      <w:r>
        <w:rPr>
          <w:rStyle w:val="normaltextrun"/>
          <w:rFonts w:asciiTheme="minorHAnsi" w:eastAsia="Arial" w:hAnsiTheme="minorHAnsi" w:cstheme="minorHAnsi"/>
          <w:sz w:val="20"/>
          <w:szCs w:val="20"/>
        </w:rPr>
        <w:t>LMAP's approach to</w:t>
      </w:r>
      <w:r w:rsidRPr="00B11D7D">
        <w:rPr>
          <w:rStyle w:val="normaltextrun"/>
          <w:rFonts w:asciiTheme="minorHAnsi" w:eastAsia="Arial" w:hAnsiTheme="minorHAnsi" w:cstheme="minorHAnsi"/>
          <w:sz w:val="20"/>
          <w:szCs w:val="20"/>
        </w:rPr>
        <w:t xml:space="preserve"> capacity building was described in detail in the </w:t>
      </w:r>
      <w:r w:rsidRPr="00B93498">
        <w:rPr>
          <w:rStyle w:val="normaltextrun"/>
          <w:rFonts w:asciiTheme="minorHAnsi" w:eastAsia="Arial" w:hAnsiTheme="minorHAnsi" w:cstheme="minorHAnsi"/>
          <w:sz w:val="20"/>
          <w:szCs w:val="20"/>
        </w:rPr>
        <w:t>Annual Plan 2015-16.</w:t>
      </w:r>
      <w:r w:rsidRPr="00B11D7D">
        <w:rPr>
          <w:rStyle w:val="normaltextrun"/>
          <w:rFonts w:asciiTheme="minorHAnsi" w:eastAsia="Arial" w:hAnsiTheme="minorHAnsi" w:cstheme="minorHAnsi"/>
          <w:sz w:val="20"/>
          <w:szCs w:val="20"/>
        </w:rPr>
        <w:t xml:space="preserve"> The core principles of the approach are that it must </w:t>
      </w:r>
      <w:r w:rsidRPr="00B11D7D">
        <w:rPr>
          <w:rFonts w:asciiTheme="minorHAnsi" w:hAnsiTheme="minorHAnsi" w:cstheme="minorHAnsi"/>
          <w:sz w:val="20"/>
          <w:szCs w:val="20"/>
        </w:rPr>
        <w:t xml:space="preserve">reflect and respect the local context and local stakeholders; be sustainable; meet the needs of </w:t>
      </w:r>
      <w:r w:rsidR="00DC7B56" w:rsidRPr="00301A06">
        <w:rPr>
          <w:rFonts w:asciiTheme="minorHAnsi" w:hAnsiTheme="minorHAnsi" w:cstheme="minorHAnsi"/>
          <w:sz w:val="20"/>
          <w:szCs w:val="20"/>
        </w:rPr>
        <w:t>Whole of Government</w:t>
      </w:r>
      <w:r w:rsidR="00DC7B56" w:rsidRPr="006762AA">
        <w:rPr>
          <w:rFonts w:eastAsia="Arial" w:cs="Arial"/>
        </w:rPr>
        <w:t xml:space="preserve"> </w:t>
      </w:r>
      <w:r>
        <w:rPr>
          <w:rFonts w:asciiTheme="minorHAnsi" w:hAnsiTheme="minorHAnsi" w:cstheme="minorHAnsi"/>
          <w:sz w:val="20"/>
          <w:szCs w:val="20"/>
        </w:rPr>
        <w:t>stakeholders and approved employer</w:t>
      </w:r>
      <w:r w:rsidRPr="00B11D7D">
        <w:rPr>
          <w:rFonts w:asciiTheme="minorHAnsi" w:hAnsiTheme="minorHAnsi" w:cstheme="minorHAnsi"/>
          <w:sz w:val="20"/>
          <w:szCs w:val="20"/>
        </w:rPr>
        <w:t>s; and complement</w:t>
      </w:r>
      <w:r w:rsidRPr="00B11D7D">
        <w:rPr>
          <w:sz w:val="20"/>
          <w:szCs w:val="20"/>
        </w:rPr>
        <w:t xml:space="preserve"> and </w:t>
      </w:r>
      <w:r w:rsidR="00320212">
        <w:rPr>
          <w:sz w:val="20"/>
          <w:szCs w:val="20"/>
        </w:rPr>
        <w:t xml:space="preserve">avoid </w:t>
      </w:r>
      <w:r w:rsidRPr="00B11D7D">
        <w:rPr>
          <w:sz w:val="20"/>
          <w:szCs w:val="20"/>
        </w:rPr>
        <w:t>duplicat</w:t>
      </w:r>
      <w:r w:rsidR="00320212">
        <w:rPr>
          <w:sz w:val="20"/>
          <w:szCs w:val="20"/>
        </w:rPr>
        <w:t>ing</w:t>
      </w:r>
      <w:r w:rsidRPr="00B11D7D">
        <w:rPr>
          <w:sz w:val="20"/>
          <w:szCs w:val="20"/>
        </w:rPr>
        <w:t xml:space="preserve"> capacity building activities of other stakeholders (in particular MBIE). </w:t>
      </w:r>
    </w:p>
    <w:p w14:paraId="04430F72" w14:textId="77777777" w:rsidR="00507F94" w:rsidRPr="00B11D7D" w:rsidRDefault="00507F94" w:rsidP="00507F94">
      <w:pPr>
        <w:spacing w:after="120" w:line="276" w:lineRule="auto"/>
        <w:rPr>
          <w:sz w:val="20"/>
          <w:szCs w:val="20"/>
        </w:rPr>
      </w:pPr>
      <w:r w:rsidRPr="00B11D7D">
        <w:rPr>
          <w:sz w:val="20"/>
          <w:szCs w:val="20"/>
        </w:rPr>
        <w:t>Over the last 12 months, LMAP activities have reflected this approach and principles through:</w:t>
      </w:r>
    </w:p>
    <w:p w14:paraId="1BB44196" w14:textId="77777777"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 xml:space="preserve">close engagement by the </w:t>
      </w:r>
      <w:r w:rsidRPr="00F42538">
        <w:rPr>
          <w:lang w:val="en-AU"/>
        </w:rPr>
        <w:t>Capacity Building Advisers</w:t>
      </w:r>
      <w:r w:rsidRPr="005D0127">
        <w:rPr>
          <w:lang w:val="en-AU"/>
        </w:rPr>
        <w:t xml:space="preserve"> with LSUs and other in-country stakeholders in the planning, design and implementation of activities </w:t>
      </w:r>
    </w:p>
    <w:p w14:paraId="6D44E1AB" w14:textId="77777777"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running train-the-trainer programs and progressively building the confidence and capability of LSU staff to run activities themselves</w:t>
      </w:r>
    </w:p>
    <w:p w14:paraId="06925695" w14:textId="77777777"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prov</w:t>
      </w:r>
      <w:r>
        <w:rPr>
          <w:lang w:val="en-AU"/>
        </w:rPr>
        <w:t>iding</w:t>
      </w:r>
      <w:r w:rsidRPr="005D0127">
        <w:rPr>
          <w:lang w:val="en-AU"/>
        </w:rPr>
        <w:t xml:space="preserve"> specific skills training for individuals within LSUs, such as the </w:t>
      </w:r>
      <w:r>
        <w:rPr>
          <w:lang w:val="en-AU"/>
        </w:rPr>
        <w:t>Excel training in Timor-Leste</w:t>
      </w:r>
    </w:p>
    <w:p w14:paraId="3710568A" w14:textId="77777777"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engag</w:t>
      </w:r>
      <w:r>
        <w:rPr>
          <w:lang w:val="en-AU"/>
        </w:rPr>
        <w:t>ing</w:t>
      </w:r>
      <w:r w:rsidRPr="005D0127">
        <w:rPr>
          <w:lang w:val="en-AU"/>
        </w:rPr>
        <w:t xml:space="preserve"> with DFAT Posts and bilateral programs that relate to the SWP, for example Workforce Development Program in Timor</w:t>
      </w:r>
      <w:r>
        <w:rPr>
          <w:lang w:val="en-AU"/>
        </w:rPr>
        <w:t>-</w:t>
      </w:r>
      <w:r w:rsidRPr="005D0127">
        <w:rPr>
          <w:lang w:val="en-AU"/>
        </w:rPr>
        <w:t xml:space="preserve">Leste, Kiribati Institute of Technology </w:t>
      </w:r>
      <w:r w:rsidRPr="005D0127">
        <w:rPr>
          <w:lang w:val="en-AU"/>
        </w:rPr>
        <w:t>–</w:t>
      </w:r>
      <w:r w:rsidRPr="005D0127">
        <w:rPr>
          <w:lang w:val="en-AU"/>
        </w:rPr>
        <w:t xml:space="preserve"> TVET in Kiribati, the Solomon Islands bilateral program to support outsourcing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5D0127">
        <w:rPr>
          <w:lang w:val="en-AU"/>
        </w:rPr>
        <w:t xml:space="preserve">, and the Tonga </w:t>
      </w:r>
      <w:r>
        <w:rPr>
          <w:lang w:val="en-AU"/>
        </w:rPr>
        <w:t>Interim Skills Development Facility</w:t>
      </w:r>
      <w:r w:rsidRPr="005D0127">
        <w:rPr>
          <w:lang w:val="en-AU"/>
        </w:rPr>
        <w:t xml:space="preserve"> providing pilot work readiness for seasonal workers</w:t>
      </w:r>
    </w:p>
    <w:p w14:paraId="08D4BFC2"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identification</w:t>
      </w:r>
      <w:r w:rsidRPr="00B11D7D">
        <w:rPr>
          <w:lang w:val="en-AU"/>
        </w:rPr>
        <w:t xml:space="preserve"> of potential in-c</w:t>
      </w:r>
      <w:r>
        <w:rPr>
          <w:lang w:val="en-AU"/>
        </w:rPr>
        <w:t>ountry partners to support long-</w:t>
      </w:r>
      <w:r w:rsidRPr="00B11D7D">
        <w:rPr>
          <w:lang w:val="en-AU"/>
        </w:rPr>
        <w:t xml:space="preserve">term </w:t>
      </w:r>
      <w:r>
        <w:rPr>
          <w:lang w:val="en-AU"/>
        </w:rPr>
        <w:t xml:space="preserve">provision of a pipeline of work </w:t>
      </w:r>
      <w:r w:rsidRPr="00B11D7D">
        <w:rPr>
          <w:lang w:val="en-AU"/>
        </w:rPr>
        <w:t>ready workers, and pathways for returned workers</w:t>
      </w:r>
    </w:p>
    <w:p w14:paraId="64CD1DDC" w14:textId="77777777"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 xml:space="preserve">engagement with </w:t>
      </w:r>
      <w:r>
        <w:rPr>
          <w:lang w:val="en-AU"/>
        </w:rPr>
        <w:t>approved employer</w:t>
      </w:r>
      <w:r w:rsidRPr="005D0127">
        <w:rPr>
          <w:lang w:val="en-AU"/>
        </w:rPr>
        <w:t>s through a roundtable teleconference regarding their needs in terms of selection and preparation of workers</w:t>
      </w:r>
    </w:p>
    <w:p w14:paraId="2BFF7D74" w14:textId="3F8DC81F"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 xml:space="preserve">engagement with DoE and other </w:t>
      </w:r>
      <w:r w:rsidR="00DC7B56" w:rsidRPr="006762AA">
        <w:rPr>
          <w:rFonts w:eastAsia="Arial" w:cs="Arial"/>
          <w:lang w:val="en-AU"/>
        </w:rPr>
        <w:t xml:space="preserve">Whole of Government </w:t>
      </w:r>
      <w:r w:rsidRPr="005D0127">
        <w:rPr>
          <w:lang w:val="en-AU"/>
        </w:rPr>
        <w:t>stakeholders to get their input into both the strategy and operational detail of LMAP activities</w:t>
      </w:r>
    </w:p>
    <w:p w14:paraId="037CA0A3"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D0127">
        <w:rPr>
          <w:lang w:val="en-AU"/>
        </w:rPr>
        <w:t>e</w:t>
      </w:r>
      <w:r w:rsidRPr="00B11D7D">
        <w:rPr>
          <w:lang w:val="en-AU"/>
        </w:rPr>
        <w:t>ngagement with New Zealand</w:t>
      </w:r>
      <w:r w:rsidRPr="00B11D7D">
        <w:rPr>
          <w:lang w:val="en-AU"/>
        </w:rPr>
        <w:t>’</w:t>
      </w:r>
      <w:r w:rsidRPr="00B11D7D">
        <w:rPr>
          <w:lang w:val="en-AU"/>
        </w:rPr>
        <w:t>s MBIE and MFAT around their in-country support for the RSE scheme.</w:t>
      </w:r>
    </w:p>
    <w:p w14:paraId="5F2B4A5B" w14:textId="05C04ACF"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 xml:space="preserve">As a result, sending country governments are highly engaged with the activities being implemented through LMAP. Processes and materials have been adapted to each country context rather than adopting a "one size fits all" approach, and there is already evidence </w:t>
      </w:r>
      <w:r w:rsidR="005B65DB" w:rsidRPr="00901BF8">
        <w:rPr>
          <w:rStyle w:val="normaltextrun"/>
          <w:rFonts w:eastAsia="Arial" w:cs="Arial"/>
          <w:sz w:val="20"/>
          <w:szCs w:val="20"/>
        </w:rPr>
        <w:t xml:space="preserve">that </w:t>
      </w:r>
      <w:r w:rsidRPr="00901BF8">
        <w:rPr>
          <w:rStyle w:val="normaltextrun"/>
          <w:rFonts w:eastAsia="Arial" w:cs="Arial"/>
          <w:sz w:val="20"/>
          <w:szCs w:val="20"/>
        </w:rPr>
        <w:t xml:space="preserve">LSUs </w:t>
      </w:r>
      <w:r w:rsidR="005B65DB" w:rsidRPr="00901BF8">
        <w:rPr>
          <w:rStyle w:val="normaltextrun"/>
          <w:rFonts w:eastAsia="Arial" w:cs="Arial"/>
          <w:sz w:val="20"/>
          <w:szCs w:val="20"/>
        </w:rPr>
        <w:t xml:space="preserve">are </w:t>
      </w:r>
      <w:r w:rsidRPr="00901BF8">
        <w:rPr>
          <w:rStyle w:val="normaltextrun"/>
          <w:rFonts w:eastAsia="Arial" w:cs="Arial"/>
          <w:sz w:val="20"/>
          <w:szCs w:val="20"/>
        </w:rPr>
        <w:t xml:space="preserve">taking ownership of new processes. </w:t>
      </w:r>
      <w:r w:rsidR="005B65DB" w:rsidRPr="00901BF8">
        <w:rPr>
          <w:rStyle w:val="normaltextrun"/>
          <w:rFonts w:eastAsia="Arial" w:cs="Arial"/>
          <w:sz w:val="20"/>
          <w:szCs w:val="20"/>
        </w:rPr>
        <w:t xml:space="preserve">For </w:t>
      </w:r>
      <w:r w:rsidRPr="00901BF8">
        <w:rPr>
          <w:rStyle w:val="normaltextrun"/>
          <w:rFonts w:eastAsia="Arial" w:cs="Arial"/>
          <w:sz w:val="20"/>
          <w:szCs w:val="20"/>
        </w:rPr>
        <w:t>example</w:t>
      </w:r>
      <w:r w:rsidR="005B65DB" w:rsidRPr="00901BF8">
        <w:rPr>
          <w:rStyle w:val="normaltextrun"/>
          <w:rFonts w:eastAsia="Arial" w:cs="Arial"/>
          <w:sz w:val="20"/>
          <w:szCs w:val="20"/>
        </w:rPr>
        <w:t>,</w:t>
      </w:r>
      <w:r w:rsidRPr="00901BF8">
        <w:rPr>
          <w:rStyle w:val="normaltextrun"/>
          <w:rFonts w:eastAsia="Arial" w:cs="Arial"/>
          <w:sz w:val="20"/>
          <w:szCs w:val="20"/>
        </w:rPr>
        <w:t xml:space="preserve"> Timor-Leste is running their own pre-departure briefings using LMAP developed materials. </w:t>
      </w:r>
    </w:p>
    <w:p w14:paraId="1AD0674B" w14:textId="77777777" w:rsidR="00507F94" w:rsidRPr="00B11D7D" w:rsidRDefault="00507F94" w:rsidP="00765306">
      <w:pPr>
        <w:pStyle w:val="Heading2"/>
        <w:numPr>
          <w:ilvl w:val="1"/>
          <w:numId w:val="115"/>
        </w:numPr>
        <w:spacing w:line="276" w:lineRule="auto"/>
        <w:ind w:left="567" w:hanging="567"/>
      </w:pPr>
      <w:bookmarkStart w:id="42" w:name="_Toc493104150"/>
      <w:r w:rsidRPr="00B11D7D">
        <w:t>Implementation issues</w:t>
      </w:r>
      <w:bookmarkEnd w:id="42"/>
      <w:r w:rsidRPr="00B11D7D">
        <w:t xml:space="preserve"> </w:t>
      </w:r>
    </w:p>
    <w:p w14:paraId="481760BE" w14:textId="3D029D86" w:rsidR="00507F94" w:rsidRPr="00B11D7D"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pPr>
      <w:r w:rsidRPr="00B11D7D">
        <w:t xml:space="preserve">Engagement with </w:t>
      </w:r>
      <w:r>
        <w:t xml:space="preserve">Approved </w:t>
      </w:r>
      <w:r w:rsidR="007D6A0E">
        <w:t>E</w:t>
      </w:r>
      <w:r>
        <w:t>mployer</w:t>
      </w:r>
      <w:r w:rsidRPr="00B11D7D">
        <w:t>s</w:t>
      </w:r>
    </w:p>
    <w:p w14:paraId="43E73137" w14:textId="5012C3D8"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 xml:space="preserve">Engagement with the approved employers </w:t>
      </w:r>
      <w:r w:rsidR="003E015F" w:rsidRPr="00901BF8">
        <w:rPr>
          <w:rStyle w:val="normaltextrun"/>
          <w:rFonts w:eastAsia="Arial" w:cs="Arial"/>
          <w:sz w:val="20"/>
          <w:szCs w:val="20"/>
        </w:rPr>
        <w:t>is</w:t>
      </w:r>
      <w:r w:rsidRPr="00901BF8">
        <w:rPr>
          <w:rStyle w:val="normaltextrun"/>
          <w:rFonts w:eastAsia="Arial" w:cs="Arial"/>
          <w:sz w:val="20"/>
          <w:szCs w:val="20"/>
        </w:rPr>
        <w:t xml:space="preserve"> tightly controlled through the </w:t>
      </w:r>
      <w:r w:rsidR="00DC7B56" w:rsidRPr="00901BF8">
        <w:rPr>
          <w:rStyle w:val="normaltextrun"/>
          <w:rFonts w:cs="Arial"/>
          <w:sz w:val="20"/>
          <w:szCs w:val="20"/>
        </w:rPr>
        <w:t xml:space="preserve">Whole of </w:t>
      </w:r>
      <w:r w:rsidR="00901BF8" w:rsidRPr="00901BF8">
        <w:rPr>
          <w:rStyle w:val="normaltextrun"/>
          <w:rFonts w:cs="Arial"/>
          <w:sz w:val="20"/>
          <w:szCs w:val="20"/>
        </w:rPr>
        <w:t xml:space="preserve">Government </w:t>
      </w:r>
      <w:r w:rsidR="00901BF8" w:rsidRPr="00901BF8">
        <w:rPr>
          <w:rStyle w:val="normaltextrun"/>
          <w:rFonts w:eastAsia="Arial" w:cs="Arial"/>
          <w:sz w:val="20"/>
          <w:szCs w:val="20"/>
        </w:rPr>
        <w:t>process</w:t>
      </w:r>
      <w:r w:rsidRPr="00901BF8">
        <w:rPr>
          <w:rStyle w:val="normaltextrun"/>
          <w:rFonts w:eastAsia="Arial" w:cs="Arial"/>
          <w:sz w:val="20"/>
          <w:szCs w:val="20"/>
        </w:rPr>
        <w:t xml:space="preserve">. The recent roundtable discussion with a group of approved employers demonstrated both the value to LMAP being able to interact with approved employers, and the interest of approved employers in contributing to LMAP. The discussion provided valuable information regarding employer priorities and concerns that are central to the design of both screening and selection processes and pre-departure briefing. Regular forums in which LMAP and approved employers can interact will strengthen LMAP’s ability to deliver outcomes that contribute to the SWP policy goal of “enhanced domestic economic growth in agriculture and accommodation sectors” and growth in numbers. LMAP supports DoE’s suggestion of a quarterly roundtable teleconference with DoE, DFAT and approved employers. </w:t>
      </w:r>
    </w:p>
    <w:p w14:paraId="1757DCCE" w14:textId="77777777" w:rsidR="00507F94" w:rsidRPr="00B11D7D"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pPr>
      <w:r w:rsidRPr="00B11D7D">
        <w:t>Relationship with DoE and other key stakeholders</w:t>
      </w:r>
    </w:p>
    <w:p w14:paraId="20BE8BCD" w14:textId="3BB63903"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The LMAP design greatly under-estimated the time and resources needed to liaise with the SWP and LMAP stakeholders, particularly with New Zealand</w:t>
      </w:r>
      <w:r w:rsidRPr="00901BF8">
        <w:rPr>
          <w:rStyle w:val="normaltextrun"/>
          <w:rFonts w:eastAsia="Arial" w:cs="Arial"/>
          <w:sz w:val="20"/>
          <w:szCs w:val="20"/>
          <w:vertAlign w:val="superscript"/>
        </w:rPr>
        <w:footnoteReference w:id="14"/>
      </w:r>
      <w:r w:rsidRPr="00901BF8">
        <w:rPr>
          <w:rStyle w:val="normaltextrun"/>
          <w:rFonts w:eastAsia="Arial" w:cs="Arial"/>
          <w:sz w:val="20"/>
          <w:szCs w:val="20"/>
        </w:rPr>
        <w:t xml:space="preserve"> and agencies in Canberra. </w:t>
      </w:r>
    </w:p>
    <w:p w14:paraId="452E2A62" w14:textId="1BD8C76A" w:rsidR="007D6A0E"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The relationship with DoE is critical for engagement with approved employers</w:t>
      </w:r>
      <w:r w:rsidR="005B65DB" w:rsidRPr="00901BF8">
        <w:rPr>
          <w:rStyle w:val="normaltextrun"/>
          <w:rFonts w:eastAsia="Arial" w:cs="Arial"/>
          <w:sz w:val="20"/>
          <w:szCs w:val="20"/>
        </w:rPr>
        <w:t xml:space="preserve"> and</w:t>
      </w:r>
      <w:r w:rsidRPr="00901BF8">
        <w:rPr>
          <w:rStyle w:val="normaltextrun"/>
          <w:rFonts w:eastAsia="Arial" w:cs="Arial"/>
          <w:sz w:val="20"/>
          <w:szCs w:val="20"/>
        </w:rPr>
        <w:t xml:space="preserve"> ensure</w:t>
      </w:r>
      <w:r w:rsidR="005B65DB" w:rsidRPr="00901BF8">
        <w:rPr>
          <w:rStyle w:val="normaltextrun"/>
          <w:rFonts w:eastAsia="Arial" w:cs="Arial"/>
          <w:sz w:val="20"/>
          <w:szCs w:val="20"/>
        </w:rPr>
        <w:t>s</w:t>
      </w:r>
      <w:r w:rsidRPr="00901BF8">
        <w:rPr>
          <w:rStyle w:val="normaltextrun"/>
          <w:rFonts w:eastAsia="Arial" w:cs="Arial"/>
          <w:sz w:val="20"/>
          <w:szCs w:val="20"/>
        </w:rPr>
        <w:t xml:space="preserve"> that LMAP adds value to their history of working with LSUs. Significant steps have been made in developing closer working relationships between the DoE SWP team and the LMAP team.  Further strengthening of the working relationship is required</w:t>
      </w:r>
      <w:r w:rsidR="007D6A0E" w:rsidRPr="00901BF8">
        <w:rPr>
          <w:rStyle w:val="normaltextrun"/>
          <w:rFonts w:eastAsia="Arial" w:cs="Arial"/>
          <w:sz w:val="20"/>
          <w:szCs w:val="20"/>
        </w:rPr>
        <w:t xml:space="preserve"> to ensure</w:t>
      </w:r>
      <w:r w:rsidRPr="00901BF8">
        <w:rPr>
          <w:rStyle w:val="normaltextrun"/>
          <w:rFonts w:eastAsia="Arial" w:cs="Arial"/>
          <w:sz w:val="20"/>
          <w:szCs w:val="20"/>
        </w:rPr>
        <w:t xml:space="preserve"> better utilisation of the specialised skills and networks of both groups</w:t>
      </w:r>
      <w:r w:rsidR="007D6A0E" w:rsidRPr="00901BF8">
        <w:rPr>
          <w:rStyle w:val="normaltextrun"/>
          <w:rFonts w:eastAsia="Arial" w:cs="Arial"/>
          <w:sz w:val="20"/>
          <w:szCs w:val="20"/>
        </w:rPr>
        <w:t xml:space="preserve">. </w:t>
      </w:r>
    </w:p>
    <w:p w14:paraId="4905FD75" w14:textId="227EF8E9"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A current priority for LMAP is to access more regular and detailed reports on SWP implementation</w:t>
      </w:r>
      <w:r w:rsidR="007D6A0E" w:rsidRPr="00901BF8">
        <w:rPr>
          <w:rStyle w:val="normaltextrun"/>
          <w:rFonts w:eastAsia="Arial" w:cs="Arial"/>
          <w:sz w:val="20"/>
          <w:szCs w:val="20"/>
        </w:rPr>
        <w:t>. Key areas of interest are</w:t>
      </w:r>
      <w:r w:rsidRPr="00901BF8">
        <w:rPr>
          <w:rStyle w:val="normaltextrun"/>
          <w:rFonts w:eastAsia="Arial" w:cs="Arial"/>
          <w:sz w:val="20"/>
          <w:szCs w:val="20"/>
        </w:rPr>
        <w:t xml:space="preserve"> worker and approved employer participation. This information will be </w:t>
      </w:r>
      <w:r w:rsidR="007D6A0E" w:rsidRPr="00901BF8">
        <w:rPr>
          <w:rStyle w:val="normaltextrun"/>
          <w:rFonts w:eastAsia="Arial" w:cs="Arial"/>
          <w:sz w:val="20"/>
          <w:szCs w:val="20"/>
        </w:rPr>
        <w:t>used</w:t>
      </w:r>
      <w:r w:rsidRPr="00901BF8">
        <w:rPr>
          <w:rStyle w:val="normaltextrun"/>
          <w:rFonts w:eastAsia="Arial" w:cs="Arial"/>
          <w:sz w:val="20"/>
          <w:szCs w:val="20"/>
        </w:rPr>
        <w:t xml:space="preserve"> to assist with formative evaluation and to inform program direction.</w:t>
      </w:r>
    </w:p>
    <w:p w14:paraId="05D93E02" w14:textId="0E5E3E06"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 xml:space="preserve">Engagement with New Zealand MBIE is also important to </w:t>
      </w:r>
      <w:r w:rsidR="00D42878" w:rsidRPr="00901BF8">
        <w:rPr>
          <w:rStyle w:val="normaltextrun"/>
          <w:rFonts w:eastAsia="Arial" w:cs="Arial"/>
          <w:sz w:val="20"/>
          <w:szCs w:val="20"/>
        </w:rPr>
        <w:t xml:space="preserve">capitalise </w:t>
      </w:r>
      <w:r w:rsidRPr="00901BF8">
        <w:rPr>
          <w:rStyle w:val="normaltextrun"/>
          <w:rFonts w:eastAsia="Arial" w:cs="Arial"/>
          <w:sz w:val="20"/>
          <w:szCs w:val="20"/>
        </w:rPr>
        <w:t xml:space="preserve">on potential capacity building synergies and minimise duplication between LMAP and SPP. This is particularly critical around the development of the EMIS. </w:t>
      </w:r>
    </w:p>
    <w:p w14:paraId="7A2C97A8" w14:textId="77777777" w:rsidR="00507F94" w:rsidRPr="00B11D7D"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851"/>
      </w:pPr>
      <w:r w:rsidRPr="00B11D7D">
        <w:t>Resourcing of LMAP</w:t>
      </w:r>
    </w:p>
    <w:p w14:paraId="1BC30C6F" w14:textId="77777777" w:rsidR="00507F94" w:rsidRPr="00901BF8" w:rsidRDefault="00507F94" w:rsidP="00507F94">
      <w:pPr>
        <w:spacing w:after="120" w:line="276" w:lineRule="auto"/>
        <w:rPr>
          <w:rStyle w:val="normaltextrun"/>
          <w:rFonts w:cs="Arial"/>
          <w:sz w:val="20"/>
          <w:szCs w:val="20"/>
        </w:rPr>
      </w:pPr>
      <w:r w:rsidRPr="00901BF8">
        <w:rPr>
          <w:rStyle w:val="normaltextrun"/>
          <w:rFonts w:eastAsia="Arial" w:cs="Arial"/>
          <w:sz w:val="20"/>
          <w:szCs w:val="20"/>
        </w:rPr>
        <w:t>The original implementation model proposed in the Scope of Services did not meet the needs of LMAP. The limited LTA inputs relative to large allocation of time for STA inputs were not adequate to enable the LMAP team to develop relationships with stakeholders in Australia and the SWP countries. The provision of bilateral funding from the DFAT Timor-Leste bilateral program and reallocation of STA funds to LTA costs has enabled two additional Capacity Building Advisers to be mobilised to greatly strengthen LMAP's in-country engagement.</w:t>
      </w:r>
    </w:p>
    <w:p w14:paraId="746EF9A5" w14:textId="77777777" w:rsidR="00660846" w:rsidRDefault="00660846">
      <w:pPr>
        <w:pBdr>
          <w:top w:val="nil"/>
          <w:left w:val="nil"/>
          <w:bottom w:val="nil"/>
          <w:right w:val="nil"/>
          <w:between w:val="nil"/>
          <w:bar w:val="nil"/>
        </w:pBdr>
        <w:rPr>
          <w:rFonts w:eastAsia="Times New Roman"/>
          <w:b/>
          <w:color w:val="00436D" w:themeColor="accent2"/>
          <w:sz w:val="20"/>
          <w:szCs w:val="22"/>
          <w:u w:color="000000"/>
          <w:lang w:eastAsia="en-AU"/>
        </w:rPr>
      </w:pPr>
      <w:r>
        <w:br w:type="page"/>
      </w:r>
    </w:p>
    <w:p w14:paraId="24C0B04E" w14:textId="75BD2630" w:rsidR="00507F94" w:rsidRPr="00B11D7D"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851"/>
      </w:pPr>
      <w:r w:rsidRPr="00B11D7D">
        <w:t>Access to data</w:t>
      </w:r>
    </w:p>
    <w:p w14:paraId="0F3859BC" w14:textId="77777777"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 xml:space="preserve">LMAP has faced significant challenges in accessing reliable and consistent data to support </w:t>
      </w:r>
      <w:r w:rsidRPr="00901BF8">
        <w:rPr>
          <w:rStyle w:val="normaltextrun"/>
          <w:rFonts w:eastAsia="Arial" w:cs="Arial"/>
          <w:b/>
          <w:color w:val="0070C0"/>
          <w:sz w:val="20"/>
          <w:szCs w:val="20"/>
        </w:rPr>
        <w:t>Component 4</w:t>
      </w:r>
      <w:r w:rsidRPr="00901BF8">
        <w:rPr>
          <w:rStyle w:val="normaltextrun"/>
          <w:rFonts w:eastAsia="Arial" w:cs="Arial"/>
          <w:sz w:val="20"/>
          <w:szCs w:val="20"/>
        </w:rPr>
        <w:t>. Three particular issues have impacted on this:</w:t>
      </w:r>
    </w:p>
    <w:p w14:paraId="7FD73A04" w14:textId="4813949A" w:rsidR="00507F94" w:rsidRPr="00901BF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hAnsi="Arial" w:cs="Arial"/>
          <w:lang w:val="en-AU"/>
        </w:rPr>
      </w:pPr>
      <w:r w:rsidRPr="00901BF8">
        <w:rPr>
          <w:rFonts w:hAnsi="Arial" w:cs="Arial"/>
          <w:lang w:val="en-AU"/>
        </w:rPr>
        <w:t>delays in the World Bank SWP impact surveys in Tonga and Vanuatu and productivity studies in Australia</w:t>
      </w:r>
      <w:r w:rsidR="007D6A0E" w:rsidRPr="00901BF8">
        <w:rPr>
          <w:rFonts w:hAnsi="Arial" w:cs="Arial"/>
          <w:lang w:val="en-AU"/>
        </w:rPr>
        <w:t>. These delays have</w:t>
      </w:r>
      <w:r w:rsidRPr="00901BF8">
        <w:rPr>
          <w:rFonts w:hAnsi="Arial" w:cs="Arial"/>
          <w:lang w:val="en-AU"/>
        </w:rPr>
        <w:t xml:space="preserve"> meant that LMAP has not been able to establish appropriate baseline parameters for assessing LMAP results and impact, and has limited LMAP's ability to plan further outcome and impact studies. It also means that decisions on priority activities to implement is decided without a rigorous evidence-base, which the World Bank studies would have provided. </w:t>
      </w:r>
    </w:p>
    <w:p w14:paraId="7ED9988C" w14:textId="3238B0BD" w:rsidR="00507F94" w:rsidRPr="00901BF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hAnsi="Arial" w:cs="Arial"/>
          <w:lang w:val="en-AU"/>
        </w:rPr>
      </w:pPr>
      <w:r w:rsidRPr="00901BF8">
        <w:rPr>
          <w:rFonts w:hAnsi="Arial" w:cs="Arial"/>
          <w:lang w:val="en-AU"/>
        </w:rPr>
        <w:t>delays in the commissioning of an EMIS scoping study, largely as a result of difficulties in engaging with New Zealand around their RSE database</w:t>
      </w:r>
      <w:r w:rsidR="007D6A0E" w:rsidRPr="00901BF8">
        <w:rPr>
          <w:rFonts w:hAnsi="Arial" w:cs="Arial"/>
          <w:lang w:val="en-AU"/>
        </w:rPr>
        <w:t>. This</w:t>
      </w:r>
      <w:r w:rsidRPr="00901BF8">
        <w:rPr>
          <w:rFonts w:hAnsi="Arial" w:cs="Arial"/>
          <w:lang w:val="en-AU"/>
        </w:rPr>
        <w:t xml:space="preserve"> in turn delayed LMAP’s ability to compile consistent and reliable data from sending countries to support M&amp;E.</w:t>
      </w:r>
    </w:p>
    <w:p w14:paraId="7CBE1EAE" w14:textId="3CBED6D8" w:rsidR="00507F94" w:rsidRPr="00901BF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hAnsi="Arial" w:cs="Arial"/>
          <w:lang w:val="en-AU"/>
        </w:rPr>
      </w:pPr>
      <w:r w:rsidRPr="00901BF8">
        <w:rPr>
          <w:rFonts w:hAnsi="Arial" w:cs="Arial"/>
          <w:lang w:val="en-AU"/>
        </w:rPr>
        <w:t xml:space="preserve">delays in receiving data from DoE on deployments to Australia, </w:t>
      </w:r>
      <w:r w:rsidR="007D6A0E" w:rsidRPr="00901BF8">
        <w:rPr>
          <w:rFonts w:hAnsi="Arial" w:cs="Arial"/>
          <w:lang w:val="en-AU"/>
        </w:rPr>
        <w:t xml:space="preserve">which </w:t>
      </w:r>
      <w:r w:rsidRPr="00901BF8">
        <w:rPr>
          <w:rFonts w:hAnsi="Arial" w:cs="Arial"/>
          <w:lang w:val="en-AU"/>
        </w:rPr>
        <w:t>impact</w:t>
      </w:r>
      <w:r w:rsidR="007D6A0E" w:rsidRPr="00901BF8">
        <w:rPr>
          <w:rFonts w:hAnsi="Arial" w:cs="Arial"/>
          <w:lang w:val="en-AU"/>
        </w:rPr>
        <w:t>ed</w:t>
      </w:r>
      <w:r w:rsidRPr="00901BF8">
        <w:rPr>
          <w:rFonts w:hAnsi="Arial" w:cs="Arial"/>
          <w:lang w:val="en-AU"/>
        </w:rPr>
        <w:t xml:space="preserve"> the breadth of M&amp;E data </w:t>
      </w:r>
      <w:r w:rsidR="007D6A0E" w:rsidRPr="00901BF8">
        <w:rPr>
          <w:rFonts w:hAnsi="Arial" w:cs="Arial"/>
          <w:lang w:val="en-AU"/>
        </w:rPr>
        <w:t xml:space="preserve">that </w:t>
      </w:r>
      <w:r w:rsidRPr="00901BF8">
        <w:rPr>
          <w:rFonts w:hAnsi="Arial" w:cs="Arial"/>
          <w:lang w:val="en-AU"/>
        </w:rPr>
        <w:t>LMAP can capture</w:t>
      </w:r>
      <w:r w:rsidR="00765306" w:rsidRPr="00901BF8">
        <w:rPr>
          <w:rFonts w:hAnsi="Arial" w:cs="Arial"/>
          <w:lang w:val="en-AU"/>
        </w:rPr>
        <w:t xml:space="preserve"> (i.e. as cohorts depart). </w:t>
      </w:r>
      <w:r w:rsidR="007D6A0E" w:rsidRPr="00901BF8">
        <w:rPr>
          <w:rFonts w:hAnsi="Arial" w:cs="Arial"/>
          <w:lang w:val="en-AU"/>
        </w:rPr>
        <w:t xml:space="preserve">The delay </w:t>
      </w:r>
      <w:r w:rsidRPr="00901BF8">
        <w:rPr>
          <w:rFonts w:hAnsi="Arial" w:cs="Arial"/>
          <w:lang w:val="en-AU"/>
        </w:rPr>
        <w:t xml:space="preserve">also means that LMAP cannot verify that pre-departure briefings are taking place because </w:t>
      </w:r>
      <w:r w:rsidR="003170D6" w:rsidRPr="00901BF8">
        <w:rPr>
          <w:rFonts w:hAnsi="Arial" w:cs="Arial"/>
          <w:lang w:val="en-AU"/>
        </w:rPr>
        <w:t>it is not possible to</w:t>
      </w:r>
      <w:r w:rsidRPr="00901BF8">
        <w:rPr>
          <w:rFonts w:hAnsi="Arial" w:cs="Arial"/>
          <w:lang w:val="en-AU"/>
        </w:rPr>
        <w:t xml:space="preserve"> cross-reference with the LSU information. </w:t>
      </w:r>
      <w:r w:rsidR="007D6A0E" w:rsidRPr="00901BF8">
        <w:rPr>
          <w:rFonts w:hAnsi="Arial" w:cs="Arial"/>
          <w:lang w:val="en-AU"/>
        </w:rPr>
        <w:t xml:space="preserve">A </w:t>
      </w:r>
      <w:r w:rsidRPr="00901BF8">
        <w:rPr>
          <w:rFonts w:hAnsi="Arial" w:cs="Arial"/>
          <w:lang w:val="en-AU"/>
        </w:rPr>
        <w:t xml:space="preserve">new database </w:t>
      </w:r>
      <w:r w:rsidR="007D6A0E" w:rsidRPr="00901BF8">
        <w:rPr>
          <w:rFonts w:hAnsi="Arial" w:cs="Arial"/>
          <w:lang w:val="en-AU"/>
        </w:rPr>
        <w:t xml:space="preserve">developed by DoE will improve information </w:t>
      </w:r>
      <w:r w:rsidRPr="00901BF8">
        <w:rPr>
          <w:rFonts w:hAnsi="Arial" w:cs="Arial"/>
          <w:lang w:val="en-AU"/>
        </w:rPr>
        <w:t>access.</w:t>
      </w:r>
    </w:p>
    <w:p w14:paraId="24ABE1BD" w14:textId="77777777" w:rsidR="00507F94" w:rsidRPr="00B11D7D" w:rsidRDefault="00507F94" w:rsidP="00765306">
      <w:pPr>
        <w:pStyle w:val="Heading2"/>
        <w:numPr>
          <w:ilvl w:val="1"/>
          <w:numId w:val="115"/>
        </w:numPr>
        <w:spacing w:line="276" w:lineRule="auto"/>
        <w:ind w:left="567" w:hanging="567"/>
      </w:pPr>
      <w:bookmarkStart w:id="43" w:name="_Toc440373871"/>
      <w:bookmarkStart w:id="44" w:name="_Toc442100252"/>
      <w:bookmarkStart w:id="45" w:name="_Toc493104151"/>
      <w:bookmarkStart w:id="46" w:name="_Toc455945443"/>
      <w:r w:rsidRPr="00B11D7D">
        <w:t>Lessons learn</w:t>
      </w:r>
      <w:bookmarkEnd w:id="43"/>
      <w:r w:rsidRPr="00B11D7D">
        <w:t>ed</w:t>
      </w:r>
      <w:bookmarkEnd w:id="44"/>
      <w:bookmarkEnd w:id="45"/>
      <w:r w:rsidRPr="00B11D7D">
        <w:t xml:space="preserve"> </w:t>
      </w:r>
      <w:bookmarkEnd w:id="46"/>
    </w:p>
    <w:p w14:paraId="70FFD21E" w14:textId="70F4C302" w:rsidR="00507F94" w:rsidRPr="00D808B2"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Pr>
          <w:rStyle w:val="normaltextrun"/>
          <w:rFonts w:asciiTheme="minorHAnsi" w:eastAsia="Arial" w:hAnsiTheme="minorHAnsi" w:cstheme="minorHAnsi"/>
          <w:b/>
          <w:lang w:val="en-AU"/>
        </w:rPr>
        <w:t>O</w:t>
      </w:r>
      <w:r w:rsidRPr="00810B11">
        <w:rPr>
          <w:rStyle w:val="normaltextrun"/>
          <w:rFonts w:asciiTheme="minorHAnsi" w:eastAsia="Arial" w:hAnsiTheme="minorHAnsi" w:cstheme="minorHAnsi"/>
          <w:b/>
          <w:lang w:val="en-AU"/>
        </w:rPr>
        <w:t>ngoing close cooperation between DoE, DFAT</w:t>
      </w:r>
      <w:r w:rsidR="000A2371">
        <w:rPr>
          <w:rStyle w:val="normaltextrun"/>
          <w:rFonts w:asciiTheme="minorHAnsi" w:eastAsia="Arial" w:hAnsiTheme="minorHAnsi" w:cstheme="minorHAnsi"/>
          <w:b/>
          <w:lang w:val="en-AU"/>
        </w:rPr>
        <w:t>, DIBP</w:t>
      </w:r>
      <w:r w:rsidRPr="00810B11">
        <w:rPr>
          <w:rStyle w:val="normaltextrun"/>
          <w:rFonts w:asciiTheme="minorHAnsi" w:eastAsia="Arial" w:hAnsiTheme="minorHAnsi" w:cstheme="minorHAnsi"/>
          <w:b/>
          <w:lang w:val="en-AU"/>
        </w:rPr>
        <w:t xml:space="preserve"> and LMAP </w:t>
      </w:r>
      <w:r>
        <w:rPr>
          <w:rStyle w:val="normaltextrun"/>
          <w:rFonts w:asciiTheme="minorHAnsi" w:eastAsia="Arial" w:hAnsiTheme="minorHAnsi" w:cstheme="minorHAnsi"/>
          <w:b/>
          <w:lang w:val="en-AU"/>
        </w:rPr>
        <w:t>will contribute to</w:t>
      </w:r>
      <w:r w:rsidRPr="00810B11">
        <w:rPr>
          <w:rStyle w:val="normaltextrun"/>
          <w:rFonts w:asciiTheme="minorHAnsi" w:eastAsia="Arial" w:hAnsiTheme="minorHAnsi" w:cstheme="minorHAnsi"/>
          <w:b/>
          <w:lang w:val="en-AU"/>
        </w:rPr>
        <w:t xml:space="preserve"> LMAP</w:t>
      </w:r>
      <w:r>
        <w:rPr>
          <w:rStyle w:val="normaltextrun"/>
          <w:rFonts w:asciiTheme="minorHAnsi" w:eastAsia="Arial" w:hAnsiTheme="minorHAnsi" w:cstheme="minorHAnsi"/>
          <w:b/>
          <w:lang w:val="en-AU"/>
        </w:rPr>
        <w:t xml:space="preserve"> achieving its</w:t>
      </w:r>
      <w:r w:rsidRPr="00810B11">
        <w:rPr>
          <w:rStyle w:val="normaltextrun"/>
          <w:rFonts w:asciiTheme="minorHAnsi" w:eastAsia="Arial" w:hAnsiTheme="minorHAnsi" w:cstheme="minorHAnsi"/>
          <w:b/>
          <w:lang w:val="en-AU"/>
        </w:rPr>
        <w:t xml:space="preserve"> objectives</w:t>
      </w:r>
      <w:r>
        <w:rPr>
          <w:rStyle w:val="normaltextrun"/>
          <w:rFonts w:asciiTheme="minorHAnsi" w:eastAsia="Arial" w:hAnsiTheme="minorHAnsi" w:cstheme="minorHAnsi"/>
          <w:b/>
          <w:lang w:val="en-AU"/>
        </w:rPr>
        <w:t>, and improve broader SWP outcomes</w:t>
      </w:r>
      <w:r w:rsidRPr="00810B11">
        <w:rPr>
          <w:rStyle w:val="normaltextrun"/>
          <w:rFonts w:asciiTheme="minorHAnsi" w:eastAsia="Arial" w:hAnsiTheme="minorHAnsi" w:cstheme="minorHAnsi"/>
          <w:lang w:val="en-AU"/>
        </w:rPr>
        <w:t>. A</w:t>
      </w:r>
      <w:r w:rsidRPr="00B11D7D">
        <w:rPr>
          <w:rStyle w:val="normaltextrun"/>
          <w:rFonts w:asciiTheme="minorHAnsi" w:eastAsia="Arial" w:hAnsiTheme="minorHAnsi" w:cstheme="minorHAnsi"/>
          <w:lang w:val="en-AU"/>
        </w:rPr>
        <w:t xml:space="preserve"> close relationship between DoE (working with </w:t>
      </w:r>
      <w:r>
        <w:rPr>
          <w:rStyle w:val="normaltextrun"/>
          <w:rFonts w:asciiTheme="minorHAnsi" w:eastAsia="Arial" w:hAnsiTheme="minorHAnsi" w:cstheme="minorHAnsi"/>
          <w:lang w:val="en-AU"/>
        </w:rPr>
        <w:t>approved employer</w:t>
      </w:r>
      <w:r w:rsidRPr="00B11D7D">
        <w:rPr>
          <w:rStyle w:val="normaltextrun"/>
          <w:rFonts w:asciiTheme="minorHAnsi" w:eastAsia="Arial" w:hAnsiTheme="minorHAnsi" w:cstheme="minorHAnsi"/>
          <w:lang w:val="en-AU"/>
        </w:rPr>
        <w:t xml:space="preserve">s) and LMAP supporting effective pre-departure preparation will improve the quality and suitability of workers. Similarly, a </w:t>
      </w:r>
      <w:r>
        <w:rPr>
          <w:rStyle w:val="normaltextrun"/>
          <w:rFonts w:asciiTheme="minorHAnsi" w:eastAsia="Arial" w:hAnsiTheme="minorHAnsi" w:cstheme="minorHAnsi"/>
          <w:lang w:val="en-AU"/>
        </w:rPr>
        <w:t>shared</w:t>
      </w:r>
      <w:r w:rsidRPr="00B11D7D">
        <w:rPr>
          <w:rStyle w:val="normaltextrun"/>
          <w:rFonts w:asciiTheme="minorHAnsi" w:eastAsia="Arial" w:hAnsiTheme="minorHAnsi" w:cstheme="minorHAnsi"/>
          <w:lang w:val="en-AU"/>
        </w:rPr>
        <w:t xml:space="preserve"> understanding of </w:t>
      </w:r>
      <w:r w:rsidR="00D56F06">
        <w:rPr>
          <w:rStyle w:val="normaltextrun"/>
          <w:rFonts w:asciiTheme="minorHAnsi" w:eastAsia="Arial" w:hAnsiTheme="minorHAnsi" w:cstheme="minorHAnsi"/>
          <w:lang w:val="en-AU"/>
        </w:rPr>
        <w:t>processes and procedures ava</w:t>
      </w:r>
      <w:r w:rsidR="00F4666D">
        <w:rPr>
          <w:rStyle w:val="normaltextrun"/>
          <w:rFonts w:asciiTheme="minorHAnsi" w:eastAsia="Arial" w:hAnsiTheme="minorHAnsi" w:cstheme="minorHAnsi"/>
          <w:lang w:val="en-AU"/>
        </w:rPr>
        <w:t>ilable when</w:t>
      </w:r>
      <w:r w:rsidR="000A2371" w:rsidRPr="000A2371">
        <w:rPr>
          <w:rStyle w:val="normaltextrun"/>
          <w:rFonts w:asciiTheme="minorHAnsi" w:eastAsia="Arial" w:hAnsiTheme="minorHAnsi" w:cstheme="minorHAnsi"/>
          <w:lang w:val="en-AU"/>
        </w:rPr>
        <w:t xml:space="preserve"> </w:t>
      </w:r>
      <w:r w:rsidR="000A2371">
        <w:rPr>
          <w:rStyle w:val="normaltextrun"/>
          <w:rFonts w:asciiTheme="minorHAnsi" w:eastAsia="Arial" w:hAnsiTheme="minorHAnsi" w:cstheme="minorHAnsi"/>
          <w:lang w:val="en-AU"/>
        </w:rPr>
        <w:t xml:space="preserve">both employee and </w:t>
      </w:r>
      <w:r w:rsidRPr="00B11D7D">
        <w:rPr>
          <w:rStyle w:val="normaltextrun"/>
          <w:rFonts w:asciiTheme="minorHAnsi" w:eastAsia="Arial" w:hAnsiTheme="minorHAnsi" w:cstheme="minorHAnsi"/>
          <w:lang w:val="en-AU"/>
        </w:rPr>
        <w:t>employer compliance issues are identified will help L</w:t>
      </w:r>
      <w:r>
        <w:rPr>
          <w:rStyle w:val="normaltextrun"/>
          <w:rFonts w:asciiTheme="minorHAnsi" w:eastAsia="Arial" w:hAnsiTheme="minorHAnsi" w:cstheme="minorHAnsi"/>
          <w:lang w:val="en-AU"/>
        </w:rPr>
        <w:t xml:space="preserve">MAP to advise LSUs (and workers </w:t>
      </w:r>
      <w:r w:rsidRPr="00B11D7D">
        <w:rPr>
          <w:rStyle w:val="normaltextrun"/>
          <w:rFonts w:asciiTheme="minorHAnsi" w:eastAsia="Arial" w:hAnsiTheme="minorHAnsi" w:cstheme="minorHAnsi"/>
          <w:lang w:val="en-AU"/>
        </w:rPr>
        <w:t>who have concerns about pay</w:t>
      </w:r>
      <w:r w:rsidR="000A2371">
        <w:rPr>
          <w:rStyle w:val="normaltextrun"/>
          <w:rFonts w:asciiTheme="minorHAnsi" w:eastAsia="Arial" w:hAnsiTheme="minorHAnsi" w:cstheme="minorHAnsi"/>
          <w:lang w:val="en-AU"/>
        </w:rPr>
        <w:t>, work</w:t>
      </w:r>
      <w:r w:rsidRPr="00B11D7D">
        <w:rPr>
          <w:rStyle w:val="normaltextrun"/>
          <w:rFonts w:asciiTheme="minorHAnsi" w:eastAsia="Arial" w:hAnsiTheme="minorHAnsi" w:cstheme="minorHAnsi"/>
          <w:lang w:val="en-AU"/>
        </w:rPr>
        <w:t xml:space="preserve"> and</w:t>
      </w:r>
      <w:r w:rsidR="000A2371">
        <w:rPr>
          <w:rStyle w:val="normaltextrun"/>
          <w:rFonts w:asciiTheme="minorHAnsi" w:eastAsia="Arial" w:hAnsiTheme="minorHAnsi" w:cstheme="minorHAnsi"/>
          <w:lang w:val="en-AU"/>
        </w:rPr>
        <w:t xml:space="preserve"> visa </w:t>
      </w:r>
      <w:r w:rsidRPr="00B11D7D">
        <w:rPr>
          <w:rStyle w:val="normaltextrun"/>
          <w:rFonts w:asciiTheme="minorHAnsi" w:eastAsia="Arial" w:hAnsiTheme="minorHAnsi" w:cstheme="minorHAnsi"/>
          <w:lang w:val="en-AU"/>
        </w:rPr>
        <w:t>conditions</w:t>
      </w:r>
      <w:r>
        <w:rPr>
          <w:rStyle w:val="normaltextrun"/>
          <w:rFonts w:asciiTheme="minorHAnsi" w:eastAsia="Arial" w:hAnsiTheme="minorHAnsi" w:cstheme="minorHAnsi"/>
          <w:lang w:val="en-AU"/>
        </w:rPr>
        <w:t>)</w:t>
      </w:r>
      <w:r w:rsidR="00D56F06">
        <w:rPr>
          <w:rStyle w:val="normaltextrun"/>
          <w:rFonts w:asciiTheme="minorHAnsi" w:eastAsia="Arial" w:hAnsiTheme="minorHAnsi" w:cstheme="minorHAnsi"/>
          <w:lang w:val="en-AU"/>
        </w:rPr>
        <w:t xml:space="preserve"> during training processes</w:t>
      </w:r>
      <w:r w:rsidRPr="00B11D7D">
        <w:rPr>
          <w:rStyle w:val="normaltextrun"/>
          <w:rFonts w:asciiTheme="minorHAnsi" w:eastAsia="Arial" w:hAnsiTheme="minorHAnsi" w:cstheme="minorHAnsi"/>
          <w:lang w:val="en-AU"/>
        </w:rPr>
        <w:t xml:space="preserve">, thereby reducing risks of reactive behaviour </w:t>
      </w:r>
      <w:r>
        <w:rPr>
          <w:rStyle w:val="normaltextrun"/>
          <w:rFonts w:asciiTheme="minorHAnsi" w:eastAsia="Arial" w:hAnsiTheme="minorHAnsi" w:cstheme="minorHAnsi"/>
          <w:lang w:val="en-AU"/>
        </w:rPr>
        <w:t>in</w:t>
      </w:r>
      <w:r w:rsidRPr="00B11D7D">
        <w:rPr>
          <w:rStyle w:val="normaltextrun"/>
          <w:rFonts w:asciiTheme="minorHAnsi" w:eastAsia="Arial" w:hAnsiTheme="minorHAnsi" w:cstheme="minorHAnsi"/>
          <w:lang w:val="en-AU"/>
        </w:rPr>
        <w:t xml:space="preserve"> workers. </w:t>
      </w:r>
      <w:r>
        <w:rPr>
          <w:rStyle w:val="normaltextrun"/>
          <w:rFonts w:asciiTheme="minorHAnsi" w:eastAsia="Arial" w:hAnsiTheme="minorHAnsi" w:cstheme="minorHAnsi"/>
          <w:lang w:val="en-AU"/>
        </w:rPr>
        <w:t>Consideration should be given to a</w:t>
      </w:r>
      <w:r w:rsidRPr="00B11D7D">
        <w:rPr>
          <w:rStyle w:val="normaltextrun"/>
          <w:rFonts w:asciiTheme="minorHAnsi" w:eastAsia="Arial" w:hAnsiTheme="minorHAnsi" w:cstheme="minorHAnsi"/>
          <w:lang w:val="en-AU"/>
        </w:rPr>
        <w:t xml:space="preserve"> jointly </w:t>
      </w:r>
      <w:r>
        <w:rPr>
          <w:rStyle w:val="normaltextrun"/>
          <w:rFonts w:asciiTheme="minorHAnsi" w:eastAsia="Arial" w:hAnsiTheme="minorHAnsi" w:cstheme="minorHAnsi"/>
          <w:lang w:val="en-AU"/>
        </w:rPr>
        <w:t>developed</w:t>
      </w:r>
      <w:r w:rsidRPr="00D808B2">
        <w:rPr>
          <w:rStyle w:val="normaltextrun"/>
          <w:rFonts w:asciiTheme="minorHAnsi" w:eastAsia="Arial" w:hAnsiTheme="minorHAnsi" w:cstheme="minorHAnsi"/>
          <w:lang w:val="en-AU"/>
        </w:rPr>
        <w:t xml:space="preserve"> annual</w:t>
      </w:r>
      <w:r>
        <w:rPr>
          <w:rStyle w:val="normaltextrun"/>
          <w:rFonts w:asciiTheme="minorHAnsi" w:eastAsia="Arial" w:hAnsiTheme="minorHAnsi" w:cstheme="minorHAnsi"/>
          <w:lang w:val="en-AU"/>
        </w:rPr>
        <w:t xml:space="preserve"> plan</w:t>
      </w:r>
      <w:r w:rsidRPr="00D808B2">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that coordinates the DoE-</w:t>
      </w:r>
      <w:r w:rsidRPr="00D808B2">
        <w:rPr>
          <w:rStyle w:val="normaltextrun"/>
          <w:rFonts w:asciiTheme="minorHAnsi" w:eastAsia="Arial" w:hAnsiTheme="minorHAnsi" w:cstheme="minorHAnsi"/>
          <w:lang w:val="en-AU"/>
        </w:rPr>
        <w:t>related activities (extension to industry and employers) in Australia with the LMAP activities in-country.</w:t>
      </w:r>
    </w:p>
    <w:p w14:paraId="212CCD86" w14:textId="1F9BD4E8" w:rsidR="00507F94" w:rsidRPr="00F42538"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sidRPr="00810B11">
        <w:rPr>
          <w:rStyle w:val="normaltextrun"/>
          <w:rFonts w:asciiTheme="minorHAnsi" w:eastAsia="Arial" w:hAnsiTheme="minorHAnsi" w:cstheme="minorHAnsi"/>
          <w:b/>
          <w:lang w:val="en-AU"/>
        </w:rPr>
        <w:t>The</w:t>
      </w:r>
      <w:r>
        <w:rPr>
          <w:rStyle w:val="normaltextrun"/>
          <w:rFonts w:asciiTheme="minorHAnsi" w:eastAsia="Arial" w:hAnsiTheme="minorHAnsi" w:cstheme="minorHAnsi"/>
          <w:b/>
          <w:lang w:val="en-AU"/>
        </w:rPr>
        <w:t>re is an ongoing</w:t>
      </w:r>
      <w:r w:rsidRPr="00810B11">
        <w:rPr>
          <w:rStyle w:val="normaltextrun"/>
          <w:rFonts w:asciiTheme="minorHAnsi" w:eastAsia="Arial" w:hAnsiTheme="minorHAnsi" w:cstheme="minorHAnsi"/>
          <w:b/>
          <w:lang w:val="en-AU"/>
        </w:rPr>
        <w:t xml:space="preserve"> need for close and effective collaboration between the SWP and the RSE</w:t>
      </w:r>
      <w:r w:rsidR="000A2371">
        <w:rPr>
          <w:rStyle w:val="normaltextrun"/>
          <w:rFonts w:asciiTheme="minorHAnsi" w:eastAsia="Arial" w:hAnsiTheme="minorHAnsi" w:cstheme="minorHAnsi"/>
          <w:lang w:val="en-AU"/>
        </w:rPr>
        <w:t xml:space="preserve">. This will </w:t>
      </w:r>
      <w:r w:rsidRPr="00810B11">
        <w:rPr>
          <w:rStyle w:val="normaltextrun"/>
          <w:rFonts w:asciiTheme="minorHAnsi" w:eastAsia="Arial" w:hAnsiTheme="minorHAnsi" w:cstheme="minorHAnsi"/>
          <w:lang w:val="en-AU"/>
        </w:rPr>
        <w:t>enhance operations, minimise duplication</w:t>
      </w:r>
      <w:r w:rsidRPr="00BC5743">
        <w:rPr>
          <w:rStyle w:val="normaltextrun"/>
          <w:rFonts w:asciiTheme="minorHAnsi" w:eastAsia="Arial" w:hAnsiTheme="minorHAnsi" w:cstheme="minorHAnsi"/>
          <w:lang w:val="en-AU"/>
        </w:rPr>
        <w:t xml:space="preserve"> and to improve the development impact for </w:t>
      </w:r>
      <w:r>
        <w:rPr>
          <w:rStyle w:val="normaltextrun"/>
          <w:rFonts w:asciiTheme="minorHAnsi" w:eastAsia="Arial" w:hAnsiTheme="minorHAnsi" w:cstheme="minorHAnsi"/>
          <w:lang w:val="en-AU"/>
        </w:rPr>
        <w:t xml:space="preserve">sending </w:t>
      </w:r>
      <w:r w:rsidRPr="00BC5743">
        <w:rPr>
          <w:rStyle w:val="normaltextrun"/>
          <w:rFonts w:asciiTheme="minorHAnsi" w:eastAsia="Arial" w:hAnsiTheme="minorHAnsi" w:cstheme="minorHAnsi"/>
          <w:lang w:val="en-AU"/>
        </w:rPr>
        <w:t xml:space="preserve">countries. </w:t>
      </w:r>
      <w:r w:rsidRPr="005C7DDF">
        <w:rPr>
          <w:rStyle w:val="normaltextrun"/>
          <w:rFonts w:asciiTheme="minorHAnsi" w:eastAsia="Arial" w:hAnsiTheme="minorHAnsi" w:cstheme="minorHAnsi"/>
          <w:lang w:val="en-AU"/>
        </w:rPr>
        <w:t>Regular meetings between DFAT/Do</w:t>
      </w:r>
      <w:r>
        <w:rPr>
          <w:rStyle w:val="normaltextrun"/>
          <w:rFonts w:asciiTheme="minorHAnsi" w:eastAsia="Arial" w:hAnsiTheme="minorHAnsi" w:cstheme="minorHAnsi"/>
          <w:lang w:val="en-AU"/>
        </w:rPr>
        <w:t xml:space="preserve">E and the New Zealand MFAT/MBIE, in which the </w:t>
      </w:r>
      <w:r w:rsidRPr="005C7DDF">
        <w:rPr>
          <w:rStyle w:val="normaltextrun"/>
          <w:rFonts w:asciiTheme="minorHAnsi" w:eastAsia="Arial" w:hAnsiTheme="minorHAnsi" w:cstheme="minorHAnsi"/>
          <w:lang w:val="en-AU"/>
        </w:rPr>
        <w:t xml:space="preserve">delivery of </w:t>
      </w:r>
      <w:r>
        <w:rPr>
          <w:rStyle w:val="normaltextrun"/>
          <w:rFonts w:asciiTheme="minorHAnsi" w:eastAsia="Arial" w:hAnsiTheme="minorHAnsi" w:cstheme="minorHAnsi"/>
          <w:lang w:val="en-AU"/>
        </w:rPr>
        <w:t xml:space="preserve">respectively-managed </w:t>
      </w:r>
      <w:r w:rsidRPr="005C7DDF">
        <w:rPr>
          <w:rStyle w:val="normaltextrun"/>
          <w:rFonts w:asciiTheme="minorHAnsi" w:eastAsia="Arial" w:hAnsiTheme="minorHAnsi" w:cstheme="minorHAnsi"/>
          <w:lang w:val="en-AU"/>
        </w:rPr>
        <w:t>pr</w:t>
      </w:r>
      <w:r w:rsidRPr="00F42538">
        <w:rPr>
          <w:rStyle w:val="normaltextrun"/>
          <w:rFonts w:asciiTheme="minorHAnsi" w:eastAsia="Arial" w:hAnsiTheme="minorHAnsi" w:cstheme="minorHAnsi"/>
          <w:lang w:val="en-AU"/>
        </w:rPr>
        <w:t xml:space="preserve">ograms </w:t>
      </w:r>
      <w:r>
        <w:rPr>
          <w:rStyle w:val="normaltextrun"/>
          <w:rFonts w:asciiTheme="minorHAnsi" w:eastAsia="Arial" w:hAnsiTheme="minorHAnsi" w:cstheme="minorHAnsi"/>
          <w:lang w:val="en-AU"/>
        </w:rPr>
        <w:t xml:space="preserve">is </w:t>
      </w:r>
      <w:r w:rsidRPr="005C7DDF">
        <w:rPr>
          <w:rStyle w:val="normaltextrun"/>
          <w:rFonts w:asciiTheme="minorHAnsi" w:eastAsia="Arial" w:hAnsiTheme="minorHAnsi" w:cstheme="minorHAnsi"/>
          <w:lang w:val="en-AU"/>
        </w:rPr>
        <w:t>discuss</w:t>
      </w:r>
      <w:r>
        <w:rPr>
          <w:rStyle w:val="normaltextrun"/>
          <w:rFonts w:asciiTheme="minorHAnsi" w:eastAsia="Arial" w:hAnsiTheme="minorHAnsi" w:cstheme="minorHAnsi"/>
          <w:lang w:val="en-AU"/>
        </w:rPr>
        <w:t>ed</w:t>
      </w:r>
      <w:r w:rsidRPr="005C7DDF">
        <w:rPr>
          <w:rStyle w:val="normaltextrun"/>
          <w:rFonts w:asciiTheme="minorHAnsi" w:eastAsia="Arial" w:hAnsiTheme="minorHAnsi" w:cstheme="minorHAnsi"/>
          <w:lang w:val="en-AU"/>
        </w:rPr>
        <w:t xml:space="preserve"> </w:t>
      </w:r>
      <w:r w:rsidRPr="00F42538">
        <w:rPr>
          <w:rStyle w:val="normaltextrun"/>
          <w:rFonts w:asciiTheme="minorHAnsi" w:eastAsia="Arial" w:hAnsiTheme="minorHAnsi" w:cstheme="minorHAnsi"/>
          <w:lang w:val="en-AU"/>
        </w:rPr>
        <w:t>and experiences</w:t>
      </w:r>
      <w:r w:rsidRPr="003C0083">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shared,</w:t>
      </w:r>
      <w:r w:rsidRPr="00F42538">
        <w:rPr>
          <w:rStyle w:val="normaltextrun"/>
          <w:rFonts w:asciiTheme="minorHAnsi" w:eastAsia="Arial" w:hAnsiTheme="minorHAnsi" w:cstheme="minorHAnsi"/>
          <w:lang w:val="en-AU"/>
        </w:rPr>
        <w:t xml:space="preserve"> will strengthen both programs.</w:t>
      </w:r>
      <w:r>
        <w:rPr>
          <w:rStyle w:val="normaltextrun"/>
          <w:rFonts w:asciiTheme="minorHAnsi" w:eastAsia="Arial" w:hAnsiTheme="minorHAnsi" w:cstheme="minorHAnsi"/>
          <w:lang w:val="en-AU"/>
        </w:rPr>
        <w:t xml:space="preserve"> </w:t>
      </w:r>
      <w:r w:rsidRPr="00F42538">
        <w:rPr>
          <w:rStyle w:val="normaltextrun"/>
          <w:rFonts w:asciiTheme="minorHAnsi" w:eastAsia="Arial" w:hAnsiTheme="minorHAnsi" w:cstheme="minorHAnsi"/>
          <w:lang w:val="en-AU"/>
        </w:rPr>
        <w:t xml:space="preserve"> </w:t>
      </w:r>
    </w:p>
    <w:p w14:paraId="4ED554A3" w14:textId="77777777" w:rsidR="00507F94" w:rsidRPr="00F42538"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sidRPr="00810B11">
        <w:rPr>
          <w:rStyle w:val="normaltextrun"/>
          <w:rFonts w:asciiTheme="minorHAnsi" w:eastAsia="Arial" w:hAnsiTheme="minorHAnsi" w:cstheme="minorHAnsi"/>
          <w:b/>
          <w:lang w:val="en-AU"/>
        </w:rPr>
        <w:t>The</w:t>
      </w:r>
      <w:r>
        <w:rPr>
          <w:rStyle w:val="normaltextrun"/>
          <w:rFonts w:asciiTheme="minorHAnsi" w:eastAsia="Arial" w:hAnsiTheme="minorHAnsi" w:cstheme="minorHAnsi"/>
          <w:b/>
          <w:lang w:val="en-AU"/>
        </w:rPr>
        <w:t xml:space="preserve">re is </w:t>
      </w:r>
      <w:r w:rsidRPr="00810B11">
        <w:rPr>
          <w:rStyle w:val="normaltextrun"/>
          <w:rFonts w:asciiTheme="minorHAnsi" w:eastAsia="Arial" w:hAnsiTheme="minorHAnsi" w:cstheme="minorHAnsi"/>
          <w:b/>
          <w:lang w:val="en-AU"/>
        </w:rPr>
        <w:t xml:space="preserve">value </w:t>
      </w:r>
      <w:r>
        <w:rPr>
          <w:rStyle w:val="normaltextrun"/>
          <w:rFonts w:asciiTheme="minorHAnsi" w:eastAsia="Arial" w:hAnsiTheme="minorHAnsi" w:cstheme="minorHAnsi"/>
          <w:b/>
          <w:lang w:val="en-AU"/>
        </w:rPr>
        <w:t>in</w:t>
      </w:r>
      <w:r w:rsidRPr="00810B11">
        <w:rPr>
          <w:rStyle w:val="normaltextrun"/>
          <w:rFonts w:asciiTheme="minorHAnsi" w:eastAsia="Arial" w:hAnsiTheme="minorHAnsi" w:cstheme="minorHAnsi"/>
          <w:b/>
          <w:lang w:val="en-AU"/>
        </w:rPr>
        <w:t xml:space="preserve"> periodic discussions </w:t>
      </w:r>
      <w:r>
        <w:rPr>
          <w:rStyle w:val="normaltextrun"/>
          <w:rFonts w:asciiTheme="minorHAnsi" w:eastAsia="Arial" w:hAnsiTheme="minorHAnsi" w:cstheme="minorHAnsi"/>
          <w:b/>
          <w:lang w:val="en-AU"/>
        </w:rPr>
        <w:t>between LMAP and</w:t>
      </w:r>
      <w:r w:rsidRPr="00810B11">
        <w:rPr>
          <w:rStyle w:val="normaltextrun"/>
          <w:rFonts w:asciiTheme="minorHAnsi" w:eastAsia="Arial" w:hAnsiTheme="minorHAnsi" w:cstheme="minorHAnsi"/>
          <w:b/>
          <w:lang w:val="en-AU"/>
        </w:rPr>
        <w:t xml:space="preserve"> </w:t>
      </w:r>
      <w:r>
        <w:rPr>
          <w:rStyle w:val="normaltextrun"/>
          <w:rFonts w:asciiTheme="minorHAnsi" w:eastAsia="Arial" w:hAnsiTheme="minorHAnsi" w:cstheme="minorHAnsi"/>
          <w:b/>
          <w:lang w:val="en-AU"/>
        </w:rPr>
        <w:t>approved employer</w:t>
      </w:r>
      <w:r w:rsidRPr="00810B11">
        <w:rPr>
          <w:rStyle w:val="normaltextrun"/>
          <w:rFonts w:asciiTheme="minorHAnsi" w:eastAsia="Arial" w:hAnsiTheme="minorHAnsi" w:cstheme="minorHAnsi"/>
          <w:b/>
          <w:lang w:val="en-AU"/>
        </w:rPr>
        <w:t>s</w:t>
      </w:r>
      <w:r w:rsidRPr="00810B11">
        <w:rPr>
          <w:rStyle w:val="normaltextrun"/>
          <w:rFonts w:asciiTheme="minorHAnsi" w:eastAsia="Arial" w:hAnsiTheme="minorHAnsi" w:cstheme="minorHAnsi"/>
          <w:lang w:val="en-AU"/>
        </w:rPr>
        <w:t xml:space="preserve"> to ensure that LMAP continues to pursue priorities and design processes</w:t>
      </w:r>
      <w:r w:rsidRPr="00F42538">
        <w:rPr>
          <w:rStyle w:val="normaltextrun"/>
          <w:rFonts w:asciiTheme="minorHAnsi" w:eastAsia="Arial" w:hAnsiTheme="minorHAnsi" w:cstheme="minorHAnsi"/>
          <w:lang w:val="en-AU"/>
        </w:rPr>
        <w:t xml:space="preserve"> and materials that meet the needs of employers in Australia. </w:t>
      </w:r>
    </w:p>
    <w:p w14:paraId="691CCB94" w14:textId="77777777" w:rsidR="00507F94" w:rsidRPr="00B11D7D"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sidRPr="00810B11">
        <w:rPr>
          <w:rStyle w:val="normaltextrun"/>
          <w:rFonts w:asciiTheme="minorHAnsi" w:eastAsia="Arial" w:hAnsiTheme="minorHAnsi" w:cstheme="minorHAnsi"/>
          <w:b/>
          <w:lang w:val="en-AU"/>
        </w:rPr>
        <w:t>The benefit of recognising the differing contexts between countries, and the need for sending country governments to retain ownership of processes</w:t>
      </w:r>
      <w:r w:rsidRPr="00810B11">
        <w:rPr>
          <w:rStyle w:val="normaltextrun"/>
          <w:rFonts w:asciiTheme="minorHAnsi" w:eastAsia="Arial" w:hAnsiTheme="minorHAnsi" w:cstheme="minorHAnsi"/>
          <w:lang w:val="en-AU"/>
        </w:rPr>
        <w:t xml:space="preserve">, with supportive guidance from the LMAP team. </w:t>
      </w:r>
      <w:r>
        <w:rPr>
          <w:rStyle w:val="normaltextrun"/>
          <w:rFonts w:asciiTheme="minorHAnsi" w:eastAsia="Arial" w:hAnsiTheme="minorHAnsi" w:cstheme="minorHAnsi"/>
          <w:lang w:val="en-AU"/>
        </w:rPr>
        <w:t xml:space="preserve">A key </w:t>
      </w:r>
      <w:r w:rsidRPr="00810B11">
        <w:rPr>
          <w:rStyle w:val="normaltextrun"/>
          <w:rFonts w:asciiTheme="minorHAnsi" w:eastAsia="Arial" w:hAnsiTheme="minorHAnsi" w:cstheme="minorHAnsi"/>
          <w:lang w:val="en-AU"/>
        </w:rPr>
        <w:t>example</w:t>
      </w:r>
      <w:r>
        <w:rPr>
          <w:rStyle w:val="normaltextrun"/>
          <w:rFonts w:asciiTheme="minorHAnsi" w:eastAsia="Arial" w:hAnsiTheme="minorHAnsi" w:cstheme="minorHAnsi"/>
          <w:lang w:val="en-AU"/>
        </w:rPr>
        <w:t xml:space="preserve"> has been</w:t>
      </w:r>
      <w:r w:rsidRPr="00810B11">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that</w:t>
      </w:r>
      <w:r w:rsidR="00765306">
        <w:rPr>
          <w:rStyle w:val="normaltextrun"/>
          <w:rFonts w:asciiTheme="minorHAnsi" w:eastAsia="Arial" w:hAnsiTheme="minorHAnsi" w:cstheme="minorHAnsi"/>
          <w:lang w:val="en-AU"/>
        </w:rPr>
        <w:t xml:space="preserve"> time available for pre-departure briefing</w:t>
      </w:r>
      <w:r>
        <w:rPr>
          <w:rStyle w:val="normaltextrun"/>
          <w:rFonts w:asciiTheme="minorHAnsi" w:eastAsia="Arial" w:hAnsiTheme="minorHAnsi" w:cstheme="minorHAnsi"/>
          <w:lang w:val="en-AU"/>
        </w:rPr>
        <w:t xml:space="preserve"> </w:t>
      </w:r>
      <w:r w:rsidRPr="003612AD">
        <w:rPr>
          <w:rStyle w:val="normaltextrun"/>
          <w:rFonts w:asciiTheme="minorHAnsi" w:eastAsia="Arial" w:hAnsiTheme="minorHAnsi" w:cstheme="minorHAnsi"/>
          <w:lang w:val="en-AU"/>
        </w:rPr>
        <w:t>will differ (Timor-Leste allows over a week, whereas Vanuatu trains bigger groups over 2 days) and</w:t>
      </w:r>
      <w:r>
        <w:rPr>
          <w:rStyle w:val="normaltextrun"/>
          <w:rFonts w:asciiTheme="minorHAnsi" w:eastAsia="Arial" w:hAnsiTheme="minorHAnsi" w:cstheme="minorHAnsi"/>
          <w:lang w:val="en-AU"/>
        </w:rPr>
        <w:t xml:space="preserve"> as such,</w:t>
      </w:r>
      <w:r w:rsidRPr="003612AD">
        <w:rPr>
          <w:rStyle w:val="normaltextrun"/>
          <w:rFonts w:asciiTheme="minorHAnsi" w:eastAsia="Arial" w:hAnsiTheme="minorHAnsi" w:cstheme="minorHAnsi"/>
          <w:lang w:val="en-AU"/>
        </w:rPr>
        <w:t xml:space="preserve"> training </w:t>
      </w:r>
      <w:r>
        <w:rPr>
          <w:rStyle w:val="normaltextrun"/>
          <w:rFonts w:asciiTheme="minorHAnsi" w:eastAsia="Arial" w:hAnsiTheme="minorHAnsi" w:cstheme="minorHAnsi"/>
          <w:lang w:val="en-AU"/>
        </w:rPr>
        <w:t>must</w:t>
      </w:r>
      <w:r w:rsidRPr="003612AD">
        <w:rPr>
          <w:rStyle w:val="normaltextrun"/>
          <w:rFonts w:asciiTheme="minorHAnsi" w:eastAsia="Arial" w:hAnsiTheme="minorHAnsi" w:cstheme="minorHAnsi"/>
          <w:lang w:val="en-AU"/>
        </w:rPr>
        <w:t xml:space="preserve"> be structured accordingly. </w:t>
      </w:r>
      <w:r>
        <w:rPr>
          <w:rStyle w:val="normaltextrun"/>
          <w:rFonts w:asciiTheme="minorHAnsi" w:eastAsia="Arial" w:hAnsiTheme="minorHAnsi" w:cstheme="minorHAnsi"/>
          <w:lang w:val="en-AU"/>
        </w:rPr>
        <w:t xml:space="preserve">In addition, an </w:t>
      </w:r>
      <w:r w:rsidRPr="002C5F7E">
        <w:rPr>
          <w:rStyle w:val="normaltextrun"/>
          <w:rFonts w:asciiTheme="minorHAnsi" w:eastAsia="Arial" w:hAnsiTheme="minorHAnsi" w:cstheme="minorHAnsi"/>
          <w:lang w:val="en-AU"/>
        </w:rPr>
        <w:t xml:space="preserve">understanding </w:t>
      </w:r>
      <w:r>
        <w:rPr>
          <w:rStyle w:val="normaltextrun"/>
          <w:rFonts w:asciiTheme="minorHAnsi" w:eastAsia="Arial" w:hAnsiTheme="minorHAnsi" w:cstheme="minorHAnsi"/>
          <w:lang w:val="en-AU"/>
        </w:rPr>
        <w:t xml:space="preserve">of </w:t>
      </w:r>
      <w:r w:rsidRPr="002C5F7E">
        <w:rPr>
          <w:rStyle w:val="normaltextrun"/>
          <w:rFonts w:asciiTheme="minorHAnsi" w:eastAsia="Arial" w:hAnsiTheme="minorHAnsi" w:cstheme="minorHAnsi"/>
          <w:lang w:val="en-AU"/>
        </w:rPr>
        <w:t>the</w:t>
      </w:r>
      <w:r w:rsidRPr="00B11D7D">
        <w:rPr>
          <w:rStyle w:val="normaltextrun"/>
          <w:rFonts w:asciiTheme="minorHAnsi" w:eastAsia="Arial" w:hAnsiTheme="minorHAnsi" w:cstheme="minorHAnsi"/>
          <w:lang w:val="en-AU"/>
        </w:rPr>
        <w:t xml:space="preserve"> different approaches to </w:t>
      </w:r>
      <w:r>
        <w:rPr>
          <w:rStyle w:val="normaltextrun"/>
          <w:rFonts w:asciiTheme="minorHAnsi" w:eastAsia="Arial" w:hAnsiTheme="minorHAnsi" w:cstheme="minorHAnsi"/>
          <w:lang w:val="en-AU"/>
        </w:rPr>
        <w:t xml:space="preserve">seasonal worker </w:t>
      </w:r>
      <w:r w:rsidRPr="00B11D7D">
        <w:rPr>
          <w:rStyle w:val="normaltextrun"/>
          <w:rFonts w:asciiTheme="minorHAnsi" w:eastAsia="Arial" w:hAnsiTheme="minorHAnsi" w:cstheme="minorHAnsi"/>
          <w:lang w:val="en-AU"/>
        </w:rPr>
        <w:t>selection instituted across countries</w:t>
      </w:r>
      <w:r>
        <w:rPr>
          <w:rStyle w:val="normaltextrun"/>
          <w:rFonts w:asciiTheme="minorHAnsi" w:eastAsia="Arial" w:hAnsiTheme="minorHAnsi" w:cstheme="minorHAnsi"/>
          <w:lang w:val="en-AU"/>
        </w:rPr>
        <w:t xml:space="preserve"> (and</w:t>
      </w:r>
      <w:r w:rsidRPr="00B11D7D">
        <w:rPr>
          <w:rStyle w:val="normaltextrun"/>
          <w:rFonts w:asciiTheme="minorHAnsi" w:eastAsia="Arial" w:hAnsiTheme="minorHAnsi" w:cstheme="minorHAnsi"/>
          <w:lang w:val="en-AU"/>
        </w:rPr>
        <w:t xml:space="preserve"> process</w:t>
      </w:r>
      <w:r>
        <w:rPr>
          <w:rStyle w:val="normaltextrun"/>
          <w:rFonts w:asciiTheme="minorHAnsi" w:eastAsia="Arial" w:hAnsiTheme="minorHAnsi" w:cstheme="minorHAnsi"/>
          <w:lang w:val="en-AU"/>
        </w:rPr>
        <w:t>es</w:t>
      </w:r>
      <w:r w:rsidRPr="00B11D7D">
        <w:rPr>
          <w:rStyle w:val="normaltextrun"/>
          <w:rFonts w:asciiTheme="minorHAnsi" w:eastAsia="Arial" w:hAnsiTheme="minorHAnsi" w:cstheme="minorHAnsi"/>
          <w:lang w:val="en-AU"/>
        </w:rPr>
        <w:t xml:space="preserve"> actually followed to avoid political interference</w:t>
      </w:r>
      <w:r>
        <w:rPr>
          <w:rStyle w:val="normaltextrun"/>
          <w:rFonts w:asciiTheme="minorHAnsi" w:eastAsia="Arial" w:hAnsiTheme="minorHAnsi" w:cstheme="minorHAnsi"/>
          <w:lang w:val="en-AU"/>
        </w:rPr>
        <w:t xml:space="preserve">), is imperative to helping LSUs to </w:t>
      </w:r>
      <w:r w:rsidRPr="00B11D7D">
        <w:rPr>
          <w:rStyle w:val="normaltextrun"/>
          <w:rFonts w:asciiTheme="minorHAnsi" w:eastAsia="Arial" w:hAnsiTheme="minorHAnsi" w:cstheme="minorHAnsi"/>
          <w:lang w:val="en-AU"/>
        </w:rPr>
        <w:t xml:space="preserve">improve </w:t>
      </w:r>
      <w:r>
        <w:rPr>
          <w:rStyle w:val="normaltextrun"/>
          <w:rFonts w:asciiTheme="minorHAnsi" w:eastAsia="Arial" w:hAnsiTheme="minorHAnsi" w:cstheme="minorHAnsi"/>
          <w:lang w:val="en-AU"/>
        </w:rPr>
        <w:t>accountability and transparency</w:t>
      </w:r>
      <w:r w:rsidRPr="00B11D7D">
        <w:rPr>
          <w:rStyle w:val="normaltextrun"/>
          <w:rFonts w:asciiTheme="minorHAnsi" w:eastAsia="Arial" w:hAnsiTheme="minorHAnsi" w:cstheme="minorHAnsi"/>
          <w:lang w:val="en-AU"/>
        </w:rPr>
        <w:t xml:space="preserve">. This </w:t>
      </w:r>
      <w:r>
        <w:rPr>
          <w:rStyle w:val="normaltextrun"/>
          <w:rFonts w:asciiTheme="minorHAnsi" w:eastAsia="Arial" w:hAnsiTheme="minorHAnsi" w:cstheme="minorHAnsi"/>
          <w:lang w:val="en-AU"/>
        </w:rPr>
        <w:t xml:space="preserve">approach by the LMAP team </w:t>
      </w:r>
      <w:r w:rsidRPr="00B11D7D">
        <w:rPr>
          <w:rStyle w:val="normaltextrun"/>
          <w:rFonts w:asciiTheme="minorHAnsi" w:eastAsia="Arial" w:hAnsiTheme="minorHAnsi" w:cstheme="minorHAnsi"/>
          <w:lang w:val="en-AU"/>
        </w:rPr>
        <w:t xml:space="preserve">requires </w:t>
      </w:r>
      <w:r>
        <w:rPr>
          <w:rStyle w:val="normaltextrun"/>
          <w:rFonts w:asciiTheme="minorHAnsi" w:eastAsia="Arial" w:hAnsiTheme="minorHAnsi" w:cstheme="minorHAnsi"/>
          <w:lang w:val="en-AU"/>
        </w:rPr>
        <w:t xml:space="preserve">a time investment in </w:t>
      </w:r>
      <w:r w:rsidRPr="00B11D7D">
        <w:rPr>
          <w:rStyle w:val="normaltextrun"/>
          <w:rFonts w:asciiTheme="minorHAnsi" w:eastAsia="Arial" w:hAnsiTheme="minorHAnsi" w:cstheme="minorHAnsi"/>
          <w:lang w:val="en-AU"/>
        </w:rPr>
        <w:t>engagement, consultation</w:t>
      </w:r>
      <w:r>
        <w:rPr>
          <w:rStyle w:val="normaltextrun"/>
          <w:rFonts w:asciiTheme="minorHAnsi" w:eastAsia="Arial" w:hAnsiTheme="minorHAnsi" w:cstheme="minorHAnsi"/>
          <w:lang w:val="en-AU"/>
        </w:rPr>
        <w:t xml:space="preserve"> and follow-up</w:t>
      </w:r>
      <w:r w:rsidRPr="00B11D7D">
        <w:rPr>
          <w:rStyle w:val="normaltextrun"/>
          <w:rFonts w:asciiTheme="minorHAnsi" w:eastAsia="Arial" w:hAnsiTheme="minorHAnsi" w:cstheme="minorHAnsi"/>
          <w:lang w:val="en-AU"/>
        </w:rPr>
        <w:t xml:space="preserve">. </w:t>
      </w:r>
    </w:p>
    <w:p w14:paraId="10BAC8DB" w14:textId="3843807A" w:rsidR="00507F94" w:rsidRPr="00810B11"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Pr>
          <w:rStyle w:val="normaltextrun"/>
          <w:rFonts w:asciiTheme="minorHAnsi" w:eastAsia="Arial" w:hAnsiTheme="minorHAnsi" w:cstheme="minorHAnsi"/>
          <w:b/>
          <w:lang w:val="en-AU"/>
        </w:rPr>
        <w:t>S</w:t>
      </w:r>
      <w:r w:rsidRPr="00810B11">
        <w:rPr>
          <w:rStyle w:val="normaltextrun"/>
          <w:rFonts w:asciiTheme="minorHAnsi" w:eastAsia="Arial" w:hAnsiTheme="minorHAnsi" w:cstheme="minorHAnsi"/>
          <w:b/>
          <w:lang w:val="en-AU"/>
        </w:rPr>
        <w:t>ending countries</w:t>
      </w:r>
      <w:r>
        <w:rPr>
          <w:rStyle w:val="normaltextrun"/>
          <w:rFonts w:asciiTheme="minorHAnsi" w:eastAsia="Arial" w:hAnsiTheme="minorHAnsi" w:cstheme="minorHAnsi"/>
          <w:b/>
          <w:lang w:val="en-AU"/>
        </w:rPr>
        <w:t>’ resource</w:t>
      </w:r>
      <w:r w:rsidR="000A2371">
        <w:rPr>
          <w:rStyle w:val="normaltextrun"/>
          <w:rFonts w:asciiTheme="minorHAnsi" w:eastAsia="Arial" w:hAnsiTheme="minorHAnsi" w:cstheme="minorHAnsi"/>
          <w:b/>
          <w:lang w:val="en-AU"/>
        </w:rPr>
        <w:t>s</w:t>
      </w:r>
      <w:r>
        <w:rPr>
          <w:rStyle w:val="normaltextrun"/>
          <w:rFonts w:asciiTheme="minorHAnsi" w:eastAsia="Arial" w:hAnsiTheme="minorHAnsi" w:cstheme="minorHAnsi"/>
          <w:b/>
          <w:lang w:val="en-AU"/>
        </w:rPr>
        <w:t xml:space="preserve"> are directed towards</w:t>
      </w:r>
      <w:r w:rsidRPr="00810B11">
        <w:rPr>
          <w:rStyle w:val="normaltextrun"/>
          <w:rFonts w:asciiTheme="minorHAnsi" w:eastAsia="Arial" w:hAnsiTheme="minorHAnsi" w:cstheme="minorHAnsi"/>
          <w:b/>
          <w:lang w:val="en-AU"/>
        </w:rPr>
        <w:t xml:space="preserve"> Component One - Increasing Demand and Component Two - Improving Supply and Quality</w:t>
      </w:r>
      <w:r w:rsidRPr="003C0083">
        <w:rPr>
          <w:rStyle w:val="normaltextrun"/>
          <w:rFonts w:asciiTheme="minorHAnsi" w:eastAsia="Arial" w:hAnsiTheme="minorHAnsi" w:cstheme="minorHAnsi"/>
          <w:lang w:val="en-AU"/>
        </w:rPr>
        <w:t xml:space="preserve">, with little remaining for </w:t>
      </w:r>
      <w:r w:rsidRPr="004E17E2">
        <w:rPr>
          <w:rStyle w:val="normaltextrun"/>
          <w:rFonts w:asciiTheme="minorHAnsi" w:eastAsia="Arial" w:hAnsiTheme="minorHAnsi" w:cstheme="minorHAnsi"/>
          <w:b/>
          <w:color w:val="0070C0"/>
          <w:lang w:val="en-AU"/>
        </w:rPr>
        <w:t>Component Three</w:t>
      </w:r>
      <w:r w:rsidRPr="00810B11">
        <w:rPr>
          <w:rStyle w:val="normaltextrun"/>
          <w:rFonts w:asciiTheme="minorHAnsi" w:eastAsia="Arial" w:hAnsiTheme="minorHAnsi" w:cstheme="minorHAnsi"/>
          <w:lang w:val="en-AU"/>
        </w:rPr>
        <w:t xml:space="preserve"> </w:t>
      </w:r>
      <w:r>
        <w:rPr>
          <w:rStyle w:val="normaltextrun"/>
          <w:rFonts w:asciiTheme="minorHAnsi" w:eastAsia="Arial" w:hAnsiTheme="minorHAnsi" w:cstheme="minorHAnsi"/>
          <w:lang w:val="en-AU"/>
        </w:rPr>
        <w:t xml:space="preserve">- </w:t>
      </w:r>
      <w:r w:rsidRPr="00810B11">
        <w:rPr>
          <w:rStyle w:val="normaltextrun"/>
          <w:rFonts w:asciiTheme="minorHAnsi" w:eastAsia="Arial" w:hAnsiTheme="minorHAnsi" w:cstheme="minorHAnsi"/>
          <w:lang w:val="en-AU"/>
        </w:rPr>
        <w:t>(</w:t>
      </w:r>
      <w:r>
        <w:rPr>
          <w:rStyle w:val="normaltextrun"/>
          <w:rFonts w:asciiTheme="minorHAnsi" w:eastAsia="Arial" w:hAnsiTheme="minorHAnsi" w:cstheme="minorHAnsi"/>
          <w:lang w:val="en-AU"/>
        </w:rPr>
        <w:t>m</w:t>
      </w:r>
      <w:r w:rsidRPr="00810B11">
        <w:rPr>
          <w:rStyle w:val="normaltextrun"/>
          <w:rFonts w:asciiTheme="minorHAnsi" w:eastAsia="Arial" w:hAnsiTheme="minorHAnsi" w:cstheme="minorHAnsi"/>
          <w:lang w:val="en-AU"/>
        </w:rPr>
        <w:t xml:space="preserve">aximising </w:t>
      </w:r>
      <w:r>
        <w:rPr>
          <w:rStyle w:val="normaltextrun"/>
          <w:rFonts w:asciiTheme="minorHAnsi" w:eastAsia="Arial" w:hAnsiTheme="minorHAnsi" w:cstheme="minorHAnsi"/>
          <w:lang w:val="en-AU"/>
        </w:rPr>
        <w:t>d</w:t>
      </w:r>
      <w:r w:rsidRPr="00810B11">
        <w:rPr>
          <w:rStyle w:val="normaltextrun"/>
          <w:rFonts w:asciiTheme="minorHAnsi" w:eastAsia="Arial" w:hAnsiTheme="minorHAnsi" w:cstheme="minorHAnsi"/>
          <w:lang w:val="en-AU"/>
        </w:rPr>
        <w:t xml:space="preserve">evelopment </w:t>
      </w:r>
      <w:r>
        <w:rPr>
          <w:rStyle w:val="normaltextrun"/>
          <w:rFonts w:asciiTheme="minorHAnsi" w:eastAsia="Arial" w:hAnsiTheme="minorHAnsi" w:cstheme="minorHAnsi"/>
          <w:lang w:val="en-AU"/>
        </w:rPr>
        <w:t>o</w:t>
      </w:r>
      <w:r w:rsidRPr="00810B11">
        <w:rPr>
          <w:rStyle w:val="normaltextrun"/>
          <w:rFonts w:asciiTheme="minorHAnsi" w:eastAsia="Arial" w:hAnsiTheme="minorHAnsi" w:cstheme="minorHAnsi"/>
          <w:lang w:val="en-AU"/>
        </w:rPr>
        <w:t>utcomes). For this</w:t>
      </w:r>
      <w:r>
        <w:rPr>
          <w:rStyle w:val="normaltextrun"/>
          <w:rFonts w:asciiTheme="minorHAnsi" w:eastAsia="Arial" w:hAnsiTheme="minorHAnsi" w:cstheme="minorHAnsi"/>
          <w:lang w:val="en-AU"/>
        </w:rPr>
        <w:t xml:space="preserve"> reason, </w:t>
      </w:r>
      <w:r w:rsidRPr="00B11D7D">
        <w:rPr>
          <w:rStyle w:val="normaltextrun"/>
          <w:rFonts w:asciiTheme="minorHAnsi" w:eastAsia="Arial" w:hAnsiTheme="minorHAnsi" w:cstheme="minorHAnsi"/>
          <w:lang w:val="en-AU"/>
        </w:rPr>
        <w:t xml:space="preserve">LMAP needs to be cognisant of supporting sustainable strategies around pathways for returned workers that draw on existing resources in-country rather than encouraging resource-intensive approaches that are unlikely to be sustained when LMAP </w:t>
      </w:r>
      <w:r w:rsidRPr="00810B11">
        <w:rPr>
          <w:rStyle w:val="normaltextrun"/>
          <w:rFonts w:asciiTheme="minorHAnsi" w:eastAsia="Arial" w:hAnsiTheme="minorHAnsi" w:cstheme="minorHAnsi"/>
          <w:lang w:val="en-AU"/>
        </w:rPr>
        <w:t>support comes to an end. Thus</w:t>
      </w:r>
      <w:r w:rsidR="000A2371">
        <w:rPr>
          <w:rStyle w:val="normaltextrun"/>
          <w:rFonts w:asciiTheme="minorHAnsi" w:eastAsia="Arial" w:hAnsiTheme="minorHAnsi" w:cstheme="minorHAnsi"/>
          <w:lang w:val="en-AU"/>
        </w:rPr>
        <w:t>,</w:t>
      </w:r>
      <w:r w:rsidRPr="00810B11">
        <w:rPr>
          <w:rStyle w:val="normaltextrun"/>
          <w:rFonts w:asciiTheme="minorHAnsi" w:eastAsia="Arial" w:hAnsiTheme="minorHAnsi" w:cstheme="minorHAnsi"/>
          <w:lang w:val="en-AU"/>
        </w:rPr>
        <w:t xml:space="preserve"> the</w:t>
      </w:r>
      <w:r w:rsidR="000A2371">
        <w:rPr>
          <w:rStyle w:val="normaltextrun"/>
          <w:rFonts w:asciiTheme="minorHAnsi" w:eastAsia="Arial" w:hAnsiTheme="minorHAnsi" w:cstheme="minorHAnsi"/>
          <w:lang w:val="en-AU"/>
        </w:rPr>
        <w:t>re is a</w:t>
      </w:r>
      <w:r w:rsidRPr="00810B11">
        <w:rPr>
          <w:rStyle w:val="normaltextrun"/>
          <w:rFonts w:asciiTheme="minorHAnsi" w:eastAsia="Arial" w:hAnsiTheme="minorHAnsi" w:cstheme="minorHAnsi"/>
          <w:lang w:val="en-AU"/>
        </w:rPr>
        <w:t xml:space="preserve"> need to focus on supporting private sector</w:t>
      </w:r>
      <w:r>
        <w:rPr>
          <w:rStyle w:val="normaltextrun"/>
          <w:rFonts w:asciiTheme="minorHAnsi" w:eastAsia="Arial" w:hAnsiTheme="minorHAnsi" w:cstheme="minorHAnsi"/>
          <w:lang w:val="en-AU"/>
        </w:rPr>
        <w:t xml:space="preserve"> development to enhance sustainability</w:t>
      </w:r>
      <w:r w:rsidRPr="00810B11">
        <w:rPr>
          <w:rStyle w:val="normaltextrun"/>
          <w:rFonts w:asciiTheme="minorHAnsi" w:eastAsia="Arial" w:hAnsiTheme="minorHAnsi" w:cstheme="minorHAnsi"/>
          <w:lang w:val="en-AU"/>
        </w:rPr>
        <w:t>.</w:t>
      </w:r>
    </w:p>
    <w:p w14:paraId="68B83619" w14:textId="2FAEED8C" w:rsidR="00507F94" w:rsidRPr="00B11D7D"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Pr>
          <w:rStyle w:val="normaltextrun"/>
          <w:rFonts w:asciiTheme="minorHAnsi" w:eastAsia="Arial" w:hAnsiTheme="minorHAnsi" w:cstheme="minorHAnsi"/>
          <w:b/>
          <w:lang w:val="en-AU"/>
        </w:rPr>
        <w:t>There is l</w:t>
      </w:r>
      <w:r w:rsidRPr="00663BDE">
        <w:rPr>
          <w:rStyle w:val="normaltextrun"/>
          <w:rFonts w:asciiTheme="minorHAnsi" w:eastAsia="Arial" w:hAnsiTheme="minorHAnsi" w:cstheme="minorHAnsi"/>
          <w:b/>
          <w:lang w:val="en-AU"/>
        </w:rPr>
        <w:t>imited capacity of LSUs to maintain and manage an expanded supply of workers.</w:t>
      </w:r>
      <w:r w:rsidRPr="00B11D7D">
        <w:rPr>
          <w:rStyle w:val="normaltextrun"/>
          <w:rFonts w:asciiTheme="minorHAnsi" w:eastAsia="Arial" w:hAnsiTheme="minorHAnsi" w:cstheme="minorHAnsi"/>
          <w:b/>
          <w:i/>
          <w:lang w:val="en-AU"/>
        </w:rPr>
        <w:t xml:space="preserve"> </w:t>
      </w:r>
      <w:r w:rsidRPr="00B11D7D">
        <w:rPr>
          <w:rStyle w:val="normaltextrun"/>
          <w:rFonts w:asciiTheme="minorHAnsi" w:eastAsia="Arial" w:hAnsiTheme="minorHAnsi" w:cstheme="minorHAnsi"/>
          <w:lang w:val="en-AU"/>
        </w:rPr>
        <w:t>The countries that supply the most workers to both the SWP and RSE are those that have a substantive private sector model</w:t>
      </w:r>
      <w:r>
        <w:rPr>
          <w:rStyle w:val="normaltextrun"/>
          <w:rFonts w:asciiTheme="minorHAnsi" w:eastAsia="Arial" w:hAnsiTheme="minorHAnsi" w:cstheme="minorHAnsi"/>
          <w:lang w:val="en-AU"/>
        </w:rPr>
        <w:t>. This tends to be in sending countries</w:t>
      </w:r>
      <w:r w:rsidRPr="00B11D7D">
        <w:rPr>
          <w:rStyle w:val="normaltextrun"/>
          <w:rFonts w:asciiTheme="minorHAnsi" w:eastAsia="Arial" w:hAnsiTheme="minorHAnsi" w:cstheme="minorHAnsi"/>
          <w:lang w:val="en-AU"/>
        </w:rPr>
        <w:t xml:space="preserve"> where strong relationships have developed between sending country communities and </w:t>
      </w:r>
      <w:r>
        <w:rPr>
          <w:rStyle w:val="normaltextrun"/>
          <w:rFonts w:asciiTheme="minorHAnsi" w:eastAsia="Arial" w:hAnsiTheme="minorHAnsi" w:cstheme="minorHAnsi"/>
          <w:lang w:val="en-AU"/>
        </w:rPr>
        <w:t xml:space="preserve">Australian </w:t>
      </w:r>
      <w:r w:rsidRPr="00B11D7D">
        <w:rPr>
          <w:rStyle w:val="normaltextrun"/>
          <w:rFonts w:asciiTheme="minorHAnsi" w:eastAsia="Arial" w:hAnsiTheme="minorHAnsi" w:cstheme="minorHAnsi"/>
          <w:lang w:val="en-AU"/>
        </w:rPr>
        <w:t>employers. The program must continue to focus on supporting the private sector to enhance sustainability</w:t>
      </w:r>
      <w:r>
        <w:rPr>
          <w:rStyle w:val="normaltextrun"/>
          <w:rFonts w:asciiTheme="minorHAnsi" w:eastAsia="Arial" w:hAnsiTheme="minorHAnsi" w:cstheme="minorHAnsi"/>
          <w:lang w:val="en-AU"/>
        </w:rPr>
        <w:t>.</w:t>
      </w:r>
    </w:p>
    <w:p w14:paraId="7E00544A" w14:textId="5D3FB788" w:rsidR="00507F94" w:rsidRPr="00B11D7D"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sidRPr="00810B11">
        <w:rPr>
          <w:rStyle w:val="normaltextrun"/>
          <w:rFonts w:asciiTheme="minorHAnsi" w:eastAsia="Arial" w:hAnsiTheme="minorHAnsi" w:cstheme="minorHAnsi"/>
          <w:b/>
          <w:lang w:val="en-AU"/>
        </w:rPr>
        <w:t xml:space="preserve">The limitations of current labour mobility data </w:t>
      </w:r>
      <w:r w:rsidRPr="00810B11">
        <w:rPr>
          <w:rStyle w:val="normaltextrun"/>
          <w:rFonts w:asciiTheme="minorHAnsi" w:eastAsia="Arial" w:hAnsiTheme="minorHAnsi" w:cstheme="minorHAnsi"/>
          <w:lang w:val="en-AU"/>
        </w:rPr>
        <w:t>and the imp</w:t>
      </w:r>
      <w:r w:rsidRPr="00B11D7D">
        <w:rPr>
          <w:rStyle w:val="normaltextrun"/>
          <w:rFonts w:asciiTheme="minorHAnsi" w:eastAsia="Arial" w:hAnsiTheme="minorHAnsi" w:cstheme="minorHAnsi"/>
          <w:lang w:val="en-AU"/>
        </w:rPr>
        <w:t>act</w:t>
      </w:r>
      <w:r>
        <w:rPr>
          <w:rStyle w:val="normaltextrun"/>
          <w:rFonts w:asciiTheme="minorHAnsi" w:eastAsia="Arial" w:hAnsiTheme="minorHAnsi" w:cstheme="minorHAnsi"/>
          <w:lang w:val="en-AU"/>
        </w:rPr>
        <w:t xml:space="preserve"> of this upon informed decision-</w:t>
      </w:r>
      <w:r w:rsidRPr="00B11D7D">
        <w:rPr>
          <w:rStyle w:val="normaltextrun"/>
          <w:rFonts w:asciiTheme="minorHAnsi" w:eastAsia="Arial" w:hAnsiTheme="minorHAnsi" w:cstheme="minorHAnsi"/>
          <w:lang w:val="en-AU"/>
        </w:rPr>
        <w:t>making for all stakeholders</w:t>
      </w:r>
      <w:r>
        <w:rPr>
          <w:rStyle w:val="normaltextrun"/>
          <w:rFonts w:asciiTheme="minorHAnsi" w:eastAsia="Arial" w:hAnsiTheme="minorHAnsi" w:cstheme="minorHAnsi"/>
          <w:lang w:val="en-AU"/>
        </w:rPr>
        <w:t xml:space="preserve"> (sending</w:t>
      </w:r>
      <w:r w:rsidRPr="00B11D7D">
        <w:rPr>
          <w:rStyle w:val="normaltextrun"/>
          <w:rFonts w:asciiTheme="minorHAnsi" w:eastAsia="Arial" w:hAnsiTheme="minorHAnsi" w:cstheme="minorHAnsi"/>
          <w:lang w:val="en-AU"/>
        </w:rPr>
        <w:t xml:space="preserve"> countries, DoE/SWP and DFAT/LMAP</w:t>
      </w:r>
      <w:r>
        <w:rPr>
          <w:rStyle w:val="normaltextrun"/>
          <w:rFonts w:asciiTheme="minorHAnsi" w:eastAsia="Arial" w:hAnsiTheme="minorHAnsi" w:cstheme="minorHAnsi"/>
          <w:lang w:val="en-AU"/>
        </w:rPr>
        <w:t>) was under-estimated</w:t>
      </w:r>
      <w:r w:rsidRPr="00B11D7D">
        <w:rPr>
          <w:rStyle w:val="normaltextrun"/>
          <w:rFonts w:asciiTheme="minorHAnsi" w:eastAsia="Arial" w:hAnsiTheme="minorHAnsi" w:cstheme="minorHAnsi"/>
          <w:lang w:val="en-AU"/>
        </w:rPr>
        <w:t xml:space="preserve">. Furthermore, </w:t>
      </w:r>
      <w:r>
        <w:rPr>
          <w:rStyle w:val="normaltextrun"/>
          <w:rFonts w:asciiTheme="minorHAnsi" w:eastAsia="Arial" w:hAnsiTheme="minorHAnsi" w:cstheme="minorHAnsi"/>
          <w:lang w:val="en-AU"/>
        </w:rPr>
        <w:t>sending</w:t>
      </w:r>
      <w:r w:rsidRPr="00B11D7D">
        <w:rPr>
          <w:rStyle w:val="normaltextrun"/>
          <w:rFonts w:asciiTheme="minorHAnsi" w:eastAsia="Arial" w:hAnsiTheme="minorHAnsi" w:cstheme="minorHAnsi"/>
          <w:lang w:val="en-AU"/>
        </w:rPr>
        <w:t xml:space="preserve"> countries </w:t>
      </w:r>
      <w:r>
        <w:rPr>
          <w:rStyle w:val="normaltextrun"/>
          <w:rFonts w:asciiTheme="minorHAnsi" w:eastAsia="Arial" w:hAnsiTheme="minorHAnsi" w:cstheme="minorHAnsi"/>
          <w:lang w:val="en-AU"/>
        </w:rPr>
        <w:t xml:space="preserve">have a clear idea of what they want from </w:t>
      </w:r>
      <w:r w:rsidRPr="00B11D7D">
        <w:rPr>
          <w:rStyle w:val="normaltextrun"/>
          <w:rFonts w:asciiTheme="minorHAnsi" w:eastAsia="Arial" w:hAnsiTheme="minorHAnsi" w:cstheme="minorHAnsi"/>
          <w:lang w:val="en-AU"/>
        </w:rPr>
        <w:t xml:space="preserve">their databases, </w:t>
      </w:r>
      <w:r>
        <w:rPr>
          <w:rStyle w:val="normaltextrun"/>
          <w:rFonts w:asciiTheme="minorHAnsi" w:eastAsia="Arial" w:hAnsiTheme="minorHAnsi" w:cstheme="minorHAnsi"/>
          <w:lang w:val="en-AU"/>
        </w:rPr>
        <w:t xml:space="preserve">which means </w:t>
      </w:r>
      <w:r w:rsidRPr="00B11D7D">
        <w:rPr>
          <w:rStyle w:val="normaltextrun"/>
          <w:rFonts w:asciiTheme="minorHAnsi" w:eastAsia="Arial" w:hAnsiTheme="minorHAnsi" w:cstheme="minorHAnsi"/>
          <w:lang w:val="en-AU"/>
        </w:rPr>
        <w:t>an understa</w:t>
      </w:r>
      <w:r>
        <w:rPr>
          <w:rStyle w:val="normaltextrun"/>
          <w:rFonts w:asciiTheme="minorHAnsi" w:eastAsia="Arial" w:hAnsiTheme="minorHAnsi" w:cstheme="minorHAnsi"/>
          <w:lang w:val="en-AU"/>
        </w:rPr>
        <w:t xml:space="preserve">nding </w:t>
      </w:r>
      <w:r w:rsidR="000A2371">
        <w:rPr>
          <w:rStyle w:val="normaltextrun"/>
          <w:rFonts w:asciiTheme="minorHAnsi" w:eastAsia="Arial" w:hAnsiTheme="minorHAnsi" w:cstheme="minorHAnsi"/>
          <w:lang w:val="en-AU"/>
        </w:rPr>
        <w:t xml:space="preserve">of </w:t>
      </w:r>
      <w:r>
        <w:rPr>
          <w:rStyle w:val="normaltextrun"/>
          <w:rFonts w:asciiTheme="minorHAnsi" w:eastAsia="Arial" w:hAnsiTheme="minorHAnsi" w:cstheme="minorHAnsi"/>
          <w:lang w:val="en-AU"/>
        </w:rPr>
        <w:t>each sending country’s value proposition is central to their adoption, ongoing use and maintenance of the database</w:t>
      </w:r>
      <w:r w:rsidRPr="00B11D7D">
        <w:rPr>
          <w:rStyle w:val="normaltextrun"/>
          <w:rFonts w:asciiTheme="minorHAnsi" w:eastAsia="Arial" w:hAnsiTheme="minorHAnsi" w:cstheme="minorHAnsi"/>
          <w:lang w:val="en-AU"/>
        </w:rPr>
        <w:t xml:space="preserve">.  </w:t>
      </w:r>
    </w:p>
    <w:p w14:paraId="6DAE9AB5" w14:textId="77777777" w:rsidR="00507F94" w:rsidRPr="00B11D7D" w:rsidRDefault="00507F94" w:rsidP="00507F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ind w:left="284"/>
        <w:rPr>
          <w:rStyle w:val="normaltextrun"/>
          <w:rFonts w:asciiTheme="minorHAnsi" w:eastAsia="Arial" w:hAnsiTheme="minorHAnsi" w:cstheme="minorHAnsi"/>
          <w:lang w:val="en-AU"/>
        </w:rPr>
      </w:pPr>
      <w:r w:rsidRPr="003C0083">
        <w:rPr>
          <w:rStyle w:val="normaltextrun"/>
          <w:rFonts w:asciiTheme="minorHAnsi" w:eastAsia="Arial" w:hAnsiTheme="minorHAnsi" w:cstheme="minorHAnsi"/>
          <w:b/>
          <w:lang w:val="en-AU"/>
        </w:rPr>
        <w:t>There is very limited IT technical capacity and capability in the majority of sending countries.</w:t>
      </w:r>
      <w:r w:rsidRPr="003C0083">
        <w:rPr>
          <w:rStyle w:val="normaltextrun"/>
          <w:rFonts w:asciiTheme="minorHAnsi" w:eastAsia="Arial" w:hAnsiTheme="minorHAnsi" w:cstheme="minorHAnsi"/>
          <w:lang w:val="en-AU"/>
        </w:rPr>
        <w:t xml:space="preserve"> This includes hardware, software and connectivity, as well as the capability of most</w:t>
      </w:r>
      <w:r w:rsidRPr="00B11D7D">
        <w:rPr>
          <w:rStyle w:val="normaltextrun"/>
          <w:rFonts w:asciiTheme="minorHAnsi" w:eastAsia="Arial" w:hAnsiTheme="minorHAnsi" w:cstheme="minorHAnsi"/>
          <w:lang w:val="en-AU"/>
        </w:rPr>
        <w:t xml:space="preserve"> LSUs in data entry and management. Any agreed direction </w:t>
      </w:r>
      <w:r>
        <w:rPr>
          <w:rStyle w:val="normaltextrun"/>
          <w:rFonts w:asciiTheme="minorHAnsi" w:eastAsia="Arial" w:hAnsiTheme="minorHAnsi" w:cstheme="minorHAnsi"/>
          <w:lang w:val="en-AU"/>
        </w:rPr>
        <w:t xml:space="preserve">for the </w:t>
      </w:r>
      <w:r w:rsidRPr="00B11D7D">
        <w:rPr>
          <w:rStyle w:val="normaltextrun"/>
          <w:rFonts w:asciiTheme="minorHAnsi" w:eastAsia="Arial" w:hAnsiTheme="minorHAnsi" w:cstheme="minorHAnsi"/>
          <w:lang w:val="en-AU"/>
        </w:rPr>
        <w:t>EMIS must recognise this limited capacity and ensure that any database solution is fit-for-purpose within this context. The final ownership and management of these databases is still to be determined.</w:t>
      </w:r>
    </w:p>
    <w:p w14:paraId="5E720D76" w14:textId="77777777" w:rsidR="00507F94" w:rsidRPr="00B11D7D" w:rsidRDefault="00507F94" w:rsidP="00765306">
      <w:pPr>
        <w:pStyle w:val="Heading2"/>
        <w:numPr>
          <w:ilvl w:val="1"/>
          <w:numId w:val="115"/>
        </w:numPr>
        <w:spacing w:line="276" w:lineRule="auto"/>
        <w:ind w:left="567" w:hanging="567"/>
      </w:pPr>
      <w:bookmarkStart w:id="47" w:name="_Toc455945444"/>
      <w:bookmarkStart w:id="48" w:name="_Toc493104152"/>
      <w:r w:rsidRPr="00B11D7D">
        <w:t>Review of the MERI system</w:t>
      </w:r>
      <w:bookmarkEnd w:id="47"/>
      <w:bookmarkEnd w:id="48"/>
    </w:p>
    <w:p w14:paraId="587B3D82" w14:textId="610C6653"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The LMAP monitoring and evaluation, reporting and improvement (MERI) framework has evolved since the program design and implementation framework was developed. The M&amp;E plan prepared in late 2015 remains the guiding document. However, due to expected data sources not being readily available, the LMAP team have workshopped alternative ways of collecting information. This has included the use of monitoring visit reporting templates to collect qualitative data</w:t>
      </w:r>
      <w:r w:rsidR="000A2371" w:rsidRPr="00901BF8">
        <w:rPr>
          <w:rStyle w:val="normaltextrun"/>
          <w:rFonts w:eastAsia="Arial" w:cs="Arial"/>
          <w:sz w:val="20"/>
          <w:szCs w:val="20"/>
        </w:rPr>
        <w:t>;</w:t>
      </w:r>
      <w:r w:rsidRPr="00901BF8">
        <w:rPr>
          <w:rStyle w:val="normaltextrun"/>
          <w:rFonts w:eastAsia="Arial" w:cs="Arial"/>
          <w:sz w:val="20"/>
          <w:szCs w:val="20"/>
        </w:rPr>
        <w:t xml:space="preserve"> data collection as key activities </w:t>
      </w:r>
      <w:r w:rsidR="000A2371" w:rsidRPr="00901BF8">
        <w:rPr>
          <w:rStyle w:val="normaltextrun"/>
          <w:rFonts w:eastAsia="Arial" w:cs="Arial"/>
          <w:sz w:val="20"/>
          <w:szCs w:val="20"/>
        </w:rPr>
        <w:t xml:space="preserve">within </w:t>
      </w:r>
      <w:r w:rsidRPr="00901BF8">
        <w:rPr>
          <w:rStyle w:val="normaltextrun"/>
          <w:rFonts w:eastAsia="Arial" w:cs="Arial"/>
          <w:sz w:val="20"/>
          <w:szCs w:val="20"/>
        </w:rPr>
        <w:t>pilot activities</w:t>
      </w:r>
      <w:r w:rsidR="000A2371" w:rsidRPr="00901BF8">
        <w:rPr>
          <w:rStyle w:val="normaltextrun"/>
          <w:rFonts w:eastAsia="Arial" w:cs="Arial"/>
          <w:sz w:val="20"/>
          <w:szCs w:val="20"/>
        </w:rPr>
        <w:t>; and</w:t>
      </w:r>
      <w:r w:rsidRPr="00901BF8">
        <w:rPr>
          <w:rStyle w:val="normaltextrun"/>
          <w:rFonts w:eastAsia="Arial" w:cs="Arial"/>
          <w:sz w:val="20"/>
          <w:szCs w:val="20"/>
        </w:rPr>
        <w:t xml:space="preserve"> extending the research agenda</w:t>
      </w:r>
      <w:r w:rsidRPr="00901BF8">
        <w:rPr>
          <w:rStyle w:val="FootnoteReference"/>
          <w:rFonts w:eastAsia="Arial" w:cs="Arial"/>
          <w:sz w:val="20"/>
          <w:szCs w:val="20"/>
        </w:rPr>
        <w:footnoteReference w:id="15"/>
      </w:r>
      <w:r w:rsidR="000A2371" w:rsidRPr="00901BF8">
        <w:rPr>
          <w:rStyle w:val="normaltextrun"/>
          <w:rFonts w:eastAsia="Arial" w:cs="Arial"/>
          <w:sz w:val="20"/>
          <w:szCs w:val="20"/>
        </w:rPr>
        <w:t>. LMAP have also been</w:t>
      </w:r>
      <w:r w:rsidRPr="00901BF8">
        <w:rPr>
          <w:rStyle w:val="normaltextrun"/>
          <w:rFonts w:eastAsia="Arial" w:cs="Arial"/>
          <w:sz w:val="20"/>
          <w:szCs w:val="20"/>
        </w:rPr>
        <w:t xml:space="preserve"> working with LSUs to cleanse existing data and progress interim Excel-based database solutions to improve data quality, and taking time to triangulate information from a range of (fragmented and poor quality) sources of data to derive a more accurate picture.</w:t>
      </w:r>
    </w:p>
    <w:p w14:paraId="0AF395AC" w14:textId="77777777" w:rsidR="00507F94" w:rsidRPr="00901BF8" w:rsidRDefault="00507F94" w:rsidP="00507F94">
      <w:pPr>
        <w:spacing w:after="120" w:line="276" w:lineRule="auto"/>
        <w:rPr>
          <w:rStyle w:val="normaltextrun"/>
          <w:rFonts w:eastAsia="Arial" w:cs="Arial"/>
          <w:sz w:val="20"/>
          <w:szCs w:val="20"/>
        </w:rPr>
      </w:pPr>
      <w:r w:rsidRPr="00901BF8">
        <w:rPr>
          <w:rStyle w:val="normaltextrun"/>
          <w:rFonts w:eastAsia="Arial" w:cs="Arial"/>
          <w:sz w:val="20"/>
          <w:szCs w:val="20"/>
        </w:rPr>
        <w:t>The results framework from the M&amp;E plan has been updated to the end of June 2016 and immediate M&amp;E activities planned for June to December 2016 (see Annex 3).</w:t>
      </w:r>
    </w:p>
    <w:p w14:paraId="3DC19B1C" w14:textId="77777777" w:rsidR="00507F94" w:rsidRPr="007F5B46" w:rsidRDefault="00507F94" w:rsidP="00765306">
      <w:pPr>
        <w:pStyle w:val="Heading2"/>
        <w:numPr>
          <w:ilvl w:val="1"/>
          <w:numId w:val="115"/>
        </w:numPr>
        <w:spacing w:line="276" w:lineRule="auto"/>
        <w:ind w:left="567" w:hanging="567"/>
      </w:pPr>
      <w:bookmarkStart w:id="49" w:name="_Toc455945445"/>
      <w:bookmarkStart w:id="50" w:name="_Toc493104153"/>
      <w:r w:rsidRPr="007F5B46">
        <w:t xml:space="preserve">Improving </w:t>
      </w:r>
      <w:r>
        <w:t xml:space="preserve">LMAP </w:t>
      </w:r>
      <w:r w:rsidRPr="007F5B46">
        <w:t>performance</w:t>
      </w:r>
      <w:bookmarkEnd w:id="49"/>
      <w:bookmarkEnd w:id="50"/>
      <w:r w:rsidRPr="007F5B46">
        <w:t xml:space="preserve"> </w:t>
      </w:r>
    </w:p>
    <w:p w14:paraId="476860C8" w14:textId="77777777" w:rsidR="00507F94" w:rsidRPr="00B03324" w:rsidRDefault="00507F94" w:rsidP="00507F94">
      <w:pPr>
        <w:pStyle w:val="BodyText"/>
      </w:pPr>
      <w:r w:rsidRPr="00B03324">
        <w:t>LMAP has continued to draw on lessons learnt from implementation experience, as well as an improved understanding of procedural, institutional and eco-political drivers influencing implementation. In response, changes have been made to improve program implementation, including:</w:t>
      </w:r>
    </w:p>
    <w:p w14:paraId="0A55A9CF"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Recruitment of two additional </w:t>
      </w:r>
      <w:r w:rsidRPr="00F42538">
        <w:rPr>
          <w:lang w:val="en-AU"/>
        </w:rPr>
        <w:t>Capacity Building Advisers</w:t>
      </w:r>
      <w:r w:rsidRPr="00B11D7D">
        <w:rPr>
          <w:lang w:val="en-AU"/>
        </w:rPr>
        <w:t xml:space="preserve"> allowing each </w:t>
      </w:r>
      <w:r>
        <w:rPr>
          <w:lang w:val="en-AU"/>
        </w:rPr>
        <w:t>sending</w:t>
      </w:r>
      <w:r w:rsidRPr="00B11D7D">
        <w:rPr>
          <w:lang w:val="en-AU"/>
        </w:rPr>
        <w:t xml:space="preserve"> country to be supported by one of the three </w:t>
      </w:r>
      <w:r w:rsidRPr="00F42538">
        <w:rPr>
          <w:lang w:val="en-AU"/>
        </w:rPr>
        <w:t>Capacity Building Advisers</w:t>
      </w:r>
    </w:p>
    <w:p w14:paraId="136012D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Development of a marketing activity approach and implementation plan, supported by two marketing advisers (full-time)</w:t>
      </w:r>
    </w:p>
    <w:p w14:paraId="67BE7A45" w14:textId="33BE76B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Pr>
          <w:lang w:val="en-AU"/>
        </w:rPr>
        <w:t>The addition of the LMAP working g</w:t>
      </w:r>
      <w:r w:rsidRPr="00B11D7D">
        <w:rPr>
          <w:lang w:val="en-AU"/>
        </w:rPr>
        <w:t xml:space="preserve">roup to provide technical support to the LMAP </w:t>
      </w:r>
      <w:r w:rsidR="00D42878">
        <w:rPr>
          <w:lang w:val="en-AU"/>
        </w:rPr>
        <w:t>s</w:t>
      </w:r>
      <w:r>
        <w:rPr>
          <w:lang w:val="en-AU"/>
        </w:rPr>
        <w:t>teering committee</w:t>
      </w:r>
    </w:p>
    <w:p w14:paraId="11659890" w14:textId="5A3870F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Through DoE, engagement with </w:t>
      </w:r>
      <w:r>
        <w:rPr>
          <w:lang w:val="en-AU"/>
        </w:rPr>
        <w:t>approved employer</w:t>
      </w:r>
      <w:r w:rsidR="000A2371">
        <w:rPr>
          <w:lang w:val="en-AU"/>
        </w:rPr>
        <w:t>s</w:t>
      </w:r>
      <w:r w:rsidRPr="00B11D7D">
        <w:rPr>
          <w:lang w:val="en-AU"/>
        </w:rPr>
        <w:t xml:space="preserve"> to better understand their needs</w:t>
      </w:r>
    </w:p>
    <w:p w14:paraId="019A8A95" w14:textId="77777777" w:rsidR="00507F94" w:rsidRPr="005D012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Development of closer links with the New Zealand RSE and SPP activities to reduce duplication and to gain from their more advanced imple</w:t>
      </w:r>
      <w:r>
        <w:rPr>
          <w:lang w:val="en-AU"/>
        </w:rPr>
        <w:t>mentation.</w:t>
      </w:r>
    </w:p>
    <w:p w14:paraId="20C3276F" w14:textId="77777777" w:rsidR="00507F94" w:rsidRDefault="00507F94" w:rsidP="00765306">
      <w:pPr>
        <w:pStyle w:val="Heading2"/>
        <w:numPr>
          <w:ilvl w:val="1"/>
          <w:numId w:val="115"/>
        </w:numPr>
        <w:spacing w:line="276" w:lineRule="auto"/>
        <w:ind w:left="709" w:hanging="709"/>
      </w:pPr>
      <w:bookmarkStart w:id="51" w:name="_Toc493104154"/>
      <w:r w:rsidRPr="00B11D7D">
        <w:t>Improving governance, policy and regulatory aspects of the program</w:t>
      </w:r>
      <w:bookmarkEnd w:id="51"/>
    </w:p>
    <w:p w14:paraId="79CC94BB" w14:textId="2CDD07EC" w:rsidR="00507F94" w:rsidRPr="00090031" w:rsidRDefault="00507F94" w:rsidP="00507F94">
      <w:pPr>
        <w:pStyle w:val="BodyText"/>
        <w:rPr>
          <w:lang w:val="en-AU" w:eastAsia="en-AU"/>
        </w:rPr>
      </w:pPr>
      <w:r>
        <w:rPr>
          <w:lang w:val="en-AU" w:eastAsia="en-AU"/>
        </w:rPr>
        <w:t>In th</w:t>
      </w:r>
      <w:r w:rsidRPr="00235923">
        <w:rPr>
          <w:lang w:val="en-AU" w:eastAsia="en-AU"/>
        </w:rPr>
        <w:t xml:space="preserve">e following section the </w:t>
      </w:r>
      <w:r>
        <w:rPr>
          <w:lang w:val="en-AU" w:eastAsia="en-AU"/>
        </w:rPr>
        <w:t xml:space="preserve">LMAP team </w:t>
      </w:r>
      <w:r w:rsidRPr="00235923">
        <w:rPr>
          <w:lang w:val="en-AU" w:eastAsia="en-AU"/>
        </w:rPr>
        <w:t>draws on</w:t>
      </w:r>
      <w:r>
        <w:rPr>
          <w:lang w:val="en-AU" w:eastAsia="en-AU"/>
        </w:rPr>
        <w:t xml:space="preserve"> their insights into the broader enabling environment and factors either bolstering or limiting success of the SWP, as workshopped during LMAP’s annual evaluation and reflection process. LMAP is sharing these insights and recommending the pursuit of </w:t>
      </w:r>
      <w:r w:rsidRPr="00235923">
        <w:rPr>
          <w:lang w:val="en-AU" w:eastAsia="en-AU"/>
        </w:rPr>
        <w:t>governance and policy</w:t>
      </w:r>
      <w:r>
        <w:rPr>
          <w:lang w:val="en-AU" w:eastAsia="en-AU"/>
        </w:rPr>
        <w:t xml:space="preserve"> changes (some within the remit of the SWP and some requiring broader engagement), </w:t>
      </w:r>
      <w:r w:rsidRPr="00235923">
        <w:rPr>
          <w:lang w:val="en-AU" w:eastAsia="en-AU"/>
        </w:rPr>
        <w:t>for consideration</w:t>
      </w:r>
      <w:r>
        <w:rPr>
          <w:lang w:val="en-AU" w:eastAsia="en-AU"/>
        </w:rPr>
        <w:t xml:space="preserve"> at the upcoming </w:t>
      </w:r>
      <w:r w:rsidR="00D42878">
        <w:rPr>
          <w:lang w:val="en-AU" w:eastAsia="en-AU"/>
        </w:rPr>
        <w:t>s</w:t>
      </w:r>
      <w:r>
        <w:rPr>
          <w:lang w:val="en-AU" w:eastAsia="en-AU"/>
        </w:rPr>
        <w:t>teering committee and policy committee meetings.</w:t>
      </w:r>
    </w:p>
    <w:p w14:paraId="3872B33F" w14:textId="77777777" w:rsidR="00507F94" w:rsidRPr="00B11D7D" w:rsidRDefault="00507F94" w:rsidP="00765306">
      <w:pPr>
        <w:pStyle w:val="Heading3"/>
        <w:numPr>
          <w:ilvl w:val="2"/>
          <w:numId w:val="115"/>
        </w:numPr>
        <w:pBdr>
          <w:top w:val="nil"/>
          <w:left w:val="nil"/>
          <w:bottom w:val="nil"/>
          <w:right w:val="nil"/>
          <w:between w:val="nil"/>
          <w:bar w:val="nil"/>
        </w:pBdr>
        <w:spacing w:line="276" w:lineRule="auto"/>
        <w:ind w:left="709" w:hanging="709"/>
      </w:pPr>
      <w:r w:rsidRPr="00B11D7D">
        <w:t>Coordinated Annual Planning</w:t>
      </w:r>
    </w:p>
    <w:p w14:paraId="235349EF" w14:textId="3685C07A" w:rsidR="00507F94" w:rsidRDefault="00507F94" w:rsidP="00507F94">
      <w:pPr>
        <w:pStyle w:val="BodyText"/>
        <w:rPr>
          <w:lang w:val="en-AU"/>
        </w:rPr>
      </w:pPr>
      <w:r w:rsidRPr="00B11D7D">
        <w:rPr>
          <w:lang w:val="en-AU"/>
        </w:rPr>
        <w:t xml:space="preserve">In order to improve the coordination of </w:t>
      </w:r>
      <w:r>
        <w:rPr>
          <w:lang w:val="en-AU"/>
        </w:rPr>
        <w:t>LMAP</w:t>
      </w:r>
      <w:r w:rsidRPr="00B11D7D">
        <w:rPr>
          <w:lang w:val="en-AU"/>
        </w:rPr>
        <w:t xml:space="preserve"> on both sides of the Australian border</w:t>
      </w:r>
      <w:r>
        <w:rPr>
          <w:lang w:val="en-AU"/>
        </w:rPr>
        <w:t>,</w:t>
      </w:r>
      <w:r w:rsidRPr="00B11D7D">
        <w:rPr>
          <w:lang w:val="en-AU"/>
        </w:rPr>
        <w:t xml:space="preserve"> the </w:t>
      </w:r>
      <w:r>
        <w:rPr>
          <w:lang w:val="en-AU"/>
        </w:rPr>
        <w:t>steering committee</w:t>
      </w:r>
      <w:r w:rsidRPr="00B11D7D">
        <w:rPr>
          <w:lang w:val="en-AU"/>
        </w:rPr>
        <w:t xml:space="preserve"> </w:t>
      </w:r>
      <w:r>
        <w:rPr>
          <w:lang w:val="en-AU"/>
        </w:rPr>
        <w:t>should give consideration to</w:t>
      </w:r>
      <w:r w:rsidRPr="00E11C22">
        <w:rPr>
          <w:lang w:val="en-AU"/>
        </w:rPr>
        <w:t xml:space="preserve"> </w:t>
      </w:r>
      <w:r w:rsidRPr="00D808B2">
        <w:rPr>
          <w:lang w:val="en-AU"/>
        </w:rPr>
        <w:t>a co-ordinated annual planning process</w:t>
      </w:r>
      <w:r>
        <w:rPr>
          <w:lang w:val="en-AU"/>
        </w:rPr>
        <w:t xml:space="preserve">. </w:t>
      </w:r>
      <w:r w:rsidRPr="005E243F">
        <w:rPr>
          <w:lang w:val="en-AU"/>
        </w:rPr>
        <w:t>Currently</w:t>
      </w:r>
      <w:r>
        <w:rPr>
          <w:lang w:val="en-AU"/>
        </w:rPr>
        <w:t>,</w:t>
      </w:r>
      <w:r w:rsidRPr="005E243F">
        <w:rPr>
          <w:lang w:val="en-AU"/>
        </w:rPr>
        <w:t xml:space="preserve"> the only plan presen</w:t>
      </w:r>
      <w:r w:rsidRPr="005C7DDF">
        <w:rPr>
          <w:lang w:val="en-AU"/>
        </w:rPr>
        <w:t>ted is that provided by LMAP</w:t>
      </w:r>
      <w:r w:rsidRPr="00F42538">
        <w:rPr>
          <w:lang w:val="en-AU"/>
        </w:rPr>
        <w:t>.</w:t>
      </w:r>
      <w:r>
        <w:rPr>
          <w:lang w:val="en-AU"/>
        </w:rPr>
        <w:t xml:space="preserve"> </w:t>
      </w:r>
      <w:r w:rsidRPr="00A04F91">
        <w:rPr>
          <w:lang w:val="en-AU"/>
        </w:rPr>
        <w:t xml:space="preserve">The following recommendation is provided to the </w:t>
      </w:r>
      <w:r>
        <w:rPr>
          <w:lang w:val="en-AU"/>
        </w:rPr>
        <w:t>steering committee</w:t>
      </w:r>
      <w:r w:rsidRPr="00833F84">
        <w:rPr>
          <w:lang w:val="en-AU"/>
        </w:rPr>
        <w:t xml:space="preserve"> </w:t>
      </w:r>
      <w:r>
        <w:rPr>
          <w:lang w:val="en-AU"/>
        </w:rPr>
        <w:t>for consideration by W</w:t>
      </w:r>
      <w:r w:rsidR="00DC7B56">
        <w:rPr>
          <w:lang w:val="en-AU"/>
        </w:rPr>
        <w:t xml:space="preserve">hole of </w:t>
      </w:r>
      <w:r>
        <w:rPr>
          <w:lang w:val="en-AU"/>
        </w:rPr>
        <w:t>G</w:t>
      </w:r>
      <w:r w:rsidR="00DC7B56">
        <w:rPr>
          <w:lang w:val="en-AU"/>
        </w:rPr>
        <w:t>overnment</w:t>
      </w:r>
      <w:r>
        <w:rPr>
          <w:lang w:val="en-AU"/>
        </w:rPr>
        <w:t xml:space="preserve"> stakeholders:</w:t>
      </w:r>
    </w:p>
    <w:p w14:paraId="4D482BB1" w14:textId="4435D6B2" w:rsidR="00507F94" w:rsidRPr="00F42538" w:rsidRDefault="00507F94" w:rsidP="00D67749">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0" w:line="276" w:lineRule="auto"/>
        <w:ind w:left="284" w:hanging="284"/>
        <w:rPr>
          <w:lang w:val="en-AU"/>
        </w:rPr>
      </w:pPr>
      <w:r>
        <w:rPr>
          <w:lang w:val="en-AU"/>
        </w:rPr>
        <w:t>to institute a process to align</w:t>
      </w:r>
      <w:r w:rsidRPr="00D808B2">
        <w:rPr>
          <w:lang w:val="en-AU"/>
        </w:rPr>
        <w:t xml:space="preserve"> </w:t>
      </w:r>
      <w:r>
        <w:rPr>
          <w:lang w:val="en-AU"/>
        </w:rPr>
        <w:t xml:space="preserve">both </w:t>
      </w:r>
      <w:r w:rsidRPr="00D808B2">
        <w:rPr>
          <w:lang w:val="en-AU"/>
        </w:rPr>
        <w:t>the</w:t>
      </w:r>
      <w:r>
        <w:rPr>
          <w:lang w:val="en-AU"/>
        </w:rPr>
        <w:t xml:space="preserve"> annual plan</w:t>
      </w:r>
      <w:r w:rsidRPr="00D808B2">
        <w:rPr>
          <w:lang w:val="en-AU"/>
        </w:rPr>
        <w:t xml:space="preserve"> for the program implemented by DoE in Australia</w:t>
      </w:r>
      <w:r>
        <w:rPr>
          <w:lang w:val="en-AU"/>
        </w:rPr>
        <w:t>,</w:t>
      </w:r>
      <w:r w:rsidRPr="00D808B2">
        <w:rPr>
          <w:lang w:val="en-AU"/>
        </w:rPr>
        <w:t xml:space="preserve"> </w:t>
      </w:r>
      <w:r>
        <w:rPr>
          <w:lang w:val="en-AU"/>
        </w:rPr>
        <w:t xml:space="preserve">with the various annual plans for </w:t>
      </w:r>
      <w:r w:rsidRPr="00D808B2">
        <w:rPr>
          <w:lang w:val="en-AU"/>
        </w:rPr>
        <w:t>the Pacific</w:t>
      </w:r>
      <w:r>
        <w:rPr>
          <w:lang w:val="en-AU"/>
        </w:rPr>
        <w:t xml:space="preserve"> (LMAP</w:t>
      </w:r>
      <w:r>
        <w:rPr>
          <w:lang w:val="en-AU"/>
        </w:rPr>
        <w:t>’</w:t>
      </w:r>
      <w:r>
        <w:rPr>
          <w:lang w:val="en-AU"/>
        </w:rPr>
        <w:t>s Annual Plan is aligned to sending country annual plans)</w:t>
      </w:r>
      <w:r w:rsidRPr="005E243F">
        <w:rPr>
          <w:lang w:val="en-AU"/>
        </w:rPr>
        <w:t>.</w:t>
      </w:r>
    </w:p>
    <w:p w14:paraId="64C10548" w14:textId="77777777" w:rsidR="00507F94" w:rsidRPr="00B11D7D" w:rsidRDefault="00507F94" w:rsidP="00765306">
      <w:pPr>
        <w:pStyle w:val="Heading3"/>
        <w:numPr>
          <w:ilvl w:val="2"/>
          <w:numId w:val="115"/>
        </w:numPr>
        <w:pBdr>
          <w:top w:val="nil"/>
          <w:left w:val="nil"/>
          <w:bottom w:val="nil"/>
          <w:right w:val="nil"/>
          <w:between w:val="nil"/>
          <w:bar w:val="nil"/>
        </w:pBdr>
        <w:spacing w:line="276" w:lineRule="auto"/>
        <w:ind w:left="709" w:hanging="709"/>
      </w:pPr>
      <w:r w:rsidRPr="00B11D7D">
        <w:t xml:space="preserve">Balancing increased supply with increased </w:t>
      </w:r>
      <w:r>
        <w:t>d</w:t>
      </w:r>
      <w:r w:rsidRPr="00B11D7D">
        <w:t>emand</w:t>
      </w:r>
    </w:p>
    <w:p w14:paraId="7FF735A2" w14:textId="1CFD8D32" w:rsidR="00507F94" w:rsidRPr="00B11D7D" w:rsidRDefault="00507F94" w:rsidP="00301A06">
      <w:pPr>
        <w:pStyle w:val="BodyText"/>
        <w:rPr>
          <w:lang w:val="en-AU"/>
        </w:rPr>
      </w:pPr>
      <w:r w:rsidRPr="00B11D7D">
        <w:rPr>
          <w:lang w:val="en-AU"/>
        </w:rPr>
        <w:t xml:space="preserve">The LMAP team has a substantive program of activities in place to address the quality and quantity of </w:t>
      </w:r>
      <w:r>
        <w:rPr>
          <w:lang w:val="en-AU"/>
        </w:rPr>
        <w:t xml:space="preserve">seasonal worker </w:t>
      </w:r>
      <w:r w:rsidRPr="00B11D7D">
        <w:rPr>
          <w:lang w:val="en-AU"/>
        </w:rPr>
        <w:t>supply.</w:t>
      </w:r>
      <w:r>
        <w:rPr>
          <w:lang w:val="en-AU"/>
        </w:rPr>
        <w:t xml:space="preserve"> </w:t>
      </w:r>
      <w:r w:rsidRPr="005E243F">
        <w:rPr>
          <w:lang w:val="en-AU"/>
        </w:rPr>
        <w:t>Industry asso</w:t>
      </w:r>
      <w:r w:rsidRPr="005C7DDF">
        <w:rPr>
          <w:lang w:val="en-AU"/>
        </w:rPr>
        <w:t xml:space="preserve">ciations have indicated to LMAP that they seek immediate support to promote the program to their members (e.g. </w:t>
      </w:r>
      <w:r>
        <w:rPr>
          <w:lang w:val="en-AU"/>
        </w:rPr>
        <w:t>the Victoria Farmers Federation</w:t>
      </w:r>
      <w:r w:rsidRPr="005C7DDF">
        <w:rPr>
          <w:lang w:val="en-AU"/>
        </w:rPr>
        <w:t xml:space="preserve">). </w:t>
      </w:r>
      <w:r w:rsidRPr="00F42538">
        <w:rPr>
          <w:lang w:val="en-AU"/>
        </w:rPr>
        <w:t>The issue of the demand side constraints in Australia now needs focused action</w:t>
      </w:r>
      <w:r w:rsidR="000A2371">
        <w:rPr>
          <w:lang w:val="en-AU"/>
        </w:rPr>
        <w:t xml:space="preserve">, which may be through extension programs or other such DoE-led initiatives.  </w:t>
      </w:r>
    </w:p>
    <w:p w14:paraId="49D187FB" w14:textId="77777777" w:rsidR="00507F94" w:rsidRPr="00B11D7D" w:rsidRDefault="00507F94" w:rsidP="00765306">
      <w:pPr>
        <w:pStyle w:val="Heading3"/>
        <w:numPr>
          <w:ilvl w:val="2"/>
          <w:numId w:val="115"/>
        </w:numPr>
        <w:pBdr>
          <w:top w:val="nil"/>
          <w:left w:val="nil"/>
          <w:bottom w:val="nil"/>
          <w:right w:val="nil"/>
          <w:between w:val="nil"/>
          <w:bar w:val="nil"/>
        </w:pBdr>
        <w:tabs>
          <w:tab w:val="left" w:pos="1134"/>
        </w:tabs>
        <w:spacing w:line="276" w:lineRule="auto"/>
        <w:ind w:left="709"/>
      </w:pPr>
      <w:r w:rsidRPr="00B11D7D">
        <w:t xml:space="preserve">Improving </w:t>
      </w:r>
      <w:r>
        <w:t>s</w:t>
      </w:r>
      <w:r w:rsidRPr="00B11D7D">
        <w:t xml:space="preserve">ending </w:t>
      </w:r>
      <w:r>
        <w:t>c</w:t>
      </w:r>
      <w:r w:rsidRPr="00B11D7D">
        <w:t xml:space="preserve">ountry </w:t>
      </w:r>
      <w:r>
        <w:t>c</w:t>
      </w:r>
      <w:r w:rsidRPr="00B11D7D">
        <w:t>ompliance</w:t>
      </w:r>
    </w:p>
    <w:p w14:paraId="065A730A" w14:textId="461E7DE5" w:rsidR="00507F94" w:rsidRPr="00B11D7D" w:rsidRDefault="00507F94" w:rsidP="00507F94">
      <w:pPr>
        <w:pStyle w:val="BodyText"/>
        <w:rPr>
          <w:lang w:val="en-AU"/>
        </w:rPr>
      </w:pPr>
      <w:r w:rsidRPr="00B11D7D">
        <w:rPr>
          <w:lang w:val="en-AU" w:eastAsia="en-AU"/>
        </w:rPr>
        <w:t xml:space="preserve">Compliance in the sending countries is being addressed by LMAP through improved selection processes that identify better suited workers </w:t>
      </w:r>
      <w:r>
        <w:rPr>
          <w:lang w:val="en-AU" w:eastAsia="en-AU"/>
        </w:rPr>
        <w:t>(</w:t>
      </w:r>
      <w:r w:rsidRPr="00B11D7D">
        <w:rPr>
          <w:lang w:val="en-AU" w:eastAsia="en-AU"/>
        </w:rPr>
        <w:t>in terms of physicality and attitude</w:t>
      </w:r>
      <w:r>
        <w:rPr>
          <w:lang w:val="en-AU" w:eastAsia="en-AU"/>
        </w:rPr>
        <w:t>)</w:t>
      </w:r>
      <w:r w:rsidRPr="00B11D7D">
        <w:rPr>
          <w:lang w:val="en-AU" w:eastAsia="en-AU"/>
        </w:rPr>
        <w:t xml:space="preserve"> and are conducted with improved openness and transparency; and comprehensive pre-departure trainings and briefings that provide detailed information around the compliance requirements of workers.</w:t>
      </w:r>
      <w:r>
        <w:rPr>
          <w:lang w:val="en-AU" w:eastAsia="en-AU"/>
        </w:rPr>
        <w:t xml:space="preserve"> </w:t>
      </w:r>
      <w:r w:rsidRPr="00B11D7D">
        <w:rPr>
          <w:lang w:val="en-AU"/>
        </w:rPr>
        <w:t xml:space="preserve">The following recommendation is provided to the </w:t>
      </w:r>
      <w:r w:rsidR="00D42878">
        <w:rPr>
          <w:lang w:val="en-AU"/>
        </w:rPr>
        <w:t>s</w:t>
      </w:r>
      <w:r>
        <w:rPr>
          <w:lang w:val="en-AU"/>
        </w:rPr>
        <w:t>teering committee</w:t>
      </w:r>
      <w:r w:rsidRPr="00B11D7D">
        <w:rPr>
          <w:lang w:val="en-AU"/>
        </w:rPr>
        <w:t xml:space="preserve"> for consideration and presentation to the </w:t>
      </w:r>
      <w:r>
        <w:rPr>
          <w:lang w:val="en-AU"/>
        </w:rPr>
        <w:t>P</w:t>
      </w:r>
      <w:r w:rsidRPr="00B11D7D">
        <w:rPr>
          <w:lang w:val="en-AU"/>
        </w:rPr>
        <w:t xml:space="preserve">olicy </w:t>
      </w:r>
      <w:r>
        <w:rPr>
          <w:lang w:val="en-AU"/>
        </w:rPr>
        <w:t>C</w:t>
      </w:r>
      <w:r w:rsidRPr="00B11D7D">
        <w:rPr>
          <w:lang w:val="en-AU"/>
        </w:rPr>
        <w:t>ommittee in order to address compliance in sending countries</w:t>
      </w:r>
      <w:r>
        <w:rPr>
          <w:lang w:val="en-AU"/>
        </w:rPr>
        <w:t>:</w:t>
      </w:r>
    </w:p>
    <w:p w14:paraId="56FC0BB7" w14:textId="77777777" w:rsidR="00507F94" w:rsidRPr="006C113C" w:rsidRDefault="00507F94" w:rsidP="00507F94">
      <w:pPr>
        <w:pStyle w:val="BodyText"/>
        <w:numPr>
          <w:ilvl w:val="0"/>
          <w:numId w:val="100"/>
        </w:numPr>
        <w:rPr>
          <w:lang w:val="en-AU" w:eastAsia="en-AU"/>
        </w:rPr>
      </w:pPr>
      <w:r w:rsidRPr="006C113C">
        <w:rPr>
          <w:lang w:val="en-AU"/>
        </w:rPr>
        <w:t>LMAP takes forward an arbitration process with sending countries to address compliance, or</w:t>
      </w:r>
      <w:r>
        <w:rPr>
          <w:lang w:val="en-AU"/>
        </w:rPr>
        <w:t xml:space="preserve"> allegations </w:t>
      </w:r>
      <w:r w:rsidRPr="006C113C">
        <w:rPr>
          <w:lang w:val="en-AU"/>
        </w:rPr>
        <w:t>of corruption</w:t>
      </w:r>
      <w:r>
        <w:rPr>
          <w:lang w:val="en-AU"/>
        </w:rPr>
        <w:t xml:space="preserve"> raised against LSUs by stakeholders.  The arbitration process maps out actions to be undertaken by LSUs to ensure compliance and transparency with agreed penalties if these are not met within specified time and conditions</w:t>
      </w:r>
      <w:r w:rsidRPr="006C113C">
        <w:rPr>
          <w:lang w:val="en-AU"/>
        </w:rPr>
        <w:t>.</w:t>
      </w:r>
    </w:p>
    <w:p w14:paraId="1E5A5774" w14:textId="77777777" w:rsidR="00507F94" w:rsidRPr="0058674B" w:rsidRDefault="00507F94" w:rsidP="00765306">
      <w:pPr>
        <w:pStyle w:val="Heading2"/>
        <w:numPr>
          <w:ilvl w:val="1"/>
          <w:numId w:val="115"/>
        </w:numPr>
        <w:ind w:left="567" w:hanging="567"/>
      </w:pPr>
      <w:bookmarkStart w:id="52" w:name="_Toc493104155"/>
      <w:r>
        <w:t xml:space="preserve">Program expenditure 2015 - </w:t>
      </w:r>
      <w:r w:rsidRPr="0058674B">
        <w:t>16</w:t>
      </w:r>
      <w:bookmarkEnd w:id="52"/>
      <w:r w:rsidRPr="0058674B">
        <w:t xml:space="preserve"> </w:t>
      </w:r>
    </w:p>
    <w:p w14:paraId="0AD9CD2B" w14:textId="5CDDF4EA" w:rsidR="00507F94" w:rsidRDefault="00507F94" w:rsidP="00507F94">
      <w:pPr>
        <w:pStyle w:val="BodyText"/>
        <w:rPr>
          <w:rFonts w:asciiTheme="minorHAnsi" w:hAnsiTheme="minorHAnsi" w:cstheme="minorHAnsi"/>
          <w:lang w:val="en-AU"/>
        </w:rPr>
      </w:pPr>
      <w:r>
        <w:rPr>
          <w:lang w:val="en-AU"/>
        </w:rPr>
        <w:t xml:space="preserve">Expenditure to date is 17 percent of the current LMAP contract limit. </w:t>
      </w:r>
      <w:r w:rsidRPr="00B71CA5">
        <w:rPr>
          <w:rFonts w:asciiTheme="minorHAnsi" w:hAnsiTheme="minorHAnsi" w:cstheme="minorHAnsi"/>
          <w:lang w:val="en-AU"/>
        </w:rPr>
        <w:t xml:space="preserve">This </w:t>
      </w:r>
      <w:r>
        <w:rPr>
          <w:rFonts w:asciiTheme="minorHAnsi" w:hAnsiTheme="minorHAnsi" w:cstheme="minorHAnsi"/>
          <w:lang w:val="en-AU"/>
        </w:rPr>
        <w:t xml:space="preserve">underspend </w:t>
      </w:r>
      <w:r w:rsidRPr="00B71CA5">
        <w:rPr>
          <w:rFonts w:asciiTheme="minorHAnsi" w:hAnsiTheme="minorHAnsi" w:cstheme="minorHAnsi"/>
          <w:lang w:val="en-AU"/>
        </w:rPr>
        <w:t>ar</w:t>
      </w:r>
      <w:r w:rsidR="00D42878">
        <w:rPr>
          <w:rFonts w:asciiTheme="minorHAnsi" w:hAnsiTheme="minorHAnsi" w:cstheme="minorHAnsi"/>
          <w:lang w:val="en-AU"/>
        </w:rPr>
        <w:t>o</w:t>
      </w:r>
      <w:r w:rsidRPr="00B71CA5">
        <w:rPr>
          <w:rFonts w:asciiTheme="minorHAnsi" w:hAnsiTheme="minorHAnsi" w:cstheme="minorHAnsi"/>
          <w:lang w:val="en-AU"/>
        </w:rPr>
        <w:t>se because of the planning</w:t>
      </w:r>
      <w:r>
        <w:rPr>
          <w:rFonts w:asciiTheme="minorHAnsi" w:hAnsiTheme="minorHAnsi" w:cstheme="minorHAnsi"/>
          <w:lang w:val="en-AU"/>
        </w:rPr>
        <w:t>,</w:t>
      </w:r>
      <w:r w:rsidRPr="00B71CA5">
        <w:rPr>
          <w:rFonts w:asciiTheme="minorHAnsi" w:hAnsiTheme="minorHAnsi" w:cstheme="minorHAnsi"/>
          <w:lang w:val="en-AU"/>
        </w:rPr>
        <w:t xml:space="preserve"> design</w:t>
      </w:r>
      <w:r>
        <w:rPr>
          <w:rFonts w:asciiTheme="minorHAnsi" w:hAnsiTheme="minorHAnsi" w:cstheme="minorHAnsi"/>
          <w:lang w:val="en-AU"/>
        </w:rPr>
        <w:t>ing and scheduling</w:t>
      </w:r>
      <w:r w:rsidRPr="00B71CA5">
        <w:rPr>
          <w:rFonts w:asciiTheme="minorHAnsi" w:hAnsiTheme="minorHAnsi" w:cstheme="minorHAnsi"/>
          <w:lang w:val="en-AU"/>
        </w:rPr>
        <w:t xml:space="preserve"> process that </w:t>
      </w:r>
      <w:r>
        <w:rPr>
          <w:rFonts w:asciiTheme="minorHAnsi" w:hAnsiTheme="minorHAnsi" w:cstheme="minorHAnsi"/>
          <w:lang w:val="en-AU"/>
        </w:rPr>
        <w:t>was</w:t>
      </w:r>
      <w:r w:rsidRPr="00B71CA5">
        <w:rPr>
          <w:rFonts w:asciiTheme="minorHAnsi" w:hAnsiTheme="minorHAnsi" w:cstheme="minorHAnsi"/>
          <w:lang w:val="en-AU"/>
        </w:rPr>
        <w:t xml:space="preserve"> required to be undertaken in year one by the </w:t>
      </w:r>
      <w:r>
        <w:rPr>
          <w:rFonts w:asciiTheme="minorHAnsi" w:hAnsiTheme="minorHAnsi" w:cstheme="minorHAnsi"/>
          <w:lang w:val="en-AU"/>
        </w:rPr>
        <w:t xml:space="preserve">LMAP team, </w:t>
      </w:r>
      <w:r>
        <w:rPr>
          <w:lang w:val="en-AU"/>
        </w:rPr>
        <w:t>compounded by the limited full-time resources during the first eight months of the program. However, t</w:t>
      </w:r>
      <w:r>
        <w:rPr>
          <w:rFonts w:asciiTheme="minorHAnsi" w:hAnsiTheme="minorHAnsi" w:cstheme="minorHAnsi"/>
          <w:lang w:val="en-AU"/>
        </w:rPr>
        <w:t xml:space="preserve">he up-front investment in </w:t>
      </w:r>
      <w:r w:rsidRPr="00B71CA5">
        <w:rPr>
          <w:rFonts w:asciiTheme="minorHAnsi" w:hAnsiTheme="minorHAnsi" w:cstheme="minorHAnsi"/>
          <w:lang w:val="en-AU"/>
        </w:rPr>
        <w:t xml:space="preserve">start-up </w:t>
      </w:r>
      <w:r>
        <w:rPr>
          <w:rFonts w:asciiTheme="minorHAnsi" w:hAnsiTheme="minorHAnsi" w:cstheme="minorHAnsi"/>
          <w:lang w:val="en-AU"/>
        </w:rPr>
        <w:t xml:space="preserve">and scoping activities, and the need for frequent travel to undertake capacity assessments and develop relationships with the LSUs has positioned LMAP strongly to advance activity implementation. </w:t>
      </w:r>
      <w:r w:rsidRPr="00B71CA5">
        <w:rPr>
          <w:rFonts w:asciiTheme="minorHAnsi" w:hAnsiTheme="minorHAnsi" w:cstheme="minorHAnsi"/>
          <w:lang w:val="en-AU"/>
        </w:rPr>
        <w:t xml:space="preserve">This will be rectified over time </w:t>
      </w:r>
      <w:r>
        <w:rPr>
          <w:rFonts w:asciiTheme="minorHAnsi" w:hAnsiTheme="minorHAnsi" w:cstheme="minorHAnsi"/>
          <w:lang w:val="en-AU"/>
        </w:rPr>
        <w:t>with the escalation in activit</w:t>
      </w:r>
      <w:r w:rsidR="00D42878">
        <w:rPr>
          <w:rFonts w:asciiTheme="minorHAnsi" w:hAnsiTheme="minorHAnsi" w:cstheme="minorHAnsi"/>
          <w:lang w:val="en-AU"/>
        </w:rPr>
        <w:t>y</w:t>
      </w:r>
      <w:r>
        <w:rPr>
          <w:rFonts w:asciiTheme="minorHAnsi" w:hAnsiTheme="minorHAnsi" w:cstheme="minorHAnsi"/>
          <w:lang w:val="en-AU"/>
        </w:rPr>
        <w:t xml:space="preserve"> implementation </w:t>
      </w:r>
      <w:r w:rsidRPr="00B71CA5">
        <w:rPr>
          <w:rFonts w:asciiTheme="minorHAnsi" w:hAnsiTheme="minorHAnsi" w:cstheme="minorHAnsi"/>
          <w:lang w:val="en-AU"/>
        </w:rPr>
        <w:t xml:space="preserve">and is reflected in the </w:t>
      </w:r>
      <w:r>
        <w:rPr>
          <w:rFonts w:asciiTheme="minorHAnsi" w:hAnsiTheme="minorHAnsi" w:cstheme="minorHAnsi"/>
          <w:lang w:val="en-AU"/>
        </w:rPr>
        <w:t>LMAP Annual P</w:t>
      </w:r>
      <w:r w:rsidRPr="00B71CA5">
        <w:rPr>
          <w:rFonts w:asciiTheme="minorHAnsi" w:hAnsiTheme="minorHAnsi" w:cstheme="minorHAnsi"/>
          <w:lang w:val="en-AU"/>
        </w:rPr>
        <w:t>lan</w:t>
      </w:r>
      <w:r>
        <w:rPr>
          <w:rFonts w:asciiTheme="minorHAnsi" w:hAnsiTheme="minorHAnsi" w:cstheme="minorHAnsi"/>
          <w:lang w:val="en-AU"/>
        </w:rPr>
        <w:t xml:space="preserve"> (2016 - 17) and specifically the</w:t>
      </w:r>
      <w:r w:rsidRPr="00B71CA5">
        <w:rPr>
          <w:rFonts w:asciiTheme="minorHAnsi" w:hAnsiTheme="minorHAnsi" w:cstheme="minorHAnsi"/>
          <w:lang w:val="en-AU"/>
        </w:rPr>
        <w:t xml:space="preserve"> annual budget.</w:t>
      </w:r>
      <w:r w:rsidRPr="009C1214">
        <w:rPr>
          <w:rFonts w:asciiTheme="minorHAnsi" w:hAnsiTheme="minorHAnsi" w:cstheme="minorHAnsi"/>
          <w:lang w:val="en-AU"/>
        </w:rPr>
        <w:t xml:space="preserve"> </w:t>
      </w:r>
    </w:p>
    <w:p w14:paraId="60A09DCC" w14:textId="122E8ADD" w:rsidR="00507F94" w:rsidRPr="000675EA" w:rsidRDefault="00507F94" w:rsidP="00507F94">
      <w:pPr>
        <w:pStyle w:val="BodyText"/>
        <w:rPr>
          <w:lang w:val="en-AU"/>
        </w:rPr>
      </w:pPr>
      <w:r>
        <w:rPr>
          <w:lang w:val="en-AU"/>
        </w:rPr>
        <w:t xml:space="preserve">Program expenditure for the 2015 - 16 financial year, total expenditure since LMAP inception and the limits, as set out in the Services Order and subsequent Deeds of Amendment One </w:t>
      </w:r>
      <w:r w:rsidR="004B61C9">
        <w:rPr>
          <w:lang w:val="en-AU"/>
        </w:rPr>
        <w:t>and Two, are provided in Table 5</w:t>
      </w:r>
      <w:r>
        <w:rPr>
          <w:lang w:val="en-AU"/>
        </w:rPr>
        <w:t xml:space="preserve">. </w:t>
      </w:r>
    </w:p>
    <w:p w14:paraId="0CD27746" w14:textId="63A28A95" w:rsidR="00507F94" w:rsidRPr="00226607" w:rsidRDefault="00507F94" w:rsidP="00507F94">
      <w:pPr>
        <w:pStyle w:val="TableHead"/>
      </w:pPr>
      <w:r w:rsidRPr="00226607">
        <w:t xml:space="preserve">Table </w:t>
      </w:r>
      <w:r w:rsidR="004B61C9">
        <w:t>5</w:t>
      </w:r>
      <w:r w:rsidRPr="006C113C">
        <w:t>:</w:t>
      </w:r>
      <w:r w:rsidRPr="006C113C">
        <w:tab/>
        <w:t>LMAP Expenditure to date and total budget</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1276"/>
        <w:gridCol w:w="1276"/>
        <w:gridCol w:w="1559"/>
        <w:gridCol w:w="1137"/>
      </w:tblGrid>
      <w:tr w:rsidR="002E457A" w:rsidRPr="002E457A" w14:paraId="5860A718" w14:textId="77777777" w:rsidTr="002E457A">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tcPr>
          <w:p w14:paraId="01367BF2" w14:textId="77777777" w:rsidR="00507F94" w:rsidRPr="002E457A" w:rsidRDefault="00507F94" w:rsidP="00FF1639">
            <w:pPr>
              <w:autoSpaceDE w:val="0"/>
              <w:autoSpaceDN w:val="0"/>
              <w:adjustRightInd w:val="0"/>
              <w:rPr>
                <w:rFonts w:ascii="Calibri" w:hAnsi="Calibri" w:cs="Calibri"/>
                <w:b/>
                <w:color w:val="FFFFFF" w:themeColor="background1"/>
                <w:sz w:val="18"/>
                <w:szCs w:val="21"/>
                <w:lang w:val="en-US"/>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hideMark/>
          </w:tcPr>
          <w:p w14:paraId="223D9948" w14:textId="77777777" w:rsidR="00507F94" w:rsidRPr="002E457A" w:rsidRDefault="00507F94" w:rsidP="00FF1639">
            <w:pPr>
              <w:autoSpaceDE w:val="0"/>
              <w:autoSpaceDN w:val="0"/>
              <w:adjustRightInd w:val="0"/>
              <w:rPr>
                <w:rFonts w:ascii="Calibri" w:hAnsi="Calibri" w:cs="Calibri"/>
                <w:b/>
                <w:color w:val="FFFFFF" w:themeColor="background1"/>
                <w:sz w:val="18"/>
                <w:szCs w:val="21"/>
                <w:lang w:val="en-US"/>
              </w:rPr>
            </w:pPr>
            <w:r w:rsidRPr="002E457A">
              <w:rPr>
                <w:rFonts w:ascii="Calibri" w:hAnsi="Calibri" w:cs="Calibri"/>
                <w:b/>
                <w:color w:val="FFFFFF" w:themeColor="background1"/>
                <w:sz w:val="18"/>
                <w:szCs w:val="21"/>
                <w:lang w:val="en-US"/>
              </w:rPr>
              <w:t>Expenditure 2015 - 16</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hideMark/>
          </w:tcPr>
          <w:p w14:paraId="302E12A2" w14:textId="77777777" w:rsidR="00507F94" w:rsidRPr="002E457A" w:rsidRDefault="00507F94" w:rsidP="00FF1639">
            <w:pPr>
              <w:autoSpaceDE w:val="0"/>
              <w:autoSpaceDN w:val="0"/>
              <w:adjustRightInd w:val="0"/>
              <w:rPr>
                <w:rFonts w:ascii="Calibri" w:hAnsi="Calibri" w:cs="Calibri"/>
                <w:b/>
                <w:color w:val="FFFFFF" w:themeColor="background1"/>
                <w:sz w:val="18"/>
                <w:szCs w:val="21"/>
                <w:lang w:val="en-US"/>
              </w:rPr>
            </w:pPr>
            <w:r w:rsidRPr="002E457A">
              <w:rPr>
                <w:rFonts w:ascii="Calibri" w:hAnsi="Calibri" w:cs="Calibri"/>
                <w:b/>
                <w:color w:val="FFFFFF" w:themeColor="background1"/>
                <w:sz w:val="18"/>
                <w:szCs w:val="21"/>
                <w:lang w:val="en-US"/>
              </w:rPr>
              <w:t>Expenditure to Date</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hideMark/>
          </w:tcPr>
          <w:p w14:paraId="728DAE06" w14:textId="77777777" w:rsidR="00507F94" w:rsidRPr="002E457A" w:rsidRDefault="00507F94" w:rsidP="00FF1639">
            <w:pPr>
              <w:autoSpaceDE w:val="0"/>
              <w:autoSpaceDN w:val="0"/>
              <w:adjustRightInd w:val="0"/>
              <w:rPr>
                <w:rFonts w:ascii="Calibri" w:hAnsi="Calibri" w:cs="Calibri"/>
                <w:b/>
                <w:color w:val="FFFFFF" w:themeColor="background1"/>
                <w:sz w:val="18"/>
                <w:szCs w:val="21"/>
                <w:vertAlign w:val="superscript"/>
                <w:lang w:val="en-US"/>
              </w:rPr>
            </w:pPr>
            <w:r w:rsidRPr="002E457A">
              <w:rPr>
                <w:rFonts w:ascii="Calibri" w:hAnsi="Calibri" w:cs="Calibri"/>
                <w:b/>
                <w:color w:val="FFFFFF" w:themeColor="background1"/>
                <w:sz w:val="18"/>
                <w:szCs w:val="21"/>
                <w:lang w:val="en-US"/>
              </w:rPr>
              <w:t>Head Contract Limit</w:t>
            </w:r>
            <w:r w:rsidRPr="002E457A">
              <w:rPr>
                <w:rFonts w:ascii="Calibri" w:hAnsi="Calibri" w:cs="Calibri"/>
                <w:b/>
                <w:color w:val="FFFFFF" w:themeColor="background1"/>
                <w:sz w:val="18"/>
                <w:szCs w:val="21"/>
                <w:vertAlign w:val="superscript"/>
                <w:lang w:val="en-US"/>
              </w:rPr>
              <w:t>1</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hideMark/>
          </w:tcPr>
          <w:p w14:paraId="405A0438" w14:textId="77777777" w:rsidR="00507F94" w:rsidRPr="002E457A" w:rsidRDefault="00507F94" w:rsidP="00FF1639">
            <w:pPr>
              <w:autoSpaceDE w:val="0"/>
              <w:autoSpaceDN w:val="0"/>
              <w:adjustRightInd w:val="0"/>
              <w:rPr>
                <w:rFonts w:ascii="Calibri" w:hAnsi="Calibri" w:cs="Calibri"/>
                <w:b/>
                <w:color w:val="FFFFFF" w:themeColor="background1"/>
                <w:sz w:val="18"/>
                <w:szCs w:val="21"/>
                <w:lang w:val="en-US"/>
              </w:rPr>
            </w:pPr>
            <w:r w:rsidRPr="002E457A">
              <w:rPr>
                <w:rFonts w:ascii="Calibri" w:hAnsi="Calibri" w:cs="Calibri"/>
                <w:b/>
                <w:color w:val="FFFFFF" w:themeColor="background1"/>
                <w:sz w:val="18"/>
                <w:szCs w:val="21"/>
                <w:lang w:val="en-US"/>
              </w:rPr>
              <w:t>Balance Remaining</w:t>
            </w:r>
          </w:p>
        </w:tc>
      </w:tr>
      <w:tr w:rsidR="00507F94" w14:paraId="3C7687FA"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719E4"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Long Term Adviser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8EEF5"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366,970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41082"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366,970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A2D76"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912,791</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EC05D"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545,821</w:t>
            </w:r>
          </w:p>
        </w:tc>
      </w:tr>
      <w:tr w:rsidR="00507F94" w14:paraId="4F8FF579"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B53A5"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Short Term Adviser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4A1E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54,326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40744"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54,326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78835"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118,720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11E30"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64,394</w:t>
            </w:r>
          </w:p>
        </w:tc>
      </w:tr>
      <w:tr w:rsidR="00507F94" w14:paraId="3F5850D4"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8FB39"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Long Term Locally Engaged Office Support Personnel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A9280"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84,143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2F55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84,143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AF753"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185,450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F1A80"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101,307</w:t>
            </w:r>
          </w:p>
        </w:tc>
      </w:tr>
      <w:tr w:rsidR="00507F94" w14:paraId="472BB50B"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1B4ED"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Adviser Support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6AEC1"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202,885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0B06F7"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202,885</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71E4D"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770,000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25175"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567,115</w:t>
            </w:r>
          </w:p>
        </w:tc>
      </w:tr>
      <w:tr w:rsidR="00507F94" w14:paraId="5574B1C5"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D420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Operational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B215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49,793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EB114B"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49,793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372C5"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200,000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6A13E"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150,207</w:t>
            </w:r>
          </w:p>
        </w:tc>
      </w:tr>
      <w:tr w:rsidR="00507F94" w14:paraId="0363BC28"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4C222" w14:textId="77777777" w:rsidR="00507F94" w:rsidRDefault="00507F94" w:rsidP="00FF1639">
            <w:pPr>
              <w:autoSpaceDE w:val="0"/>
              <w:autoSpaceDN w:val="0"/>
              <w:adjustRightInd w:val="0"/>
              <w:rPr>
                <w:rFonts w:ascii="Calibri" w:hAnsi="Calibri" w:cs="Calibri"/>
                <w:b/>
                <w:color w:val="000000"/>
                <w:sz w:val="18"/>
                <w:szCs w:val="21"/>
                <w:lang w:val="en-US"/>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87DF4" w14:textId="77777777" w:rsidR="00507F94" w:rsidRDefault="00507F94" w:rsidP="00FF1639">
            <w:pPr>
              <w:autoSpaceDE w:val="0"/>
              <w:autoSpaceDN w:val="0"/>
              <w:adjustRightInd w:val="0"/>
              <w:rPr>
                <w:rFonts w:ascii="Calibri" w:hAnsi="Calibri" w:cs="Calibri"/>
                <w:b/>
                <w:color w:val="000000"/>
                <w:sz w:val="18"/>
                <w:szCs w:val="21"/>
                <w:lang w:val="en-US"/>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4A6D2" w14:textId="77777777" w:rsidR="00507F94" w:rsidRDefault="00507F94" w:rsidP="00FF1639">
            <w:pPr>
              <w:autoSpaceDE w:val="0"/>
              <w:autoSpaceDN w:val="0"/>
              <w:adjustRightInd w:val="0"/>
              <w:rPr>
                <w:rFonts w:ascii="Calibri" w:hAnsi="Calibri" w:cs="Calibri"/>
                <w:b/>
                <w:color w:val="000000"/>
                <w:sz w:val="18"/>
                <w:szCs w:val="21"/>
                <w:lang w:val="en-US"/>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0B470" w14:textId="77777777" w:rsidR="00507F94" w:rsidRDefault="00507F94" w:rsidP="00FF1639">
            <w:pPr>
              <w:autoSpaceDE w:val="0"/>
              <w:autoSpaceDN w:val="0"/>
              <w:adjustRightInd w:val="0"/>
              <w:rPr>
                <w:rFonts w:ascii="Calibri" w:hAnsi="Calibri" w:cs="Calibri"/>
                <w:b/>
                <w:color w:val="000000"/>
                <w:sz w:val="18"/>
                <w:szCs w:val="21"/>
                <w:lang w:val="en-US"/>
              </w:rPr>
            </w:pP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6E09D" w14:textId="77777777" w:rsidR="00507F94" w:rsidRDefault="00507F94" w:rsidP="00FF1639">
            <w:pPr>
              <w:autoSpaceDE w:val="0"/>
              <w:autoSpaceDN w:val="0"/>
              <w:adjustRightInd w:val="0"/>
              <w:rPr>
                <w:rFonts w:ascii="Calibri" w:hAnsi="Calibri" w:cs="Calibri"/>
                <w:b/>
                <w:color w:val="000000"/>
                <w:sz w:val="18"/>
                <w:szCs w:val="21"/>
                <w:lang w:val="en-US"/>
              </w:rPr>
            </w:pPr>
          </w:p>
        </w:tc>
      </w:tr>
      <w:tr w:rsidR="00507F94" w14:paraId="778B9476"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24360B32"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Technical Assistance &amp; Training (unallocated STA)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48584DA3"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12,283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7EA74333"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12,283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71C9E553"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364,000.00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696F8D46"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351,717</w:t>
            </w:r>
          </w:p>
        </w:tc>
      </w:tr>
      <w:tr w:rsidR="00507F94" w14:paraId="2750E660"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40CB717F"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Program Activity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57CDEE13"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29,217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1233400C"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29,217.00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532CCA79"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1,843,381</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7860740C"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1,814,164</w:t>
            </w:r>
          </w:p>
        </w:tc>
      </w:tr>
      <w:tr w:rsidR="00507F94" w14:paraId="665FB435"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65A2A7A5"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Pilot Program Costs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2C065CAE"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24,018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0B1E3CBB"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24,018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220C8A4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650,000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5621B669"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625,982</w:t>
            </w:r>
          </w:p>
        </w:tc>
      </w:tr>
      <w:tr w:rsidR="00507F94" w14:paraId="18A7E598"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00913BD6"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Research &amp; Learning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5EB12767"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11,946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4D419022"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11,946.00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67433500"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750,000</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18553A3D"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738,054</w:t>
            </w:r>
          </w:p>
        </w:tc>
      </w:tr>
      <w:tr w:rsidR="00507F94" w14:paraId="54A82807"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7C1FAADE"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   Total Activity Costs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65EAFEC2"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fldChar w:fldCharType="begin"/>
            </w:r>
            <w:r>
              <w:rPr>
                <w:rFonts w:ascii="Calibri" w:hAnsi="Calibri" w:cs="Calibri"/>
                <w:b/>
                <w:color w:val="000000"/>
                <w:sz w:val="18"/>
                <w:szCs w:val="21"/>
                <w:lang w:val="en-US"/>
              </w:rPr>
              <w:instrText xml:space="preserve"> =SUM(ABOVE) </w:instrText>
            </w:r>
            <w:r>
              <w:rPr>
                <w:rFonts w:ascii="Calibri" w:hAnsi="Calibri" w:cs="Calibri"/>
                <w:b/>
                <w:color w:val="000000"/>
                <w:sz w:val="18"/>
                <w:szCs w:val="21"/>
                <w:lang w:val="en-US"/>
              </w:rPr>
              <w:fldChar w:fldCharType="separate"/>
            </w:r>
            <w:r>
              <w:rPr>
                <w:rFonts w:ascii="Calibri" w:hAnsi="Calibri" w:cs="Calibri"/>
                <w:b/>
                <w:color w:val="000000"/>
                <w:sz w:val="18"/>
                <w:szCs w:val="21"/>
                <w:lang w:val="en-US"/>
              </w:rPr>
              <w:t>77,464</w:t>
            </w:r>
            <w:r>
              <w:rPr>
                <w:rFonts w:ascii="Calibri" w:hAnsi="Calibri" w:cs="Calibri"/>
                <w:b/>
                <w:color w:val="000000"/>
                <w:sz w:val="18"/>
                <w:szCs w:val="21"/>
                <w:lang w:val="en-US"/>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033C38EA"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fldChar w:fldCharType="begin"/>
            </w:r>
            <w:r>
              <w:rPr>
                <w:rFonts w:ascii="Calibri" w:hAnsi="Calibri" w:cs="Calibri"/>
                <w:b/>
                <w:color w:val="000000"/>
                <w:sz w:val="18"/>
                <w:szCs w:val="21"/>
                <w:lang w:val="en-US"/>
              </w:rPr>
              <w:instrText xml:space="preserve"> =SUM(ABOVE) </w:instrText>
            </w:r>
            <w:r>
              <w:rPr>
                <w:rFonts w:ascii="Calibri" w:hAnsi="Calibri" w:cs="Calibri"/>
                <w:b/>
                <w:color w:val="000000"/>
                <w:sz w:val="18"/>
                <w:szCs w:val="21"/>
                <w:lang w:val="en-US"/>
              </w:rPr>
              <w:fldChar w:fldCharType="separate"/>
            </w:r>
            <w:r>
              <w:rPr>
                <w:rFonts w:ascii="Calibri" w:hAnsi="Calibri" w:cs="Calibri"/>
                <w:b/>
                <w:color w:val="000000"/>
                <w:sz w:val="18"/>
                <w:szCs w:val="21"/>
                <w:lang w:val="en-US"/>
              </w:rPr>
              <w:t>77,464</w:t>
            </w:r>
            <w:r>
              <w:rPr>
                <w:rFonts w:ascii="Calibri" w:hAnsi="Calibri" w:cs="Calibri"/>
                <w:b/>
                <w:color w:val="000000"/>
                <w:sz w:val="18"/>
                <w:szCs w:val="21"/>
                <w:lang w:val="en-US"/>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386013B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fldChar w:fldCharType="begin"/>
            </w:r>
            <w:r>
              <w:rPr>
                <w:rFonts w:ascii="Calibri" w:hAnsi="Calibri" w:cs="Calibri"/>
                <w:b/>
                <w:color w:val="000000"/>
                <w:sz w:val="18"/>
                <w:szCs w:val="21"/>
                <w:lang w:val="en-US"/>
              </w:rPr>
              <w:instrText xml:space="preserve"> =SUM(ABOVE) </w:instrText>
            </w:r>
            <w:r>
              <w:rPr>
                <w:rFonts w:ascii="Calibri" w:hAnsi="Calibri" w:cs="Calibri"/>
                <w:b/>
                <w:color w:val="000000"/>
                <w:sz w:val="18"/>
                <w:szCs w:val="21"/>
                <w:lang w:val="en-US"/>
              </w:rPr>
              <w:fldChar w:fldCharType="separate"/>
            </w:r>
            <w:r>
              <w:rPr>
                <w:rFonts w:ascii="Calibri" w:hAnsi="Calibri" w:cs="Calibri"/>
                <w:b/>
                <w:color w:val="000000"/>
                <w:sz w:val="18"/>
                <w:szCs w:val="21"/>
                <w:lang w:val="en-US"/>
              </w:rPr>
              <w:t>3,607,381</w:t>
            </w:r>
            <w:r>
              <w:rPr>
                <w:rFonts w:ascii="Calibri" w:hAnsi="Calibri" w:cs="Calibri"/>
                <w:b/>
                <w:color w:val="000000"/>
                <w:sz w:val="18"/>
                <w:szCs w:val="21"/>
                <w:lang w:val="en-US"/>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EFFF" w:themeFill="accent2" w:themeFillTint="1A"/>
            <w:hideMark/>
          </w:tcPr>
          <w:p w14:paraId="58E141DA"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fldChar w:fldCharType="begin"/>
            </w:r>
            <w:r>
              <w:rPr>
                <w:rFonts w:ascii="Calibri" w:hAnsi="Calibri" w:cs="Calibri"/>
                <w:b/>
                <w:color w:val="000000"/>
                <w:sz w:val="18"/>
                <w:szCs w:val="21"/>
                <w:lang w:val="en-US"/>
              </w:rPr>
              <w:instrText xml:space="preserve"> =SUM(ABOVE) </w:instrText>
            </w:r>
            <w:r>
              <w:rPr>
                <w:rFonts w:ascii="Calibri" w:hAnsi="Calibri" w:cs="Calibri"/>
                <w:b/>
                <w:color w:val="000000"/>
                <w:sz w:val="18"/>
                <w:szCs w:val="21"/>
                <w:lang w:val="en-US"/>
              </w:rPr>
              <w:fldChar w:fldCharType="separate"/>
            </w:r>
            <w:r>
              <w:rPr>
                <w:rFonts w:ascii="Calibri" w:hAnsi="Calibri" w:cs="Calibri"/>
                <w:b/>
                <w:color w:val="000000"/>
                <w:sz w:val="18"/>
                <w:szCs w:val="21"/>
                <w:lang w:val="en-US"/>
              </w:rPr>
              <w:t>3,529,917</w:t>
            </w:r>
            <w:r>
              <w:rPr>
                <w:rFonts w:ascii="Calibri" w:hAnsi="Calibri" w:cs="Calibri"/>
                <w:b/>
                <w:color w:val="000000"/>
                <w:sz w:val="18"/>
                <w:szCs w:val="21"/>
                <w:lang w:val="en-US"/>
              </w:rPr>
              <w:fldChar w:fldCharType="end"/>
            </w:r>
          </w:p>
        </w:tc>
      </w:tr>
      <w:tr w:rsidR="00507F94" w14:paraId="5D0EB77B"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47A98"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 xml:space="preserve">Project Management Fee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00231"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214,357</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0FDFF"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234,512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D0491"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578,234</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14FBDA" w14:textId="77777777" w:rsidR="00507F94" w:rsidRDefault="00507F94" w:rsidP="00FF1639">
            <w:pPr>
              <w:autoSpaceDE w:val="0"/>
              <w:autoSpaceDN w:val="0"/>
              <w:adjustRightInd w:val="0"/>
              <w:rPr>
                <w:rFonts w:ascii="Calibri" w:hAnsi="Calibri" w:cs="Calibri"/>
                <w:b/>
                <w:color w:val="000000"/>
                <w:sz w:val="18"/>
                <w:szCs w:val="21"/>
                <w:lang w:val="en-US"/>
              </w:rPr>
            </w:pPr>
            <w:r>
              <w:rPr>
                <w:rFonts w:ascii="Calibri" w:hAnsi="Calibri" w:cs="Calibri"/>
                <w:b/>
                <w:color w:val="000000"/>
                <w:sz w:val="18"/>
                <w:szCs w:val="21"/>
                <w:lang w:val="en-US"/>
              </w:rPr>
              <w:t>343,722</w:t>
            </w:r>
          </w:p>
        </w:tc>
      </w:tr>
      <w:tr w:rsidR="00507F94" w14:paraId="06F1743C" w14:textId="77777777" w:rsidTr="00FF1639">
        <w:trPr>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1C8FF" w14:textId="77777777" w:rsidR="00507F94" w:rsidRDefault="00507F94" w:rsidP="00FF1639">
            <w:pPr>
              <w:autoSpaceDE w:val="0"/>
              <w:autoSpaceDN w:val="0"/>
              <w:adjustRightInd w:val="0"/>
              <w:rPr>
                <w:rFonts w:ascii="Calibri" w:hAnsi="Calibri" w:cs="Calibri"/>
                <w:b/>
                <w:bCs/>
                <w:color w:val="000000"/>
                <w:sz w:val="18"/>
                <w:szCs w:val="21"/>
                <w:lang w:val="en-US"/>
              </w:rPr>
            </w:pPr>
            <w:r>
              <w:rPr>
                <w:rFonts w:ascii="Calibri" w:hAnsi="Calibri" w:cs="Calibri"/>
                <w:b/>
                <w:bCs/>
                <w:color w:val="000000"/>
                <w:sz w:val="18"/>
                <w:szCs w:val="21"/>
                <w:lang w:val="en-US"/>
              </w:rPr>
              <w:t xml:space="preserve">TOTAL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893EA" w14:textId="77777777" w:rsidR="00507F94" w:rsidRDefault="00507F94" w:rsidP="00FF1639">
            <w:pPr>
              <w:autoSpaceDE w:val="0"/>
              <w:autoSpaceDN w:val="0"/>
              <w:adjustRightInd w:val="0"/>
              <w:rPr>
                <w:rFonts w:ascii="Calibri" w:hAnsi="Calibri" w:cs="Calibri"/>
                <w:b/>
                <w:bCs/>
                <w:color w:val="000000"/>
                <w:sz w:val="18"/>
                <w:szCs w:val="21"/>
                <w:lang w:val="en-US"/>
              </w:rPr>
            </w:pPr>
            <w:r>
              <w:rPr>
                <w:rFonts w:ascii="Calibri" w:hAnsi="Calibri" w:cs="Calibri"/>
                <w:b/>
                <w:bCs/>
                <w:color w:val="000000"/>
                <w:sz w:val="18"/>
                <w:szCs w:val="21"/>
                <w:lang w:val="en-US"/>
              </w:rPr>
              <w:t xml:space="preserve">1,049,939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F311B" w14:textId="77777777" w:rsidR="00507F94" w:rsidRDefault="00507F94" w:rsidP="00FF1639">
            <w:pPr>
              <w:autoSpaceDE w:val="0"/>
              <w:autoSpaceDN w:val="0"/>
              <w:adjustRightInd w:val="0"/>
              <w:rPr>
                <w:rFonts w:ascii="Calibri" w:hAnsi="Calibri" w:cs="Calibri"/>
                <w:b/>
                <w:bCs/>
                <w:color w:val="000000"/>
                <w:sz w:val="18"/>
                <w:szCs w:val="21"/>
                <w:lang w:val="en-US"/>
              </w:rPr>
            </w:pPr>
            <w:r>
              <w:rPr>
                <w:rFonts w:ascii="Calibri" w:hAnsi="Calibri" w:cs="Calibri"/>
                <w:b/>
                <w:bCs/>
                <w:color w:val="000000"/>
                <w:sz w:val="18"/>
                <w:szCs w:val="21"/>
                <w:lang w:val="en-US"/>
              </w:rPr>
              <w:t>1,070,094</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4B9C06" w14:textId="77777777" w:rsidR="00507F94" w:rsidRDefault="00507F94" w:rsidP="00FF1639">
            <w:pPr>
              <w:autoSpaceDE w:val="0"/>
              <w:autoSpaceDN w:val="0"/>
              <w:adjustRightInd w:val="0"/>
              <w:rPr>
                <w:rFonts w:ascii="Calibri" w:hAnsi="Calibri" w:cs="Calibri"/>
                <w:b/>
                <w:bCs/>
                <w:color w:val="000000"/>
                <w:sz w:val="18"/>
                <w:szCs w:val="21"/>
                <w:lang w:val="en-US"/>
              </w:rPr>
            </w:pPr>
            <w:r>
              <w:rPr>
                <w:rFonts w:ascii="Calibri" w:hAnsi="Calibri" w:cs="Calibri"/>
                <w:b/>
                <w:bCs/>
                <w:color w:val="000000"/>
                <w:sz w:val="18"/>
                <w:szCs w:val="21"/>
                <w:lang w:val="en-US"/>
              </w:rPr>
              <w:t>6,372,576</w:t>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D4308" w14:textId="77777777" w:rsidR="00507F94" w:rsidRDefault="00507F94" w:rsidP="00FF1639">
            <w:pPr>
              <w:autoSpaceDE w:val="0"/>
              <w:autoSpaceDN w:val="0"/>
              <w:adjustRightInd w:val="0"/>
              <w:rPr>
                <w:rFonts w:ascii="Calibri" w:hAnsi="Calibri" w:cs="Calibri"/>
                <w:b/>
                <w:bCs/>
                <w:color w:val="000000"/>
                <w:sz w:val="18"/>
                <w:szCs w:val="21"/>
                <w:lang w:val="en-US"/>
              </w:rPr>
            </w:pPr>
            <w:r>
              <w:rPr>
                <w:rFonts w:ascii="Calibri" w:hAnsi="Calibri" w:cs="Calibri"/>
                <w:b/>
                <w:bCs/>
                <w:color w:val="000000"/>
                <w:sz w:val="18"/>
                <w:szCs w:val="21"/>
                <w:lang w:val="en-US"/>
              </w:rPr>
              <w:t>5,302,482</w:t>
            </w:r>
          </w:p>
        </w:tc>
      </w:tr>
    </w:tbl>
    <w:p w14:paraId="7804CBAE" w14:textId="77777777" w:rsidR="00507F94" w:rsidRDefault="00507F94" w:rsidP="00507F94">
      <w:pPr>
        <w:autoSpaceDE w:val="0"/>
        <w:autoSpaceDN w:val="0"/>
        <w:adjustRightInd w:val="0"/>
        <w:rPr>
          <w:rFonts w:ascii="Calibri" w:hAnsi="Calibri" w:cs="Calibri"/>
          <w:b/>
          <w:color w:val="000000"/>
          <w:sz w:val="18"/>
          <w:szCs w:val="21"/>
        </w:rPr>
      </w:pPr>
    </w:p>
    <w:p w14:paraId="6B06C0A7" w14:textId="77777777" w:rsidR="00507F94" w:rsidRDefault="00507F94" w:rsidP="00507F94">
      <w:pPr>
        <w:autoSpaceDE w:val="0"/>
        <w:autoSpaceDN w:val="0"/>
        <w:adjustRightInd w:val="0"/>
        <w:rPr>
          <w:rFonts w:ascii="Calibri" w:hAnsi="Calibri" w:cs="Calibri"/>
          <w:color w:val="000000"/>
          <w:sz w:val="18"/>
          <w:szCs w:val="21"/>
        </w:rPr>
      </w:pPr>
      <w:r>
        <w:rPr>
          <w:rFonts w:ascii="Calibri" w:hAnsi="Calibri" w:cs="Calibri"/>
          <w:b/>
          <w:color w:val="000000"/>
          <w:sz w:val="18"/>
          <w:szCs w:val="21"/>
        </w:rPr>
        <w:t>Note:</w:t>
      </w:r>
      <w:r>
        <w:rPr>
          <w:rFonts w:ascii="Calibri" w:hAnsi="Calibri" w:cs="Calibri"/>
          <w:color w:val="000000"/>
          <w:sz w:val="18"/>
          <w:szCs w:val="21"/>
        </w:rPr>
        <w:t xml:space="preserve"> 1 </w:t>
      </w:r>
      <w:r>
        <w:rPr>
          <w:rFonts w:ascii="Calibri" w:hAnsi="Calibri" w:cs="Calibri"/>
          <w:color w:val="000000"/>
          <w:sz w:val="18"/>
          <w:szCs w:val="21"/>
        </w:rPr>
        <w:tab/>
        <w:t>Including updates in Amendment 2</w:t>
      </w:r>
    </w:p>
    <w:p w14:paraId="7D19BCFA" w14:textId="77777777" w:rsidR="00507F94" w:rsidRDefault="00507F94" w:rsidP="00507F94">
      <w:pPr>
        <w:pStyle w:val="ListBullet"/>
        <w:numPr>
          <w:ilvl w:val="0"/>
          <w:numId w:val="0"/>
        </w:numPr>
        <w:spacing w:line="300" w:lineRule="auto"/>
        <w:jc w:val="both"/>
        <w:rPr>
          <w:rFonts w:asciiTheme="minorHAnsi" w:hAnsiTheme="minorHAnsi" w:cstheme="minorHAnsi"/>
          <w:lang w:val="en-AU"/>
        </w:rPr>
      </w:pPr>
    </w:p>
    <w:p w14:paraId="5F73BBD4" w14:textId="77777777" w:rsidR="00507F94" w:rsidRPr="00B11D7D" w:rsidRDefault="00507F94" w:rsidP="00507F94">
      <w:pPr>
        <w:pBdr>
          <w:top w:val="nil"/>
          <w:left w:val="nil"/>
          <w:bottom w:val="nil"/>
          <w:right w:val="nil"/>
          <w:between w:val="nil"/>
          <w:bar w:val="nil"/>
        </w:pBdr>
      </w:pPr>
      <w:r w:rsidRPr="00B11D7D">
        <w:br w:type="page"/>
      </w:r>
    </w:p>
    <w:p w14:paraId="75F99B57" w14:textId="77777777" w:rsidR="00507F94" w:rsidRPr="00B11D7D" w:rsidRDefault="00507F94" w:rsidP="00765306">
      <w:pPr>
        <w:pStyle w:val="Heading1"/>
        <w:keepLines/>
        <w:numPr>
          <w:ilvl w:val="0"/>
          <w:numId w:val="115"/>
        </w:numPr>
        <w:pBdr>
          <w:top w:val="nil"/>
          <w:left w:val="nil"/>
          <w:bottom w:val="nil"/>
          <w:right w:val="nil"/>
          <w:between w:val="nil"/>
          <w:bar w:val="nil"/>
        </w:pBdr>
        <w:spacing w:before="0"/>
        <w:ind w:left="561" w:hanging="567"/>
        <w:jc w:val="both"/>
        <w:rPr>
          <w:b/>
        </w:rPr>
      </w:pPr>
      <w:bookmarkStart w:id="53" w:name="_Toc455945447"/>
      <w:bookmarkStart w:id="54" w:name="_Toc493104156"/>
      <w:bookmarkStart w:id="55" w:name="_Toc421620972"/>
      <w:r>
        <w:rPr>
          <w:b/>
        </w:rPr>
        <w:t xml:space="preserve">LMAP 2016 - </w:t>
      </w:r>
      <w:r w:rsidRPr="00B11D7D">
        <w:rPr>
          <w:b/>
        </w:rPr>
        <w:t>17 Annual Plan</w:t>
      </w:r>
      <w:bookmarkEnd w:id="53"/>
      <w:bookmarkEnd w:id="54"/>
      <w:r w:rsidRPr="00B11D7D">
        <w:rPr>
          <w:b/>
        </w:rPr>
        <w:t xml:space="preserve"> </w:t>
      </w:r>
    </w:p>
    <w:p w14:paraId="03C944F5" w14:textId="6BF649C9" w:rsidR="00507F94" w:rsidRPr="00B11D7D" w:rsidRDefault="00507F94" w:rsidP="00507F94">
      <w:pPr>
        <w:pStyle w:val="BodyText"/>
        <w:rPr>
          <w:rFonts w:asciiTheme="minorHAnsi" w:hAnsiTheme="minorHAnsi" w:cstheme="minorHAnsi"/>
          <w:lang w:val="en-AU"/>
        </w:rPr>
      </w:pPr>
      <w:r w:rsidRPr="00B11D7D">
        <w:rPr>
          <w:rFonts w:asciiTheme="minorHAnsi" w:hAnsiTheme="minorHAnsi" w:cstheme="minorHAnsi"/>
          <w:lang w:val="en-AU"/>
        </w:rPr>
        <w:t xml:space="preserve">Since completion of the first LMAP Annual Plan, comprehensive multi-year </w:t>
      </w:r>
      <w:r>
        <w:rPr>
          <w:rFonts w:asciiTheme="minorHAnsi" w:hAnsiTheme="minorHAnsi" w:cstheme="minorHAnsi"/>
          <w:lang w:val="en-AU"/>
        </w:rPr>
        <w:t>C</w:t>
      </w:r>
      <w:r w:rsidRPr="00B11D7D">
        <w:rPr>
          <w:rFonts w:asciiTheme="minorHAnsi" w:hAnsiTheme="minorHAnsi" w:cstheme="minorHAnsi"/>
          <w:lang w:val="en-AU"/>
        </w:rPr>
        <w:t>ountry</w:t>
      </w:r>
      <w:r>
        <w:rPr>
          <w:rFonts w:asciiTheme="minorHAnsi" w:hAnsiTheme="minorHAnsi" w:cstheme="minorHAnsi"/>
          <w:lang w:val="en-AU"/>
        </w:rPr>
        <w:t xml:space="preserve"> P</w:t>
      </w:r>
      <w:r w:rsidRPr="00B11D7D">
        <w:rPr>
          <w:rFonts w:asciiTheme="minorHAnsi" w:hAnsiTheme="minorHAnsi" w:cstheme="minorHAnsi"/>
          <w:lang w:val="en-AU"/>
        </w:rPr>
        <w:t xml:space="preserve">lans have been developed with the LSUs in eight countries and </w:t>
      </w:r>
      <w:r>
        <w:rPr>
          <w:rFonts w:asciiTheme="minorHAnsi" w:hAnsiTheme="minorHAnsi" w:cstheme="minorHAnsi"/>
          <w:lang w:val="en-AU"/>
        </w:rPr>
        <w:t>approved</w:t>
      </w:r>
      <w:r w:rsidRPr="00B11D7D">
        <w:rPr>
          <w:rFonts w:asciiTheme="minorHAnsi" w:hAnsiTheme="minorHAnsi" w:cstheme="minorHAnsi"/>
          <w:lang w:val="en-AU"/>
        </w:rPr>
        <w:t xml:space="preserve"> by the LMAP </w:t>
      </w:r>
      <w:r w:rsidR="00D42878">
        <w:rPr>
          <w:rFonts w:asciiTheme="minorHAnsi" w:hAnsiTheme="minorHAnsi" w:cstheme="minorHAnsi"/>
          <w:lang w:val="en-AU"/>
        </w:rPr>
        <w:t>s</w:t>
      </w:r>
      <w:r>
        <w:rPr>
          <w:rFonts w:asciiTheme="minorHAnsi" w:hAnsiTheme="minorHAnsi" w:cstheme="minorHAnsi"/>
          <w:lang w:val="en-AU"/>
        </w:rPr>
        <w:t>teering committee</w:t>
      </w:r>
      <w:r w:rsidRPr="00B11D7D">
        <w:rPr>
          <w:rFonts w:asciiTheme="minorHAnsi" w:hAnsiTheme="minorHAnsi" w:cstheme="minorHAnsi"/>
          <w:lang w:val="en-AU"/>
        </w:rPr>
        <w:t>, subject to integrati</w:t>
      </w:r>
      <w:r>
        <w:rPr>
          <w:rFonts w:asciiTheme="minorHAnsi" w:hAnsiTheme="minorHAnsi" w:cstheme="minorHAnsi"/>
          <w:lang w:val="en-AU"/>
        </w:rPr>
        <w:t>ng the</w:t>
      </w:r>
      <w:r w:rsidRPr="00B11D7D">
        <w:rPr>
          <w:rFonts w:asciiTheme="minorHAnsi" w:hAnsiTheme="minorHAnsi" w:cstheme="minorHAnsi"/>
          <w:lang w:val="en-AU"/>
        </w:rPr>
        <w:t xml:space="preserve"> final feedback from DoE, which is close to finalisation. The remaining </w:t>
      </w:r>
      <w:r>
        <w:rPr>
          <w:rFonts w:asciiTheme="minorHAnsi" w:hAnsiTheme="minorHAnsi" w:cstheme="minorHAnsi"/>
          <w:lang w:val="en-AU"/>
        </w:rPr>
        <w:t>Country P</w:t>
      </w:r>
      <w:r w:rsidRPr="00B11D7D">
        <w:rPr>
          <w:rFonts w:asciiTheme="minorHAnsi" w:hAnsiTheme="minorHAnsi" w:cstheme="minorHAnsi"/>
          <w:lang w:val="en-AU"/>
        </w:rPr>
        <w:t xml:space="preserve">lans (Nauru and Tuvalu) will be submitted to the </w:t>
      </w:r>
      <w:r w:rsidR="00D42878">
        <w:rPr>
          <w:rFonts w:asciiTheme="minorHAnsi" w:hAnsiTheme="minorHAnsi" w:cstheme="minorHAnsi"/>
          <w:lang w:val="en-AU"/>
        </w:rPr>
        <w:t>s</w:t>
      </w:r>
      <w:r>
        <w:rPr>
          <w:rFonts w:asciiTheme="minorHAnsi" w:hAnsiTheme="minorHAnsi" w:cstheme="minorHAnsi"/>
          <w:lang w:val="en-AU"/>
        </w:rPr>
        <w:t>teering committee</w:t>
      </w:r>
      <w:r w:rsidRPr="00B11D7D">
        <w:rPr>
          <w:rFonts w:asciiTheme="minorHAnsi" w:hAnsiTheme="minorHAnsi" w:cstheme="minorHAnsi"/>
          <w:lang w:val="en-AU"/>
        </w:rPr>
        <w:t xml:space="preserve"> meeting </w:t>
      </w:r>
      <w:r>
        <w:rPr>
          <w:rFonts w:asciiTheme="minorHAnsi" w:hAnsiTheme="minorHAnsi" w:cstheme="minorHAnsi"/>
          <w:lang w:val="en-AU"/>
        </w:rPr>
        <w:t xml:space="preserve">in </w:t>
      </w:r>
      <w:r w:rsidRPr="00B11D7D">
        <w:rPr>
          <w:rFonts w:asciiTheme="minorHAnsi" w:hAnsiTheme="minorHAnsi" w:cstheme="minorHAnsi"/>
          <w:lang w:val="en-AU"/>
        </w:rPr>
        <w:t xml:space="preserve">August for approval. </w:t>
      </w:r>
    </w:p>
    <w:p w14:paraId="5B67114A" w14:textId="77777777" w:rsidR="00507F94" w:rsidRPr="00B11D7D" w:rsidRDefault="00507F94" w:rsidP="00507F94">
      <w:pPr>
        <w:pStyle w:val="BodyText"/>
        <w:rPr>
          <w:rFonts w:asciiTheme="minorHAnsi" w:hAnsiTheme="minorHAnsi" w:cstheme="minorHAnsi"/>
          <w:lang w:val="en-AU"/>
        </w:rPr>
      </w:pPr>
      <w:r>
        <w:rPr>
          <w:rFonts w:asciiTheme="minorHAnsi" w:hAnsiTheme="minorHAnsi" w:cstheme="minorHAnsi"/>
          <w:lang w:val="en-AU"/>
        </w:rPr>
        <w:t>The Country P</w:t>
      </w:r>
      <w:r w:rsidRPr="00B11D7D">
        <w:rPr>
          <w:rFonts w:asciiTheme="minorHAnsi" w:hAnsiTheme="minorHAnsi" w:cstheme="minorHAnsi"/>
          <w:lang w:val="en-AU"/>
        </w:rPr>
        <w:t>lans and associated budgets are living documents</w:t>
      </w:r>
      <w:r>
        <w:rPr>
          <w:rFonts w:asciiTheme="minorHAnsi" w:hAnsiTheme="minorHAnsi" w:cstheme="minorHAnsi"/>
          <w:lang w:val="en-AU"/>
        </w:rPr>
        <w:t xml:space="preserve"> and have been</w:t>
      </w:r>
      <w:r w:rsidRPr="00B11D7D">
        <w:rPr>
          <w:rFonts w:asciiTheme="minorHAnsi" w:hAnsiTheme="minorHAnsi" w:cstheme="minorHAnsi"/>
          <w:lang w:val="en-AU"/>
        </w:rPr>
        <w:t xml:space="preserve"> reviewed and updated in consultation with the LSUs and</w:t>
      </w:r>
      <w:r>
        <w:rPr>
          <w:rFonts w:asciiTheme="minorHAnsi" w:hAnsiTheme="minorHAnsi" w:cstheme="minorHAnsi"/>
          <w:lang w:val="en-AU"/>
        </w:rPr>
        <w:t xml:space="preserve"> DFAT through follow-up visits</w:t>
      </w:r>
      <w:r>
        <w:rPr>
          <w:rStyle w:val="FootnoteReference"/>
          <w:rFonts w:asciiTheme="minorHAnsi" w:hAnsiTheme="minorHAnsi" w:cstheme="minorHAnsi"/>
          <w:lang w:val="en-AU"/>
        </w:rPr>
        <w:footnoteReference w:id="16"/>
      </w:r>
      <w:r>
        <w:rPr>
          <w:rFonts w:asciiTheme="minorHAnsi" w:hAnsiTheme="minorHAnsi" w:cstheme="minorHAnsi"/>
          <w:lang w:val="en-AU"/>
        </w:rPr>
        <w:t xml:space="preserve">. With each reiteration, further details have been determined for the listed anticipated activities for 2016 - </w:t>
      </w:r>
      <w:r w:rsidRPr="00B11D7D">
        <w:rPr>
          <w:rFonts w:asciiTheme="minorHAnsi" w:hAnsiTheme="minorHAnsi" w:cstheme="minorHAnsi"/>
          <w:lang w:val="en-AU"/>
        </w:rPr>
        <w:t xml:space="preserve">17. A summary of the key activities for each country is provided in the following sections. The more detailed </w:t>
      </w:r>
      <w:r>
        <w:rPr>
          <w:rFonts w:asciiTheme="minorHAnsi" w:hAnsiTheme="minorHAnsi" w:cstheme="minorHAnsi"/>
          <w:lang w:val="en-AU"/>
        </w:rPr>
        <w:t>c</w:t>
      </w:r>
      <w:r w:rsidRPr="00B11D7D">
        <w:rPr>
          <w:rFonts w:asciiTheme="minorHAnsi" w:hAnsiTheme="minorHAnsi" w:cstheme="minorHAnsi"/>
          <w:lang w:val="en-AU"/>
        </w:rPr>
        <w:t>ountry activity plans</w:t>
      </w:r>
      <w:r>
        <w:rPr>
          <w:rFonts w:asciiTheme="minorHAnsi" w:hAnsiTheme="minorHAnsi" w:cstheme="minorHAnsi"/>
          <w:lang w:val="en-AU"/>
        </w:rPr>
        <w:t>,</w:t>
      </w:r>
      <w:r w:rsidRPr="00B11D7D">
        <w:rPr>
          <w:rFonts w:asciiTheme="minorHAnsi" w:hAnsiTheme="minorHAnsi" w:cstheme="minorHAnsi"/>
          <w:lang w:val="en-AU"/>
        </w:rPr>
        <w:t xml:space="preserve"> are provided in </w:t>
      </w:r>
      <w:r w:rsidRPr="00811311">
        <w:rPr>
          <w:rFonts w:asciiTheme="minorHAnsi" w:hAnsiTheme="minorHAnsi" w:cstheme="minorHAnsi"/>
          <w:lang w:val="en-AU"/>
        </w:rPr>
        <w:t>Annex 4,</w:t>
      </w:r>
      <w:r w:rsidRPr="00935DC8">
        <w:rPr>
          <w:rFonts w:asciiTheme="minorHAnsi" w:hAnsiTheme="minorHAnsi" w:cstheme="minorHAnsi"/>
          <w:lang w:val="en-AU"/>
        </w:rPr>
        <w:t xml:space="preserve"> </w:t>
      </w:r>
      <w:r w:rsidRPr="00B11D7D">
        <w:rPr>
          <w:rFonts w:asciiTheme="minorHAnsi" w:hAnsiTheme="minorHAnsi" w:cstheme="minorHAnsi"/>
          <w:lang w:val="en-AU"/>
        </w:rPr>
        <w:t>with supporting budget and implementation schedules</w:t>
      </w:r>
      <w:r>
        <w:rPr>
          <w:rFonts w:asciiTheme="minorHAnsi" w:hAnsiTheme="minorHAnsi" w:cstheme="minorHAnsi"/>
          <w:lang w:val="en-AU"/>
        </w:rPr>
        <w:t xml:space="preserve"> for T</w:t>
      </w:r>
      <w:r w:rsidR="003170D6">
        <w:rPr>
          <w:rFonts w:asciiTheme="minorHAnsi" w:hAnsiTheme="minorHAnsi" w:cstheme="minorHAnsi"/>
          <w:lang w:val="en-AU"/>
        </w:rPr>
        <w:t>imor-</w:t>
      </w:r>
      <w:r>
        <w:rPr>
          <w:rFonts w:asciiTheme="minorHAnsi" w:hAnsiTheme="minorHAnsi" w:cstheme="minorHAnsi"/>
          <w:lang w:val="en-AU"/>
        </w:rPr>
        <w:t>Leste included as an example</w:t>
      </w:r>
      <w:r w:rsidRPr="00935DC8">
        <w:rPr>
          <w:rFonts w:asciiTheme="minorHAnsi" w:hAnsiTheme="minorHAnsi" w:cstheme="minorHAnsi"/>
          <w:lang w:val="en-AU"/>
        </w:rPr>
        <w:t>.</w:t>
      </w:r>
      <w:r>
        <w:rPr>
          <w:rFonts w:asciiTheme="minorHAnsi" w:hAnsiTheme="minorHAnsi" w:cstheme="minorHAnsi"/>
          <w:lang w:val="en-AU"/>
        </w:rPr>
        <w:t xml:space="preserve"> </w:t>
      </w:r>
    </w:p>
    <w:p w14:paraId="1C0F3D1F" w14:textId="77777777" w:rsidR="00507F94" w:rsidRPr="00B11D7D" w:rsidRDefault="00507F94" w:rsidP="00C53690">
      <w:pPr>
        <w:pStyle w:val="Heading2"/>
        <w:numPr>
          <w:ilvl w:val="1"/>
          <w:numId w:val="122"/>
        </w:numPr>
        <w:spacing w:line="276" w:lineRule="auto"/>
        <w:ind w:left="426" w:hanging="502"/>
      </w:pPr>
      <w:bookmarkStart w:id="56" w:name="_Toc455945448"/>
      <w:bookmarkStart w:id="57" w:name="_Toc493104157"/>
      <w:r w:rsidRPr="00B11D7D">
        <w:t>Regional / multi-country activities</w:t>
      </w:r>
      <w:bookmarkEnd w:id="56"/>
      <w:bookmarkEnd w:id="57"/>
    </w:p>
    <w:p w14:paraId="0FA87DB2" w14:textId="6E14223E" w:rsidR="00507F94" w:rsidRPr="00B11D7D" w:rsidRDefault="00507F94" w:rsidP="00507F94">
      <w:pPr>
        <w:pStyle w:val="BodyText"/>
        <w:rPr>
          <w:rFonts w:asciiTheme="minorHAnsi" w:hAnsiTheme="minorHAnsi" w:cstheme="minorHAnsi"/>
          <w:lang w:val="en-AU"/>
        </w:rPr>
      </w:pPr>
      <w:r w:rsidRPr="00B11D7D">
        <w:rPr>
          <w:rFonts w:asciiTheme="minorHAnsi" w:hAnsiTheme="minorHAnsi" w:cstheme="minorHAnsi"/>
          <w:lang w:val="en-AU"/>
        </w:rPr>
        <w:t>LMAP involves several activities to be undertaken on a regional or multi-country basis</w:t>
      </w:r>
      <w:r w:rsidR="00646921">
        <w:rPr>
          <w:rFonts w:asciiTheme="minorHAnsi" w:hAnsiTheme="minorHAnsi" w:cstheme="minorHAnsi"/>
          <w:lang w:val="en-AU"/>
        </w:rPr>
        <w:t>. This</w:t>
      </w:r>
      <w:r w:rsidRPr="00B11D7D">
        <w:rPr>
          <w:rFonts w:asciiTheme="minorHAnsi" w:hAnsiTheme="minorHAnsi" w:cstheme="minorHAnsi"/>
          <w:lang w:val="en-AU"/>
        </w:rPr>
        <w:t xml:space="preserve"> enabl</w:t>
      </w:r>
      <w:r w:rsidR="00646921">
        <w:rPr>
          <w:rFonts w:asciiTheme="minorHAnsi" w:hAnsiTheme="minorHAnsi" w:cstheme="minorHAnsi"/>
          <w:lang w:val="en-AU"/>
        </w:rPr>
        <w:t>es</w:t>
      </w:r>
      <w:r w:rsidRPr="00B11D7D">
        <w:rPr>
          <w:rFonts w:asciiTheme="minorHAnsi" w:hAnsiTheme="minorHAnsi" w:cstheme="minorHAnsi"/>
          <w:lang w:val="en-AU"/>
        </w:rPr>
        <w:t xml:space="preserve"> LMAP to capitalise on economies of scale </w:t>
      </w:r>
      <w:r>
        <w:rPr>
          <w:rFonts w:asciiTheme="minorHAnsi" w:hAnsiTheme="minorHAnsi" w:cstheme="minorHAnsi"/>
          <w:lang w:val="en-AU"/>
        </w:rPr>
        <w:t xml:space="preserve">and </w:t>
      </w:r>
      <w:r w:rsidRPr="00B11D7D">
        <w:rPr>
          <w:rFonts w:asciiTheme="minorHAnsi" w:hAnsiTheme="minorHAnsi" w:cstheme="minorHAnsi"/>
          <w:lang w:val="en-AU"/>
        </w:rPr>
        <w:t>shar</w:t>
      </w:r>
      <w:r>
        <w:rPr>
          <w:rFonts w:asciiTheme="minorHAnsi" w:hAnsiTheme="minorHAnsi" w:cstheme="minorHAnsi"/>
          <w:lang w:val="en-AU"/>
        </w:rPr>
        <w:t>e</w:t>
      </w:r>
      <w:r w:rsidRPr="00B11D7D">
        <w:rPr>
          <w:rFonts w:asciiTheme="minorHAnsi" w:hAnsiTheme="minorHAnsi" w:cstheme="minorHAnsi"/>
          <w:lang w:val="en-AU"/>
        </w:rPr>
        <w:t xml:space="preserve"> expertise and resources across countries. In some instances, individual country support will be provided to tailor the materials and processes to the specific country context.</w:t>
      </w:r>
      <w:r>
        <w:rPr>
          <w:rFonts w:asciiTheme="minorHAnsi" w:hAnsiTheme="minorHAnsi" w:cstheme="minorHAnsi"/>
          <w:lang w:val="en-AU"/>
        </w:rPr>
        <w:t xml:space="preserve"> Examples include:</w:t>
      </w:r>
    </w:p>
    <w:p w14:paraId="4DEAC851" w14:textId="1572A75A"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rFonts w:asciiTheme="minorHAnsi" w:hAnsiTheme="minorHAnsi" w:cstheme="minorHAnsi"/>
          <w:lang w:val="en-AU"/>
        </w:rPr>
        <w:t xml:space="preserve">Final </w:t>
      </w:r>
      <w:r w:rsidRPr="00D67749">
        <w:rPr>
          <w:rFonts w:asciiTheme="minorHAnsi" w:hAnsiTheme="minorHAnsi" w:cstheme="minorHAnsi"/>
          <w:lang w:val="en-AU"/>
        </w:rPr>
        <w:t xml:space="preserve">development and </w:t>
      </w:r>
      <w:r w:rsidR="00B03A80">
        <w:rPr>
          <w:rFonts w:asciiTheme="minorHAnsi" w:hAnsiTheme="minorHAnsi" w:cstheme="minorHAnsi"/>
          <w:lang w:val="en-AU"/>
        </w:rPr>
        <w:t xml:space="preserve">ongoing </w:t>
      </w:r>
      <w:r w:rsidRPr="00D67749">
        <w:rPr>
          <w:rFonts w:asciiTheme="minorHAnsi" w:hAnsiTheme="minorHAnsi" w:cstheme="minorHAnsi"/>
          <w:lang w:val="en-AU"/>
        </w:rPr>
        <w:t>rollout of a package of materials and approach for a comprehensive pre-</w:t>
      </w:r>
      <w:r w:rsidRPr="00D67749">
        <w:rPr>
          <w:lang w:val="en-AU"/>
        </w:rPr>
        <w:t>departure preparation and briefing process. This is being adapted on</w:t>
      </w:r>
      <w:r w:rsidRPr="00B11D7D">
        <w:rPr>
          <w:lang w:val="en-AU"/>
        </w:rPr>
        <w:t xml:space="preserve"> a country-by-country basis to reflect country specific context and needs</w:t>
      </w:r>
      <w:r w:rsidR="00646921">
        <w:rPr>
          <w:lang w:val="en-AU"/>
        </w:rPr>
        <w:t>. It is also</w:t>
      </w:r>
      <w:r w:rsidRPr="00B11D7D">
        <w:rPr>
          <w:lang w:val="en-AU"/>
        </w:rPr>
        <w:t xml:space="preserve"> supported by </w:t>
      </w:r>
      <w:r>
        <w:rPr>
          <w:rFonts w:cs="Arial"/>
          <w:lang w:val="en-AU"/>
        </w:rPr>
        <w:t>training the trainer</w:t>
      </w:r>
      <w:r w:rsidRPr="00B11D7D">
        <w:rPr>
          <w:rFonts w:cs="Arial"/>
          <w:lang w:val="en-AU"/>
        </w:rPr>
        <w:t xml:space="preserve"> </w:t>
      </w:r>
      <w:r w:rsidRPr="00B11D7D">
        <w:rPr>
          <w:lang w:val="en-AU"/>
        </w:rPr>
        <w:t xml:space="preserve">processes. The package covers the </w:t>
      </w:r>
      <w:r w:rsidRPr="007F17AB">
        <w:rPr>
          <w:rStyle w:val="normaltextrun"/>
          <w:rFonts w:asciiTheme="minorHAnsi" w:eastAsia="Arial" w:hAnsiTheme="minorHAnsi" w:cstheme="minorHAnsi"/>
        </w:rPr>
        <w:t>pre-departure briefing</w:t>
      </w:r>
      <w:r w:rsidRPr="00B11D7D">
        <w:rPr>
          <w:lang w:val="en-AU"/>
        </w:rPr>
        <w:t xml:space="preserve"> requirements of DoE, who have participated in the development and rollout processes in the initial countries. </w:t>
      </w:r>
    </w:p>
    <w:p w14:paraId="43139D2C" w14:textId="77777777" w:rsidR="00507F94" w:rsidRPr="00223319"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Development of a package of materials (i.e. survey, reintegration workshop, etc.) and approach</w:t>
      </w:r>
      <w:r>
        <w:rPr>
          <w:lang w:val="en-AU"/>
        </w:rPr>
        <w:t xml:space="preserve"> </w:t>
      </w:r>
      <w:r w:rsidRPr="00B11D7D">
        <w:rPr>
          <w:lang w:val="en-AU"/>
        </w:rPr>
        <w:t>for a re-integration briefing process. Again</w:t>
      </w:r>
      <w:r>
        <w:rPr>
          <w:lang w:val="en-AU"/>
        </w:rPr>
        <w:t>,</w:t>
      </w:r>
      <w:r w:rsidRPr="00B11D7D">
        <w:rPr>
          <w:lang w:val="en-AU"/>
        </w:rPr>
        <w:t xml:space="preserve"> this will </w:t>
      </w:r>
      <w:r>
        <w:rPr>
          <w:lang w:val="en-AU"/>
        </w:rPr>
        <w:t xml:space="preserve">be </w:t>
      </w:r>
      <w:r w:rsidRPr="00223319">
        <w:rPr>
          <w:lang w:val="en-AU"/>
        </w:rPr>
        <w:t xml:space="preserve">adapted on a country-by-country basis, and </w:t>
      </w:r>
      <w:r>
        <w:rPr>
          <w:rFonts w:cs="Arial"/>
          <w:lang w:val="en-AU"/>
        </w:rPr>
        <w:t>training the trainer sessions</w:t>
      </w:r>
      <w:r w:rsidRPr="00223319">
        <w:rPr>
          <w:lang w:val="en-AU"/>
        </w:rPr>
        <w:t xml:space="preserve"> provided where required.</w:t>
      </w:r>
    </w:p>
    <w:p w14:paraId="62818157" w14:textId="1CDA0E9F" w:rsidR="00507F94" w:rsidRPr="00F4253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E243F">
        <w:rPr>
          <w:lang w:val="en-AU"/>
        </w:rPr>
        <w:t>Contracting technic</w:t>
      </w:r>
      <w:r w:rsidRPr="005C7DDF">
        <w:rPr>
          <w:lang w:val="en-AU"/>
        </w:rPr>
        <w:t xml:space="preserve">al assistance for development of an overall strategy to market seasonal workers in Australia. </w:t>
      </w:r>
      <w:r w:rsidR="00D42878">
        <w:rPr>
          <w:lang w:val="en-AU"/>
        </w:rPr>
        <w:t>Strategies will be developed i</w:t>
      </w:r>
      <w:r w:rsidR="00646921" w:rsidRPr="005C7DDF">
        <w:rPr>
          <w:lang w:val="en-AU"/>
        </w:rPr>
        <w:t xml:space="preserve">n </w:t>
      </w:r>
      <w:r w:rsidR="00646921">
        <w:rPr>
          <w:lang w:val="en-AU"/>
        </w:rPr>
        <w:t>collaboration</w:t>
      </w:r>
      <w:r w:rsidR="00646921" w:rsidRPr="005C7DDF">
        <w:rPr>
          <w:lang w:val="en-AU"/>
        </w:rPr>
        <w:t xml:space="preserve"> with the sending country government</w:t>
      </w:r>
      <w:r w:rsidR="00646921">
        <w:rPr>
          <w:lang w:val="en-AU"/>
        </w:rPr>
        <w:t xml:space="preserve">s, </w:t>
      </w:r>
      <w:r w:rsidRPr="005C7DDF">
        <w:rPr>
          <w:lang w:val="en-AU"/>
        </w:rPr>
        <w:t xml:space="preserve">tailored to meet the </w:t>
      </w:r>
      <w:r w:rsidR="00D42878" w:rsidRPr="005C7DDF">
        <w:rPr>
          <w:lang w:val="en-AU"/>
        </w:rPr>
        <w:t>diffe</w:t>
      </w:r>
      <w:r w:rsidR="00D42878">
        <w:rPr>
          <w:lang w:val="en-AU"/>
        </w:rPr>
        <w:t>rent</w:t>
      </w:r>
      <w:r w:rsidR="00D42878" w:rsidRPr="005C7DDF">
        <w:rPr>
          <w:lang w:val="en-AU"/>
        </w:rPr>
        <w:t xml:space="preserve"> </w:t>
      </w:r>
      <w:r w:rsidRPr="005C7DDF">
        <w:rPr>
          <w:lang w:val="en-AU"/>
        </w:rPr>
        <w:t>needs and priorities of each SWP country, with an a</w:t>
      </w:r>
      <w:r w:rsidRPr="00F42538">
        <w:rPr>
          <w:lang w:val="en-AU"/>
        </w:rPr>
        <w:t xml:space="preserve">ction plan </w:t>
      </w:r>
      <w:r w:rsidR="00D42878">
        <w:rPr>
          <w:lang w:val="en-AU"/>
        </w:rPr>
        <w:t xml:space="preserve">that considers </w:t>
      </w:r>
      <w:r w:rsidRPr="00F42538">
        <w:rPr>
          <w:lang w:val="en-AU"/>
        </w:rPr>
        <w:t>the capacity of each sending country</w:t>
      </w:r>
      <w:r w:rsidR="00D42878">
        <w:rPr>
          <w:lang w:val="en-AU"/>
        </w:rPr>
        <w:t xml:space="preserve"> to resource and implement</w:t>
      </w:r>
      <w:r w:rsidRPr="00F42538">
        <w:rPr>
          <w:lang w:val="en-AU"/>
        </w:rPr>
        <w:t xml:space="preserve">. </w:t>
      </w:r>
    </w:p>
    <w:p w14:paraId="1D4BD713" w14:textId="77777777" w:rsidR="00507F94" w:rsidRPr="00301A06"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rFonts w:asciiTheme="minorHAnsi" w:hAnsiTheme="minorHAnsi" w:cstheme="minorHAnsi"/>
          <w:lang w:val="en-AU"/>
        </w:rPr>
      </w:pPr>
      <w:r w:rsidRPr="00301A06">
        <w:rPr>
          <w:rFonts w:asciiTheme="minorHAnsi" w:hAnsiTheme="minorHAnsi" w:cstheme="minorHAnsi"/>
          <w:lang w:val="en-AU"/>
        </w:rPr>
        <w:t xml:space="preserve">Appointment of a film production consultancy to develop four video presentations for use in </w:t>
      </w:r>
      <w:r w:rsidRPr="00301A06">
        <w:rPr>
          <w:lang w:val="en-AU"/>
        </w:rPr>
        <w:t>pre-departure briefing</w:t>
      </w:r>
      <w:r w:rsidRPr="00301A06">
        <w:rPr>
          <w:rFonts w:asciiTheme="minorHAnsi" w:hAnsiTheme="minorHAnsi" w:cstheme="minorHAnsi"/>
          <w:lang w:val="en-AU"/>
        </w:rPr>
        <w:t xml:space="preserve"> showing the working experiences (‘day in the life’) in several of the main enterprises in which SWP workers are employed. These will be piloted and finalised ready for use in the first half of the financial year. </w:t>
      </w:r>
    </w:p>
    <w:p w14:paraId="0186C009"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833F84">
        <w:rPr>
          <w:lang w:val="en-AU"/>
        </w:rPr>
        <w:t>Development of libraries of good news stories demonstrating positive SWP outcomes for marketing in-country to both encourage g</w:t>
      </w:r>
      <w:r w:rsidRPr="003612AD">
        <w:rPr>
          <w:lang w:val="en-AU"/>
        </w:rPr>
        <w:t xml:space="preserve">overnments to invest in the </w:t>
      </w:r>
      <w:r w:rsidRPr="002C5F7E">
        <w:rPr>
          <w:lang w:val="en-AU"/>
        </w:rPr>
        <w:t>SWP</w:t>
      </w:r>
      <w:r w:rsidRPr="00B11D7D">
        <w:rPr>
          <w:lang w:val="en-AU"/>
        </w:rPr>
        <w:t xml:space="preserve"> (once they see the benefits) and appeal to potential participants, as well as to share with </w:t>
      </w:r>
      <w:r>
        <w:rPr>
          <w:lang w:val="en-AU"/>
        </w:rPr>
        <w:t>approved employer</w:t>
      </w:r>
      <w:r w:rsidRPr="00B11D7D">
        <w:rPr>
          <w:lang w:val="en-AU"/>
        </w:rPr>
        <w:t>s to show how their support has had an impact in seasonal worker communities.</w:t>
      </w:r>
    </w:p>
    <w:p w14:paraId="2981BB5D" w14:textId="1F759090"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Completion of a needs assessment and preparation of a scope of services for development of the proposed EMIS</w:t>
      </w:r>
      <w:r w:rsidR="00646921">
        <w:rPr>
          <w:lang w:val="en-AU"/>
        </w:rPr>
        <w:t xml:space="preserve">. This will be </w:t>
      </w:r>
      <w:r w:rsidRPr="00B11D7D">
        <w:rPr>
          <w:lang w:val="en-AU"/>
        </w:rPr>
        <w:t>followed by development and implementation of the proposed EMIS</w:t>
      </w:r>
      <w:r w:rsidR="00646921">
        <w:rPr>
          <w:lang w:val="en-AU"/>
        </w:rPr>
        <w:t>. A</w:t>
      </w:r>
      <w:r w:rsidRPr="00B11D7D">
        <w:rPr>
          <w:lang w:val="en-AU"/>
        </w:rPr>
        <w:t xml:space="preserve"> target of having at least three LSUs online by June 2017</w:t>
      </w:r>
      <w:r w:rsidR="00646921">
        <w:rPr>
          <w:lang w:val="en-AU"/>
        </w:rPr>
        <w:t xml:space="preserve"> has been set</w:t>
      </w:r>
      <w:r w:rsidRPr="00B11D7D">
        <w:rPr>
          <w:lang w:val="en-AU"/>
        </w:rPr>
        <w:t xml:space="preserve">. This work will link with the current DoE SWP databases and align with the RSE databases being installed in LSUs </w:t>
      </w:r>
      <w:r>
        <w:rPr>
          <w:lang w:val="en-AU"/>
        </w:rPr>
        <w:t xml:space="preserve">to </w:t>
      </w:r>
      <w:r w:rsidRPr="00B11D7D">
        <w:rPr>
          <w:lang w:val="en-AU"/>
        </w:rPr>
        <w:t>suppor</w:t>
      </w:r>
      <w:r>
        <w:rPr>
          <w:lang w:val="en-AU"/>
        </w:rPr>
        <w:t>t</w:t>
      </w:r>
      <w:r w:rsidRPr="00B11D7D">
        <w:rPr>
          <w:lang w:val="en-AU"/>
        </w:rPr>
        <w:t xml:space="preserve"> RSE recruitment.</w:t>
      </w:r>
    </w:p>
    <w:p w14:paraId="2D152155" w14:textId="77777777" w:rsidR="00660846" w:rsidRDefault="00660846">
      <w:pPr>
        <w:pBdr>
          <w:top w:val="nil"/>
          <w:left w:val="nil"/>
          <w:bottom w:val="nil"/>
          <w:right w:val="nil"/>
          <w:between w:val="nil"/>
          <w:bar w:val="nil"/>
        </w:pBdr>
        <w:rPr>
          <w:rFonts w:hAnsi="Arial Unicode MS" w:cs="Arial Unicode MS"/>
          <w:color w:val="000000"/>
          <w:sz w:val="20"/>
          <w:szCs w:val="20"/>
          <w:u w:color="000000"/>
          <w:bdr w:val="nil"/>
        </w:rPr>
      </w:pPr>
      <w:r>
        <w:br w:type="page"/>
      </w:r>
    </w:p>
    <w:p w14:paraId="70FDAB10" w14:textId="606C12AB"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Development of interim database solutions in Timor-Leste and Fiji in response to the urgent need to manage information on seasonal worker recruitment. These interim solutions will be compatible with the future EMIS development. A priority outcome of these interim solutions will be implementation of a module that can generate subclass 416 visa applications from data held in the MIS to improve LSU efficiency and effectiveness.</w:t>
      </w:r>
    </w:p>
    <w:p w14:paraId="4E9866B5"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Provision of short term assistance as required by LSUs to make their current </w:t>
      </w:r>
      <w:r>
        <w:rPr>
          <w:lang w:val="en-AU"/>
        </w:rPr>
        <w:t>Excel-</w:t>
      </w:r>
      <w:r w:rsidRPr="00B11D7D">
        <w:rPr>
          <w:lang w:val="en-AU"/>
        </w:rPr>
        <w:t>based recording systems work more effectively. This support will be designed to complement any future development of the EMIS.</w:t>
      </w:r>
    </w:p>
    <w:p w14:paraId="47A9008D"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Country specific research activities on use of remittances, and the development impact of income and experience from seasonal work. As part of these activities, work will commence on implementing SMS-based push polling tools to provide ongoing feedback from seasonal workers when they return to their communities and also while they are in Australia. </w:t>
      </w:r>
    </w:p>
    <w:p w14:paraId="3986F00C"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Provision of support for targeted field trips by sending country liaison officers based in Australia, for countries which have liaison officers, or the responsible high commission staff for those who do not. These trips </w:t>
      </w:r>
      <w:r>
        <w:rPr>
          <w:lang w:val="en-AU"/>
        </w:rPr>
        <w:t>will</w:t>
      </w:r>
      <w:r w:rsidRPr="00B11D7D">
        <w:rPr>
          <w:lang w:val="en-AU"/>
        </w:rPr>
        <w:t xml:space="preserve"> be to addr</w:t>
      </w:r>
      <w:r>
        <w:rPr>
          <w:lang w:val="en-AU"/>
        </w:rPr>
        <w:t xml:space="preserve">ess worker pastoral care issues, general </w:t>
      </w:r>
      <w:r w:rsidRPr="00B11D7D">
        <w:rPr>
          <w:lang w:val="en-AU"/>
        </w:rPr>
        <w:t xml:space="preserve">liaison with </w:t>
      </w:r>
      <w:r>
        <w:rPr>
          <w:lang w:val="en-AU"/>
        </w:rPr>
        <w:t>approved employer</w:t>
      </w:r>
      <w:r w:rsidRPr="00B11D7D">
        <w:rPr>
          <w:lang w:val="en-AU"/>
        </w:rPr>
        <w:t xml:space="preserve">s, or to support the marketing of a country's workers to current or potential employers. </w:t>
      </w:r>
    </w:p>
    <w:p w14:paraId="08B3D98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Facilitation of </w:t>
      </w:r>
      <w:r w:rsidR="004C283C">
        <w:rPr>
          <w:lang w:val="en-AU"/>
        </w:rPr>
        <w:t xml:space="preserve">LSU capacity building </w:t>
      </w:r>
      <w:r w:rsidRPr="00B11D7D">
        <w:rPr>
          <w:lang w:val="en-AU"/>
        </w:rPr>
        <w:t>workshops on compliance with Australian laws and visa regulations, with contributions from the DoE, DFAT, DIBP, the Australian Federal Police and other relevant Australian agencies. Fiji is a likely workshop location for the majority of Pacific Island countries and may be supplemented with a second workshop in a location to be determined for those countries in the Western Pacific.</w:t>
      </w:r>
    </w:p>
    <w:p w14:paraId="3352951B" w14:textId="77777777" w:rsidR="00507F94" w:rsidRPr="00B11D7D" w:rsidRDefault="00507F94" w:rsidP="00C53690">
      <w:pPr>
        <w:pStyle w:val="Heading2"/>
        <w:numPr>
          <w:ilvl w:val="1"/>
          <w:numId w:val="122"/>
        </w:numPr>
        <w:ind w:left="567" w:hanging="567"/>
      </w:pPr>
      <w:bookmarkStart w:id="58" w:name="_Toc493104158"/>
      <w:r w:rsidRPr="00B11D7D">
        <w:t>Country-specific activities</w:t>
      </w:r>
      <w:bookmarkEnd w:id="58"/>
    </w:p>
    <w:p w14:paraId="022F0B99" w14:textId="0D294F13" w:rsidR="00507F94" w:rsidRPr="00B11D7D"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bookmarkStart w:id="59" w:name="_Toc455945449"/>
      <w:r w:rsidRPr="00B11D7D">
        <w:t>Fiji</w:t>
      </w:r>
      <w:bookmarkEnd w:id="59"/>
      <w:r w:rsidR="009D1BE8">
        <w:t xml:space="preserve"> Snapshot</w:t>
      </w:r>
    </w:p>
    <w:tbl>
      <w:tblPr>
        <w:tblStyle w:val="TableGrid"/>
        <w:tblW w:w="8926" w:type="dxa"/>
        <w:tblLook w:val="04A0" w:firstRow="1" w:lastRow="0" w:firstColumn="1" w:lastColumn="0" w:noHBand="0" w:noVBand="1"/>
      </w:tblPr>
      <w:tblGrid>
        <w:gridCol w:w="1743"/>
        <w:gridCol w:w="375"/>
        <w:gridCol w:w="319"/>
        <w:gridCol w:w="1137"/>
        <w:gridCol w:w="496"/>
        <w:gridCol w:w="985"/>
        <w:gridCol w:w="790"/>
        <w:gridCol w:w="1044"/>
        <w:gridCol w:w="1163"/>
        <w:gridCol w:w="874"/>
      </w:tblGrid>
      <w:tr w:rsidR="00507F94" w:rsidRPr="00B11D7D" w14:paraId="46CD00B0" w14:textId="77777777" w:rsidTr="00FF1639">
        <w:trPr>
          <w:trHeight w:val="335"/>
        </w:trPr>
        <w:tc>
          <w:tcPr>
            <w:tcW w:w="2263" w:type="dxa"/>
            <w:gridSpan w:val="2"/>
            <w:shd w:val="clear" w:color="auto" w:fill="0080D1" w:themeFill="accent2" w:themeFillTint="BF"/>
          </w:tcPr>
          <w:p w14:paraId="61DC9770" w14:textId="769F1DAD" w:rsidR="00507F94" w:rsidRPr="00B11D7D" w:rsidRDefault="00507F94" w:rsidP="00301A06">
            <w:pPr>
              <w:spacing w:before="120" w:after="120"/>
              <w:rPr>
                <w:b/>
                <w:sz w:val="18"/>
              </w:rPr>
            </w:pPr>
            <w:r w:rsidRPr="00B11D7D">
              <w:rPr>
                <w:b/>
                <w:color w:val="FFFFFF" w:themeColor="background1"/>
                <w:sz w:val="18"/>
              </w:rPr>
              <w:t xml:space="preserve">SWP Summary </w:t>
            </w:r>
            <w:r w:rsidRPr="00B11D7D">
              <w:rPr>
                <w:b/>
                <w:color w:val="FFFFFF" w:themeColor="background1"/>
                <w:sz w:val="18"/>
                <w:shd w:val="clear" w:color="auto" w:fill="0070C0"/>
              </w:rPr>
              <w:t>for 2012</w:t>
            </w:r>
            <w:r w:rsidR="003D7E29">
              <w:rPr>
                <w:b/>
                <w:color w:val="FFFFFF" w:themeColor="background1"/>
                <w:sz w:val="18"/>
              </w:rPr>
              <w:t>-16</w:t>
            </w:r>
            <w:r w:rsidRPr="00B11D7D">
              <w:rPr>
                <w:b/>
                <w:color w:val="FFFFFF" w:themeColor="background1"/>
                <w:sz w:val="18"/>
                <w:vertAlign w:val="superscript"/>
              </w:rPr>
              <w:t>1</w:t>
            </w:r>
            <w:r w:rsidRPr="00B11D7D">
              <w:rPr>
                <w:b/>
                <w:color w:val="FFFFFF" w:themeColor="background1"/>
                <w:sz w:val="18"/>
              </w:rPr>
              <w:t xml:space="preserve"> </w:t>
            </w:r>
          </w:p>
        </w:tc>
        <w:tc>
          <w:tcPr>
            <w:tcW w:w="332" w:type="dxa"/>
            <w:tcBorders>
              <w:bottom w:val="single" w:sz="4" w:space="0" w:color="auto"/>
            </w:tcBorders>
            <w:shd w:val="clear" w:color="auto" w:fill="FFFFFF" w:themeFill="background1"/>
          </w:tcPr>
          <w:p w14:paraId="66AA9FFE"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3AC8D13B" w14:textId="77777777" w:rsidR="00507F94" w:rsidRPr="00B11D7D" w:rsidRDefault="00507F94" w:rsidP="00FF1639">
            <w:pPr>
              <w:spacing w:before="120" w:after="120"/>
              <w:rPr>
                <w:b/>
                <w:sz w:val="18"/>
              </w:rPr>
            </w:pPr>
            <w:r w:rsidRPr="00B11D7D">
              <w:rPr>
                <w:b/>
                <w:color w:val="FFFFFF" w:themeColor="background1"/>
                <w:sz w:val="18"/>
              </w:rPr>
              <w:t>Employers</w:t>
            </w:r>
          </w:p>
        </w:tc>
        <w:tc>
          <w:tcPr>
            <w:tcW w:w="516" w:type="dxa"/>
            <w:tcBorders>
              <w:bottom w:val="single" w:sz="4" w:space="0" w:color="auto"/>
            </w:tcBorders>
          </w:tcPr>
          <w:p w14:paraId="450F84DF" w14:textId="77777777" w:rsidR="00507F94" w:rsidRPr="00B11D7D" w:rsidRDefault="00507F94" w:rsidP="00FF1639">
            <w:pPr>
              <w:spacing w:before="120" w:after="120"/>
              <w:jc w:val="center"/>
              <w:rPr>
                <w:b/>
              </w:rPr>
            </w:pPr>
            <w:r w:rsidRPr="00B11D7D">
              <w:rPr>
                <w:b/>
              </w:rPr>
              <w:t>4</w:t>
            </w:r>
          </w:p>
        </w:tc>
        <w:tc>
          <w:tcPr>
            <w:tcW w:w="992" w:type="dxa"/>
            <w:tcBorders>
              <w:bottom w:val="single" w:sz="4" w:space="0" w:color="auto"/>
            </w:tcBorders>
            <w:shd w:val="clear" w:color="auto" w:fill="0080D1" w:themeFill="accent2" w:themeFillTint="BF"/>
          </w:tcPr>
          <w:p w14:paraId="7F6940F0" w14:textId="77777777" w:rsidR="00507F94" w:rsidRPr="00B11D7D" w:rsidRDefault="00507F94" w:rsidP="00FF1639">
            <w:pPr>
              <w:spacing w:before="120" w:after="120"/>
              <w:rPr>
                <w:b/>
              </w:rPr>
            </w:pPr>
            <w:r w:rsidRPr="00B11D7D">
              <w:rPr>
                <w:b/>
                <w:color w:val="FFFFFF" w:themeColor="background1"/>
                <w:sz w:val="18"/>
              </w:rPr>
              <w:t>Workers</w:t>
            </w:r>
          </w:p>
        </w:tc>
        <w:tc>
          <w:tcPr>
            <w:tcW w:w="779" w:type="dxa"/>
            <w:tcBorders>
              <w:bottom w:val="single" w:sz="4" w:space="0" w:color="auto"/>
            </w:tcBorders>
          </w:tcPr>
          <w:p w14:paraId="03ED46E7" w14:textId="77777777" w:rsidR="00507F94" w:rsidRPr="00B11D7D" w:rsidRDefault="00507F94" w:rsidP="00FF1639">
            <w:pPr>
              <w:spacing w:before="120" w:after="120"/>
              <w:jc w:val="center"/>
              <w:rPr>
                <w:b/>
              </w:rPr>
            </w:pPr>
            <w:r w:rsidRPr="00B11D7D">
              <w:rPr>
                <w:b/>
              </w:rPr>
              <w:t>Total</w:t>
            </w:r>
          </w:p>
          <w:p w14:paraId="40C5CE61" w14:textId="27070EF5" w:rsidR="00507F94" w:rsidRPr="00B11D7D" w:rsidRDefault="00406FF0">
            <w:pPr>
              <w:spacing w:before="120" w:after="120"/>
              <w:jc w:val="center"/>
              <w:rPr>
                <w:b/>
              </w:rPr>
            </w:pPr>
            <w:r w:rsidRPr="00B11D7D">
              <w:rPr>
                <w:b/>
              </w:rPr>
              <w:t>1</w:t>
            </w:r>
            <w:r>
              <w:rPr>
                <w:b/>
              </w:rPr>
              <w:t>60</w:t>
            </w:r>
          </w:p>
        </w:tc>
        <w:tc>
          <w:tcPr>
            <w:tcW w:w="780" w:type="dxa"/>
            <w:tcBorders>
              <w:bottom w:val="single" w:sz="4" w:space="0" w:color="auto"/>
            </w:tcBorders>
          </w:tcPr>
          <w:p w14:paraId="7F8B3D7F" w14:textId="545871F7" w:rsidR="00507F94" w:rsidRPr="00B11D7D" w:rsidRDefault="00507F94" w:rsidP="00FF1639">
            <w:pPr>
              <w:spacing w:before="120" w:after="120"/>
              <w:jc w:val="center"/>
              <w:rPr>
                <w:b/>
              </w:rPr>
            </w:pPr>
            <w:r w:rsidRPr="00B11D7D">
              <w:rPr>
                <w:b/>
              </w:rPr>
              <w:t>F</w:t>
            </w:r>
            <w:r w:rsidR="00646921">
              <w:rPr>
                <w:b/>
              </w:rPr>
              <w:t>emale</w:t>
            </w:r>
            <w:r w:rsidRPr="00B11D7D">
              <w:rPr>
                <w:b/>
              </w:rPr>
              <w:t xml:space="preserve"> </w:t>
            </w:r>
          </w:p>
          <w:p w14:paraId="1BC31E4F" w14:textId="77777777" w:rsidR="00507F94" w:rsidRPr="00B11D7D" w:rsidRDefault="00507F94" w:rsidP="00FF1639">
            <w:pPr>
              <w:spacing w:before="120" w:after="120"/>
              <w:jc w:val="center"/>
              <w:rPr>
                <w:b/>
              </w:rPr>
            </w:pPr>
            <w:r w:rsidRPr="00B11D7D">
              <w:rPr>
                <w:b/>
              </w:rPr>
              <w:t>39</w:t>
            </w:r>
          </w:p>
        </w:tc>
        <w:tc>
          <w:tcPr>
            <w:tcW w:w="1218" w:type="dxa"/>
            <w:tcBorders>
              <w:bottom w:val="single" w:sz="4" w:space="0" w:color="auto"/>
            </w:tcBorders>
            <w:shd w:val="clear" w:color="auto" w:fill="0080D1" w:themeFill="accent2" w:themeFillTint="BF"/>
          </w:tcPr>
          <w:p w14:paraId="276E8934"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569254D3" w14:textId="77777777" w:rsidR="00507F94" w:rsidRPr="00B11D7D" w:rsidRDefault="00507F94" w:rsidP="00FF1639">
            <w:pPr>
              <w:spacing w:before="120" w:after="120"/>
              <w:jc w:val="center"/>
              <w:rPr>
                <w:b/>
              </w:rPr>
            </w:pPr>
            <w:r w:rsidRPr="00B11D7D">
              <w:rPr>
                <w:b/>
              </w:rPr>
              <w:t>400</w:t>
            </w:r>
          </w:p>
        </w:tc>
      </w:tr>
      <w:tr w:rsidR="00507F94" w:rsidRPr="00B11D7D" w14:paraId="3A98FBAE" w14:textId="77777777" w:rsidTr="00FF1639">
        <w:trPr>
          <w:trHeight w:val="130"/>
        </w:trPr>
        <w:tc>
          <w:tcPr>
            <w:tcW w:w="8926" w:type="dxa"/>
            <w:gridSpan w:val="10"/>
            <w:shd w:val="clear" w:color="auto" w:fill="0080D1" w:themeFill="accent2" w:themeFillTint="BF"/>
          </w:tcPr>
          <w:p w14:paraId="41A03834" w14:textId="77777777" w:rsidR="00507F94" w:rsidRPr="00B11D7D" w:rsidRDefault="00507F94" w:rsidP="00FF1639">
            <w:pPr>
              <w:spacing w:line="120" w:lineRule="atLeast"/>
              <w:jc w:val="center"/>
              <w:rPr>
                <w:b/>
                <w:sz w:val="2"/>
              </w:rPr>
            </w:pPr>
          </w:p>
        </w:tc>
      </w:tr>
      <w:tr w:rsidR="00507F94" w:rsidRPr="00B11D7D" w14:paraId="24ACF821" w14:textId="77777777" w:rsidTr="00FF1639">
        <w:trPr>
          <w:trHeight w:val="335"/>
        </w:trPr>
        <w:tc>
          <w:tcPr>
            <w:tcW w:w="1838" w:type="dxa"/>
            <w:tcBorders>
              <w:bottom w:val="single" w:sz="4" w:space="0" w:color="auto"/>
            </w:tcBorders>
            <w:shd w:val="clear" w:color="auto" w:fill="0080D1" w:themeFill="accent2" w:themeFillTint="BF"/>
          </w:tcPr>
          <w:p w14:paraId="19FC256B" w14:textId="6E0202D7" w:rsidR="00507F94" w:rsidRPr="00B11D7D" w:rsidRDefault="00507F94" w:rsidP="003D7E2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7934403A" w14:textId="77777777" w:rsidR="00507F94" w:rsidRPr="00B11D7D" w:rsidRDefault="00507F94" w:rsidP="00507F94">
            <w:pPr>
              <w:pStyle w:val="ListParagraph"/>
              <w:numPr>
                <w:ilvl w:val="0"/>
                <w:numId w:val="90"/>
              </w:numPr>
              <w:tabs>
                <w:tab w:val="clear" w:pos="284"/>
              </w:tabs>
              <w:spacing w:after="0" w:line="300" w:lineRule="auto"/>
              <w:ind w:left="176" w:hanging="219"/>
              <w:rPr>
                <w:sz w:val="18"/>
                <w:lang w:val="en-AU"/>
              </w:rPr>
            </w:pPr>
            <w:r w:rsidRPr="00B11D7D">
              <w:rPr>
                <w:sz w:val="18"/>
                <w:lang w:val="en-AU"/>
              </w:rPr>
              <w:t>Improve recruitment, preparation and mobilisation processes to address issues identified in the internal Government of Fiji</w:t>
            </w:r>
            <w:r>
              <w:rPr>
                <w:sz w:val="18"/>
                <w:lang w:val="en-AU"/>
              </w:rPr>
              <w:t xml:space="preserve"> review</w:t>
            </w:r>
          </w:p>
          <w:p w14:paraId="6490E069" w14:textId="77777777" w:rsidR="00507F94" w:rsidRPr="00B11D7D" w:rsidRDefault="00507F94" w:rsidP="00507F94">
            <w:pPr>
              <w:pStyle w:val="ListParagraph"/>
              <w:numPr>
                <w:ilvl w:val="0"/>
                <w:numId w:val="90"/>
              </w:numPr>
              <w:tabs>
                <w:tab w:val="clear" w:pos="284"/>
              </w:tabs>
              <w:spacing w:after="0" w:line="300" w:lineRule="auto"/>
              <w:ind w:left="176" w:hanging="219"/>
              <w:rPr>
                <w:sz w:val="18"/>
                <w:lang w:val="en-AU"/>
              </w:rPr>
            </w:pPr>
            <w:r w:rsidRPr="00B11D7D">
              <w:rPr>
                <w:sz w:val="18"/>
                <w:lang w:val="en-AU"/>
              </w:rPr>
              <w:t xml:space="preserve">Support staff with the development of a Fiji marketing program to increase demand </w:t>
            </w:r>
          </w:p>
          <w:p w14:paraId="24FE195A" w14:textId="77777777" w:rsidR="00507F94" w:rsidRPr="00B11D7D" w:rsidRDefault="00507F94" w:rsidP="00507F94">
            <w:pPr>
              <w:pStyle w:val="ListParagraph"/>
              <w:numPr>
                <w:ilvl w:val="0"/>
                <w:numId w:val="90"/>
              </w:numPr>
              <w:tabs>
                <w:tab w:val="clear" w:pos="284"/>
              </w:tabs>
              <w:spacing w:after="0" w:line="300" w:lineRule="auto"/>
              <w:ind w:left="176" w:hanging="219"/>
              <w:rPr>
                <w:sz w:val="18"/>
                <w:lang w:val="en-AU"/>
              </w:rPr>
            </w:pPr>
            <w:r w:rsidRPr="00B11D7D">
              <w:rPr>
                <w:sz w:val="18"/>
                <w:lang w:val="en-AU"/>
              </w:rPr>
              <w:t>Facilitate needed changes to the NEC database to support participation in the SWP, including adding a visa application preparation module to reduce NEC staff inputs and to improve accuracy</w:t>
            </w:r>
          </w:p>
          <w:p w14:paraId="431F592D" w14:textId="77777777" w:rsidR="00507F94" w:rsidRPr="00B11D7D" w:rsidRDefault="00507F94" w:rsidP="00507F94">
            <w:pPr>
              <w:pStyle w:val="ListParagraph"/>
              <w:numPr>
                <w:ilvl w:val="0"/>
                <w:numId w:val="90"/>
              </w:numPr>
              <w:tabs>
                <w:tab w:val="clear" w:pos="284"/>
              </w:tabs>
              <w:spacing w:after="0" w:line="300" w:lineRule="auto"/>
              <w:ind w:left="176" w:hanging="219"/>
              <w:rPr>
                <w:sz w:val="18"/>
                <w:lang w:val="en-AU"/>
              </w:rPr>
            </w:pPr>
            <w:r w:rsidRPr="00B11D7D">
              <w:rPr>
                <w:sz w:val="18"/>
                <w:lang w:val="en-AU"/>
              </w:rPr>
              <w:t>Develop and implement a pilot reintegration workshop for returning workers</w:t>
            </w:r>
            <w:r>
              <w:rPr>
                <w:sz w:val="18"/>
                <w:lang w:val="en-AU"/>
              </w:rPr>
              <w:t>.</w:t>
            </w:r>
          </w:p>
        </w:tc>
      </w:tr>
      <w:tr w:rsidR="00507F94" w:rsidRPr="00B11D7D" w14:paraId="46F11B24" w14:textId="77777777" w:rsidTr="00FF1639">
        <w:trPr>
          <w:trHeight w:val="335"/>
        </w:trPr>
        <w:tc>
          <w:tcPr>
            <w:tcW w:w="1838" w:type="dxa"/>
            <w:shd w:val="clear" w:color="auto" w:fill="FFFFFF" w:themeFill="background1"/>
          </w:tcPr>
          <w:p w14:paraId="1AB7C93B"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17AF9B9A" w14:textId="77777777" w:rsidR="00507F94" w:rsidRPr="00B11D7D" w:rsidRDefault="00507F94" w:rsidP="00507F94">
            <w:pPr>
              <w:pStyle w:val="ListParagraph"/>
              <w:numPr>
                <w:ilvl w:val="0"/>
                <w:numId w:val="65"/>
              </w:numPr>
              <w:tabs>
                <w:tab w:val="clear" w:pos="284"/>
              </w:tabs>
              <w:spacing w:after="0" w:line="240" w:lineRule="auto"/>
              <w:rPr>
                <w:sz w:val="18"/>
                <w:lang w:val="en-AU"/>
              </w:rPr>
            </w:pPr>
          </w:p>
        </w:tc>
      </w:tr>
    </w:tbl>
    <w:p w14:paraId="2AAB16C3" w14:textId="54D58B32" w:rsidR="00507F94" w:rsidRPr="00B11D7D" w:rsidRDefault="00507F94" w:rsidP="00507F94">
      <w:pPr>
        <w:rPr>
          <w:sz w:val="16"/>
        </w:rPr>
      </w:pPr>
      <w:r w:rsidRPr="00B11D7D">
        <w:t xml:space="preserve"> </w:t>
      </w:r>
      <w:r w:rsidRPr="00B11D7D">
        <w:rPr>
          <w:b/>
          <w:sz w:val="16"/>
        </w:rPr>
        <w:t>Note:</w:t>
      </w:r>
      <w:r w:rsidRPr="00B11D7D">
        <w:rPr>
          <w:sz w:val="16"/>
        </w:rPr>
        <w:t xml:space="preserve"> 1. To end of </w:t>
      </w:r>
      <w:r w:rsidR="00646921">
        <w:rPr>
          <w:sz w:val="16"/>
        </w:rPr>
        <w:t>June</w:t>
      </w:r>
      <w:r w:rsidR="00646921" w:rsidRPr="00B11D7D">
        <w:rPr>
          <w:sz w:val="16"/>
        </w:rPr>
        <w:t xml:space="preserve"> </w:t>
      </w:r>
      <w:r w:rsidRPr="00B11D7D">
        <w:rPr>
          <w:sz w:val="16"/>
        </w:rPr>
        <w:t>2016</w:t>
      </w:r>
    </w:p>
    <w:p w14:paraId="0094F2C9" w14:textId="1F49CDDD" w:rsidR="00507F94" w:rsidRPr="00B11D7D" w:rsidRDefault="00507F94" w:rsidP="00507F94">
      <w:pPr>
        <w:pStyle w:val="BodyText"/>
        <w:rPr>
          <w:rFonts w:asciiTheme="minorHAnsi" w:hAnsiTheme="minorHAnsi" w:cstheme="minorHAnsi"/>
          <w:lang w:val="en-AU"/>
        </w:rPr>
      </w:pPr>
      <w:r>
        <w:rPr>
          <w:rFonts w:asciiTheme="minorHAnsi" w:hAnsiTheme="minorHAnsi" w:cstheme="minorHAnsi"/>
          <w:lang w:val="en-AU"/>
        </w:rPr>
        <w:br/>
      </w:r>
      <w:r w:rsidRPr="00B11D7D">
        <w:rPr>
          <w:rFonts w:asciiTheme="minorHAnsi" w:hAnsiTheme="minorHAnsi" w:cstheme="minorHAnsi"/>
          <w:lang w:val="en-AU"/>
        </w:rPr>
        <w:t xml:space="preserve">Fiji is the most recent country to join the SWP in April 2015 and signed an MOU with </w:t>
      </w:r>
      <w:r>
        <w:rPr>
          <w:rFonts w:asciiTheme="minorHAnsi" w:hAnsiTheme="minorHAnsi" w:cstheme="minorHAnsi"/>
          <w:lang w:val="en-AU"/>
        </w:rPr>
        <w:t>the Australian Government</w:t>
      </w:r>
      <w:r w:rsidRPr="00B11D7D">
        <w:rPr>
          <w:rFonts w:asciiTheme="minorHAnsi" w:hAnsiTheme="minorHAnsi" w:cstheme="minorHAnsi"/>
          <w:lang w:val="en-AU"/>
        </w:rPr>
        <w:t xml:space="preserve"> in February 2016 to support the uncapping of worker numbers. Fiji had good numbers of workers engaging in the SWP initially, but this start has been offset by negative press on reports of Fijian workers being mistreated</w:t>
      </w:r>
      <w:r w:rsidR="00646921">
        <w:rPr>
          <w:rFonts w:asciiTheme="minorHAnsi" w:hAnsiTheme="minorHAnsi" w:cstheme="minorHAnsi"/>
          <w:lang w:val="en-AU"/>
        </w:rPr>
        <w:t>. Approved employers have moved away from using Fijian workers</w:t>
      </w:r>
      <w:r w:rsidRPr="00B11D7D">
        <w:rPr>
          <w:rFonts w:asciiTheme="minorHAnsi" w:hAnsiTheme="minorHAnsi" w:cstheme="minorHAnsi"/>
          <w:lang w:val="en-AU"/>
        </w:rPr>
        <w:t xml:space="preserve">, </w:t>
      </w:r>
      <w:r w:rsidR="00646921">
        <w:rPr>
          <w:rFonts w:asciiTheme="minorHAnsi" w:hAnsiTheme="minorHAnsi" w:cstheme="minorHAnsi"/>
          <w:lang w:val="en-AU"/>
        </w:rPr>
        <w:t>because of the high risk of associated media coverage</w:t>
      </w:r>
      <w:r w:rsidRPr="00B11D7D">
        <w:rPr>
          <w:rFonts w:asciiTheme="minorHAnsi" w:hAnsiTheme="minorHAnsi" w:cstheme="minorHAnsi"/>
          <w:lang w:val="en-AU"/>
        </w:rPr>
        <w:t>, coupled with questions about the process through which the workers were selected. The Government of Fiji is committed to maximising SWP participation and is addressing issues reported by seasonal workers and is ensuring the National Employment Centre (NEC) reviews and make</w:t>
      </w:r>
      <w:r w:rsidR="00D42878">
        <w:rPr>
          <w:rFonts w:asciiTheme="minorHAnsi" w:hAnsiTheme="minorHAnsi" w:cstheme="minorHAnsi"/>
          <w:lang w:val="en-AU"/>
        </w:rPr>
        <w:t>s</w:t>
      </w:r>
      <w:r w:rsidRPr="00B11D7D">
        <w:rPr>
          <w:rFonts w:asciiTheme="minorHAnsi" w:hAnsiTheme="minorHAnsi" w:cstheme="minorHAnsi"/>
          <w:lang w:val="en-AU"/>
        </w:rPr>
        <w:t xml:space="preserve"> adjustments to their recruitment processes.</w:t>
      </w:r>
    </w:p>
    <w:p w14:paraId="6D32C87B" w14:textId="520BFDF5" w:rsidR="00507F94" w:rsidRPr="00B11D7D" w:rsidRDefault="00507F94" w:rsidP="00507F94">
      <w:pPr>
        <w:pStyle w:val="BodyText"/>
        <w:rPr>
          <w:rFonts w:asciiTheme="minorHAnsi" w:hAnsiTheme="minorHAnsi" w:cstheme="minorHAnsi"/>
          <w:lang w:val="en-AU"/>
        </w:rPr>
      </w:pPr>
      <w:r w:rsidRPr="00B11D7D">
        <w:rPr>
          <w:rFonts w:asciiTheme="minorHAnsi" w:hAnsiTheme="minorHAnsi" w:cstheme="minorHAnsi"/>
          <w:lang w:val="en-AU"/>
        </w:rPr>
        <w:t>LMAP’s support to Fiji over the next year will focus on improving worker quality through increasing the capacity of NEC staff to improve the efficiency and effectiveness of recruitment, preparation and mobilisation processes</w:t>
      </w:r>
      <w:r w:rsidR="00D42878">
        <w:rPr>
          <w:rFonts w:asciiTheme="minorHAnsi" w:hAnsiTheme="minorHAnsi" w:cstheme="minorHAnsi"/>
          <w:lang w:val="en-AU"/>
        </w:rPr>
        <w:t>,</w:t>
      </w:r>
      <w:r w:rsidRPr="00B11D7D">
        <w:rPr>
          <w:rFonts w:asciiTheme="minorHAnsi" w:hAnsiTheme="minorHAnsi" w:cstheme="minorHAnsi"/>
          <w:lang w:val="en-AU"/>
        </w:rPr>
        <w:t xml:space="preserve"> and </w:t>
      </w:r>
      <w:r w:rsidR="00D42878" w:rsidRPr="00B11D7D">
        <w:rPr>
          <w:rFonts w:asciiTheme="minorHAnsi" w:hAnsiTheme="minorHAnsi" w:cstheme="minorHAnsi"/>
          <w:lang w:val="en-AU"/>
        </w:rPr>
        <w:t>t</w:t>
      </w:r>
      <w:r w:rsidR="00D42878">
        <w:rPr>
          <w:rFonts w:asciiTheme="minorHAnsi" w:hAnsiTheme="minorHAnsi" w:cstheme="minorHAnsi"/>
          <w:lang w:val="en-AU"/>
        </w:rPr>
        <w:t>o</w:t>
      </w:r>
      <w:r w:rsidR="00D42878" w:rsidRPr="00B11D7D">
        <w:rPr>
          <w:rFonts w:asciiTheme="minorHAnsi" w:hAnsiTheme="minorHAnsi" w:cstheme="minorHAnsi"/>
          <w:lang w:val="en-AU"/>
        </w:rPr>
        <w:t xml:space="preserve"> </w:t>
      </w:r>
      <w:r w:rsidRPr="00B11D7D">
        <w:rPr>
          <w:rFonts w:asciiTheme="minorHAnsi" w:hAnsiTheme="minorHAnsi" w:cstheme="minorHAnsi"/>
          <w:lang w:val="en-AU"/>
        </w:rPr>
        <w:t>increase demand for Fiji workers in Australia</w:t>
      </w:r>
      <w:r w:rsidR="00646921">
        <w:rPr>
          <w:rFonts w:asciiTheme="minorHAnsi" w:hAnsiTheme="minorHAnsi" w:cstheme="minorHAnsi"/>
          <w:lang w:val="en-AU"/>
        </w:rPr>
        <w:t>. Demand will be increased via</w:t>
      </w:r>
      <w:r w:rsidRPr="00B11D7D">
        <w:rPr>
          <w:rFonts w:asciiTheme="minorHAnsi" w:hAnsiTheme="minorHAnsi" w:cstheme="minorHAnsi"/>
          <w:lang w:val="en-AU"/>
        </w:rPr>
        <w:t xml:space="preserve"> targeted marketing to Australian employers and industry groups.</w:t>
      </w:r>
    </w:p>
    <w:p w14:paraId="5042111E" w14:textId="77777777" w:rsidR="00507F94" w:rsidRPr="00F5034A" w:rsidRDefault="00507F94" w:rsidP="00507F94">
      <w:pPr>
        <w:pStyle w:val="Heading3"/>
        <w:numPr>
          <w:ilvl w:val="0"/>
          <w:numId w:val="0"/>
        </w:numPr>
        <w:rPr>
          <w:i/>
        </w:rPr>
      </w:pPr>
      <w:r w:rsidRPr="00F5034A">
        <w:rPr>
          <w:i/>
        </w:rPr>
        <w:t>Inclusion</w:t>
      </w:r>
    </w:p>
    <w:p w14:paraId="119789A3" w14:textId="77777777" w:rsidR="00507F94" w:rsidRPr="00B11D7D" w:rsidRDefault="00507F94" w:rsidP="00507F94">
      <w:pPr>
        <w:pStyle w:val="BodyText"/>
        <w:rPr>
          <w:lang w:val="en-AU"/>
        </w:rPr>
      </w:pPr>
      <w:r w:rsidRPr="00B11D7D">
        <w:rPr>
          <w:lang w:val="en-AU"/>
        </w:rPr>
        <w:t xml:space="preserve">Fiji’s LSU has a goal of inclusivity, which was reflected in the last cohort workers who went to Australia, of which 50% were women. The participation of women early in the SWP will provide case studies and role models to encourage other women to apply. LMAP will: </w:t>
      </w:r>
    </w:p>
    <w:p w14:paraId="7D87EE9B"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Work with the LSU to identify how the stories from women participants can be used to encourage more women to apply in the future</w:t>
      </w:r>
    </w:p>
    <w:p w14:paraId="62D99995"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Through the re-integration pilot, capture data on the development impacts on women, either as SWP participants, or as members of families who have benefited from the SWP.</w:t>
      </w:r>
    </w:p>
    <w:p w14:paraId="50E5CAE9" w14:textId="77777777" w:rsidR="00507F94" w:rsidRPr="00B11D7D" w:rsidRDefault="00507F94" w:rsidP="00507F94">
      <w:pPr>
        <w:pStyle w:val="Heading3"/>
        <w:numPr>
          <w:ilvl w:val="0"/>
          <w:numId w:val="0"/>
        </w:numPr>
        <w:rPr>
          <w:i/>
        </w:rPr>
      </w:pPr>
      <w:r w:rsidRPr="00B11D7D">
        <w:rPr>
          <w:i/>
        </w:rPr>
        <w:t>Risks</w:t>
      </w:r>
    </w:p>
    <w:p w14:paraId="1AA6280F"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The major risk is the reputational risk due to the issues with the recent cohort of workers. This is being addressed by the NEC.</w:t>
      </w:r>
    </w:p>
    <w:p w14:paraId="735B9200" w14:textId="77777777" w:rsidR="00507F94" w:rsidRPr="00B11D7D" w:rsidRDefault="00507F94" w:rsidP="00507F94">
      <w:pPr>
        <w:pStyle w:val="Heading3"/>
        <w:numPr>
          <w:ilvl w:val="0"/>
          <w:numId w:val="0"/>
        </w:numPr>
        <w:rPr>
          <w:i/>
        </w:rPr>
      </w:pPr>
      <w:r w:rsidRPr="00B11D7D">
        <w:rPr>
          <w:i/>
        </w:rPr>
        <w:t>M&amp;E and research</w:t>
      </w:r>
    </w:p>
    <w:p w14:paraId="1AFCFFF1"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Fiji has developed its own comprehensive labour database/MIS. LMAP will provide support to add value to the MIS including adding a module to generate completed subclass 416 visa application and capture information to address the development outcomes of LMAP. </w:t>
      </w:r>
    </w:p>
    <w:p w14:paraId="76F3706D" w14:textId="64CA0D8B" w:rsidR="00507F94" w:rsidRPr="00B11D7D"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bookmarkStart w:id="60" w:name="_Toc455945450"/>
      <w:bookmarkStart w:id="61" w:name="_Toc431394985"/>
      <w:r w:rsidRPr="00B11D7D">
        <w:t>Kiribati</w:t>
      </w:r>
      <w:bookmarkEnd w:id="60"/>
      <w:r w:rsidRPr="00B11D7D">
        <w:t xml:space="preserve"> </w:t>
      </w:r>
      <w:bookmarkEnd w:id="61"/>
      <w:r w:rsidR="009D1BE8">
        <w:t>Snapshot</w:t>
      </w:r>
    </w:p>
    <w:tbl>
      <w:tblPr>
        <w:tblStyle w:val="TableGrid"/>
        <w:tblW w:w="8926" w:type="dxa"/>
        <w:tblLook w:val="04A0" w:firstRow="1" w:lastRow="0" w:firstColumn="1" w:lastColumn="0" w:noHBand="0" w:noVBand="1"/>
      </w:tblPr>
      <w:tblGrid>
        <w:gridCol w:w="1743"/>
        <w:gridCol w:w="375"/>
        <w:gridCol w:w="319"/>
        <w:gridCol w:w="1137"/>
        <w:gridCol w:w="496"/>
        <w:gridCol w:w="985"/>
        <w:gridCol w:w="790"/>
        <w:gridCol w:w="1044"/>
        <w:gridCol w:w="1163"/>
        <w:gridCol w:w="874"/>
      </w:tblGrid>
      <w:tr w:rsidR="00507F94" w:rsidRPr="00B11D7D" w14:paraId="3AABD3AE" w14:textId="77777777" w:rsidTr="00FF1639">
        <w:trPr>
          <w:trHeight w:val="335"/>
        </w:trPr>
        <w:tc>
          <w:tcPr>
            <w:tcW w:w="2263" w:type="dxa"/>
            <w:gridSpan w:val="2"/>
            <w:shd w:val="clear" w:color="auto" w:fill="0080D1" w:themeFill="accent2" w:themeFillTint="BF"/>
          </w:tcPr>
          <w:p w14:paraId="742D086B" w14:textId="73EFC680" w:rsidR="00507F94" w:rsidRPr="00B11D7D" w:rsidRDefault="00507F94" w:rsidP="00FF1639">
            <w:pPr>
              <w:spacing w:before="120" w:after="120"/>
              <w:rPr>
                <w:b/>
                <w:sz w:val="18"/>
              </w:rPr>
            </w:pPr>
            <w:r w:rsidRPr="00B11D7D">
              <w:rPr>
                <w:b/>
                <w:color w:val="FFFFFF" w:themeColor="background1"/>
                <w:sz w:val="18"/>
              </w:rPr>
              <w:t>SWP Summary</w:t>
            </w:r>
            <w:r w:rsidR="003D7E29">
              <w:rPr>
                <w:b/>
                <w:color w:val="FFFFFF" w:themeColor="background1"/>
                <w:sz w:val="18"/>
              </w:rPr>
              <w:t xml:space="preserve"> 2012-16</w:t>
            </w:r>
          </w:p>
        </w:tc>
        <w:tc>
          <w:tcPr>
            <w:tcW w:w="332" w:type="dxa"/>
            <w:tcBorders>
              <w:bottom w:val="single" w:sz="4" w:space="0" w:color="auto"/>
            </w:tcBorders>
            <w:shd w:val="clear" w:color="auto" w:fill="FFFFFF" w:themeFill="background1"/>
          </w:tcPr>
          <w:p w14:paraId="7EA8F6C4"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330FADD2" w14:textId="77777777" w:rsidR="00507F94" w:rsidRPr="00B11D7D" w:rsidRDefault="00507F94" w:rsidP="00FF1639">
            <w:pPr>
              <w:spacing w:before="120" w:after="120"/>
              <w:rPr>
                <w:b/>
                <w:sz w:val="18"/>
              </w:rPr>
            </w:pPr>
            <w:r w:rsidRPr="00B11D7D">
              <w:rPr>
                <w:b/>
                <w:color w:val="FFFFFF" w:themeColor="background1"/>
                <w:sz w:val="18"/>
              </w:rPr>
              <w:t>Employers</w:t>
            </w:r>
          </w:p>
        </w:tc>
        <w:tc>
          <w:tcPr>
            <w:tcW w:w="516" w:type="dxa"/>
            <w:tcBorders>
              <w:bottom w:val="single" w:sz="4" w:space="0" w:color="auto"/>
            </w:tcBorders>
          </w:tcPr>
          <w:p w14:paraId="7B8C2B6D" w14:textId="77777777" w:rsidR="00507F94" w:rsidRPr="00B11D7D" w:rsidRDefault="00507F94" w:rsidP="00FF1639">
            <w:pPr>
              <w:spacing w:before="120" w:after="120"/>
              <w:jc w:val="center"/>
              <w:rPr>
                <w:b/>
              </w:rPr>
            </w:pPr>
            <w:r w:rsidRPr="00B11D7D">
              <w:rPr>
                <w:b/>
              </w:rPr>
              <w:t>2</w:t>
            </w:r>
          </w:p>
        </w:tc>
        <w:tc>
          <w:tcPr>
            <w:tcW w:w="992" w:type="dxa"/>
            <w:tcBorders>
              <w:bottom w:val="single" w:sz="4" w:space="0" w:color="auto"/>
            </w:tcBorders>
            <w:shd w:val="clear" w:color="auto" w:fill="0080D1" w:themeFill="accent2" w:themeFillTint="BF"/>
          </w:tcPr>
          <w:p w14:paraId="4B6AE224" w14:textId="77777777" w:rsidR="00507F94" w:rsidRPr="00B11D7D" w:rsidRDefault="00507F94" w:rsidP="00FF1639">
            <w:pPr>
              <w:spacing w:before="120" w:after="120"/>
              <w:rPr>
                <w:b/>
              </w:rPr>
            </w:pPr>
            <w:r w:rsidRPr="00B11D7D">
              <w:rPr>
                <w:b/>
                <w:color w:val="FFFFFF" w:themeColor="background1"/>
                <w:sz w:val="18"/>
              </w:rPr>
              <w:t>Workers</w:t>
            </w:r>
          </w:p>
        </w:tc>
        <w:tc>
          <w:tcPr>
            <w:tcW w:w="779" w:type="dxa"/>
            <w:tcBorders>
              <w:bottom w:val="single" w:sz="4" w:space="0" w:color="auto"/>
            </w:tcBorders>
          </w:tcPr>
          <w:p w14:paraId="5E726E7F" w14:textId="77777777" w:rsidR="00507F94" w:rsidRPr="00B11D7D" w:rsidRDefault="00507F94" w:rsidP="00FF1639">
            <w:pPr>
              <w:spacing w:before="120" w:after="120"/>
              <w:jc w:val="center"/>
              <w:rPr>
                <w:b/>
              </w:rPr>
            </w:pPr>
            <w:r w:rsidRPr="00B11D7D">
              <w:rPr>
                <w:b/>
              </w:rPr>
              <w:t>Total</w:t>
            </w:r>
          </w:p>
          <w:p w14:paraId="6705DBCC" w14:textId="77777777" w:rsidR="00507F94" w:rsidRPr="00B11D7D" w:rsidRDefault="00507F94" w:rsidP="00FF1639">
            <w:pPr>
              <w:spacing w:before="120" w:after="120"/>
              <w:jc w:val="center"/>
              <w:rPr>
                <w:b/>
              </w:rPr>
            </w:pPr>
            <w:r w:rsidRPr="00B11D7D">
              <w:rPr>
                <w:b/>
              </w:rPr>
              <w:t>79</w:t>
            </w:r>
          </w:p>
        </w:tc>
        <w:tc>
          <w:tcPr>
            <w:tcW w:w="780" w:type="dxa"/>
            <w:tcBorders>
              <w:bottom w:val="single" w:sz="4" w:space="0" w:color="auto"/>
            </w:tcBorders>
          </w:tcPr>
          <w:p w14:paraId="66CDFCE5" w14:textId="311A7A5E" w:rsidR="00507F94" w:rsidRPr="00B11D7D" w:rsidRDefault="00646921" w:rsidP="00FF1639">
            <w:pPr>
              <w:spacing w:before="120" w:after="120"/>
              <w:jc w:val="center"/>
              <w:rPr>
                <w:b/>
              </w:rPr>
            </w:pPr>
            <w:r w:rsidRPr="00B11D7D">
              <w:rPr>
                <w:b/>
              </w:rPr>
              <w:t>F</w:t>
            </w:r>
            <w:r>
              <w:rPr>
                <w:b/>
              </w:rPr>
              <w:t>emale</w:t>
            </w:r>
          </w:p>
          <w:p w14:paraId="076BCA97" w14:textId="77777777" w:rsidR="00507F94" w:rsidRPr="00B11D7D" w:rsidRDefault="00507F94" w:rsidP="00FF1639">
            <w:pPr>
              <w:spacing w:before="120" w:after="120"/>
              <w:jc w:val="center"/>
              <w:rPr>
                <w:b/>
              </w:rPr>
            </w:pPr>
            <w:r w:rsidRPr="00B11D7D">
              <w:rPr>
                <w:b/>
              </w:rPr>
              <w:t>10</w:t>
            </w:r>
          </w:p>
        </w:tc>
        <w:tc>
          <w:tcPr>
            <w:tcW w:w="1218" w:type="dxa"/>
            <w:tcBorders>
              <w:bottom w:val="single" w:sz="4" w:space="0" w:color="auto"/>
            </w:tcBorders>
            <w:shd w:val="clear" w:color="auto" w:fill="0080D1" w:themeFill="accent2" w:themeFillTint="BF"/>
          </w:tcPr>
          <w:p w14:paraId="4D47BDD3"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544A1F9E" w14:textId="77777777" w:rsidR="00507F94" w:rsidRPr="00B11D7D" w:rsidRDefault="00507F94" w:rsidP="00FF1639">
            <w:pPr>
              <w:spacing w:before="120" w:after="120"/>
              <w:jc w:val="center"/>
              <w:rPr>
                <w:b/>
              </w:rPr>
            </w:pPr>
            <w:r w:rsidRPr="00B11D7D">
              <w:rPr>
                <w:b/>
              </w:rPr>
              <w:t>250</w:t>
            </w:r>
          </w:p>
        </w:tc>
      </w:tr>
      <w:tr w:rsidR="00507F94" w:rsidRPr="00B11D7D" w14:paraId="16307DFF" w14:textId="77777777" w:rsidTr="00FF1639">
        <w:trPr>
          <w:trHeight w:val="130"/>
        </w:trPr>
        <w:tc>
          <w:tcPr>
            <w:tcW w:w="8926" w:type="dxa"/>
            <w:gridSpan w:val="10"/>
            <w:shd w:val="clear" w:color="auto" w:fill="0080D1" w:themeFill="accent2" w:themeFillTint="BF"/>
          </w:tcPr>
          <w:p w14:paraId="6CE48789" w14:textId="77777777" w:rsidR="00507F94" w:rsidRPr="00B11D7D" w:rsidRDefault="00507F94" w:rsidP="00FF1639">
            <w:pPr>
              <w:spacing w:line="120" w:lineRule="atLeast"/>
              <w:jc w:val="center"/>
              <w:rPr>
                <w:b/>
                <w:sz w:val="2"/>
              </w:rPr>
            </w:pPr>
          </w:p>
        </w:tc>
      </w:tr>
      <w:tr w:rsidR="00507F94" w:rsidRPr="00B11D7D" w14:paraId="439EA08E" w14:textId="77777777" w:rsidTr="00FF1639">
        <w:trPr>
          <w:trHeight w:val="335"/>
        </w:trPr>
        <w:tc>
          <w:tcPr>
            <w:tcW w:w="1838" w:type="dxa"/>
            <w:tcBorders>
              <w:bottom w:val="single" w:sz="4" w:space="0" w:color="auto"/>
            </w:tcBorders>
            <w:shd w:val="clear" w:color="auto" w:fill="0080D1" w:themeFill="accent2" w:themeFillTint="BF"/>
          </w:tcPr>
          <w:p w14:paraId="5D5E506A" w14:textId="3258128C"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063FD5DE" w14:textId="77777777" w:rsidR="00507F94" w:rsidRPr="00B11D7D" w:rsidRDefault="00507F94" w:rsidP="00507F94">
            <w:pPr>
              <w:pStyle w:val="ListParagraph"/>
              <w:numPr>
                <w:ilvl w:val="0"/>
                <w:numId w:val="90"/>
              </w:numPr>
              <w:tabs>
                <w:tab w:val="clear" w:pos="284"/>
              </w:tabs>
              <w:spacing w:after="0" w:line="300" w:lineRule="auto"/>
              <w:ind w:left="317"/>
              <w:rPr>
                <w:sz w:val="18"/>
                <w:lang w:val="en-AU"/>
              </w:rPr>
            </w:pPr>
            <w:r w:rsidRPr="00B11D7D">
              <w:rPr>
                <w:sz w:val="18"/>
                <w:lang w:val="en-AU"/>
              </w:rPr>
              <w:t>Literature review on foreign labour markets and subsequent National Career Counselling and Employment Centre (NCCEC) and Employment Unit workshop on engaging with foreign labour markets</w:t>
            </w:r>
          </w:p>
          <w:p w14:paraId="59FC5394" w14:textId="77777777" w:rsidR="00507F94" w:rsidRPr="00B11D7D" w:rsidRDefault="00507F94" w:rsidP="00507F94">
            <w:pPr>
              <w:pStyle w:val="ListParagraph"/>
              <w:numPr>
                <w:ilvl w:val="0"/>
                <w:numId w:val="90"/>
              </w:numPr>
              <w:tabs>
                <w:tab w:val="clear" w:pos="284"/>
              </w:tabs>
              <w:spacing w:after="0" w:line="300" w:lineRule="auto"/>
              <w:ind w:left="317"/>
              <w:rPr>
                <w:sz w:val="18"/>
                <w:lang w:val="en-AU"/>
              </w:rPr>
            </w:pPr>
            <w:r w:rsidRPr="00B11D7D">
              <w:rPr>
                <w:sz w:val="18"/>
                <w:lang w:val="en-AU"/>
              </w:rPr>
              <w:t>Targeted marketing to Australian employers and industry groups</w:t>
            </w:r>
          </w:p>
          <w:p w14:paraId="401F3BDE" w14:textId="77777777" w:rsidR="00507F94" w:rsidRPr="00B11D7D" w:rsidRDefault="00507F94" w:rsidP="00507F94">
            <w:pPr>
              <w:pStyle w:val="ListParagraph"/>
              <w:numPr>
                <w:ilvl w:val="0"/>
                <w:numId w:val="90"/>
              </w:numPr>
              <w:tabs>
                <w:tab w:val="clear" w:pos="284"/>
              </w:tabs>
              <w:spacing w:after="0" w:line="300" w:lineRule="auto"/>
              <w:ind w:left="317"/>
              <w:rPr>
                <w:sz w:val="18"/>
                <w:lang w:val="en-AU"/>
              </w:rPr>
            </w:pPr>
            <w:r w:rsidRPr="00B11D7D">
              <w:rPr>
                <w:sz w:val="18"/>
                <w:lang w:val="en-AU"/>
              </w:rPr>
              <w:t>Implement an Australian Employers 'Kiribati Uncovered' Showcase visit to Kiribati</w:t>
            </w:r>
          </w:p>
          <w:p w14:paraId="09488B18" w14:textId="77777777" w:rsidR="00507F94" w:rsidRPr="00B11D7D" w:rsidRDefault="00507F94" w:rsidP="00507F94">
            <w:pPr>
              <w:pStyle w:val="ListParagraph"/>
              <w:numPr>
                <w:ilvl w:val="0"/>
                <w:numId w:val="90"/>
              </w:numPr>
              <w:tabs>
                <w:tab w:val="clear" w:pos="284"/>
              </w:tabs>
              <w:spacing w:after="0" w:line="300" w:lineRule="auto"/>
              <w:ind w:left="317"/>
              <w:rPr>
                <w:sz w:val="18"/>
                <w:lang w:val="en-AU"/>
              </w:rPr>
            </w:pPr>
            <w:r w:rsidRPr="00B11D7D">
              <w:rPr>
                <w:sz w:val="18"/>
                <w:lang w:val="en-AU"/>
              </w:rPr>
              <w:t>Consolidate a consistent approach to recruitment and preparation of workers</w:t>
            </w:r>
          </w:p>
          <w:p w14:paraId="3F0CCA39" w14:textId="77777777" w:rsidR="00507F94" w:rsidRPr="00B11D7D" w:rsidRDefault="00507F94" w:rsidP="00507F94">
            <w:pPr>
              <w:pStyle w:val="ListParagraph"/>
              <w:numPr>
                <w:ilvl w:val="0"/>
                <w:numId w:val="90"/>
              </w:numPr>
              <w:tabs>
                <w:tab w:val="clear" w:pos="284"/>
              </w:tabs>
              <w:spacing w:after="0" w:line="300" w:lineRule="auto"/>
              <w:ind w:left="317"/>
              <w:rPr>
                <w:sz w:val="18"/>
                <w:lang w:val="en-AU"/>
              </w:rPr>
            </w:pPr>
            <w:r w:rsidRPr="00B11D7D">
              <w:rPr>
                <w:sz w:val="18"/>
                <w:lang w:val="en-AU"/>
              </w:rPr>
              <w:t>Implement a seasonal worker database to assist Employment unit staff</w:t>
            </w:r>
          </w:p>
          <w:p w14:paraId="68B6B084" w14:textId="77777777" w:rsidR="00507F94" w:rsidRPr="00B11D7D" w:rsidRDefault="00507F94" w:rsidP="00507F94">
            <w:pPr>
              <w:pStyle w:val="ListParagraph"/>
              <w:numPr>
                <w:ilvl w:val="0"/>
                <w:numId w:val="90"/>
              </w:numPr>
              <w:tabs>
                <w:tab w:val="clear" w:pos="284"/>
              </w:tabs>
              <w:spacing w:after="0" w:line="300" w:lineRule="auto"/>
              <w:ind w:left="317"/>
              <w:rPr>
                <w:sz w:val="18"/>
                <w:lang w:val="en-AU"/>
              </w:rPr>
            </w:pPr>
            <w:r w:rsidRPr="00B11D7D">
              <w:rPr>
                <w:sz w:val="18"/>
                <w:lang w:val="en-AU"/>
              </w:rPr>
              <w:t>Develop and implement a pilot reintegration workshop for returning workers</w:t>
            </w:r>
          </w:p>
        </w:tc>
      </w:tr>
      <w:tr w:rsidR="00507F94" w:rsidRPr="00B11D7D" w14:paraId="42376483" w14:textId="77777777" w:rsidTr="00FF1639">
        <w:trPr>
          <w:trHeight w:val="335"/>
        </w:trPr>
        <w:tc>
          <w:tcPr>
            <w:tcW w:w="1838" w:type="dxa"/>
            <w:shd w:val="clear" w:color="auto" w:fill="FFFFFF" w:themeFill="background1"/>
          </w:tcPr>
          <w:p w14:paraId="378230F1"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189C60B9" w14:textId="77777777" w:rsidR="00507F94" w:rsidRPr="00B11D7D" w:rsidRDefault="00507F94" w:rsidP="00507F94">
            <w:pPr>
              <w:pStyle w:val="ListParagraph"/>
              <w:numPr>
                <w:ilvl w:val="0"/>
                <w:numId w:val="90"/>
              </w:numPr>
              <w:tabs>
                <w:tab w:val="clear" w:pos="284"/>
              </w:tabs>
              <w:spacing w:after="0" w:line="300" w:lineRule="auto"/>
              <w:ind w:left="176" w:hanging="219"/>
              <w:rPr>
                <w:sz w:val="18"/>
                <w:lang w:val="en-AU"/>
              </w:rPr>
            </w:pPr>
          </w:p>
        </w:tc>
      </w:tr>
    </w:tbl>
    <w:p w14:paraId="6217BE1E" w14:textId="77777777" w:rsidR="00507F94" w:rsidRPr="00B11D7D" w:rsidRDefault="00507F94" w:rsidP="00507F94">
      <w:pPr>
        <w:pStyle w:val="BodyText"/>
        <w:rPr>
          <w:lang w:val="en-AU"/>
        </w:rPr>
      </w:pPr>
    </w:p>
    <w:p w14:paraId="43E57E82" w14:textId="5FD5443C" w:rsidR="00507F94" w:rsidRPr="00B11D7D" w:rsidRDefault="00507F94" w:rsidP="00507F94">
      <w:pPr>
        <w:pStyle w:val="BodyText"/>
        <w:rPr>
          <w:rFonts w:asciiTheme="minorHAnsi" w:hAnsiTheme="minorHAnsi" w:cstheme="minorHAnsi"/>
          <w:lang w:val="en-AU"/>
        </w:rPr>
      </w:pPr>
      <w:r w:rsidRPr="00B11D7D">
        <w:rPr>
          <w:rFonts w:asciiTheme="minorHAnsi" w:hAnsiTheme="minorHAnsi" w:cstheme="minorHAnsi"/>
          <w:lang w:val="en-AU"/>
        </w:rPr>
        <w:t>Kiribati faces a number of significant social and economic challenges that make labour mobility critical to the future of the country. With rapid population growth, the anticipated impact of climate change and extremely limited domestic economic opportunities, Kiribati is reliant for its future development on labour mobility and the ensuing remittances. Kiribati has been sending seasonal workers to New Zealand since 2008 and Australia since 2010</w:t>
      </w:r>
      <w:r w:rsidR="00646921">
        <w:rPr>
          <w:rFonts w:asciiTheme="minorHAnsi" w:hAnsiTheme="minorHAnsi" w:cstheme="minorHAnsi"/>
          <w:lang w:val="en-AU"/>
        </w:rPr>
        <w:t>. H</w:t>
      </w:r>
      <w:r w:rsidRPr="00B11D7D">
        <w:rPr>
          <w:rFonts w:asciiTheme="minorHAnsi" w:hAnsiTheme="minorHAnsi" w:cstheme="minorHAnsi"/>
          <w:lang w:val="en-AU"/>
        </w:rPr>
        <w:t>owever, numbers have remained relatively small. LMAP’s key focus of support to Kiribati will be on strategies to increase demand for I-Kiribati workers in Australia, based on targeted marketing to Australian employers and industry groups as well as enhancing worker quality through improving the efficiency and effectiveness of recruitment, preparation and mobilisation processes.</w:t>
      </w:r>
    </w:p>
    <w:p w14:paraId="5633137F" w14:textId="1F008E3E" w:rsidR="00507F94" w:rsidRPr="00B11D7D" w:rsidRDefault="00D42878" w:rsidP="00507F94">
      <w:pPr>
        <w:pStyle w:val="BodyText"/>
        <w:rPr>
          <w:rFonts w:asciiTheme="minorHAnsi" w:hAnsiTheme="minorHAnsi" w:cstheme="minorHAnsi"/>
          <w:lang w:val="en-AU"/>
        </w:rPr>
      </w:pPr>
      <w:r>
        <w:rPr>
          <w:rFonts w:asciiTheme="minorHAnsi" w:hAnsiTheme="minorHAnsi" w:cstheme="minorHAnsi"/>
          <w:lang w:val="en-AU"/>
        </w:rPr>
        <w:t>The</w:t>
      </w:r>
      <w:r w:rsidRPr="00B11D7D">
        <w:rPr>
          <w:rFonts w:asciiTheme="minorHAnsi" w:hAnsiTheme="minorHAnsi" w:cstheme="minorHAnsi"/>
          <w:lang w:val="en-AU"/>
        </w:rPr>
        <w:t xml:space="preserve"> </w:t>
      </w:r>
      <w:r w:rsidR="00507F94">
        <w:rPr>
          <w:rFonts w:asciiTheme="minorHAnsi" w:hAnsiTheme="minorHAnsi" w:cstheme="minorHAnsi"/>
          <w:lang w:val="en-AU"/>
        </w:rPr>
        <w:t>NCCEC</w:t>
      </w:r>
      <w:r w:rsidR="00507F94" w:rsidRPr="00B11D7D">
        <w:rPr>
          <w:rFonts w:asciiTheme="minorHAnsi" w:hAnsiTheme="minorHAnsi" w:cstheme="minorHAnsi"/>
          <w:lang w:val="en-AU"/>
        </w:rPr>
        <w:t xml:space="preserve"> and an Overseas Employment Unit responsible for SWP activities have recently been created. LMAP is working with the Kiribati Institute of Technology to ensure DoE requirements are reflected in their </w:t>
      </w:r>
      <w:r w:rsidR="00507F94" w:rsidRPr="007F17AB">
        <w:rPr>
          <w:rStyle w:val="normaltextrun"/>
          <w:rFonts w:asciiTheme="minorHAnsi" w:eastAsia="Arial" w:hAnsiTheme="minorHAnsi" w:cstheme="minorHAnsi"/>
        </w:rPr>
        <w:t>pre-departure briefing</w:t>
      </w:r>
      <w:r w:rsidR="00507F94" w:rsidRPr="00B11D7D">
        <w:rPr>
          <w:rFonts w:asciiTheme="minorHAnsi" w:hAnsiTheme="minorHAnsi" w:cstheme="minorHAnsi"/>
          <w:lang w:val="en-AU"/>
        </w:rPr>
        <w:t xml:space="preserve">. </w:t>
      </w:r>
      <w:r w:rsidR="00646921">
        <w:rPr>
          <w:rFonts w:asciiTheme="minorHAnsi" w:hAnsiTheme="minorHAnsi" w:cstheme="minorHAnsi"/>
          <w:lang w:val="en-AU"/>
        </w:rPr>
        <w:t xml:space="preserve">The </w:t>
      </w:r>
      <w:r w:rsidR="00507F94" w:rsidRPr="00B11D7D">
        <w:rPr>
          <w:rFonts w:asciiTheme="minorHAnsi" w:hAnsiTheme="minorHAnsi" w:cstheme="minorHAnsi"/>
          <w:lang w:val="en-AU"/>
        </w:rPr>
        <w:t xml:space="preserve">Institute undertakes the </w:t>
      </w:r>
      <w:r w:rsidR="00646921">
        <w:rPr>
          <w:rFonts w:asciiTheme="minorHAnsi" w:hAnsiTheme="minorHAnsi" w:cstheme="minorHAnsi"/>
          <w:lang w:val="en-AU"/>
        </w:rPr>
        <w:t>b</w:t>
      </w:r>
      <w:r w:rsidR="00646921" w:rsidRPr="00B11D7D">
        <w:rPr>
          <w:rFonts w:asciiTheme="minorHAnsi" w:hAnsiTheme="minorHAnsi" w:cstheme="minorHAnsi"/>
          <w:lang w:val="en-AU"/>
        </w:rPr>
        <w:t xml:space="preserve">riefings </w:t>
      </w:r>
      <w:r w:rsidR="00507F94" w:rsidRPr="00B11D7D">
        <w:rPr>
          <w:rFonts w:asciiTheme="minorHAnsi" w:hAnsiTheme="minorHAnsi" w:cstheme="minorHAnsi"/>
          <w:lang w:val="en-AU"/>
        </w:rPr>
        <w:t>supported by the DFAT bilateral program, which also supports the SWP activities and Northern Australia Microstates Initiative.</w:t>
      </w:r>
    </w:p>
    <w:p w14:paraId="007FD9EA" w14:textId="77777777" w:rsidR="00507F94" w:rsidRPr="00B11D7D" w:rsidRDefault="00507F94" w:rsidP="00507F94">
      <w:pPr>
        <w:pStyle w:val="BodyText"/>
        <w:rPr>
          <w:rFonts w:asciiTheme="minorHAnsi" w:hAnsiTheme="minorHAnsi" w:cstheme="minorHAnsi"/>
          <w:lang w:val="en-AU"/>
        </w:rPr>
      </w:pPr>
      <w:r w:rsidRPr="00B11D7D">
        <w:rPr>
          <w:rFonts w:asciiTheme="minorHAnsi" w:hAnsiTheme="minorHAnsi" w:cstheme="minorHAnsi"/>
          <w:lang w:val="en-AU"/>
        </w:rPr>
        <w:t>The ongoing focus will be to increase the capacity of the staff of the NCCEC and Overseas Employment Unit, provide support in implementing a marketing strategy to increase demand and ensure the support provided by Australia and New Zealand is coordinated to minimise the risk of duplication.</w:t>
      </w:r>
    </w:p>
    <w:p w14:paraId="43D79344" w14:textId="77777777" w:rsidR="00507F94" w:rsidRPr="00B11D7D" w:rsidRDefault="00507F94" w:rsidP="00507F94">
      <w:pPr>
        <w:pStyle w:val="Heading3"/>
        <w:numPr>
          <w:ilvl w:val="0"/>
          <w:numId w:val="0"/>
        </w:numPr>
        <w:rPr>
          <w:i/>
        </w:rPr>
      </w:pPr>
      <w:r w:rsidRPr="00B11D7D">
        <w:rPr>
          <w:i/>
        </w:rPr>
        <w:t>Inclusion</w:t>
      </w:r>
    </w:p>
    <w:p w14:paraId="40396674" w14:textId="77777777" w:rsidR="00507F94" w:rsidRPr="005C7DDF" w:rsidRDefault="00507F94" w:rsidP="00507F94">
      <w:pPr>
        <w:pStyle w:val="ListBullet"/>
        <w:numPr>
          <w:ilvl w:val="0"/>
          <w:numId w:val="0"/>
        </w:numPr>
        <w:spacing w:line="276" w:lineRule="auto"/>
        <w:rPr>
          <w:rFonts w:eastAsia="Arial"/>
          <w:lang w:val="en-AU"/>
        </w:rPr>
      </w:pPr>
      <w:r w:rsidRPr="00B11D7D">
        <w:rPr>
          <w:rFonts w:eastAsia="Arial"/>
          <w:lang w:val="en-AU"/>
        </w:rPr>
        <w:t xml:space="preserve">A study of the development impacts of the </w:t>
      </w:r>
      <w:r w:rsidRPr="00360F6A">
        <w:rPr>
          <w:rFonts w:eastAsia="Arial"/>
          <w:lang w:val="en-AU"/>
        </w:rPr>
        <w:t xml:space="preserve">Pacific Seasonal Worker Pilot </w:t>
      </w:r>
      <w:r w:rsidRPr="00B11D7D">
        <w:rPr>
          <w:rFonts w:eastAsia="Arial"/>
          <w:lang w:val="en-AU"/>
        </w:rPr>
        <w:t>in Kiribati</w:t>
      </w:r>
      <w:r w:rsidRPr="00B11D7D">
        <w:rPr>
          <w:rStyle w:val="FootnoteReference"/>
          <w:rFonts w:eastAsia="Arial"/>
          <w:lang w:val="en-AU"/>
        </w:rPr>
        <w:footnoteReference w:id="17"/>
      </w:r>
      <w:r w:rsidRPr="00B11D7D">
        <w:rPr>
          <w:rFonts w:eastAsia="Arial"/>
          <w:lang w:val="en-AU"/>
        </w:rPr>
        <w:t xml:space="preserve"> found that there were no cultural </w:t>
      </w:r>
      <w:r w:rsidRPr="00E11C22">
        <w:rPr>
          <w:rFonts w:eastAsia="Arial"/>
          <w:lang w:val="en-AU"/>
        </w:rPr>
        <w:t>constraints to the participation of women. Women in Kiribati are typ</w:t>
      </w:r>
      <w:r w:rsidRPr="00D808B2">
        <w:rPr>
          <w:rFonts w:eastAsia="Arial"/>
          <w:lang w:val="en-AU"/>
        </w:rPr>
        <w:t xml:space="preserve">ically better educated than men, and participate at almost equal rates in paid employment, including </w:t>
      </w:r>
      <w:r w:rsidRPr="005E243F">
        <w:rPr>
          <w:rFonts w:eastAsia="Arial"/>
          <w:lang w:val="en-AU"/>
        </w:rPr>
        <w:t xml:space="preserve">senior government </w:t>
      </w:r>
      <w:r w:rsidRPr="005C7DDF">
        <w:rPr>
          <w:rFonts w:eastAsia="Arial"/>
          <w:lang w:val="en-AU"/>
        </w:rPr>
        <w:t>positions. LMAP will:</w:t>
      </w:r>
    </w:p>
    <w:p w14:paraId="751C51C5" w14:textId="77777777" w:rsidR="00507F94" w:rsidRPr="00F4253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F42538">
        <w:rPr>
          <w:lang w:val="en-AU"/>
        </w:rPr>
        <w:t>Ensure that i-Kiribati women</w:t>
      </w:r>
      <w:r w:rsidRPr="00F42538">
        <w:rPr>
          <w:lang w:val="en-AU"/>
        </w:rPr>
        <w:t>’</w:t>
      </w:r>
      <w:r w:rsidRPr="00F42538">
        <w:rPr>
          <w:lang w:val="en-AU"/>
        </w:rPr>
        <w:t>s aptitude for work requiring dexterity, including picking berries and working in packing sheds, is clearly articulated in marketing materials</w:t>
      </w:r>
    </w:p>
    <w:p w14:paraId="5A79E667" w14:textId="77777777" w:rsidR="00507F94" w:rsidRPr="00F4253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F42538">
        <w:rPr>
          <w:lang w:val="en-AU"/>
        </w:rPr>
        <w:t>Ensure that the potential for the inclusion of women is clear in selection criteria provided to island councils and pre-selection committees</w:t>
      </w:r>
    </w:p>
    <w:p w14:paraId="1188F6BB" w14:textId="24FA73C6" w:rsidR="00507F94" w:rsidRPr="003612A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A04F91">
        <w:rPr>
          <w:lang w:val="en-AU"/>
        </w:rPr>
        <w:t>Commence d</w:t>
      </w:r>
      <w:r w:rsidRPr="00833F84">
        <w:rPr>
          <w:lang w:val="en-AU"/>
        </w:rPr>
        <w:t>esign of activities relating to disability inclusion based on recommendations from CBM</w:t>
      </w:r>
      <w:r w:rsidRPr="003612AD">
        <w:rPr>
          <w:lang w:val="en-AU"/>
        </w:rPr>
        <w:t xml:space="preserve"> and discussions with D</w:t>
      </w:r>
      <w:r w:rsidR="00D42878">
        <w:rPr>
          <w:lang w:val="en-AU"/>
        </w:rPr>
        <w:t xml:space="preserve">isability </w:t>
      </w:r>
      <w:r w:rsidRPr="003612AD">
        <w:rPr>
          <w:lang w:val="en-AU"/>
        </w:rPr>
        <w:t>P</w:t>
      </w:r>
      <w:r w:rsidR="00D42878">
        <w:rPr>
          <w:lang w:val="en-AU"/>
        </w:rPr>
        <w:t>eople</w:t>
      </w:r>
      <w:r w:rsidR="00D42878">
        <w:rPr>
          <w:lang w:val="en-AU"/>
        </w:rPr>
        <w:t>’</w:t>
      </w:r>
      <w:r w:rsidR="00D42878">
        <w:rPr>
          <w:lang w:val="en-AU"/>
        </w:rPr>
        <w:t xml:space="preserve">s </w:t>
      </w:r>
      <w:r w:rsidRPr="003612AD">
        <w:rPr>
          <w:lang w:val="en-AU"/>
        </w:rPr>
        <w:t>O</w:t>
      </w:r>
      <w:r w:rsidR="00D42878">
        <w:rPr>
          <w:lang w:val="en-AU"/>
        </w:rPr>
        <w:t>rganisation</w:t>
      </w:r>
      <w:r w:rsidRPr="003612AD">
        <w:rPr>
          <w:lang w:val="en-AU"/>
        </w:rPr>
        <w:t xml:space="preserve">, who are leading the design and implementation of the pilot program in Vanuatu on inclusion of People with Disabilities. </w:t>
      </w:r>
    </w:p>
    <w:p w14:paraId="4E6E1A55" w14:textId="77777777" w:rsidR="00507F94" w:rsidRPr="003612AD" w:rsidRDefault="00507F94" w:rsidP="00507F94">
      <w:pPr>
        <w:pStyle w:val="Heading3"/>
        <w:numPr>
          <w:ilvl w:val="0"/>
          <w:numId w:val="0"/>
        </w:numPr>
        <w:rPr>
          <w:i/>
        </w:rPr>
      </w:pPr>
      <w:r w:rsidRPr="003612AD">
        <w:rPr>
          <w:i/>
        </w:rPr>
        <w:t>Risks</w:t>
      </w:r>
    </w:p>
    <w:p w14:paraId="70F503C5" w14:textId="4531AF7F"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2C5F7E">
        <w:rPr>
          <w:lang w:val="en-AU"/>
        </w:rPr>
        <w:t>The additional worker travel costs to A</w:t>
      </w:r>
      <w:r w:rsidRPr="00B11D7D">
        <w:rPr>
          <w:lang w:val="en-AU"/>
        </w:rPr>
        <w:t>ustralia (and within Kiribati). DFAT have sought a solution involving giving these workers an additional 3 months</w:t>
      </w:r>
      <w:r w:rsidR="00646921">
        <w:rPr>
          <w:lang w:val="en-AU"/>
        </w:rPr>
        <w:t>. H</w:t>
      </w:r>
      <w:r w:rsidRPr="00B11D7D">
        <w:rPr>
          <w:lang w:val="en-AU"/>
        </w:rPr>
        <w:t>owever, this has led to other complications, such as a requirement for chest x-ray and the visa conditions requiring a return stay for 6</w:t>
      </w:r>
      <w:r w:rsidR="00D42878">
        <w:rPr>
          <w:lang w:val="en-AU"/>
        </w:rPr>
        <w:t xml:space="preserve"> </w:t>
      </w:r>
      <w:r w:rsidRPr="00B11D7D">
        <w:rPr>
          <w:lang w:val="en-AU"/>
        </w:rPr>
        <w:t>months</w:t>
      </w:r>
      <w:r w:rsidR="00D42878">
        <w:rPr>
          <w:lang w:val="en-AU"/>
        </w:rPr>
        <w:t xml:space="preserve"> in Kiribati</w:t>
      </w:r>
      <w:r w:rsidR="00646921">
        <w:rPr>
          <w:lang w:val="en-AU"/>
        </w:rPr>
        <w:t>. This</w:t>
      </w:r>
      <w:r w:rsidRPr="00B11D7D">
        <w:rPr>
          <w:lang w:val="en-AU"/>
        </w:rPr>
        <w:t xml:space="preserve"> impacts how quickly someone can return and impacts the circular nature of the Program. DFAT and DIBP are discussing regulation changes to allow a 3 month return stay</w:t>
      </w:r>
      <w:r w:rsidR="00D42878">
        <w:rPr>
          <w:lang w:val="en-AU"/>
        </w:rPr>
        <w:t>.</w:t>
      </w:r>
      <w:r w:rsidRPr="00B11D7D">
        <w:rPr>
          <w:lang w:val="en-AU"/>
        </w:rPr>
        <w:t xml:space="preserve"> </w:t>
      </w:r>
    </w:p>
    <w:p w14:paraId="029E950E" w14:textId="1E266E76"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The number of Australian </w:t>
      </w:r>
      <w:r>
        <w:rPr>
          <w:lang w:val="en-AU"/>
        </w:rPr>
        <w:t>approved employer</w:t>
      </w:r>
      <w:r w:rsidRPr="00B11D7D">
        <w:rPr>
          <w:lang w:val="en-AU"/>
        </w:rPr>
        <w:t xml:space="preserve">s engaging I-Kiribati workers </w:t>
      </w:r>
      <w:r w:rsidR="00646921">
        <w:rPr>
          <w:lang w:val="en-AU"/>
        </w:rPr>
        <w:t>has</w:t>
      </w:r>
      <w:r w:rsidR="00646921" w:rsidRPr="00B11D7D">
        <w:rPr>
          <w:lang w:val="en-AU"/>
        </w:rPr>
        <w:t xml:space="preserve"> </w:t>
      </w:r>
      <w:r w:rsidRPr="00B11D7D">
        <w:rPr>
          <w:lang w:val="en-AU"/>
        </w:rPr>
        <w:t>not increase</w:t>
      </w:r>
      <w:r w:rsidR="00D42878">
        <w:rPr>
          <w:lang w:val="en-AU"/>
        </w:rPr>
        <w:t>d</w:t>
      </w:r>
      <w:r w:rsidRPr="00B11D7D">
        <w:rPr>
          <w:lang w:val="en-AU"/>
        </w:rPr>
        <w:t xml:space="preserve">. Kiribati is a priority country under the marketing activity design. Kiribati will also benefit from the Northern Australia White Paper recommendations. </w:t>
      </w:r>
    </w:p>
    <w:p w14:paraId="18C8F090" w14:textId="77777777" w:rsidR="00507F94" w:rsidRPr="00B11D7D" w:rsidRDefault="00507F94" w:rsidP="00507F94">
      <w:pPr>
        <w:pStyle w:val="Heading3"/>
        <w:numPr>
          <w:ilvl w:val="0"/>
          <w:numId w:val="0"/>
        </w:numPr>
        <w:rPr>
          <w:i/>
        </w:rPr>
      </w:pPr>
      <w:r w:rsidRPr="00B11D7D">
        <w:rPr>
          <w:i/>
        </w:rPr>
        <w:t>M&amp;E and Research</w:t>
      </w:r>
    </w:p>
    <w:p w14:paraId="6FC179D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Kiribati has requested assistance to develop an integrated labour migration database, ideally including both SWP and RSE workers. </w:t>
      </w:r>
    </w:p>
    <w:p w14:paraId="6C6B0590" w14:textId="436857BE"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A priority activity is to capture earlier experience through a literature review on foreign labour markets contributing to </w:t>
      </w:r>
      <w:r w:rsidR="00D42878">
        <w:rPr>
          <w:lang w:val="en-AU"/>
        </w:rPr>
        <w:t>the</w:t>
      </w:r>
      <w:r w:rsidRPr="00B11D7D">
        <w:rPr>
          <w:lang w:val="en-AU"/>
        </w:rPr>
        <w:t xml:space="preserve"> NCCEC and Employment Unit workshop on engaging with foreign labour markets.</w:t>
      </w:r>
    </w:p>
    <w:p w14:paraId="60C15FD2" w14:textId="77777777" w:rsidR="00507F94" w:rsidRDefault="00507F94" w:rsidP="00507F94">
      <w:pPr>
        <w:pBdr>
          <w:top w:val="nil"/>
          <w:left w:val="nil"/>
          <w:bottom w:val="nil"/>
          <w:right w:val="nil"/>
          <w:between w:val="nil"/>
          <w:bar w:val="nil"/>
        </w:pBdr>
        <w:rPr>
          <w:rFonts w:cs="Arial Unicode MS"/>
          <w:b/>
          <w:bCs/>
          <w:color w:val="000000" w:themeColor="text1"/>
          <w:sz w:val="20"/>
          <w:szCs w:val="20"/>
          <w:u w:color="000000"/>
          <w:bdr w:val="nil"/>
        </w:rPr>
      </w:pPr>
      <w:bookmarkStart w:id="62" w:name="_Toc455945451"/>
      <w:r>
        <w:br w:type="page"/>
      </w:r>
    </w:p>
    <w:p w14:paraId="7585D487" w14:textId="7A555E28" w:rsidR="00507F94" w:rsidRPr="00B11D7D"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r w:rsidRPr="00B11D7D">
        <w:t>Nauru</w:t>
      </w:r>
      <w:bookmarkEnd w:id="62"/>
      <w:r w:rsidR="009D1BE8">
        <w:t xml:space="preserve"> Snapshot</w:t>
      </w:r>
    </w:p>
    <w:tbl>
      <w:tblPr>
        <w:tblStyle w:val="TableGrid"/>
        <w:tblW w:w="8926" w:type="dxa"/>
        <w:tblLook w:val="04A0" w:firstRow="1" w:lastRow="0" w:firstColumn="1" w:lastColumn="0" w:noHBand="0" w:noVBand="1"/>
      </w:tblPr>
      <w:tblGrid>
        <w:gridCol w:w="1741"/>
        <w:gridCol w:w="375"/>
        <w:gridCol w:w="319"/>
        <w:gridCol w:w="1137"/>
        <w:gridCol w:w="496"/>
        <w:gridCol w:w="985"/>
        <w:gridCol w:w="790"/>
        <w:gridCol w:w="1044"/>
        <w:gridCol w:w="1163"/>
        <w:gridCol w:w="876"/>
      </w:tblGrid>
      <w:tr w:rsidR="00507F94" w:rsidRPr="00B11D7D" w14:paraId="36AD1830" w14:textId="77777777" w:rsidTr="00FF1639">
        <w:trPr>
          <w:trHeight w:val="335"/>
        </w:trPr>
        <w:tc>
          <w:tcPr>
            <w:tcW w:w="2263" w:type="dxa"/>
            <w:gridSpan w:val="2"/>
            <w:shd w:val="clear" w:color="auto" w:fill="0080D1" w:themeFill="accent2" w:themeFillTint="BF"/>
          </w:tcPr>
          <w:p w14:paraId="2A3725B2" w14:textId="4F759DED" w:rsidR="00507F94" w:rsidRPr="00B11D7D" w:rsidRDefault="003D7E29" w:rsidP="00FF1639">
            <w:pPr>
              <w:spacing w:before="120" w:after="120"/>
              <w:rPr>
                <w:b/>
                <w:sz w:val="18"/>
              </w:rPr>
            </w:pPr>
            <w:r>
              <w:rPr>
                <w:b/>
                <w:color w:val="FFFFFF" w:themeColor="background1"/>
                <w:sz w:val="18"/>
              </w:rPr>
              <w:t>SWP Summary 2012-16</w:t>
            </w:r>
          </w:p>
        </w:tc>
        <w:tc>
          <w:tcPr>
            <w:tcW w:w="332" w:type="dxa"/>
            <w:tcBorders>
              <w:bottom w:val="single" w:sz="4" w:space="0" w:color="auto"/>
            </w:tcBorders>
            <w:shd w:val="clear" w:color="auto" w:fill="FFFFFF" w:themeFill="background1"/>
          </w:tcPr>
          <w:p w14:paraId="20ADF1D0"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4C226B5D" w14:textId="77777777" w:rsidR="00507F94" w:rsidRPr="00B11D7D" w:rsidRDefault="00507F94" w:rsidP="00FF1639">
            <w:pPr>
              <w:spacing w:before="120" w:after="120"/>
              <w:rPr>
                <w:b/>
                <w:sz w:val="18"/>
              </w:rPr>
            </w:pPr>
            <w:r w:rsidRPr="00B11D7D">
              <w:rPr>
                <w:b/>
                <w:color w:val="FFFFFF" w:themeColor="background1"/>
                <w:sz w:val="18"/>
              </w:rPr>
              <w:t>Employers</w:t>
            </w:r>
          </w:p>
        </w:tc>
        <w:tc>
          <w:tcPr>
            <w:tcW w:w="516" w:type="dxa"/>
            <w:tcBorders>
              <w:bottom w:val="single" w:sz="4" w:space="0" w:color="auto"/>
            </w:tcBorders>
          </w:tcPr>
          <w:p w14:paraId="5F7DAE78" w14:textId="77777777" w:rsidR="00507F94" w:rsidRPr="00B11D7D" w:rsidRDefault="00507F94" w:rsidP="00FF1639">
            <w:pPr>
              <w:spacing w:before="120" w:after="120"/>
              <w:jc w:val="center"/>
              <w:rPr>
                <w:b/>
              </w:rPr>
            </w:pPr>
            <w:r w:rsidRPr="00B11D7D">
              <w:rPr>
                <w:b/>
              </w:rPr>
              <w:t>2</w:t>
            </w:r>
          </w:p>
        </w:tc>
        <w:tc>
          <w:tcPr>
            <w:tcW w:w="992" w:type="dxa"/>
            <w:tcBorders>
              <w:bottom w:val="single" w:sz="4" w:space="0" w:color="auto"/>
            </w:tcBorders>
            <w:shd w:val="clear" w:color="auto" w:fill="0080D1" w:themeFill="accent2" w:themeFillTint="BF"/>
          </w:tcPr>
          <w:p w14:paraId="739B09B5" w14:textId="77777777" w:rsidR="00507F94" w:rsidRPr="00B11D7D" w:rsidRDefault="00507F94" w:rsidP="00FF1639">
            <w:pPr>
              <w:spacing w:before="120" w:after="120"/>
              <w:rPr>
                <w:b/>
              </w:rPr>
            </w:pPr>
            <w:r w:rsidRPr="00B11D7D">
              <w:rPr>
                <w:b/>
                <w:color w:val="FFFFFF" w:themeColor="background1"/>
                <w:sz w:val="18"/>
              </w:rPr>
              <w:t>Workers</w:t>
            </w:r>
          </w:p>
        </w:tc>
        <w:tc>
          <w:tcPr>
            <w:tcW w:w="779" w:type="dxa"/>
            <w:tcBorders>
              <w:bottom w:val="single" w:sz="4" w:space="0" w:color="auto"/>
            </w:tcBorders>
          </w:tcPr>
          <w:p w14:paraId="1DD055F9" w14:textId="77777777" w:rsidR="00507F94" w:rsidRPr="00B11D7D" w:rsidRDefault="00507F94" w:rsidP="00FF1639">
            <w:pPr>
              <w:spacing w:before="120" w:after="120"/>
              <w:jc w:val="center"/>
              <w:rPr>
                <w:b/>
              </w:rPr>
            </w:pPr>
            <w:r w:rsidRPr="00B11D7D">
              <w:rPr>
                <w:b/>
              </w:rPr>
              <w:t>Total</w:t>
            </w:r>
          </w:p>
          <w:p w14:paraId="5C7EF69D" w14:textId="77777777" w:rsidR="00507F94" w:rsidRPr="00B11D7D" w:rsidRDefault="00507F94" w:rsidP="00FF1639">
            <w:pPr>
              <w:spacing w:before="120" w:after="120"/>
              <w:jc w:val="center"/>
              <w:rPr>
                <w:b/>
              </w:rPr>
            </w:pPr>
            <w:r w:rsidRPr="00B11D7D">
              <w:rPr>
                <w:b/>
              </w:rPr>
              <w:t>27</w:t>
            </w:r>
          </w:p>
        </w:tc>
        <w:tc>
          <w:tcPr>
            <w:tcW w:w="780" w:type="dxa"/>
            <w:tcBorders>
              <w:bottom w:val="single" w:sz="4" w:space="0" w:color="auto"/>
            </w:tcBorders>
          </w:tcPr>
          <w:p w14:paraId="0DC7D7FB" w14:textId="0E915999" w:rsidR="00507F94" w:rsidRPr="00B11D7D" w:rsidRDefault="00507F94" w:rsidP="00FF1639">
            <w:pPr>
              <w:spacing w:before="120" w:after="120"/>
              <w:jc w:val="center"/>
              <w:rPr>
                <w:b/>
              </w:rPr>
            </w:pPr>
            <w:r w:rsidRPr="00B11D7D">
              <w:rPr>
                <w:b/>
              </w:rPr>
              <w:t>F</w:t>
            </w:r>
            <w:r w:rsidR="00646921">
              <w:rPr>
                <w:b/>
              </w:rPr>
              <w:t>emale</w:t>
            </w:r>
            <w:r w:rsidRPr="00B11D7D">
              <w:rPr>
                <w:b/>
              </w:rPr>
              <w:t xml:space="preserve"> </w:t>
            </w:r>
          </w:p>
          <w:p w14:paraId="46B55DB9" w14:textId="77777777" w:rsidR="00507F94" w:rsidRPr="00B11D7D" w:rsidRDefault="00507F94" w:rsidP="00FF1639">
            <w:pPr>
              <w:spacing w:before="120" w:after="120"/>
              <w:jc w:val="center"/>
              <w:rPr>
                <w:b/>
              </w:rPr>
            </w:pPr>
            <w:r w:rsidRPr="00B11D7D">
              <w:rPr>
                <w:b/>
              </w:rPr>
              <w:t>6</w:t>
            </w:r>
          </w:p>
        </w:tc>
        <w:tc>
          <w:tcPr>
            <w:tcW w:w="1218" w:type="dxa"/>
            <w:tcBorders>
              <w:bottom w:val="single" w:sz="4" w:space="0" w:color="auto"/>
            </w:tcBorders>
            <w:shd w:val="clear" w:color="auto" w:fill="0080D1" w:themeFill="accent2" w:themeFillTint="BF"/>
          </w:tcPr>
          <w:p w14:paraId="36D95C1F"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4BAFE9E7" w14:textId="77777777" w:rsidR="00507F94" w:rsidRPr="00B11D7D" w:rsidRDefault="00507F94" w:rsidP="00FF1639">
            <w:pPr>
              <w:spacing w:before="120" w:after="120"/>
              <w:jc w:val="center"/>
              <w:rPr>
                <w:b/>
              </w:rPr>
            </w:pPr>
            <w:r w:rsidRPr="00B11D7D">
              <w:rPr>
                <w:b/>
              </w:rPr>
              <w:t>N/A</w:t>
            </w:r>
          </w:p>
        </w:tc>
      </w:tr>
      <w:tr w:rsidR="00507F94" w:rsidRPr="00B11D7D" w14:paraId="09F21FDE" w14:textId="77777777" w:rsidTr="00FF1639">
        <w:trPr>
          <w:trHeight w:val="130"/>
        </w:trPr>
        <w:tc>
          <w:tcPr>
            <w:tcW w:w="8926" w:type="dxa"/>
            <w:gridSpan w:val="10"/>
            <w:shd w:val="clear" w:color="auto" w:fill="0080D1" w:themeFill="accent2" w:themeFillTint="BF"/>
          </w:tcPr>
          <w:p w14:paraId="2985B80A" w14:textId="77777777" w:rsidR="00507F94" w:rsidRPr="00B11D7D" w:rsidRDefault="00507F94" w:rsidP="00FF1639">
            <w:pPr>
              <w:spacing w:line="120" w:lineRule="atLeast"/>
              <w:jc w:val="center"/>
              <w:rPr>
                <w:b/>
                <w:sz w:val="2"/>
              </w:rPr>
            </w:pPr>
          </w:p>
        </w:tc>
      </w:tr>
      <w:tr w:rsidR="00507F94" w:rsidRPr="00B11D7D" w14:paraId="524A12E1" w14:textId="77777777" w:rsidTr="00FF1639">
        <w:trPr>
          <w:trHeight w:val="335"/>
        </w:trPr>
        <w:tc>
          <w:tcPr>
            <w:tcW w:w="1838" w:type="dxa"/>
            <w:tcBorders>
              <w:bottom w:val="single" w:sz="4" w:space="0" w:color="auto"/>
            </w:tcBorders>
            <w:shd w:val="clear" w:color="auto" w:fill="0080D1" w:themeFill="accent2" w:themeFillTint="BF"/>
          </w:tcPr>
          <w:p w14:paraId="28BD3F06" w14:textId="039B7173"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7F278592" w14:textId="77777777" w:rsidR="00507F94" w:rsidRPr="00B11D7D" w:rsidRDefault="00507F94" w:rsidP="00507F94">
            <w:pPr>
              <w:pStyle w:val="ListParagraph"/>
              <w:numPr>
                <w:ilvl w:val="0"/>
                <w:numId w:val="91"/>
              </w:numPr>
              <w:tabs>
                <w:tab w:val="clear" w:pos="284"/>
              </w:tabs>
              <w:spacing w:after="0" w:line="300" w:lineRule="auto"/>
              <w:ind w:left="459"/>
              <w:rPr>
                <w:sz w:val="18"/>
                <w:lang w:val="en-AU"/>
              </w:rPr>
            </w:pPr>
            <w:r w:rsidRPr="00B11D7D">
              <w:rPr>
                <w:sz w:val="18"/>
                <w:lang w:val="en-AU"/>
              </w:rPr>
              <w:t>Develop and implement a marketing strategy to create demand for Nauruan workers</w:t>
            </w:r>
          </w:p>
          <w:p w14:paraId="2A3C1B51" w14:textId="77777777" w:rsidR="00507F94" w:rsidRPr="00B11D7D" w:rsidRDefault="00507F94" w:rsidP="00507F94">
            <w:pPr>
              <w:pStyle w:val="ListParagraph"/>
              <w:numPr>
                <w:ilvl w:val="0"/>
                <w:numId w:val="91"/>
              </w:numPr>
              <w:tabs>
                <w:tab w:val="clear" w:pos="284"/>
              </w:tabs>
              <w:spacing w:after="0" w:line="300" w:lineRule="auto"/>
              <w:ind w:left="459"/>
              <w:rPr>
                <w:sz w:val="18"/>
                <w:lang w:val="en-AU"/>
              </w:rPr>
            </w:pPr>
            <w:r w:rsidRPr="00B11D7D">
              <w:rPr>
                <w:sz w:val="18"/>
                <w:lang w:val="en-AU"/>
              </w:rPr>
              <w:t>Implement new recruitment, preparation and mobilisation processes</w:t>
            </w:r>
          </w:p>
          <w:p w14:paraId="5EF0ADD8" w14:textId="77777777" w:rsidR="00507F94" w:rsidRPr="00B11D7D" w:rsidRDefault="00507F94" w:rsidP="00507F94">
            <w:pPr>
              <w:pStyle w:val="ListParagraph"/>
              <w:numPr>
                <w:ilvl w:val="0"/>
                <w:numId w:val="91"/>
              </w:numPr>
              <w:tabs>
                <w:tab w:val="clear" w:pos="284"/>
              </w:tabs>
              <w:spacing w:after="0" w:line="300" w:lineRule="auto"/>
              <w:ind w:left="459"/>
              <w:rPr>
                <w:lang w:val="en-AU"/>
              </w:rPr>
            </w:pPr>
            <w:r w:rsidRPr="00B11D7D">
              <w:rPr>
                <w:sz w:val="18"/>
                <w:lang w:val="en-AU"/>
              </w:rPr>
              <w:t>Implement a database for the management and reporting of seasonal work data</w:t>
            </w:r>
          </w:p>
        </w:tc>
      </w:tr>
      <w:tr w:rsidR="00507F94" w:rsidRPr="00B11D7D" w14:paraId="0C84DE8E" w14:textId="77777777" w:rsidTr="00FF1639">
        <w:trPr>
          <w:trHeight w:val="335"/>
        </w:trPr>
        <w:tc>
          <w:tcPr>
            <w:tcW w:w="1838" w:type="dxa"/>
            <w:shd w:val="clear" w:color="auto" w:fill="FFFFFF" w:themeFill="background1"/>
          </w:tcPr>
          <w:p w14:paraId="7EC332A7"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217B269B"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605AA3AF" w14:textId="77777777" w:rsidR="00507F94" w:rsidRPr="00B11D7D" w:rsidRDefault="00507F94" w:rsidP="00507F94"/>
    <w:p w14:paraId="10464FF6" w14:textId="18DB0F2D" w:rsidR="00507F94" w:rsidRPr="00B11D7D" w:rsidRDefault="00507F94" w:rsidP="00507F94">
      <w:pPr>
        <w:pStyle w:val="BodyText"/>
        <w:rPr>
          <w:lang w:val="en-AU"/>
        </w:rPr>
      </w:pPr>
      <w:r w:rsidRPr="00B11D7D">
        <w:rPr>
          <w:lang w:val="en-AU"/>
        </w:rPr>
        <w:t xml:space="preserve">Nauru has been a participant in the SWP since 2012, but has struggled to develop demand for </w:t>
      </w:r>
      <w:r w:rsidR="00646921">
        <w:rPr>
          <w:lang w:val="en-AU"/>
        </w:rPr>
        <w:t>its</w:t>
      </w:r>
      <w:r w:rsidR="00646921" w:rsidRPr="00B11D7D">
        <w:rPr>
          <w:lang w:val="en-AU"/>
        </w:rPr>
        <w:t xml:space="preserve"> </w:t>
      </w:r>
      <w:r w:rsidRPr="00B11D7D">
        <w:rPr>
          <w:lang w:val="en-AU"/>
        </w:rPr>
        <w:t xml:space="preserve">workers, </w:t>
      </w:r>
      <w:r w:rsidR="003800C9">
        <w:rPr>
          <w:lang w:val="en-AU"/>
        </w:rPr>
        <w:t>in part because of an inability to</w:t>
      </w:r>
      <w:r w:rsidRPr="00B11D7D">
        <w:rPr>
          <w:lang w:val="en-AU"/>
        </w:rPr>
        <w:t xml:space="preserve"> provide a supply of motivated</w:t>
      </w:r>
      <w:r w:rsidR="003800C9">
        <w:rPr>
          <w:lang w:val="en-AU"/>
        </w:rPr>
        <w:t xml:space="preserve"> and</w:t>
      </w:r>
      <w:r w:rsidRPr="00B11D7D">
        <w:rPr>
          <w:lang w:val="en-AU"/>
        </w:rPr>
        <w:t xml:space="preserve"> productive workers. </w:t>
      </w:r>
      <w:r w:rsidR="00347064">
        <w:rPr>
          <w:lang w:val="en-AU"/>
        </w:rPr>
        <w:t xml:space="preserve">Furthermore, a </w:t>
      </w:r>
      <w:r w:rsidRPr="00B11D7D">
        <w:rPr>
          <w:lang w:val="en-AU"/>
        </w:rPr>
        <w:t xml:space="preserve">close to full employment and relatively high GDP per capita in Nauru mean that there is little incentive for people to work off-shore. </w:t>
      </w:r>
      <w:r w:rsidR="00FF360D">
        <w:rPr>
          <w:lang w:val="en-AU"/>
        </w:rPr>
        <w:t>This has been hampered by low capacity in the LSU providing well selected workers</w:t>
      </w:r>
      <w:r w:rsidRPr="00B11D7D">
        <w:rPr>
          <w:lang w:val="en-AU"/>
        </w:rPr>
        <w:t>. Nauru currently has no workers in Australia, and none anticipated to go in the foreseeable future.</w:t>
      </w:r>
    </w:p>
    <w:p w14:paraId="74764C9B" w14:textId="77777777" w:rsidR="00507F94" w:rsidRPr="00B11D7D" w:rsidRDefault="00507F94" w:rsidP="00507F94">
      <w:pPr>
        <w:pStyle w:val="BodyText"/>
        <w:rPr>
          <w:b/>
          <w:lang w:val="en-AU"/>
        </w:rPr>
      </w:pPr>
      <w:r w:rsidRPr="00B11D7D">
        <w:rPr>
          <w:lang w:val="en-AU"/>
        </w:rPr>
        <w:t xml:space="preserve">The Government of Nauru is committed to continuing Nauru's involvement in the SWP, to provide employment options to reduce the economic impacts of the possible future closure of the Regional Processing Centre and remaining phosphate operations in the country. </w:t>
      </w:r>
    </w:p>
    <w:p w14:paraId="7965D802" w14:textId="35DD3E9C" w:rsidR="00507F94" w:rsidRPr="00B11D7D" w:rsidRDefault="00507F94" w:rsidP="00507F94">
      <w:pPr>
        <w:pStyle w:val="BodyText"/>
        <w:rPr>
          <w:lang w:val="en-AU"/>
        </w:rPr>
      </w:pPr>
      <w:r w:rsidRPr="00B11D7D">
        <w:rPr>
          <w:lang w:val="en-AU"/>
        </w:rPr>
        <w:t xml:space="preserve">The LMAP team has undertaken two visits to Nauru, focusing on the design of processes for the attraction, selection and preparation of workers for Australia. A draft process has been developed in consultation with the Seasonal Worker Coordinator, but not as yet implemented, given the need to take stock following challenges </w:t>
      </w:r>
      <w:r w:rsidR="004D4067">
        <w:rPr>
          <w:lang w:val="en-AU"/>
        </w:rPr>
        <w:t>with</w:t>
      </w:r>
      <w:r w:rsidR="004D4067" w:rsidRPr="00B11D7D">
        <w:rPr>
          <w:lang w:val="en-AU"/>
        </w:rPr>
        <w:t xml:space="preserve"> </w:t>
      </w:r>
      <w:r w:rsidRPr="00B11D7D">
        <w:rPr>
          <w:lang w:val="en-AU"/>
        </w:rPr>
        <w:t>the recent deployment to Australia. LMAP anticipates re-engaging with Nauru in the second quarter of FY 16/17 to support implementation of the new processes.</w:t>
      </w:r>
    </w:p>
    <w:p w14:paraId="531CAEC0" w14:textId="77777777" w:rsidR="00507F94" w:rsidRPr="00B11D7D" w:rsidRDefault="00507F94" w:rsidP="00507F94">
      <w:pPr>
        <w:pStyle w:val="BodyText"/>
        <w:rPr>
          <w:b/>
          <w:bCs/>
          <w:i/>
          <w:color w:val="000000" w:themeColor="text1"/>
          <w:lang w:val="en-AU"/>
        </w:rPr>
      </w:pPr>
      <w:r w:rsidRPr="00B11D7D">
        <w:rPr>
          <w:b/>
          <w:bCs/>
          <w:i/>
          <w:color w:val="000000" w:themeColor="text1"/>
          <w:lang w:val="en-AU"/>
        </w:rPr>
        <w:t xml:space="preserve">Inclusion </w:t>
      </w:r>
    </w:p>
    <w:p w14:paraId="0E68D67E" w14:textId="77777777" w:rsidR="00507F94" w:rsidRPr="00B11D7D" w:rsidRDefault="00507F94" w:rsidP="00507F94">
      <w:pPr>
        <w:pStyle w:val="BodyText"/>
        <w:rPr>
          <w:lang w:val="en-AU"/>
        </w:rPr>
      </w:pPr>
      <w:r w:rsidRPr="00B11D7D">
        <w:rPr>
          <w:lang w:val="en-AU"/>
        </w:rPr>
        <w:t xml:space="preserve">Given the challenges facing Nauru for even minimal participation in the SWP, approaches to inclusion will be "soft touch", integrated into the program elements described above. </w:t>
      </w:r>
    </w:p>
    <w:p w14:paraId="66F951F9" w14:textId="77777777" w:rsidR="00507F94" w:rsidRPr="00B11D7D" w:rsidRDefault="00507F94" w:rsidP="00507F94">
      <w:pPr>
        <w:pStyle w:val="BodyText"/>
        <w:rPr>
          <w:b/>
          <w:bCs/>
          <w:i/>
          <w:color w:val="000000" w:themeColor="text1"/>
          <w:lang w:val="en-AU"/>
        </w:rPr>
      </w:pPr>
      <w:r w:rsidRPr="00B11D7D">
        <w:rPr>
          <w:b/>
          <w:bCs/>
          <w:i/>
          <w:color w:val="000000" w:themeColor="text1"/>
          <w:lang w:val="en-AU"/>
        </w:rPr>
        <w:t xml:space="preserve">Risks </w:t>
      </w:r>
    </w:p>
    <w:p w14:paraId="05CAB22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Nauru faces challenges developing a cohort of reliable SWP workers as a result of the high employment and relatively high GDP per capita in the country, and resultant lack of interest in participating in the SWP. </w:t>
      </w:r>
    </w:p>
    <w:p w14:paraId="4C2021FB" w14:textId="14067D70"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LMAP will work with the LSU to support improved selection processes</w:t>
      </w:r>
    </w:p>
    <w:p w14:paraId="07C48868"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The reliance on a single staff member within the Ministry of Trade to manage the SWP and RSE implementation processes leaves the program exposed. LMAP has strongly advocated to decision-makers within the Ministry for the addition of a staff member, at least at times of peak work, and will ensure that additional staff are included in any LMAP training.</w:t>
      </w:r>
    </w:p>
    <w:p w14:paraId="19B1B8AD" w14:textId="77777777" w:rsidR="00507F94" w:rsidRDefault="00507F94" w:rsidP="00507F94">
      <w:pPr>
        <w:pBdr>
          <w:top w:val="nil"/>
          <w:left w:val="nil"/>
          <w:bottom w:val="nil"/>
          <w:right w:val="nil"/>
          <w:between w:val="nil"/>
          <w:bar w:val="nil"/>
        </w:pBdr>
        <w:rPr>
          <w:rFonts w:cs="Arial Unicode MS"/>
          <w:b/>
          <w:bCs/>
          <w:color w:val="000000" w:themeColor="text1"/>
          <w:sz w:val="20"/>
          <w:szCs w:val="20"/>
          <w:u w:color="000000"/>
          <w:bdr w:val="nil"/>
        </w:rPr>
      </w:pPr>
      <w:bookmarkStart w:id="63" w:name="_Toc455945452"/>
      <w:r>
        <w:br w:type="page"/>
      </w:r>
    </w:p>
    <w:p w14:paraId="520695D8" w14:textId="380A22DC" w:rsidR="00507F94" w:rsidRPr="00B11D7D"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r w:rsidRPr="00B11D7D">
        <w:t>Papua New Guinea</w:t>
      </w:r>
      <w:bookmarkEnd w:id="63"/>
      <w:r w:rsidRPr="00B11D7D">
        <w:t xml:space="preserve"> </w:t>
      </w:r>
      <w:r w:rsidR="009D1BE8">
        <w:t>Snapshot</w:t>
      </w:r>
    </w:p>
    <w:tbl>
      <w:tblPr>
        <w:tblStyle w:val="TableGrid"/>
        <w:tblW w:w="8926" w:type="dxa"/>
        <w:tblLook w:val="04A0" w:firstRow="1" w:lastRow="0" w:firstColumn="1" w:lastColumn="0" w:noHBand="0" w:noVBand="1"/>
      </w:tblPr>
      <w:tblGrid>
        <w:gridCol w:w="1771"/>
        <w:gridCol w:w="390"/>
        <w:gridCol w:w="323"/>
        <w:gridCol w:w="1137"/>
        <w:gridCol w:w="372"/>
        <w:gridCol w:w="937"/>
        <w:gridCol w:w="871"/>
        <w:gridCol w:w="1044"/>
        <w:gridCol w:w="1180"/>
        <w:gridCol w:w="901"/>
      </w:tblGrid>
      <w:tr w:rsidR="00507F94" w:rsidRPr="00B11D7D" w14:paraId="67746731" w14:textId="77777777" w:rsidTr="00FF1639">
        <w:trPr>
          <w:trHeight w:val="335"/>
        </w:trPr>
        <w:tc>
          <w:tcPr>
            <w:tcW w:w="2263" w:type="dxa"/>
            <w:gridSpan w:val="2"/>
            <w:shd w:val="clear" w:color="auto" w:fill="0080D1" w:themeFill="accent2" w:themeFillTint="BF"/>
          </w:tcPr>
          <w:p w14:paraId="61AF66DE" w14:textId="084CEEC6" w:rsidR="00507F94" w:rsidRPr="00B11D7D" w:rsidRDefault="003D7E29" w:rsidP="00FF1639">
            <w:pPr>
              <w:spacing w:before="120" w:after="120"/>
              <w:rPr>
                <w:b/>
                <w:sz w:val="18"/>
              </w:rPr>
            </w:pPr>
            <w:r>
              <w:rPr>
                <w:b/>
                <w:color w:val="FFFFFF" w:themeColor="background1"/>
                <w:sz w:val="18"/>
              </w:rPr>
              <w:t>SWP Summary 2012-16</w:t>
            </w:r>
          </w:p>
        </w:tc>
        <w:tc>
          <w:tcPr>
            <w:tcW w:w="332" w:type="dxa"/>
            <w:tcBorders>
              <w:bottom w:val="single" w:sz="4" w:space="0" w:color="auto"/>
            </w:tcBorders>
            <w:shd w:val="clear" w:color="auto" w:fill="FFFFFF" w:themeFill="background1"/>
          </w:tcPr>
          <w:p w14:paraId="210A45F7"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222ADD1D" w14:textId="77777777" w:rsidR="00507F94" w:rsidRPr="00B11D7D" w:rsidRDefault="00507F94" w:rsidP="00FF1639">
            <w:pPr>
              <w:spacing w:before="120" w:after="120"/>
              <w:rPr>
                <w:b/>
                <w:sz w:val="18"/>
              </w:rPr>
            </w:pPr>
            <w:r w:rsidRPr="00B11D7D">
              <w:rPr>
                <w:b/>
                <w:color w:val="FFFFFF" w:themeColor="background1"/>
                <w:sz w:val="18"/>
              </w:rPr>
              <w:t>Employers</w:t>
            </w:r>
          </w:p>
        </w:tc>
        <w:tc>
          <w:tcPr>
            <w:tcW w:w="374" w:type="dxa"/>
            <w:tcBorders>
              <w:bottom w:val="single" w:sz="4" w:space="0" w:color="auto"/>
            </w:tcBorders>
          </w:tcPr>
          <w:p w14:paraId="617166D8" w14:textId="77777777" w:rsidR="00507F94" w:rsidRPr="00B11D7D" w:rsidRDefault="00507F94" w:rsidP="00FF1639">
            <w:pPr>
              <w:spacing w:before="120" w:after="120"/>
              <w:jc w:val="center"/>
              <w:rPr>
                <w:b/>
              </w:rPr>
            </w:pPr>
            <w:r w:rsidRPr="00B11D7D">
              <w:rPr>
                <w:b/>
              </w:rPr>
              <w:t>2</w:t>
            </w:r>
          </w:p>
        </w:tc>
        <w:tc>
          <w:tcPr>
            <w:tcW w:w="937" w:type="dxa"/>
            <w:tcBorders>
              <w:bottom w:val="single" w:sz="4" w:space="0" w:color="auto"/>
            </w:tcBorders>
            <w:shd w:val="clear" w:color="auto" w:fill="0080D1" w:themeFill="accent2" w:themeFillTint="BF"/>
          </w:tcPr>
          <w:p w14:paraId="568346FB" w14:textId="77777777" w:rsidR="00507F94" w:rsidRPr="00B11D7D" w:rsidRDefault="00507F94" w:rsidP="00FF1639">
            <w:pPr>
              <w:spacing w:before="120" w:after="120"/>
              <w:rPr>
                <w:b/>
              </w:rPr>
            </w:pPr>
            <w:r w:rsidRPr="00B11D7D">
              <w:rPr>
                <w:b/>
                <w:color w:val="FFFFFF" w:themeColor="background1"/>
                <w:sz w:val="18"/>
              </w:rPr>
              <w:t>Workers</w:t>
            </w:r>
          </w:p>
        </w:tc>
        <w:tc>
          <w:tcPr>
            <w:tcW w:w="878" w:type="dxa"/>
            <w:tcBorders>
              <w:bottom w:val="single" w:sz="4" w:space="0" w:color="auto"/>
            </w:tcBorders>
          </w:tcPr>
          <w:p w14:paraId="0546F536" w14:textId="77777777" w:rsidR="00507F94" w:rsidRPr="00B11D7D" w:rsidRDefault="00507F94" w:rsidP="00FF1639">
            <w:pPr>
              <w:spacing w:before="120" w:after="120"/>
              <w:rPr>
                <w:b/>
              </w:rPr>
            </w:pPr>
            <w:r w:rsidRPr="00B11D7D">
              <w:rPr>
                <w:b/>
              </w:rPr>
              <w:t>Total</w:t>
            </w:r>
          </w:p>
          <w:p w14:paraId="0E39CCEC" w14:textId="77777777" w:rsidR="00507F94" w:rsidRPr="00B11D7D" w:rsidRDefault="00507F94" w:rsidP="00FF1639">
            <w:pPr>
              <w:spacing w:before="120" w:after="120"/>
              <w:rPr>
                <w:b/>
              </w:rPr>
            </w:pPr>
            <w:r w:rsidRPr="00B11D7D">
              <w:rPr>
                <w:b/>
              </w:rPr>
              <w:t>125</w:t>
            </w:r>
          </w:p>
        </w:tc>
        <w:tc>
          <w:tcPr>
            <w:tcW w:w="878" w:type="dxa"/>
            <w:tcBorders>
              <w:bottom w:val="single" w:sz="4" w:space="0" w:color="auto"/>
            </w:tcBorders>
          </w:tcPr>
          <w:p w14:paraId="5A7724F7" w14:textId="4942B0C4" w:rsidR="00507F94" w:rsidRPr="00B11D7D" w:rsidRDefault="00507F94" w:rsidP="00FF1639">
            <w:pPr>
              <w:spacing w:before="120" w:after="120"/>
              <w:jc w:val="center"/>
              <w:rPr>
                <w:b/>
              </w:rPr>
            </w:pPr>
            <w:r w:rsidRPr="00B11D7D">
              <w:rPr>
                <w:b/>
              </w:rPr>
              <w:t>F</w:t>
            </w:r>
            <w:r w:rsidR="003800C9">
              <w:rPr>
                <w:b/>
              </w:rPr>
              <w:t>emale</w:t>
            </w:r>
            <w:r w:rsidRPr="00B11D7D">
              <w:rPr>
                <w:b/>
              </w:rPr>
              <w:t xml:space="preserve"> </w:t>
            </w:r>
          </w:p>
          <w:p w14:paraId="27D21084" w14:textId="77777777" w:rsidR="00507F94" w:rsidRPr="00B11D7D" w:rsidRDefault="00507F94" w:rsidP="00FF1639">
            <w:pPr>
              <w:spacing w:before="120" w:after="120"/>
              <w:jc w:val="center"/>
              <w:rPr>
                <w:b/>
              </w:rPr>
            </w:pPr>
            <w:r w:rsidRPr="00B11D7D">
              <w:rPr>
                <w:b/>
              </w:rPr>
              <w:t>25</w:t>
            </w:r>
          </w:p>
        </w:tc>
        <w:tc>
          <w:tcPr>
            <w:tcW w:w="1218" w:type="dxa"/>
            <w:tcBorders>
              <w:bottom w:val="single" w:sz="4" w:space="0" w:color="auto"/>
            </w:tcBorders>
            <w:shd w:val="clear" w:color="auto" w:fill="0080D1" w:themeFill="accent2" w:themeFillTint="BF"/>
          </w:tcPr>
          <w:p w14:paraId="40D06A4D"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168AD75A" w14:textId="77777777" w:rsidR="00507F94" w:rsidRPr="00B11D7D" w:rsidRDefault="00507F94" w:rsidP="00FF1639">
            <w:pPr>
              <w:spacing w:before="120" w:after="120"/>
              <w:jc w:val="center"/>
              <w:rPr>
                <w:b/>
              </w:rPr>
            </w:pPr>
            <w:r w:rsidRPr="00B11D7D">
              <w:rPr>
                <w:b/>
              </w:rPr>
              <w:t>2,400</w:t>
            </w:r>
          </w:p>
        </w:tc>
      </w:tr>
      <w:tr w:rsidR="00507F94" w:rsidRPr="00B11D7D" w14:paraId="7855C187" w14:textId="77777777" w:rsidTr="00FF1639">
        <w:trPr>
          <w:trHeight w:val="130"/>
        </w:trPr>
        <w:tc>
          <w:tcPr>
            <w:tcW w:w="8926" w:type="dxa"/>
            <w:gridSpan w:val="10"/>
            <w:shd w:val="clear" w:color="auto" w:fill="0080D1" w:themeFill="accent2" w:themeFillTint="BF"/>
          </w:tcPr>
          <w:p w14:paraId="77A7B849" w14:textId="77777777" w:rsidR="00507F94" w:rsidRPr="00B11D7D" w:rsidRDefault="00507F94" w:rsidP="00FF1639">
            <w:pPr>
              <w:spacing w:line="120" w:lineRule="atLeast"/>
              <w:jc w:val="center"/>
              <w:rPr>
                <w:b/>
                <w:sz w:val="2"/>
              </w:rPr>
            </w:pPr>
          </w:p>
        </w:tc>
      </w:tr>
      <w:tr w:rsidR="00507F94" w:rsidRPr="00B11D7D" w14:paraId="7AA614C2" w14:textId="77777777" w:rsidTr="00FF1639">
        <w:trPr>
          <w:trHeight w:val="335"/>
        </w:trPr>
        <w:tc>
          <w:tcPr>
            <w:tcW w:w="1838" w:type="dxa"/>
            <w:tcBorders>
              <w:bottom w:val="single" w:sz="4" w:space="0" w:color="auto"/>
            </w:tcBorders>
            <w:shd w:val="clear" w:color="auto" w:fill="0080D1" w:themeFill="accent2" w:themeFillTint="BF"/>
          </w:tcPr>
          <w:p w14:paraId="0CEE3F5F" w14:textId="23EBDD26"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2B01E592"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Develop and implement a tailored marketing program to increase demand for workers including women from PNG</w:t>
            </w:r>
          </w:p>
          <w:p w14:paraId="02D0E583"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Implement a pre-departure briefing pilot activity including pre-departure training</w:t>
            </w:r>
          </w:p>
          <w:p w14:paraId="23019368"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Develop private and public sector partnerships to support re-integration of workers after assignments</w:t>
            </w:r>
          </w:p>
          <w:p w14:paraId="0E80B4D5"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 xml:space="preserve">Implement a pilot program involving PNG women in agriculture </w:t>
            </w:r>
          </w:p>
        </w:tc>
      </w:tr>
      <w:tr w:rsidR="00507F94" w:rsidRPr="00B11D7D" w14:paraId="20692236" w14:textId="77777777" w:rsidTr="00FF1639">
        <w:trPr>
          <w:trHeight w:val="335"/>
        </w:trPr>
        <w:tc>
          <w:tcPr>
            <w:tcW w:w="1838" w:type="dxa"/>
            <w:shd w:val="clear" w:color="auto" w:fill="FFFFFF" w:themeFill="background1"/>
          </w:tcPr>
          <w:p w14:paraId="50775E52"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0E6A55C5"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7C523B91" w14:textId="77777777" w:rsidR="00507F94" w:rsidRPr="00B11D7D" w:rsidRDefault="00507F94" w:rsidP="00507F94"/>
    <w:p w14:paraId="79C43497" w14:textId="77777777" w:rsidR="00507F94" w:rsidRPr="00B11D7D" w:rsidRDefault="00507F94" w:rsidP="00507F94">
      <w:pPr>
        <w:pStyle w:val="BodyText"/>
        <w:rPr>
          <w:lang w:val="en-AU"/>
        </w:rPr>
      </w:pPr>
      <w:r w:rsidRPr="00B11D7D">
        <w:rPr>
          <w:lang w:val="en-AU"/>
        </w:rPr>
        <w:t>Over the past 12 months</w:t>
      </w:r>
      <w:r>
        <w:rPr>
          <w:lang w:val="en-AU"/>
        </w:rPr>
        <w:t>,</w:t>
      </w:r>
      <w:r w:rsidRPr="00B11D7D">
        <w:rPr>
          <w:lang w:val="en-AU"/>
        </w:rPr>
        <w:t xml:space="preserve"> the Government of </w:t>
      </w:r>
      <w:r>
        <w:rPr>
          <w:lang w:val="en-AU"/>
        </w:rPr>
        <w:t>PNG</w:t>
      </w:r>
      <w:r w:rsidRPr="00B11D7D">
        <w:rPr>
          <w:lang w:val="en-AU"/>
        </w:rPr>
        <w:t xml:space="preserve"> has streamlined organisational arrangements, in response to SWP implementation needs. The supply and preparation of seasonal workers is now managed by the Seasonal Worker Coordination Office (SWCO), which sits within the National Employment Division (NED) of the Department of Labour and Industrial Relations (DLIR). The updated PNG Country Activity Plan has been </w:t>
      </w:r>
      <w:r>
        <w:rPr>
          <w:lang w:val="en-AU"/>
        </w:rPr>
        <w:t>approved</w:t>
      </w:r>
      <w:r w:rsidRPr="00B11D7D">
        <w:rPr>
          <w:lang w:val="en-AU"/>
        </w:rPr>
        <w:t xml:space="preserve"> by the NED.</w:t>
      </w:r>
    </w:p>
    <w:p w14:paraId="77227C10" w14:textId="77777777" w:rsidR="00507F94" w:rsidRPr="00B11D7D" w:rsidRDefault="00507F94" w:rsidP="00507F94">
      <w:pPr>
        <w:pStyle w:val="BodyText"/>
        <w:rPr>
          <w:lang w:val="en-AU"/>
        </w:rPr>
      </w:pPr>
      <w:r w:rsidRPr="00B11D7D">
        <w:rPr>
          <w:lang w:val="en-AU"/>
        </w:rPr>
        <w:t xml:space="preserve">Increasing the demand from </w:t>
      </w:r>
      <w:r>
        <w:rPr>
          <w:lang w:val="en-AU"/>
        </w:rPr>
        <w:t>approved employer</w:t>
      </w:r>
      <w:r w:rsidRPr="00B11D7D">
        <w:rPr>
          <w:lang w:val="en-AU"/>
        </w:rPr>
        <w:t xml:space="preserve">s for Papua New Guinean seasonal workers is a top priority for the NED. Past work with the International Labour Organization resulted in the </w:t>
      </w:r>
      <w:r w:rsidRPr="00B11D7D">
        <w:rPr>
          <w:i/>
          <w:lang w:val="en-AU"/>
        </w:rPr>
        <w:t>Marketing and Communication Strategy</w:t>
      </w:r>
      <w:r w:rsidRPr="00B11D7D">
        <w:rPr>
          <w:lang w:val="en-AU"/>
        </w:rPr>
        <w:t xml:space="preserve"> for the SWP (2014), which LMAP will support over the next 12 months. </w:t>
      </w:r>
    </w:p>
    <w:p w14:paraId="00FE71B8" w14:textId="7C0B92BE" w:rsidR="00507F94" w:rsidRPr="00B11D7D" w:rsidRDefault="00507F94" w:rsidP="00507F94">
      <w:pPr>
        <w:pStyle w:val="BodyText"/>
        <w:rPr>
          <w:lang w:val="en-AU"/>
        </w:rPr>
      </w:pPr>
      <w:r w:rsidRPr="00B11D7D">
        <w:rPr>
          <w:lang w:val="en-AU"/>
        </w:rPr>
        <w:t xml:space="preserve">Increasing the quality of labour supplied to </w:t>
      </w:r>
      <w:r>
        <w:rPr>
          <w:lang w:val="en-AU"/>
        </w:rPr>
        <w:t>approved employer</w:t>
      </w:r>
      <w:r w:rsidRPr="00B11D7D">
        <w:rPr>
          <w:lang w:val="en-AU"/>
        </w:rPr>
        <w:t xml:space="preserve">s is also a high priority. To support this, the NED are planning an awareness program for release across four regions in PNG over the coming year. Managing selection and pre-departure preparation will be an important component of increasing labour supply and quality, without stressing the small but efficient SWCO team. Funding and exploring options for delivering pre-departure training will be key </w:t>
      </w:r>
      <w:r w:rsidR="004D4067">
        <w:rPr>
          <w:lang w:val="en-AU"/>
        </w:rPr>
        <w:t xml:space="preserve">for </w:t>
      </w:r>
      <w:r w:rsidRPr="00B11D7D">
        <w:rPr>
          <w:lang w:val="en-AU"/>
        </w:rPr>
        <w:t>LMAP activities to support this.</w:t>
      </w:r>
    </w:p>
    <w:p w14:paraId="3C5D55B8" w14:textId="77777777" w:rsidR="00507F94" w:rsidRPr="00B11D7D" w:rsidRDefault="00507F94" w:rsidP="00507F94">
      <w:pPr>
        <w:pStyle w:val="BodyText"/>
        <w:rPr>
          <w:lang w:val="en-AU"/>
        </w:rPr>
      </w:pPr>
      <w:r w:rsidRPr="00B11D7D">
        <w:rPr>
          <w:lang w:val="en-AU"/>
        </w:rPr>
        <w:t xml:space="preserve">A key activity for LMAP in PNG is the development of a pilot project to test strategies aimed at increasing women’s participation in, and flow on benefit from, the SWP. The agriculture/horticulture sector has been identified as having appropriate safeguards and culturally appropriate employment opportunities for PNG women. The pilot design will link with the PNG national network of Women in Agriculture and the Australian equivalent. It will also work through the current SWCO systems and processes, to continue to build capacity. </w:t>
      </w:r>
    </w:p>
    <w:p w14:paraId="63AE3E52" w14:textId="77777777" w:rsidR="00507F94" w:rsidRPr="00B11D7D" w:rsidRDefault="00507F94" w:rsidP="00507F94">
      <w:pPr>
        <w:pStyle w:val="Heading3"/>
        <w:numPr>
          <w:ilvl w:val="0"/>
          <w:numId w:val="0"/>
        </w:numPr>
        <w:rPr>
          <w:i/>
        </w:rPr>
      </w:pPr>
      <w:r w:rsidRPr="00B11D7D">
        <w:rPr>
          <w:i/>
        </w:rPr>
        <w:t xml:space="preserve">Inclusion </w:t>
      </w:r>
    </w:p>
    <w:p w14:paraId="2E99CA39" w14:textId="375661D2" w:rsidR="00507F94" w:rsidRPr="00B11D7D" w:rsidRDefault="00507F94" w:rsidP="00507F94">
      <w:pPr>
        <w:pStyle w:val="BodyText"/>
        <w:rPr>
          <w:lang w:val="en-AU"/>
        </w:rPr>
      </w:pPr>
      <w:r w:rsidRPr="00B11D7D">
        <w:rPr>
          <w:lang w:val="en-AU"/>
        </w:rPr>
        <w:t xml:space="preserve">PNG will be the case study for an activity directly targeting women’s participation in the SWP. This will help LMAP identify the barriers to participation of women, as well as </w:t>
      </w:r>
      <w:r w:rsidRPr="00B11D7D">
        <w:rPr>
          <w:rFonts w:asciiTheme="majorHAnsi" w:hAnsiTheme="majorHAnsi"/>
          <w:lang w:val="en-AU"/>
        </w:rPr>
        <w:t>develop strategies and initiatives that enhance the likely positive social and economic impacts.</w:t>
      </w:r>
      <w:r w:rsidRPr="00B11D7D">
        <w:rPr>
          <w:lang w:val="en-AU"/>
        </w:rPr>
        <w:t xml:space="preserve">  The Women in Agriculture pilot will specifically provide the SWCO with guidelines for more inclusive recruitment and employment processes to support increased numbers.</w:t>
      </w:r>
    </w:p>
    <w:p w14:paraId="5CEFBEE7" w14:textId="77777777" w:rsidR="00507F94" w:rsidRPr="00B11D7D" w:rsidRDefault="00507F94" w:rsidP="00507F94">
      <w:pPr>
        <w:pStyle w:val="Heading3"/>
        <w:numPr>
          <w:ilvl w:val="0"/>
          <w:numId w:val="0"/>
        </w:numPr>
        <w:rPr>
          <w:i/>
        </w:rPr>
      </w:pPr>
      <w:r w:rsidRPr="00B11D7D">
        <w:rPr>
          <w:i/>
        </w:rPr>
        <w:t>Risks</w:t>
      </w:r>
    </w:p>
    <w:p w14:paraId="747B87B8" w14:textId="07F38218"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That PNG is not re-established as a reliable supplier of seasonal labour, that selection processes are not transparent and </w:t>
      </w:r>
      <w:r w:rsidRPr="007F17AB">
        <w:rPr>
          <w:rStyle w:val="normaltextrun"/>
          <w:rFonts w:asciiTheme="minorHAnsi" w:eastAsia="Arial" w:hAnsiTheme="minorHAnsi" w:cstheme="minorHAnsi"/>
        </w:rPr>
        <w:t>pre-departure briefing</w:t>
      </w:r>
      <w:r w:rsidRPr="00B11D7D">
        <w:rPr>
          <w:lang w:val="en-AU"/>
        </w:rPr>
        <w:t>s are not fit-for-purpose. LMAP will strengthen capacity to select and prepare workers for Australia. In-country marketing will target those more suitable for participation in the program.</w:t>
      </w:r>
    </w:p>
    <w:p w14:paraId="42129BF3"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Not finding suitable employers for the Women in Agriculture pilot or identifying and linking PNG women experienced in the agriculture with those </w:t>
      </w:r>
      <w:r>
        <w:rPr>
          <w:lang w:val="en-AU"/>
        </w:rPr>
        <w:t>approved employer</w:t>
      </w:r>
      <w:r w:rsidRPr="00B11D7D">
        <w:rPr>
          <w:lang w:val="en-AU"/>
        </w:rPr>
        <w:t xml:space="preserve">s who nominate to be involved in the pilot. LMAP will engage with DoE and the Women in Agriculture networks to identify both suitable employers and workers. </w:t>
      </w:r>
    </w:p>
    <w:p w14:paraId="5EF587BA" w14:textId="77777777" w:rsidR="00507F94" w:rsidRPr="00B11D7D" w:rsidRDefault="00507F94" w:rsidP="00507F94">
      <w:pPr>
        <w:pStyle w:val="Heading3"/>
        <w:numPr>
          <w:ilvl w:val="0"/>
          <w:numId w:val="0"/>
        </w:numPr>
        <w:rPr>
          <w:i/>
        </w:rPr>
      </w:pPr>
      <w:r w:rsidRPr="00B11D7D">
        <w:rPr>
          <w:i/>
        </w:rPr>
        <w:t>M&amp;E and Research</w:t>
      </w:r>
    </w:p>
    <w:p w14:paraId="0C64CB3B"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A priority is to assess the current SWCO database capacity including the system installed under the RSE and provide appropriate technical support and training in its use. </w:t>
      </w:r>
    </w:p>
    <w:p w14:paraId="11D5560D"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The tracer study on remittances being undertaken by the National Research Institute will be a pilot activity for similar activities in other SWP countries. </w:t>
      </w:r>
    </w:p>
    <w:p w14:paraId="4052EC5E" w14:textId="225398F6" w:rsidR="00507F94" w:rsidRPr="00B11D7D"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bookmarkStart w:id="64" w:name="_Toc455945453"/>
      <w:r w:rsidRPr="00B11D7D">
        <w:t>Samoa</w:t>
      </w:r>
      <w:bookmarkEnd w:id="64"/>
      <w:r w:rsidR="009D1BE8">
        <w:t xml:space="preserve"> Snapshot</w:t>
      </w:r>
    </w:p>
    <w:tbl>
      <w:tblPr>
        <w:tblStyle w:val="TableGrid"/>
        <w:tblW w:w="8926" w:type="dxa"/>
        <w:tblLook w:val="04A0" w:firstRow="1" w:lastRow="0" w:firstColumn="1" w:lastColumn="0" w:noHBand="0" w:noVBand="1"/>
      </w:tblPr>
      <w:tblGrid>
        <w:gridCol w:w="1726"/>
        <w:gridCol w:w="367"/>
        <w:gridCol w:w="317"/>
        <w:gridCol w:w="1137"/>
        <w:gridCol w:w="511"/>
        <w:gridCol w:w="984"/>
        <w:gridCol w:w="790"/>
        <w:gridCol w:w="1044"/>
        <w:gridCol w:w="1154"/>
        <w:gridCol w:w="896"/>
      </w:tblGrid>
      <w:tr w:rsidR="00507F94" w:rsidRPr="00B11D7D" w14:paraId="358F4EA8" w14:textId="77777777" w:rsidTr="00FF1639">
        <w:trPr>
          <w:trHeight w:val="335"/>
        </w:trPr>
        <w:tc>
          <w:tcPr>
            <w:tcW w:w="2263" w:type="dxa"/>
            <w:gridSpan w:val="2"/>
            <w:shd w:val="clear" w:color="auto" w:fill="0080D1" w:themeFill="accent2" w:themeFillTint="BF"/>
          </w:tcPr>
          <w:p w14:paraId="48429C1A" w14:textId="66208630" w:rsidR="00507F94" w:rsidRPr="00B11D7D" w:rsidRDefault="003D7E29" w:rsidP="00FF1639">
            <w:pPr>
              <w:spacing w:before="120" w:after="120"/>
              <w:rPr>
                <w:b/>
                <w:sz w:val="18"/>
              </w:rPr>
            </w:pPr>
            <w:r>
              <w:rPr>
                <w:b/>
                <w:color w:val="FFFFFF" w:themeColor="background1"/>
                <w:sz w:val="18"/>
              </w:rPr>
              <w:t>SWP Summary 2012-16</w:t>
            </w:r>
          </w:p>
        </w:tc>
        <w:tc>
          <w:tcPr>
            <w:tcW w:w="332" w:type="dxa"/>
            <w:tcBorders>
              <w:bottom w:val="single" w:sz="4" w:space="0" w:color="auto"/>
            </w:tcBorders>
            <w:shd w:val="clear" w:color="auto" w:fill="FFFFFF" w:themeFill="background1"/>
          </w:tcPr>
          <w:p w14:paraId="3E6B7600"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3B9AAEB3" w14:textId="77777777" w:rsidR="00507F94" w:rsidRPr="00B11D7D" w:rsidRDefault="00507F94" w:rsidP="00FF1639">
            <w:pPr>
              <w:spacing w:before="120" w:after="120"/>
              <w:rPr>
                <w:b/>
                <w:sz w:val="18"/>
              </w:rPr>
            </w:pPr>
            <w:r w:rsidRPr="00B11D7D">
              <w:rPr>
                <w:b/>
                <w:color w:val="FFFFFF" w:themeColor="background1"/>
                <w:sz w:val="18"/>
              </w:rPr>
              <w:t>Employers</w:t>
            </w:r>
          </w:p>
        </w:tc>
        <w:tc>
          <w:tcPr>
            <w:tcW w:w="516" w:type="dxa"/>
            <w:tcBorders>
              <w:bottom w:val="single" w:sz="4" w:space="0" w:color="auto"/>
            </w:tcBorders>
          </w:tcPr>
          <w:p w14:paraId="382CD48E" w14:textId="77777777" w:rsidR="00507F94" w:rsidRPr="00B11D7D" w:rsidRDefault="00507F94" w:rsidP="00FF1639">
            <w:pPr>
              <w:spacing w:before="120" w:after="120"/>
              <w:jc w:val="center"/>
              <w:rPr>
                <w:b/>
              </w:rPr>
            </w:pPr>
            <w:r w:rsidRPr="00B11D7D">
              <w:rPr>
                <w:b/>
              </w:rPr>
              <w:t>44</w:t>
            </w:r>
          </w:p>
        </w:tc>
        <w:tc>
          <w:tcPr>
            <w:tcW w:w="992" w:type="dxa"/>
            <w:tcBorders>
              <w:bottom w:val="single" w:sz="4" w:space="0" w:color="auto"/>
            </w:tcBorders>
            <w:shd w:val="clear" w:color="auto" w:fill="0080D1" w:themeFill="accent2" w:themeFillTint="BF"/>
          </w:tcPr>
          <w:p w14:paraId="2AE32906" w14:textId="77777777" w:rsidR="00507F94" w:rsidRPr="00B11D7D" w:rsidRDefault="00507F94" w:rsidP="00FF1639">
            <w:pPr>
              <w:spacing w:before="120" w:after="120"/>
              <w:rPr>
                <w:b/>
              </w:rPr>
            </w:pPr>
            <w:r w:rsidRPr="00B11D7D">
              <w:rPr>
                <w:b/>
                <w:color w:val="FFFFFF" w:themeColor="background1"/>
                <w:sz w:val="18"/>
              </w:rPr>
              <w:t>Workers</w:t>
            </w:r>
          </w:p>
        </w:tc>
        <w:tc>
          <w:tcPr>
            <w:tcW w:w="779" w:type="dxa"/>
            <w:tcBorders>
              <w:bottom w:val="single" w:sz="4" w:space="0" w:color="auto"/>
            </w:tcBorders>
          </w:tcPr>
          <w:p w14:paraId="67A9920F" w14:textId="77777777" w:rsidR="00507F94" w:rsidRPr="00B11D7D" w:rsidRDefault="00507F94" w:rsidP="00FF1639">
            <w:pPr>
              <w:spacing w:before="120" w:after="120"/>
              <w:jc w:val="center"/>
              <w:rPr>
                <w:b/>
              </w:rPr>
            </w:pPr>
            <w:r w:rsidRPr="00B11D7D">
              <w:rPr>
                <w:b/>
              </w:rPr>
              <w:t>Total</w:t>
            </w:r>
          </w:p>
          <w:p w14:paraId="6F554335" w14:textId="23D28D2A" w:rsidR="00507F94" w:rsidRPr="00B11D7D" w:rsidRDefault="003800C9" w:rsidP="00FF1639">
            <w:pPr>
              <w:spacing w:before="120" w:after="120"/>
              <w:jc w:val="center"/>
              <w:rPr>
                <w:b/>
              </w:rPr>
            </w:pPr>
            <w:r>
              <w:rPr>
                <w:b/>
              </w:rPr>
              <w:t>509</w:t>
            </w:r>
          </w:p>
        </w:tc>
        <w:tc>
          <w:tcPr>
            <w:tcW w:w="780" w:type="dxa"/>
            <w:tcBorders>
              <w:bottom w:val="single" w:sz="4" w:space="0" w:color="auto"/>
            </w:tcBorders>
          </w:tcPr>
          <w:p w14:paraId="35002876" w14:textId="74D01D53" w:rsidR="00507F94" w:rsidRPr="00B11D7D" w:rsidRDefault="00507F94" w:rsidP="00FF1639">
            <w:pPr>
              <w:spacing w:before="120" w:after="120"/>
              <w:jc w:val="center"/>
              <w:rPr>
                <w:b/>
              </w:rPr>
            </w:pPr>
            <w:r w:rsidRPr="00B11D7D">
              <w:rPr>
                <w:b/>
              </w:rPr>
              <w:t>F</w:t>
            </w:r>
            <w:r w:rsidR="003800C9">
              <w:rPr>
                <w:b/>
              </w:rPr>
              <w:t>emale</w:t>
            </w:r>
            <w:r w:rsidRPr="00B11D7D">
              <w:rPr>
                <w:b/>
              </w:rPr>
              <w:t xml:space="preserve"> </w:t>
            </w:r>
          </w:p>
          <w:p w14:paraId="621D1965" w14:textId="5F7E51CF" w:rsidR="00507F94" w:rsidRPr="00B11D7D" w:rsidRDefault="003800C9" w:rsidP="00FF1639">
            <w:pPr>
              <w:spacing w:before="120" w:after="120"/>
              <w:jc w:val="center"/>
              <w:rPr>
                <w:b/>
              </w:rPr>
            </w:pPr>
            <w:r>
              <w:rPr>
                <w:b/>
              </w:rPr>
              <w:t>21</w:t>
            </w:r>
          </w:p>
        </w:tc>
        <w:tc>
          <w:tcPr>
            <w:tcW w:w="1218" w:type="dxa"/>
            <w:tcBorders>
              <w:bottom w:val="single" w:sz="4" w:space="0" w:color="auto"/>
            </w:tcBorders>
            <w:shd w:val="clear" w:color="auto" w:fill="0080D1" w:themeFill="accent2" w:themeFillTint="BF"/>
          </w:tcPr>
          <w:p w14:paraId="1164326D"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4BEF474E" w14:textId="77777777" w:rsidR="00507F94" w:rsidRPr="00B11D7D" w:rsidRDefault="00507F94" w:rsidP="00FF1639">
            <w:pPr>
              <w:spacing w:before="120" w:after="120"/>
              <w:jc w:val="center"/>
              <w:rPr>
                <w:b/>
              </w:rPr>
            </w:pPr>
            <w:r w:rsidRPr="00B11D7D">
              <w:rPr>
                <w:b/>
              </w:rPr>
              <w:t>5,000</w:t>
            </w:r>
          </w:p>
        </w:tc>
      </w:tr>
      <w:tr w:rsidR="00507F94" w:rsidRPr="00B11D7D" w14:paraId="28E5A9B8" w14:textId="77777777" w:rsidTr="00FF1639">
        <w:trPr>
          <w:trHeight w:val="130"/>
        </w:trPr>
        <w:tc>
          <w:tcPr>
            <w:tcW w:w="8926" w:type="dxa"/>
            <w:gridSpan w:val="10"/>
            <w:shd w:val="clear" w:color="auto" w:fill="0080D1" w:themeFill="accent2" w:themeFillTint="BF"/>
          </w:tcPr>
          <w:p w14:paraId="55C95C45" w14:textId="77777777" w:rsidR="00507F94" w:rsidRPr="00B11D7D" w:rsidRDefault="00507F94" w:rsidP="00FF1639">
            <w:pPr>
              <w:spacing w:line="120" w:lineRule="atLeast"/>
              <w:jc w:val="center"/>
              <w:rPr>
                <w:b/>
                <w:sz w:val="2"/>
              </w:rPr>
            </w:pPr>
          </w:p>
        </w:tc>
      </w:tr>
      <w:tr w:rsidR="00507F94" w:rsidRPr="00B11D7D" w14:paraId="432748F0" w14:textId="77777777" w:rsidTr="00FF1639">
        <w:trPr>
          <w:trHeight w:val="335"/>
        </w:trPr>
        <w:tc>
          <w:tcPr>
            <w:tcW w:w="1838" w:type="dxa"/>
            <w:tcBorders>
              <w:bottom w:val="single" w:sz="4" w:space="0" w:color="auto"/>
            </w:tcBorders>
            <w:shd w:val="clear" w:color="auto" w:fill="0080D1" w:themeFill="accent2" w:themeFillTint="BF"/>
          </w:tcPr>
          <w:p w14:paraId="0DACCBD7" w14:textId="19501542"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3914C256"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Review the process for the recruitment, preparation and mobilisation of Samoan workers</w:t>
            </w:r>
          </w:p>
          <w:p w14:paraId="6C701ECD"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Develop and implement a marketing strategy to increase demand for Samoan workers</w:t>
            </w:r>
          </w:p>
          <w:p w14:paraId="245A9C34" w14:textId="77777777" w:rsidR="00507F94" w:rsidRPr="00B11D7D" w:rsidRDefault="00507F94" w:rsidP="00507F94">
            <w:pPr>
              <w:pStyle w:val="ListParagraph"/>
              <w:numPr>
                <w:ilvl w:val="0"/>
                <w:numId w:val="92"/>
              </w:numPr>
              <w:tabs>
                <w:tab w:val="clear" w:pos="284"/>
              </w:tabs>
              <w:spacing w:after="0" w:line="240" w:lineRule="auto"/>
              <w:ind w:left="312" w:hanging="357"/>
              <w:rPr>
                <w:sz w:val="18"/>
                <w:lang w:val="en-AU"/>
              </w:rPr>
            </w:pPr>
            <w:r w:rsidRPr="00B11D7D">
              <w:rPr>
                <w:sz w:val="18"/>
                <w:lang w:val="en-AU"/>
              </w:rPr>
              <w:t>Develop and implement strategies to increase the participation of women</w:t>
            </w:r>
          </w:p>
        </w:tc>
      </w:tr>
      <w:tr w:rsidR="00507F94" w:rsidRPr="00B11D7D" w14:paraId="5424522A" w14:textId="77777777" w:rsidTr="00FF1639">
        <w:trPr>
          <w:trHeight w:val="335"/>
        </w:trPr>
        <w:tc>
          <w:tcPr>
            <w:tcW w:w="1838" w:type="dxa"/>
            <w:shd w:val="clear" w:color="auto" w:fill="FFFFFF" w:themeFill="background1"/>
          </w:tcPr>
          <w:p w14:paraId="5525F50E"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2C36FA12"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1070F5FE" w14:textId="77777777" w:rsidR="00507F94" w:rsidRPr="00B11D7D" w:rsidRDefault="00507F94" w:rsidP="00507F94">
      <w:pPr>
        <w:pStyle w:val="BodyText"/>
        <w:jc w:val="both"/>
        <w:rPr>
          <w:lang w:val="en-AU"/>
        </w:rPr>
      </w:pPr>
    </w:p>
    <w:p w14:paraId="5899D7DB" w14:textId="28100D70" w:rsidR="00507F94" w:rsidRPr="00B11D7D" w:rsidRDefault="00507F94" w:rsidP="00507F94">
      <w:pPr>
        <w:pStyle w:val="BodyText"/>
        <w:rPr>
          <w:rFonts w:asciiTheme="minorHAnsi" w:hAnsiTheme="minorHAnsi" w:cstheme="minorHAnsi"/>
          <w:lang w:val="en-AU"/>
        </w:rPr>
      </w:pPr>
      <w:r w:rsidRPr="00B11D7D">
        <w:rPr>
          <w:lang w:val="en-AU"/>
        </w:rPr>
        <w:t xml:space="preserve">The Government of Samoa recognises the critical role that seasonal work and associated skills and remittances play in the economy and future development of the country. </w:t>
      </w:r>
      <w:r w:rsidRPr="00B11D7D">
        <w:rPr>
          <w:rFonts w:asciiTheme="minorHAnsi" w:hAnsiTheme="minorHAnsi" w:cstheme="minorHAnsi"/>
          <w:lang w:val="en-AU"/>
        </w:rPr>
        <w:t xml:space="preserve">Samoa has been active in labour migration since the start of the New Zealand RSE program, to which it contributes around 16% of the total </w:t>
      </w:r>
      <w:r w:rsidR="003800C9">
        <w:rPr>
          <w:rFonts w:asciiTheme="minorHAnsi" w:hAnsiTheme="minorHAnsi" w:cstheme="minorHAnsi"/>
          <w:lang w:val="en-AU"/>
        </w:rPr>
        <w:t xml:space="preserve">RSE </w:t>
      </w:r>
      <w:r w:rsidRPr="00B11D7D">
        <w:rPr>
          <w:rFonts w:asciiTheme="minorHAnsi" w:hAnsiTheme="minorHAnsi" w:cstheme="minorHAnsi"/>
          <w:lang w:val="en-AU"/>
        </w:rPr>
        <w:t xml:space="preserve">seasonal workers. Samoa joined the SWP when it started in 2012, and saw steady growth in numbers over the first three years, albeit at around one tenth of the participation of their Tongan neighbours. However, in 2016 the numbers going to Australia dropped significantly to </w:t>
      </w:r>
      <w:r w:rsidR="003800C9">
        <w:rPr>
          <w:rFonts w:asciiTheme="minorHAnsi" w:hAnsiTheme="minorHAnsi" w:cstheme="minorHAnsi"/>
          <w:lang w:val="en-AU"/>
        </w:rPr>
        <w:t>140</w:t>
      </w:r>
      <w:r w:rsidRPr="00B11D7D">
        <w:rPr>
          <w:rFonts w:asciiTheme="minorHAnsi" w:hAnsiTheme="minorHAnsi" w:cstheme="minorHAnsi"/>
          <w:lang w:val="en-AU"/>
        </w:rPr>
        <w:t xml:space="preserve">, compared with over 1,200 travelling to New Zealand for work. Furthermore, only 2.5 percent of Samoan SWP participants are women. </w:t>
      </w:r>
    </w:p>
    <w:p w14:paraId="20FACA72" w14:textId="21506F5C" w:rsidR="00507F94" w:rsidRPr="00B11D7D" w:rsidRDefault="00507F94" w:rsidP="00507F94">
      <w:pPr>
        <w:pStyle w:val="BodyText"/>
        <w:rPr>
          <w:lang w:val="en-AU"/>
        </w:rPr>
      </w:pPr>
      <w:r w:rsidRPr="00B11D7D">
        <w:rPr>
          <w:lang w:val="en-AU"/>
        </w:rPr>
        <w:t xml:space="preserve">The main priority for the government with respect to the SWP is to increase demand for Samoan workers. </w:t>
      </w:r>
      <w:r w:rsidR="004D4067">
        <w:rPr>
          <w:lang w:val="en-AU"/>
        </w:rPr>
        <w:t>T</w:t>
      </w:r>
      <w:r w:rsidRPr="00B11D7D">
        <w:rPr>
          <w:lang w:val="en-AU"/>
        </w:rPr>
        <w:t>he recruitment method</w:t>
      </w:r>
      <w:r w:rsidR="004D4067" w:rsidRPr="004D4067">
        <w:rPr>
          <w:lang w:val="en-AU"/>
        </w:rPr>
        <w:t xml:space="preserve"> </w:t>
      </w:r>
      <w:r w:rsidR="004D4067">
        <w:rPr>
          <w:lang w:val="en-AU"/>
        </w:rPr>
        <w:t>is thought to be one barrier</w:t>
      </w:r>
      <w:r w:rsidRPr="00B11D7D">
        <w:rPr>
          <w:lang w:val="en-AU"/>
        </w:rPr>
        <w:t xml:space="preserve">. Under the RSE in Samoa, New Zealand employers mainly source workers through direct recruitment using their representatives or agents. This </w:t>
      </w:r>
      <w:r w:rsidR="003800C9">
        <w:rPr>
          <w:lang w:val="en-AU"/>
        </w:rPr>
        <w:t>differs</w:t>
      </w:r>
      <w:r w:rsidR="003800C9" w:rsidRPr="00B11D7D">
        <w:rPr>
          <w:lang w:val="en-AU"/>
        </w:rPr>
        <w:t xml:space="preserve"> </w:t>
      </w:r>
      <w:r w:rsidRPr="00B11D7D">
        <w:rPr>
          <w:lang w:val="en-AU"/>
        </w:rPr>
        <w:t xml:space="preserve">from the SWP, which relies on the government-managed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lang w:val="en-AU"/>
        </w:rPr>
        <w:t xml:space="preserve">. The Government favours SWP recruitment through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lang w:val="en-AU"/>
        </w:rPr>
        <w:t xml:space="preserve">, but is flexible to potential employers themselves identifying possible workers, who would then be included in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lang w:val="en-AU"/>
        </w:rPr>
        <w:t xml:space="preserve"> before entering the mobilisation processes. Further discussion on the pros and cons of the different recruitment models for making Samoa more attractive as a source of labour for Australian employers will be investigated.</w:t>
      </w:r>
    </w:p>
    <w:p w14:paraId="503541BE" w14:textId="77777777" w:rsidR="00507F94" w:rsidRPr="00B11D7D" w:rsidRDefault="00507F94" w:rsidP="00507F94">
      <w:pPr>
        <w:pStyle w:val="Heading3"/>
        <w:numPr>
          <w:ilvl w:val="0"/>
          <w:numId w:val="0"/>
        </w:numPr>
        <w:rPr>
          <w:i/>
        </w:rPr>
      </w:pPr>
      <w:r w:rsidRPr="00B11D7D">
        <w:rPr>
          <w:i/>
        </w:rPr>
        <w:t xml:space="preserve">Inclusion </w:t>
      </w:r>
    </w:p>
    <w:p w14:paraId="2627F70F"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Gender is a particularly concerning issue for Samoa, given the extremely small number of women participating in the SWP. During the August 2016 visit, meetings were held with both Women in Business Development - Samoa, and with the Ministry of Women, Community and Social Development to develop strategies to increase the participation of women and to minimise any potential harm they may suffer as a result of them or a close family member participating in the SWP. </w:t>
      </w:r>
    </w:p>
    <w:p w14:paraId="663DB68A"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The Disability Unit within the Ministry of Women, Community and Social Development will be a key stakeholder in discussion around Disability Inclusion in Samoa. Nuana o le Alofa, Samoa's Disabled Person's Organisation will also be a valuable partner in determining an appropriate strategy for ensuring that people with a disability gain access to the benefits of the SWP and do not suffer harm as a result. </w:t>
      </w:r>
    </w:p>
    <w:p w14:paraId="6890BFE5" w14:textId="25CCD525" w:rsidR="00507F94" w:rsidRPr="00B11D7D" w:rsidRDefault="003800C9"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Pr>
          <w:lang w:val="en-AU"/>
        </w:rPr>
        <w:t>I</w:t>
      </w:r>
      <w:r w:rsidR="00507F94" w:rsidRPr="00B11D7D">
        <w:rPr>
          <w:lang w:val="en-AU"/>
        </w:rPr>
        <w:t>ncreased participation will be encouraged from the second island, Savai</w:t>
      </w:r>
      <w:r w:rsidR="00507F94" w:rsidRPr="00B11D7D">
        <w:rPr>
          <w:lang w:val="en-AU"/>
        </w:rPr>
        <w:t>’í</w:t>
      </w:r>
      <w:r w:rsidR="00507F94" w:rsidRPr="00B11D7D">
        <w:rPr>
          <w:lang w:val="en-AU"/>
        </w:rPr>
        <w:t>.</w:t>
      </w:r>
    </w:p>
    <w:p w14:paraId="141EA663" w14:textId="77777777" w:rsidR="00507F94" w:rsidRPr="00B11D7D" w:rsidRDefault="00507F94" w:rsidP="00507F94">
      <w:pPr>
        <w:pStyle w:val="Heading3"/>
        <w:numPr>
          <w:ilvl w:val="0"/>
          <w:numId w:val="0"/>
        </w:numPr>
        <w:rPr>
          <w:i/>
        </w:rPr>
      </w:pPr>
      <w:r w:rsidRPr="00B11D7D">
        <w:rPr>
          <w:i/>
        </w:rPr>
        <w:t>Risks</w:t>
      </w:r>
    </w:p>
    <w:p w14:paraId="76E1D08B" w14:textId="7AFB8ACE"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rFonts w:eastAsia="Arial" w:cs="Arial"/>
          <w:lang w:val="en-AU"/>
        </w:rPr>
        <w:t>Government of Samoa</w:t>
      </w:r>
      <w:r w:rsidRPr="00B11D7D">
        <w:rPr>
          <w:lang w:val="en-AU"/>
        </w:rPr>
        <w:t xml:space="preserve"> is not flexible to private sector recruitment methods. </w:t>
      </w:r>
      <w:r w:rsidRPr="00B11D7D">
        <w:rPr>
          <w:rFonts w:eastAsia="Arial" w:cs="Arial"/>
          <w:lang w:val="en-AU"/>
        </w:rPr>
        <w:t>Government of Samoa</w:t>
      </w:r>
      <w:r w:rsidRPr="00B11D7D">
        <w:rPr>
          <w:lang w:val="en-AU"/>
        </w:rPr>
        <w:t xml:space="preserve"> favours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003800C9">
        <w:rPr>
          <w:rStyle w:val="normaltextrun"/>
          <w:rFonts w:eastAsia="Arial" w:cs="Arial"/>
        </w:rPr>
        <w:t>. However,</w:t>
      </w:r>
      <w:r w:rsidRPr="00B11D7D">
        <w:rPr>
          <w:lang w:val="en-AU"/>
        </w:rPr>
        <w:t xml:space="preserve"> experience from New Zealand illustrates the potential benefits of relying more heavily on direct recruitment. LMAP will support a benefit analysis in this area.</w:t>
      </w:r>
    </w:p>
    <w:p w14:paraId="500A679F" w14:textId="77777777" w:rsidR="00507F94" w:rsidRPr="00B11D7D" w:rsidRDefault="00507F94" w:rsidP="00507F94">
      <w:pPr>
        <w:pStyle w:val="BodyText"/>
        <w:rPr>
          <w:b/>
          <w:bCs/>
          <w:i/>
          <w:color w:val="000000" w:themeColor="text1"/>
          <w:lang w:val="en-AU"/>
        </w:rPr>
      </w:pPr>
      <w:r w:rsidRPr="00B11D7D">
        <w:rPr>
          <w:b/>
          <w:bCs/>
          <w:i/>
          <w:color w:val="000000" w:themeColor="text1"/>
          <w:lang w:val="en-AU"/>
        </w:rPr>
        <w:t>M&amp;E and Research</w:t>
      </w:r>
    </w:p>
    <w:p w14:paraId="3A3613CE"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A priority is to assess the current LSU database capacity including the system installed under the RSE.</w:t>
      </w:r>
    </w:p>
    <w:p w14:paraId="47A2A5E5"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The Poutasi Development Foundation in Samoa has one of the most successful records in development impact through the use of remittances, predominantly via the RSE. LMAP will look at Poutasi as a case study and examine how the initiative can be adapted to other SWP countries.</w:t>
      </w:r>
    </w:p>
    <w:p w14:paraId="45C316C9" w14:textId="6BCD481A" w:rsidR="00507F94" w:rsidRPr="00B11D7D"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bookmarkStart w:id="65" w:name="_Toc455945454"/>
      <w:r w:rsidRPr="00B11D7D">
        <w:t>Solomon Islands</w:t>
      </w:r>
      <w:bookmarkEnd w:id="65"/>
      <w:r w:rsidR="009D1BE8">
        <w:t xml:space="preserve"> Snapshot</w:t>
      </w:r>
    </w:p>
    <w:tbl>
      <w:tblPr>
        <w:tblStyle w:val="TableGrid"/>
        <w:tblW w:w="8926" w:type="dxa"/>
        <w:tblLook w:val="04A0" w:firstRow="1" w:lastRow="0" w:firstColumn="1" w:lastColumn="0" w:noHBand="0" w:noVBand="1"/>
      </w:tblPr>
      <w:tblGrid>
        <w:gridCol w:w="1743"/>
        <w:gridCol w:w="375"/>
        <w:gridCol w:w="319"/>
        <w:gridCol w:w="1137"/>
        <w:gridCol w:w="496"/>
        <w:gridCol w:w="985"/>
        <w:gridCol w:w="790"/>
        <w:gridCol w:w="1044"/>
        <w:gridCol w:w="1163"/>
        <w:gridCol w:w="874"/>
      </w:tblGrid>
      <w:tr w:rsidR="00507F94" w:rsidRPr="00B11D7D" w14:paraId="35A215E3" w14:textId="77777777" w:rsidTr="00FF1639">
        <w:trPr>
          <w:trHeight w:val="335"/>
        </w:trPr>
        <w:tc>
          <w:tcPr>
            <w:tcW w:w="2263" w:type="dxa"/>
            <w:gridSpan w:val="2"/>
            <w:shd w:val="clear" w:color="auto" w:fill="0080D1" w:themeFill="accent2" w:themeFillTint="BF"/>
          </w:tcPr>
          <w:p w14:paraId="684DF9A1" w14:textId="7940B33D" w:rsidR="00507F94" w:rsidRPr="00B11D7D" w:rsidRDefault="003D7E29" w:rsidP="00FF1639">
            <w:pPr>
              <w:spacing w:before="120" w:after="120"/>
              <w:rPr>
                <w:b/>
                <w:sz w:val="18"/>
              </w:rPr>
            </w:pPr>
            <w:r>
              <w:rPr>
                <w:b/>
                <w:color w:val="FFFFFF" w:themeColor="background1"/>
                <w:sz w:val="18"/>
              </w:rPr>
              <w:t>SWP Summary 2012-16</w:t>
            </w:r>
          </w:p>
        </w:tc>
        <w:tc>
          <w:tcPr>
            <w:tcW w:w="332" w:type="dxa"/>
            <w:tcBorders>
              <w:bottom w:val="single" w:sz="4" w:space="0" w:color="auto"/>
            </w:tcBorders>
            <w:shd w:val="clear" w:color="auto" w:fill="FFFFFF" w:themeFill="background1"/>
          </w:tcPr>
          <w:p w14:paraId="126E82D0"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349D1990" w14:textId="77777777" w:rsidR="00507F94" w:rsidRPr="00B11D7D" w:rsidRDefault="00507F94" w:rsidP="00FF1639">
            <w:pPr>
              <w:spacing w:before="120" w:after="120"/>
              <w:rPr>
                <w:b/>
                <w:sz w:val="18"/>
              </w:rPr>
            </w:pPr>
            <w:r w:rsidRPr="00B11D7D">
              <w:rPr>
                <w:b/>
                <w:color w:val="FFFFFF" w:themeColor="background1"/>
                <w:sz w:val="18"/>
              </w:rPr>
              <w:t>Employers</w:t>
            </w:r>
          </w:p>
        </w:tc>
        <w:tc>
          <w:tcPr>
            <w:tcW w:w="516" w:type="dxa"/>
            <w:tcBorders>
              <w:bottom w:val="single" w:sz="4" w:space="0" w:color="auto"/>
            </w:tcBorders>
          </w:tcPr>
          <w:p w14:paraId="09EA8567" w14:textId="77777777" w:rsidR="00507F94" w:rsidRPr="00B11D7D" w:rsidRDefault="00507F94" w:rsidP="00FF1639">
            <w:pPr>
              <w:spacing w:before="120" w:after="120"/>
              <w:jc w:val="center"/>
              <w:rPr>
                <w:b/>
              </w:rPr>
            </w:pPr>
            <w:r w:rsidRPr="00B11D7D">
              <w:rPr>
                <w:b/>
              </w:rPr>
              <w:t>4</w:t>
            </w:r>
          </w:p>
        </w:tc>
        <w:tc>
          <w:tcPr>
            <w:tcW w:w="992" w:type="dxa"/>
            <w:tcBorders>
              <w:bottom w:val="single" w:sz="4" w:space="0" w:color="auto"/>
            </w:tcBorders>
            <w:shd w:val="clear" w:color="auto" w:fill="0080D1" w:themeFill="accent2" w:themeFillTint="BF"/>
          </w:tcPr>
          <w:p w14:paraId="050C7CF7" w14:textId="77777777" w:rsidR="00507F94" w:rsidRPr="00B11D7D" w:rsidRDefault="00507F94" w:rsidP="00FF1639">
            <w:pPr>
              <w:spacing w:before="120" w:after="120"/>
              <w:rPr>
                <w:b/>
              </w:rPr>
            </w:pPr>
            <w:r w:rsidRPr="00B11D7D">
              <w:rPr>
                <w:b/>
                <w:color w:val="FFFFFF" w:themeColor="background1"/>
                <w:sz w:val="18"/>
              </w:rPr>
              <w:t>Workers</w:t>
            </w:r>
          </w:p>
        </w:tc>
        <w:tc>
          <w:tcPr>
            <w:tcW w:w="779" w:type="dxa"/>
            <w:tcBorders>
              <w:bottom w:val="single" w:sz="4" w:space="0" w:color="auto"/>
            </w:tcBorders>
          </w:tcPr>
          <w:p w14:paraId="4B22BA37" w14:textId="77777777" w:rsidR="00507F94" w:rsidRPr="00B11D7D" w:rsidRDefault="00507F94" w:rsidP="00FF1639">
            <w:pPr>
              <w:spacing w:before="120" w:after="120"/>
              <w:jc w:val="center"/>
              <w:rPr>
                <w:b/>
              </w:rPr>
            </w:pPr>
            <w:r w:rsidRPr="00B11D7D">
              <w:rPr>
                <w:b/>
              </w:rPr>
              <w:t>Total</w:t>
            </w:r>
          </w:p>
          <w:p w14:paraId="0E4EA973" w14:textId="1F08E94A" w:rsidR="00507F94" w:rsidRPr="00B11D7D" w:rsidRDefault="003800C9" w:rsidP="00FF1639">
            <w:pPr>
              <w:spacing w:before="120" w:after="120"/>
              <w:jc w:val="center"/>
              <w:rPr>
                <w:b/>
              </w:rPr>
            </w:pPr>
            <w:r>
              <w:rPr>
                <w:b/>
              </w:rPr>
              <w:t>133</w:t>
            </w:r>
          </w:p>
        </w:tc>
        <w:tc>
          <w:tcPr>
            <w:tcW w:w="780" w:type="dxa"/>
            <w:tcBorders>
              <w:bottom w:val="single" w:sz="4" w:space="0" w:color="auto"/>
            </w:tcBorders>
          </w:tcPr>
          <w:p w14:paraId="7AC74F9B" w14:textId="4B87D310" w:rsidR="00507F94" w:rsidRPr="00B11D7D" w:rsidRDefault="00507F94" w:rsidP="00FF1639">
            <w:pPr>
              <w:spacing w:before="120" w:after="120"/>
              <w:jc w:val="center"/>
              <w:rPr>
                <w:b/>
              </w:rPr>
            </w:pPr>
            <w:r w:rsidRPr="00B11D7D">
              <w:rPr>
                <w:b/>
              </w:rPr>
              <w:t>F</w:t>
            </w:r>
            <w:r w:rsidR="003800C9">
              <w:rPr>
                <w:b/>
              </w:rPr>
              <w:t>emale</w:t>
            </w:r>
            <w:r w:rsidRPr="00B11D7D">
              <w:rPr>
                <w:b/>
              </w:rPr>
              <w:t xml:space="preserve"> </w:t>
            </w:r>
          </w:p>
          <w:p w14:paraId="4B45DB4E" w14:textId="33EA7774" w:rsidR="00507F94" w:rsidRPr="00B11D7D" w:rsidRDefault="003800C9" w:rsidP="00FF1639">
            <w:pPr>
              <w:spacing w:before="120" w:after="120"/>
              <w:jc w:val="center"/>
              <w:rPr>
                <w:b/>
              </w:rPr>
            </w:pPr>
            <w:r>
              <w:rPr>
                <w:b/>
              </w:rPr>
              <w:t>23</w:t>
            </w:r>
          </w:p>
        </w:tc>
        <w:tc>
          <w:tcPr>
            <w:tcW w:w="1218" w:type="dxa"/>
            <w:tcBorders>
              <w:bottom w:val="single" w:sz="4" w:space="0" w:color="auto"/>
            </w:tcBorders>
            <w:shd w:val="clear" w:color="auto" w:fill="0080D1" w:themeFill="accent2" w:themeFillTint="BF"/>
          </w:tcPr>
          <w:p w14:paraId="51FB0BB0"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26FC3C4D" w14:textId="77777777" w:rsidR="00507F94" w:rsidRPr="00B11D7D" w:rsidRDefault="00507F94" w:rsidP="00FF1639">
            <w:pPr>
              <w:spacing w:before="120" w:after="120"/>
              <w:jc w:val="center"/>
              <w:rPr>
                <w:b/>
              </w:rPr>
            </w:pPr>
            <w:r w:rsidRPr="00B11D7D">
              <w:rPr>
                <w:b/>
              </w:rPr>
              <w:t>200</w:t>
            </w:r>
          </w:p>
        </w:tc>
      </w:tr>
      <w:tr w:rsidR="00507F94" w:rsidRPr="00B11D7D" w14:paraId="607D8904" w14:textId="77777777" w:rsidTr="00FF1639">
        <w:trPr>
          <w:trHeight w:val="130"/>
        </w:trPr>
        <w:tc>
          <w:tcPr>
            <w:tcW w:w="8926" w:type="dxa"/>
            <w:gridSpan w:val="10"/>
            <w:shd w:val="clear" w:color="auto" w:fill="0080D1" w:themeFill="accent2" w:themeFillTint="BF"/>
          </w:tcPr>
          <w:p w14:paraId="262E7CFC" w14:textId="77777777" w:rsidR="00507F94" w:rsidRPr="00B11D7D" w:rsidRDefault="00507F94" w:rsidP="00FF1639">
            <w:pPr>
              <w:spacing w:line="120" w:lineRule="atLeast"/>
              <w:jc w:val="center"/>
              <w:rPr>
                <w:b/>
                <w:sz w:val="2"/>
              </w:rPr>
            </w:pPr>
          </w:p>
        </w:tc>
      </w:tr>
      <w:tr w:rsidR="00507F94" w:rsidRPr="00B11D7D" w14:paraId="11CF9214" w14:textId="77777777" w:rsidTr="00FF1639">
        <w:trPr>
          <w:trHeight w:val="335"/>
        </w:trPr>
        <w:tc>
          <w:tcPr>
            <w:tcW w:w="1838" w:type="dxa"/>
            <w:tcBorders>
              <w:bottom w:val="single" w:sz="4" w:space="0" w:color="auto"/>
            </w:tcBorders>
            <w:shd w:val="clear" w:color="auto" w:fill="0080D1" w:themeFill="accent2" w:themeFillTint="BF"/>
          </w:tcPr>
          <w:p w14:paraId="4AFE4481" w14:textId="3E047C77"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1796F1D7" w14:textId="77777777" w:rsidR="00507F94" w:rsidRPr="00B11D7D" w:rsidRDefault="00507F94" w:rsidP="00507F94">
            <w:pPr>
              <w:pStyle w:val="ListParagraph"/>
              <w:numPr>
                <w:ilvl w:val="0"/>
                <w:numId w:val="93"/>
              </w:numPr>
              <w:tabs>
                <w:tab w:val="clear" w:pos="284"/>
              </w:tabs>
              <w:spacing w:after="0" w:line="240" w:lineRule="auto"/>
              <w:ind w:left="312" w:hanging="357"/>
              <w:rPr>
                <w:sz w:val="16"/>
                <w:lang w:val="en-AU"/>
              </w:rPr>
            </w:pPr>
            <w:r w:rsidRPr="00B11D7D">
              <w:rPr>
                <w:sz w:val="18"/>
                <w:lang w:val="en-AU"/>
              </w:rPr>
              <w:t>Develop and implement a marketing strategy to increase demand for Solomon Island workers, including development of new media material</w:t>
            </w:r>
          </w:p>
          <w:p w14:paraId="14C88AF1" w14:textId="77777777" w:rsidR="00507F94" w:rsidRPr="00B11D7D" w:rsidRDefault="00507F94" w:rsidP="00507F94">
            <w:pPr>
              <w:pStyle w:val="ListParagraph"/>
              <w:numPr>
                <w:ilvl w:val="0"/>
                <w:numId w:val="93"/>
              </w:numPr>
              <w:tabs>
                <w:tab w:val="clear" w:pos="284"/>
              </w:tabs>
              <w:spacing w:after="0" w:line="240" w:lineRule="auto"/>
              <w:ind w:left="312" w:hanging="357"/>
              <w:rPr>
                <w:sz w:val="16"/>
                <w:lang w:val="en-AU"/>
              </w:rPr>
            </w:pPr>
            <w:r w:rsidRPr="00B11D7D">
              <w:rPr>
                <w:sz w:val="18"/>
                <w:lang w:val="en-AU"/>
              </w:rPr>
              <w:t xml:space="preserve">Support outsourcing of the management of the </w:t>
            </w:r>
            <w:r>
              <w:rPr>
                <w:sz w:val="18"/>
                <w:lang w:val="en-AU"/>
              </w:rPr>
              <w:t>w</w:t>
            </w:r>
            <w:r w:rsidRPr="00B11D7D">
              <w:rPr>
                <w:sz w:val="18"/>
                <w:lang w:val="en-AU"/>
              </w:rPr>
              <w:t xml:space="preserve">ork </w:t>
            </w:r>
            <w:r>
              <w:rPr>
                <w:sz w:val="18"/>
                <w:lang w:val="en-AU"/>
              </w:rPr>
              <w:t>r</w:t>
            </w:r>
            <w:r w:rsidRPr="00B11D7D">
              <w:rPr>
                <w:sz w:val="18"/>
                <w:lang w:val="en-AU"/>
              </w:rPr>
              <w:t xml:space="preserve">eady </w:t>
            </w:r>
            <w:r>
              <w:rPr>
                <w:sz w:val="18"/>
                <w:lang w:val="en-AU"/>
              </w:rPr>
              <w:t>p</w:t>
            </w:r>
            <w:r w:rsidRPr="00B11D7D">
              <w:rPr>
                <w:sz w:val="18"/>
                <w:lang w:val="en-AU"/>
              </w:rPr>
              <w:t>ool</w:t>
            </w:r>
          </w:p>
          <w:p w14:paraId="6C86FE1D" w14:textId="77777777" w:rsidR="00507F94" w:rsidRPr="00B11D7D" w:rsidRDefault="00507F94" w:rsidP="00507F94">
            <w:pPr>
              <w:pStyle w:val="ListParagraph"/>
              <w:numPr>
                <w:ilvl w:val="0"/>
                <w:numId w:val="93"/>
              </w:numPr>
              <w:tabs>
                <w:tab w:val="clear" w:pos="284"/>
              </w:tabs>
              <w:spacing w:after="0" w:line="240" w:lineRule="auto"/>
              <w:ind w:left="312" w:hanging="357"/>
              <w:rPr>
                <w:lang w:val="en-AU"/>
              </w:rPr>
            </w:pPr>
            <w:r w:rsidRPr="00B11D7D">
              <w:rPr>
                <w:sz w:val="18"/>
                <w:lang w:val="en-AU"/>
              </w:rPr>
              <w:t xml:space="preserve">Design and implement robust processes for selection, preparation and mobilisation of workers in the new out-sourced </w:t>
            </w:r>
            <w:r>
              <w:rPr>
                <w:sz w:val="18"/>
                <w:lang w:val="en-AU"/>
              </w:rPr>
              <w:t>w</w:t>
            </w:r>
            <w:r w:rsidRPr="00E072D4">
              <w:rPr>
                <w:sz w:val="18"/>
                <w:lang w:val="en-AU"/>
              </w:rPr>
              <w:t xml:space="preserve">ork </w:t>
            </w:r>
            <w:r>
              <w:rPr>
                <w:sz w:val="18"/>
                <w:lang w:val="en-AU"/>
              </w:rPr>
              <w:t>r</w:t>
            </w:r>
            <w:r w:rsidRPr="00E072D4">
              <w:rPr>
                <w:sz w:val="18"/>
                <w:lang w:val="en-AU"/>
              </w:rPr>
              <w:t xml:space="preserve">eady </w:t>
            </w:r>
            <w:r>
              <w:rPr>
                <w:sz w:val="18"/>
                <w:lang w:val="en-AU"/>
              </w:rPr>
              <w:t>p</w:t>
            </w:r>
            <w:r w:rsidRPr="00E072D4">
              <w:rPr>
                <w:sz w:val="18"/>
                <w:lang w:val="en-AU"/>
              </w:rPr>
              <w:t>ool</w:t>
            </w:r>
          </w:p>
        </w:tc>
      </w:tr>
      <w:tr w:rsidR="00507F94" w:rsidRPr="00B11D7D" w14:paraId="4431DECE" w14:textId="77777777" w:rsidTr="00FF1639">
        <w:trPr>
          <w:trHeight w:val="335"/>
        </w:trPr>
        <w:tc>
          <w:tcPr>
            <w:tcW w:w="1838" w:type="dxa"/>
            <w:shd w:val="clear" w:color="auto" w:fill="FFFFFF" w:themeFill="background1"/>
          </w:tcPr>
          <w:p w14:paraId="6323C056"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6D96907C"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483D651E" w14:textId="77777777" w:rsidR="00507F94" w:rsidRPr="00B11D7D" w:rsidRDefault="00507F94" w:rsidP="00507F94"/>
    <w:p w14:paraId="765D1965" w14:textId="77777777" w:rsidR="00507F94" w:rsidRPr="00B11D7D" w:rsidRDefault="00507F94" w:rsidP="00507F94">
      <w:pPr>
        <w:pStyle w:val="BodyText"/>
        <w:rPr>
          <w:lang w:val="en-AU"/>
        </w:rPr>
      </w:pPr>
      <w:r w:rsidRPr="00B11D7D">
        <w:rPr>
          <w:lang w:val="en-AU"/>
        </w:rPr>
        <w:t xml:space="preserve">Solomon Islands has not managed to develop a strong foothold in the SWP, and the number of participating Solomon Islander workers has remained low. A new </w:t>
      </w:r>
      <w:r>
        <w:rPr>
          <w:lang w:val="en-AU"/>
        </w:rPr>
        <w:t>approved employer</w:t>
      </w:r>
      <w:r w:rsidRPr="00B11D7D">
        <w:rPr>
          <w:lang w:val="en-AU"/>
        </w:rPr>
        <w:t xml:space="preserve"> with strong links to the Solomon Islands has engaged a number of Solomon Island workers over recent months, which may provide the impetus for growth in their participation in the program in the coming 12 months. However, this will depend on the LSU providing well selected and well prepared workers. This has been hampered by low capacity in the LSU and workers being sent who may not have met the expectations of Australian employers. </w:t>
      </w:r>
    </w:p>
    <w:p w14:paraId="6CA42E4D" w14:textId="34B8D8B7" w:rsidR="00507F94" w:rsidRPr="00B11D7D" w:rsidRDefault="00507F94" w:rsidP="00507F94">
      <w:pPr>
        <w:pStyle w:val="BodyText"/>
        <w:rPr>
          <w:lang w:val="en-AU"/>
        </w:rPr>
      </w:pPr>
      <w:r w:rsidRPr="00B11D7D">
        <w:rPr>
          <w:lang w:val="en-AU"/>
        </w:rPr>
        <w:t>The Government of Solomon Islands would like to see a significant increase in the number of Solomon Islanders participating in the SWP. The aim is to "kick start" the involvement of</w:t>
      </w:r>
      <w:r w:rsidR="003800C9">
        <w:rPr>
          <w:lang w:val="en-AU"/>
        </w:rPr>
        <w:t xml:space="preserve"> the</w:t>
      </w:r>
      <w:r w:rsidRPr="00B11D7D">
        <w:rPr>
          <w:lang w:val="en-AU"/>
        </w:rPr>
        <w:t xml:space="preserve"> Solomon Islands in the SWP and build a reputation for the provision of reliable, productive workers. An interim arrangement to support this will be outsourcing the management of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B11D7D">
        <w:rPr>
          <w:lang w:val="en-AU"/>
        </w:rPr>
        <w:t xml:space="preserve"> (including the process for selection, mobilisation and preparation of workers), funded for two years by the DFAT’s bilateral program in Solomon Islands. For LMAP, there will be a strong focus on sustainability and building the capacity of the LSU to continue the SWP processes after the end of the funding period.</w:t>
      </w:r>
    </w:p>
    <w:p w14:paraId="71912E7D" w14:textId="77777777" w:rsidR="00507F94" w:rsidRPr="00223319" w:rsidRDefault="00507F94" w:rsidP="00507F94">
      <w:pPr>
        <w:pStyle w:val="BodyText"/>
        <w:rPr>
          <w:lang w:val="en-AU"/>
        </w:rPr>
      </w:pPr>
      <w:r w:rsidRPr="00B11D7D">
        <w:rPr>
          <w:lang w:val="en-AU"/>
        </w:rPr>
        <w:t xml:space="preserve">LMAP recently contracted Australian Volunteers International to run abridged </w:t>
      </w:r>
      <w:r w:rsidRPr="007F17AB">
        <w:rPr>
          <w:rStyle w:val="normaltextrun"/>
          <w:rFonts w:asciiTheme="minorHAnsi" w:eastAsia="Arial" w:hAnsiTheme="minorHAnsi" w:cstheme="minorHAnsi"/>
        </w:rPr>
        <w:t>pre-departure briefing</w:t>
      </w:r>
      <w:r w:rsidRPr="00B11D7D">
        <w:rPr>
          <w:lang w:val="en-AU"/>
        </w:rPr>
        <w:t xml:space="preserve"> programs for two cohorts of workers about to depart to Australia, using the generic </w:t>
      </w:r>
      <w:r w:rsidRPr="007F17AB">
        <w:rPr>
          <w:rStyle w:val="normaltextrun"/>
          <w:rFonts w:asciiTheme="minorHAnsi" w:eastAsia="Arial" w:hAnsiTheme="minorHAnsi" w:cstheme="minorHAnsi"/>
        </w:rPr>
        <w:t>pre-departure briefing</w:t>
      </w:r>
      <w:r w:rsidRPr="00B11D7D">
        <w:rPr>
          <w:lang w:val="en-AU"/>
        </w:rPr>
        <w:t xml:space="preserve"> materials developed by LMAP. </w:t>
      </w:r>
      <w:r>
        <w:rPr>
          <w:lang w:val="en-AU"/>
        </w:rPr>
        <w:t xml:space="preserve"> This package of </w:t>
      </w:r>
      <w:r w:rsidRPr="007F17AB">
        <w:rPr>
          <w:rStyle w:val="normaltextrun"/>
          <w:rFonts w:asciiTheme="minorHAnsi" w:eastAsia="Arial" w:hAnsiTheme="minorHAnsi" w:cstheme="minorHAnsi"/>
        </w:rPr>
        <w:t>pre-departure briefing</w:t>
      </w:r>
      <w:r>
        <w:rPr>
          <w:lang w:val="en-AU"/>
        </w:rPr>
        <w:t xml:space="preserve"> materials proved successful </w:t>
      </w:r>
      <w:r w:rsidRPr="00F5034A">
        <w:rPr>
          <w:lang w:val="en-AU"/>
        </w:rPr>
        <w:t>and can be used as a basis to support the outsourced in-country trainings.</w:t>
      </w:r>
    </w:p>
    <w:p w14:paraId="69B16E9D" w14:textId="77777777" w:rsidR="00507F94" w:rsidRPr="005E243F" w:rsidRDefault="00507F94" w:rsidP="00507F94">
      <w:pPr>
        <w:pStyle w:val="Heading3"/>
        <w:numPr>
          <w:ilvl w:val="0"/>
          <w:numId w:val="0"/>
        </w:numPr>
        <w:rPr>
          <w:i/>
        </w:rPr>
      </w:pPr>
      <w:r w:rsidRPr="005E243F">
        <w:rPr>
          <w:i/>
        </w:rPr>
        <w:t>Inclusion</w:t>
      </w:r>
    </w:p>
    <w:p w14:paraId="56ED6AF4" w14:textId="77777777" w:rsidR="00507F94" w:rsidRPr="001B0373" w:rsidRDefault="00507F94" w:rsidP="00507F94">
      <w:pPr>
        <w:pStyle w:val="BodyText"/>
        <w:rPr>
          <w:lang w:val="en-AU"/>
        </w:rPr>
      </w:pPr>
      <w:r w:rsidRPr="005C7DDF">
        <w:rPr>
          <w:lang w:val="en-AU"/>
        </w:rPr>
        <w:t>Incl</w:t>
      </w:r>
      <w:r w:rsidRPr="00F42538">
        <w:rPr>
          <w:lang w:val="en-AU"/>
        </w:rPr>
        <w:t xml:space="preserve">usion strategies are a priority in the terms of reference for outsourcing the management of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F42538">
        <w:rPr>
          <w:lang w:val="en-AU"/>
        </w:rPr>
        <w:t xml:space="preserve">, and will be mainstreamed throughout the processes for selection and preparation of </w:t>
      </w:r>
      <w:r w:rsidRPr="001B0373">
        <w:rPr>
          <w:lang w:val="en-AU"/>
        </w:rPr>
        <w:t xml:space="preserve">workers. </w:t>
      </w:r>
    </w:p>
    <w:p w14:paraId="6D2CFE63" w14:textId="44F56020" w:rsidR="00507F94" w:rsidRPr="001B0373"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1B0373">
        <w:rPr>
          <w:lang w:val="en-AU"/>
        </w:rPr>
        <w:t>A priority will be to identify networks to tap into</w:t>
      </w:r>
      <w:r w:rsidR="004D4067">
        <w:rPr>
          <w:lang w:val="en-AU"/>
        </w:rPr>
        <w:t>, to</w:t>
      </w:r>
      <w:r w:rsidRPr="001B0373">
        <w:rPr>
          <w:lang w:val="en-AU"/>
        </w:rPr>
        <w:t xml:space="preserve">  increase the participation of women and minimise the potential risks. </w:t>
      </w:r>
    </w:p>
    <w:p w14:paraId="7227FD72" w14:textId="77777777" w:rsidR="00507F94" w:rsidRPr="005E243F"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A04F91">
        <w:rPr>
          <w:lang w:val="en-AU"/>
        </w:rPr>
        <w:t>LMAP met with the NGO, People with a Disability Solomon Islands (PWDSI), on their first visit to Honiara. Disabi</w:t>
      </w:r>
      <w:r w:rsidRPr="00833F84">
        <w:rPr>
          <w:lang w:val="en-AU"/>
        </w:rPr>
        <w:t>lity inclusion will begin with the updating of information collected from applicants and seasonal workers, to identify the extent to which the SWP interacts with people with a disability, their families and communities</w:t>
      </w:r>
      <w:r w:rsidRPr="001B0373">
        <w:rPr>
          <w:lang w:val="en-AU"/>
        </w:rPr>
        <w:t>.  The next step is to re-engage with PWDSI and develop strategies to ensure that people with a disability benefit from and are not disadvantaged by the SWP activities.</w:t>
      </w:r>
      <w:r w:rsidRPr="005E243F">
        <w:rPr>
          <w:lang w:val="en-AU"/>
        </w:rPr>
        <w:t xml:space="preserve"> </w:t>
      </w:r>
    </w:p>
    <w:p w14:paraId="0332E465" w14:textId="77777777" w:rsidR="00507F94" w:rsidRPr="001B0373"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1B0373">
        <w:rPr>
          <w:lang w:val="en-AU"/>
        </w:rPr>
        <w:t xml:space="preserve">More detailed information on the birth and current residence communities of potential workers will be included in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1B0373">
        <w:rPr>
          <w:lang w:val="en-AU"/>
        </w:rPr>
        <w:t xml:space="preserve"> data and selection processes to inform selection strategies that draw in people with disabilities</w:t>
      </w:r>
      <w:r>
        <w:rPr>
          <w:lang w:val="en-AU"/>
        </w:rPr>
        <w:t>.</w:t>
      </w:r>
    </w:p>
    <w:p w14:paraId="5270B269" w14:textId="77777777" w:rsidR="00507F94" w:rsidRPr="005E243F" w:rsidRDefault="00507F94" w:rsidP="00507F94">
      <w:pPr>
        <w:pStyle w:val="Heading3"/>
        <w:numPr>
          <w:ilvl w:val="0"/>
          <w:numId w:val="0"/>
        </w:numPr>
        <w:rPr>
          <w:i/>
        </w:rPr>
      </w:pPr>
      <w:r w:rsidRPr="005E243F">
        <w:rPr>
          <w:i/>
        </w:rPr>
        <w:t xml:space="preserve">Risks </w:t>
      </w:r>
    </w:p>
    <w:p w14:paraId="48793712" w14:textId="6AECB4FC" w:rsidR="00507F94" w:rsidRPr="001B0373"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C7DDF">
        <w:rPr>
          <w:lang w:val="en-AU"/>
        </w:rPr>
        <w:t xml:space="preserve">The </w:t>
      </w:r>
      <w:r w:rsidRPr="001B0373">
        <w:rPr>
          <w:lang w:val="en-AU"/>
        </w:rPr>
        <w:t xml:space="preserve">most significant risk to the program in </w:t>
      </w:r>
      <w:r w:rsidR="009F2CC0">
        <w:rPr>
          <w:lang w:val="en-AU"/>
        </w:rPr>
        <w:t xml:space="preserve">the </w:t>
      </w:r>
      <w:r w:rsidRPr="001B0373">
        <w:rPr>
          <w:lang w:val="en-AU"/>
        </w:rPr>
        <w:t xml:space="preserve">Solomon Islands is the performance of the current LSU and time needed to outsource the management of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1B0373">
        <w:rPr>
          <w:lang w:val="en-AU"/>
        </w:rPr>
        <w:t xml:space="preserve"> on an interim basis. LMAP will continue to support DFAT Post to move forward with the outsourcing of the LSU support.</w:t>
      </w:r>
    </w:p>
    <w:p w14:paraId="6D427E9C" w14:textId="7DC71E4B" w:rsidR="00507F94" w:rsidRPr="005C7DDF"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E243F">
        <w:rPr>
          <w:lang w:val="en-AU"/>
        </w:rPr>
        <w:t xml:space="preserve">Until the new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5E243F">
        <w:rPr>
          <w:lang w:val="en-AU"/>
        </w:rPr>
        <w:t xml:space="preserve"> contractor is selected and starts implementing SWP / LMAP operating processes, SWP worker performance may be reduced </w:t>
      </w:r>
      <w:r w:rsidR="004D4067">
        <w:rPr>
          <w:lang w:val="en-AU"/>
        </w:rPr>
        <w:t xml:space="preserve">due to </w:t>
      </w:r>
      <w:r w:rsidRPr="005E243F">
        <w:rPr>
          <w:lang w:val="en-AU"/>
        </w:rPr>
        <w:t xml:space="preserve">poor </w:t>
      </w:r>
      <w:r w:rsidRPr="005C7DDF">
        <w:rPr>
          <w:lang w:val="en-AU"/>
        </w:rPr>
        <w:t>selection processes and inadequate preparation of workers before they leave for Australia.</w:t>
      </w:r>
    </w:p>
    <w:p w14:paraId="2B00150B" w14:textId="77777777" w:rsidR="00507F94" w:rsidRPr="00F42538" w:rsidRDefault="00507F94" w:rsidP="00507F94">
      <w:pPr>
        <w:pStyle w:val="Heading3"/>
        <w:numPr>
          <w:ilvl w:val="0"/>
          <w:numId w:val="0"/>
        </w:numPr>
        <w:rPr>
          <w:i/>
        </w:rPr>
      </w:pPr>
      <w:r w:rsidRPr="00F42538">
        <w:rPr>
          <w:i/>
        </w:rPr>
        <w:t>M&amp;E and research</w:t>
      </w:r>
    </w:p>
    <w:p w14:paraId="3D340FE7" w14:textId="77777777" w:rsidR="00507F94" w:rsidRPr="00F4253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F42538">
        <w:rPr>
          <w:lang w:val="en-AU"/>
        </w:rPr>
        <w:t>A priority is to put in place an interim LMAP aligned database for the new Work Ready Pool contractor.</w:t>
      </w:r>
    </w:p>
    <w:p w14:paraId="1152E0A5" w14:textId="5AB980C7" w:rsidR="00507F94" w:rsidRPr="00F42538"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bookmarkStart w:id="66" w:name="_Toc455945455"/>
      <w:r w:rsidRPr="00F42538">
        <w:t>Timor-Leste</w:t>
      </w:r>
      <w:bookmarkEnd w:id="66"/>
      <w:r w:rsidR="009D1BE8">
        <w:t xml:space="preserve"> Snapshot</w:t>
      </w:r>
    </w:p>
    <w:tbl>
      <w:tblPr>
        <w:tblStyle w:val="TableGrid"/>
        <w:tblW w:w="8926" w:type="dxa"/>
        <w:tblLook w:val="04A0" w:firstRow="1" w:lastRow="0" w:firstColumn="1" w:lastColumn="0" w:noHBand="0" w:noVBand="1"/>
      </w:tblPr>
      <w:tblGrid>
        <w:gridCol w:w="1720"/>
        <w:gridCol w:w="280"/>
        <w:gridCol w:w="308"/>
        <w:gridCol w:w="1137"/>
        <w:gridCol w:w="673"/>
        <w:gridCol w:w="981"/>
        <w:gridCol w:w="790"/>
        <w:gridCol w:w="1044"/>
        <w:gridCol w:w="1111"/>
        <w:gridCol w:w="882"/>
      </w:tblGrid>
      <w:tr w:rsidR="00507F94" w:rsidRPr="00B11D7D" w14:paraId="205F20AC" w14:textId="77777777" w:rsidTr="00FF1639">
        <w:trPr>
          <w:trHeight w:val="335"/>
        </w:trPr>
        <w:tc>
          <w:tcPr>
            <w:tcW w:w="2165" w:type="dxa"/>
            <w:gridSpan w:val="2"/>
            <w:shd w:val="clear" w:color="auto" w:fill="0080D1" w:themeFill="accent2" w:themeFillTint="BF"/>
          </w:tcPr>
          <w:p w14:paraId="3380D79C" w14:textId="0A657A83" w:rsidR="00507F94" w:rsidRPr="00A04F91" w:rsidRDefault="003D7E29" w:rsidP="00FF1639">
            <w:pPr>
              <w:spacing w:before="120" w:after="120"/>
              <w:rPr>
                <w:b/>
                <w:sz w:val="18"/>
              </w:rPr>
            </w:pPr>
            <w:r>
              <w:rPr>
                <w:b/>
                <w:color w:val="FFFFFF" w:themeColor="background1"/>
                <w:sz w:val="18"/>
              </w:rPr>
              <w:t>SWP Summary 2012-16</w:t>
            </w:r>
          </w:p>
        </w:tc>
        <w:tc>
          <w:tcPr>
            <w:tcW w:w="323" w:type="dxa"/>
            <w:tcBorders>
              <w:bottom w:val="single" w:sz="4" w:space="0" w:color="auto"/>
            </w:tcBorders>
            <w:shd w:val="clear" w:color="auto" w:fill="FFFFFF" w:themeFill="background1"/>
          </w:tcPr>
          <w:p w14:paraId="70DC41F4" w14:textId="77777777" w:rsidR="00507F94" w:rsidRPr="00833F84"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4CDB1604" w14:textId="77777777" w:rsidR="00507F94" w:rsidRPr="00833F84" w:rsidRDefault="00507F94" w:rsidP="00FF1639">
            <w:pPr>
              <w:spacing w:before="120" w:after="120"/>
              <w:rPr>
                <w:b/>
                <w:sz w:val="18"/>
              </w:rPr>
            </w:pPr>
            <w:r w:rsidRPr="00833F84">
              <w:rPr>
                <w:b/>
                <w:color w:val="FFFFFF" w:themeColor="background1"/>
                <w:sz w:val="18"/>
              </w:rPr>
              <w:t>Employers</w:t>
            </w:r>
          </w:p>
        </w:tc>
        <w:tc>
          <w:tcPr>
            <w:tcW w:w="728" w:type="dxa"/>
            <w:tcBorders>
              <w:bottom w:val="single" w:sz="4" w:space="0" w:color="auto"/>
            </w:tcBorders>
          </w:tcPr>
          <w:p w14:paraId="0BE87258" w14:textId="77777777" w:rsidR="00507F94" w:rsidRPr="003612AD" w:rsidRDefault="00507F94" w:rsidP="00FF1639">
            <w:pPr>
              <w:spacing w:before="120" w:after="120"/>
              <w:jc w:val="center"/>
              <w:rPr>
                <w:b/>
              </w:rPr>
            </w:pPr>
            <w:r w:rsidRPr="003612AD">
              <w:rPr>
                <w:b/>
              </w:rPr>
              <w:t>2</w:t>
            </w:r>
          </w:p>
        </w:tc>
        <w:tc>
          <w:tcPr>
            <w:tcW w:w="988" w:type="dxa"/>
            <w:tcBorders>
              <w:bottom w:val="single" w:sz="4" w:space="0" w:color="auto"/>
            </w:tcBorders>
            <w:shd w:val="clear" w:color="auto" w:fill="0080D1" w:themeFill="accent2" w:themeFillTint="BF"/>
          </w:tcPr>
          <w:p w14:paraId="6F775A1B" w14:textId="77777777" w:rsidR="00507F94" w:rsidRPr="003612AD" w:rsidRDefault="00507F94" w:rsidP="00FF1639">
            <w:pPr>
              <w:spacing w:before="120" w:after="120"/>
              <w:rPr>
                <w:b/>
              </w:rPr>
            </w:pPr>
            <w:r w:rsidRPr="003612AD">
              <w:rPr>
                <w:b/>
                <w:color w:val="FFFFFF" w:themeColor="background1"/>
                <w:sz w:val="18"/>
              </w:rPr>
              <w:t>Workers</w:t>
            </w:r>
          </w:p>
        </w:tc>
        <w:tc>
          <w:tcPr>
            <w:tcW w:w="760" w:type="dxa"/>
            <w:tcBorders>
              <w:bottom w:val="single" w:sz="4" w:space="0" w:color="auto"/>
            </w:tcBorders>
          </w:tcPr>
          <w:p w14:paraId="50C8AA3B" w14:textId="77777777" w:rsidR="00507F94" w:rsidRPr="003612AD" w:rsidRDefault="00507F94" w:rsidP="00FF1639">
            <w:pPr>
              <w:spacing w:before="120" w:after="120"/>
              <w:jc w:val="center"/>
              <w:rPr>
                <w:b/>
              </w:rPr>
            </w:pPr>
            <w:r w:rsidRPr="003612AD">
              <w:rPr>
                <w:b/>
              </w:rPr>
              <w:t>Total</w:t>
            </w:r>
          </w:p>
          <w:p w14:paraId="3D376CFB" w14:textId="5AE218A8" w:rsidR="00507F94" w:rsidRPr="002C5F7E" w:rsidRDefault="009F2CC0" w:rsidP="00FF1639">
            <w:pPr>
              <w:spacing w:before="120" w:after="120"/>
              <w:jc w:val="center"/>
              <w:rPr>
                <w:b/>
              </w:rPr>
            </w:pPr>
            <w:r>
              <w:rPr>
                <w:b/>
              </w:rPr>
              <w:t>487</w:t>
            </w:r>
          </w:p>
        </w:tc>
        <w:tc>
          <w:tcPr>
            <w:tcW w:w="761" w:type="dxa"/>
            <w:tcBorders>
              <w:bottom w:val="single" w:sz="4" w:space="0" w:color="auto"/>
            </w:tcBorders>
          </w:tcPr>
          <w:p w14:paraId="125CA0F8" w14:textId="75A6C564" w:rsidR="00507F94" w:rsidRPr="00B11D7D" w:rsidRDefault="00507F94" w:rsidP="00FF1639">
            <w:pPr>
              <w:spacing w:before="120" w:after="120"/>
              <w:jc w:val="center"/>
              <w:rPr>
                <w:b/>
              </w:rPr>
            </w:pPr>
            <w:r w:rsidRPr="00B11D7D">
              <w:rPr>
                <w:b/>
              </w:rPr>
              <w:t>F</w:t>
            </w:r>
            <w:r w:rsidR="009F2CC0">
              <w:rPr>
                <w:b/>
              </w:rPr>
              <w:t>emale</w:t>
            </w:r>
            <w:r w:rsidRPr="00B11D7D">
              <w:rPr>
                <w:b/>
              </w:rPr>
              <w:t xml:space="preserve"> </w:t>
            </w:r>
          </w:p>
          <w:p w14:paraId="0697FE06" w14:textId="2ED8D726" w:rsidR="00507F94" w:rsidRPr="00B11D7D" w:rsidRDefault="009F2CC0">
            <w:pPr>
              <w:spacing w:before="120" w:after="120"/>
              <w:jc w:val="center"/>
              <w:rPr>
                <w:b/>
              </w:rPr>
            </w:pPr>
            <w:r w:rsidRPr="00B11D7D">
              <w:rPr>
                <w:b/>
              </w:rPr>
              <w:t>11</w:t>
            </w:r>
            <w:r>
              <w:rPr>
                <w:b/>
              </w:rPr>
              <w:t>3</w:t>
            </w:r>
          </w:p>
        </w:tc>
        <w:tc>
          <w:tcPr>
            <w:tcW w:w="1171" w:type="dxa"/>
            <w:tcBorders>
              <w:bottom w:val="single" w:sz="4" w:space="0" w:color="auto"/>
            </w:tcBorders>
            <w:shd w:val="clear" w:color="auto" w:fill="0080D1" w:themeFill="accent2" w:themeFillTint="BF"/>
          </w:tcPr>
          <w:p w14:paraId="0FF8DAF0"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893" w:type="dxa"/>
            <w:tcBorders>
              <w:bottom w:val="single" w:sz="4" w:space="0" w:color="auto"/>
            </w:tcBorders>
          </w:tcPr>
          <w:p w14:paraId="58F3E9D9" w14:textId="77777777" w:rsidR="00507F94" w:rsidRPr="00B11D7D" w:rsidRDefault="00507F94" w:rsidP="00FF1639">
            <w:pPr>
              <w:spacing w:before="120" w:after="120"/>
              <w:jc w:val="center"/>
              <w:rPr>
                <w:b/>
              </w:rPr>
            </w:pPr>
            <w:r w:rsidRPr="00B11D7D">
              <w:rPr>
                <w:b/>
              </w:rPr>
              <w:t>2,400</w:t>
            </w:r>
          </w:p>
        </w:tc>
      </w:tr>
      <w:tr w:rsidR="00507F94" w:rsidRPr="00B11D7D" w14:paraId="33EA7E9C" w14:textId="77777777" w:rsidTr="00FF1639">
        <w:trPr>
          <w:trHeight w:val="130"/>
        </w:trPr>
        <w:tc>
          <w:tcPr>
            <w:tcW w:w="8926" w:type="dxa"/>
            <w:gridSpan w:val="10"/>
            <w:shd w:val="clear" w:color="auto" w:fill="0080D1" w:themeFill="accent2" w:themeFillTint="BF"/>
          </w:tcPr>
          <w:p w14:paraId="7C751D1B" w14:textId="77777777" w:rsidR="00507F94" w:rsidRPr="00B11D7D" w:rsidRDefault="00507F94" w:rsidP="00FF1639">
            <w:pPr>
              <w:spacing w:line="120" w:lineRule="atLeast"/>
              <w:jc w:val="center"/>
              <w:rPr>
                <w:b/>
                <w:sz w:val="2"/>
              </w:rPr>
            </w:pPr>
          </w:p>
        </w:tc>
      </w:tr>
      <w:tr w:rsidR="00507F94" w:rsidRPr="00B11D7D" w14:paraId="6420975B" w14:textId="77777777" w:rsidTr="00FF1639">
        <w:trPr>
          <w:trHeight w:val="335"/>
        </w:trPr>
        <w:tc>
          <w:tcPr>
            <w:tcW w:w="1838" w:type="dxa"/>
            <w:tcBorders>
              <w:bottom w:val="single" w:sz="4" w:space="0" w:color="auto"/>
            </w:tcBorders>
            <w:shd w:val="clear" w:color="auto" w:fill="0080D1" w:themeFill="accent2" w:themeFillTint="BF"/>
          </w:tcPr>
          <w:p w14:paraId="4607EC6E" w14:textId="5FDFC9AE"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390615EC" w14:textId="77777777" w:rsidR="00507F94" w:rsidRPr="00B11D7D" w:rsidRDefault="00507F94" w:rsidP="00507F94">
            <w:pPr>
              <w:pStyle w:val="ListParagraph"/>
              <w:numPr>
                <w:ilvl w:val="0"/>
                <w:numId w:val="94"/>
              </w:numPr>
              <w:tabs>
                <w:tab w:val="clear" w:pos="284"/>
              </w:tabs>
              <w:spacing w:after="0" w:line="300" w:lineRule="auto"/>
              <w:ind w:left="317"/>
              <w:rPr>
                <w:sz w:val="18"/>
                <w:lang w:val="en-AU"/>
              </w:rPr>
            </w:pPr>
            <w:r w:rsidRPr="00B11D7D">
              <w:rPr>
                <w:sz w:val="18"/>
                <w:lang w:val="en-AU"/>
              </w:rPr>
              <w:t xml:space="preserve">Support the screening of the recent 2,300 applicants to join the </w:t>
            </w:r>
            <w:r>
              <w:rPr>
                <w:sz w:val="18"/>
                <w:lang w:val="en-AU"/>
              </w:rPr>
              <w:t>work ready pool</w:t>
            </w:r>
          </w:p>
          <w:p w14:paraId="3983D008" w14:textId="77777777" w:rsidR="00507F94" w:rsidRPr="00B11D7D" w:rsidRDefault="00507F94" w:rsidP="00507F94">
            <w:pPr>
              <w:pStyle w:val="ListParagraph"/>
              <w:numPr>
                <w:ilvl w:val="0"/>
                <w:numId w:val="94"/>
              </w:numPr>
              <w:tabs>
                <w:tab w:val="clear" w:pos="284"/>
              </w:tabs>
              <w:spacing w:after="0" w:line="300" w:lineRule="auto"/>
              <w:ind w:left="317"/>
              <w:rPr>
                <w:sz w:val="18"/>
                <w:lang w:val="en-AU"/>
              </w:rPr>
            </w:pPr>
            <w:r w:rsidRPr="00B11D7D">
              <w:rPr>
                <w:sz w:val="18"/>
                <w:lang w:val="en-AU"/>
              </w:rPr>
              <w:t xml:space="preserve">Continue to support and monitor delivery of a robust </w:t>
            </w:r>
            <w:r>
              <w:rPr>
                <w:sz w:val="18"/>
                <w:lang w:val="en-AU"/>
              </w:rPr>
              <w:t>pre-departure briefing</w:t>
            </w:r>
            <w:r w:rsidRPr="00B11D7D">
              <w:rPr>
                <w:sz w:val="18"/>
                <w:lang w:val="en-AU"/>
              </w:rPr>
              <w:t xml:space="preserve"> process</w:t>
            </w:r>
          </w:p>
          <w:p w14:paraId="10D09FD2" w14:textId="77777777" w:rsidR="00507F94" w:rsidRPr="00B11D7D" w:rsidRDefault="00507F94" w:rsidP="00507F94">
            <w:pPr>
              <w:pStyle w:val="ListParagraph"/>
              <w:numPr>
                <w:ilvl w:val="0"/>
                <w:numId w:val="94"/>
              </w:numPr>
              <w:tabs>
                <w:tab w:val="clear" w:pos="284"/>
              </w:tabs>
              <w:spacing w:after="0" w:line="300" w:lineRule="auto"/>
              <w:ind w:left="317"/>
              <w:rPr>
                <w:sz w:val="18"/>
                <w:lang w:val="en-AU"/>
              </w:rPr>
            </w:pPr>
            <w:r w:rsidRPr="00B11D7D">
              <w:rPr>
                <w:sz w:val="18"/>
                <w:lang w:val="en-AU"/>
              </w:rPr>
              <w:t>Work with in-country partners to develop strategies for pipelines for future work ready workers, and for pathways to support workers returning to Timor-Leste</w:t>
            </w:r>
          </w:p>
          <w:p w14:paraId="2E8FF7C2" w14:textId="77777777" w:rsidR="00507F94" w:rsidRPr="00B11D7D" w:rsidRDefault="00507F94" w:rsidP="00507F94">
            <w:pPr>
              <w:pStyle w:val="ListParagraph"/>
              <w:numPr>
                <w:ilvl w:val="0"/>
                <w:numId w:val="94"/>
              </w:numPr>
              <w:tabs>
                <w:tab w:val="clear" w:pos="284"/>
              </w:tabs>
              <w:spacing w:after="0" w:line="300" w:lineRule="auto"/>
              <w:ind w:left="317"/>
              <w:rPr>
                <w:lang w:val="en-AU"/>
              </w:rPr>
            </w:pPr>
            <w:r w:rsidRPr="00B11D7D">
              <w:rPr>
                <w:sz w:val="18"/>
                <w:lang w:val="en-AU"/>
              </w:rPr>
              <w:t>Implement an interim database as a precursor to the LMAP EMIS.</w:t>
            </w:r>
          </w:p>
        </w:tc>
      </w:tr>
      <w:tr w:rsidR="00507F94" w:rsidRPr="00B11D7D" w14:paraId="42CC0CFE" w14:textId="77777777" w:rsidTr="00FF1639">
        <w:trPr>
          <w:trHeight w:val="335"/>
        </w:trPr>
        <w:tc>
          <w:tcPr>
            <w:tcW w:w="1838" w:type="dxa"/>
            <w:shd w:val="clear" w:color="auto" w:fill="FFFFFF" w:themeFill="background1"/>
          </w:tcPr>
          <w:p w14:paraId="515B5BA5"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38D79DC3"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291B4D3B" w14:textId="77777777" w:rsidR="00507F94" w:rsidRPr="00B11D7D" w:rsidRDefault="00507F94" w:rsidP="00507F94"/>
    <w:p w14:paraId="176EABED" w14:textId="77777777" w:rsidR="00507F94" w:rsidRPr="00B11D7D" w:rsidRDefault="00507F94" w:rsidP="00507F94">
      <w:pPr>
        <w:pStyle w:val="BodyText"/>
        <w:rPr>
          <w:lang w:val="en-AU"/>
        </w:rPr>
      </w:pPr>
      <w:r w:rsidRPr="00B11D7D">
        <w:rPr>
          <w:lang w:val="en-AU"/>
        </w:rPr>
        <w:t>Timor-Leste is now the third largest provider of seasonal workers to Australia. Timor-Leste has established a competitive advantage in the accommodation sector, including developing a strong relationship with Cable Beach Resort at Broome in North Western Australia which provides an excellent model for recruiting and training seasonal workers in the sector. Timor-Leste is the main country providing seasonal workers in the accommodation sector, and has a higher proportion of participating women.</w:t>
      </w:r>
    </w:p>
    <w:p w14:paraId="0BC64E43" w14:textId="77777777" w:rsidR="00507F94" w:rsidRPr="00B11D7D" w:rsidRDefault="00507F94" w:rsidP="00507F94">
      <w:pPr>
        <w:pStyle w:val="BodyText"/>
        <w:rPr>
          <w:lang w:val="en-AU"/>
        </w:rPr>
      </w:pPr>
      <w:r w:rsidRPr="00B11D7D">
        <w:rPr>
          <w:lang w:val="en-AU"/>
        </w:rPr>
        <w:t xml:space="preserve">The Government of Timor-Leste wants to steadily increase the number of participants in both agriculture and hospitality, drawing on the country's comparative advantages including their close proximity to the Northern Territory, strong diaspora in Australia, and the current early starter foothold in the hospitality sector. Their immediate priority is to improve the transparency and objectivity of their screening and selection processes so they meet the needs of Australian employers. A new </w:t>
      </w:r>
      <w:r w:rsidRPr="007F17AB">
        <w:rPr>
          <w:rStyle w:val="normaltextrun"/>
          <w:rFonts w:asciiTheme="minorHAnsi" w:eastAsia="Arial" w:hAnsiTheme="minorHAnsi" w:cstheme="minorHAnsi"/>
        </w:rPr>
        <w:t>pre-departure briefing</w:t>
      </w:r>
      <w:r w:rsidRPr="00B11D7D">
        <w:rPr>
          <w:lang w:val="en-AU"/>
        </w:rPr>
        <w:t xml:space="preserve"> program was recently piloted in Timor-Leste, and is now being delivered by the LSU whose staff have recently completed a </w:t>
      </w:r>
      <w:r w:rsidRPr="007F17AB">
        <w:rPr>
          <w:rStyle w:val="normaltextrun"/>
          <w:rFonts w:asciiTheme="minorHAnsi" w:eastAsia="Arial" w:hAnsiTheme="minorHAnsi" w:cstheme="minorHAnsi"/>
        </w:rPr>
        <w:t>pre-departure briefing</w:t>
      </w:r>
      <w:r w:rsidRPr="00B11D7D">
        <w:rPr>
          <w:lang w:val="en-AU"/>
        </w:rPr>
        <w:t xml:space="preserve"> </w:t>
      </w:r>
      <w:r>
        <w:rPr>
          <w:rFonts w:cs="Arial"/>
          <w:lang w:val="en-AU"/>
        </w:rPr>
        <w:t>training the trainer session</w:t>
      </w:r>
      <w:r w:rsidRPr="00B11D7D">
        <w:rPr>
          <w:lang w:val="en-AU"/>
        </w:rPr>
        <w:t xml:space="preserve">. </w:t>
      </w:r>
    </w:p>
    <w:p w14:paraId="51B5056E" w14:textId="77777777" w:rsidR="00507F94" w:rsidRPr="00B11D7D" w:rsidRDefault="00507F94" w:rsidP="00507F94">
      <w:pPr>
        <w:pStyle w:val="BodyText"/>
        <w:rPr>
          <w:lang w:val="en-AU"/>
        </w:rPr>
      </w:pPr>
      <w:r w:rsidRPr="00B11D7D">
        <w:rPr>
          <w:lang w:val="en-AU"/>
        </w:rPr>
        <w:t xml:space="preserve">The LMAP team is supported in Timor-Leste by the DFAT-funded Workforce Development Program (WDPTL), managed by Palladium, which includes in its design a component focused on the SWP. Palladium have an in-country office in Timor, and a full time locally engaged staff member who is working with the LSU predominantly on SWP related issues. Marketing activities for workers in Australia will be greatly assisted when the Northern Territory Government recruits the planned resource to develop opportunities for Timorese workers in the </w:t>
      </w:r>
      <w:r>
        <w:rPr>
          <w:lang w:val="en-AU"/>
        </w:rPr>
        <w:t>Northern Territory</w:t>
      </w:r>
      <w:r w:rsidRPr="00B11D7D">
        <w:rPr>
          <w:rStyle w:val="FootnoteReference"/>
          <w:lang w:val="en-AU"/>
        </w:rPr>
        <w:footnoteReference w:id="18"/>
      </w:r>
      <w:r w:rsidRPr="00B11D7D">
        <w:rPr>
          <w:lang w:val="en-AU"/>
        </w:rPr>
        <w:t xml:space="preserve">. </w:t>
      </w:r>
    </w:p>
    <w:p w14:paraId="289E236E" w14:textId="77777777" w:rsidR="00507F94" w:rsidRPr="00E11C22" w:rsidRDefault="00507F94" w:rsidP="00507F94">
      <w:pPr>
        <w:pStyle w:val="Heading3"/>
        <w:numPr>
          <w:ilvl w:val="0"/>
          <w:numId w:val="0"/>
        </w:numPr>
        <w:rPr>
          <w:i/>
        </w:rPr>
      </w:pPr>
      <w:r w:rsidRPr="00E11C22">
        <w:rPr>
          <w:i/>
        </w:rPr>
        <w:t xml:space="preserve">Inclusion issues </w:t>
      </w:r>
    </w:p>
    <w:p w14:paraId="55C1FDF7" w14:textId="07E9AFA8" w:rsidR="00507F94" w:rsidRPr="00F42538"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5E243F">
        <w:rPr>
          <w:lang w:val="en-AU"/>
        </w:rPr>
        <w:t>LMAP will work with the DFAT First</w:t>
      </w:r>
      <w:r w:rsidRPr="005C7DDF">
        <w:rPr>
          <w:lang w:val="en-AU"/>
        </w:rPr>
        <w:t xml:space="preserve"> Secretary Gender and Quality to identify appropriate networks to </w:t>
      </w:r>
      <w:r w:rsidR="004D4067">
        <w:rPr>
          <w:lang w:val="en-AU"/>
        </w:rPr>
        <w:t>partner with to</w:t>
      </w:r>
      <w:r w:rsidRPr="005C7DDF">
        <w:rPr>
          <w:lang w:val="en-AU"/>
        </w:rPr>
        <w:t xml:space="preserve"> increas</w:t>
      </w:r>
      <w:r w:rsidR="004D4067">
        <w:rPr>
          <w:lang w:val="en-AU"/>
        </w:rPr>
        <w:t>e</w:t>
      </w:r>
      <w:r w:rsidRPr="005C7DDF">
        <w:rPr>
          <w:lang w:val="en-AU"/>
        </w:rPr>
        <w:t xml:space="preserve"> the participation of and minimising the potenti</w:t>
      </w:r>
      <w:r w:rsidRPr="00F42538">
        <w:rPr>
          <w:lang w:val="en-AU"/>
        </w:rPr>
        <w:t xml:space="preserve">al risks to women. </w:t>
      </w:r>
    </w:p>
    <w:p w14:paraId="0E38BFC1" w14:textId="7780CD2A"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F42538">
        <w:rPr>
          <w:lang w:val="en-AU"/>
        </w:rPr>
        <w:t xml:space="preserve">Disability inclusion will begin </w:t>
      </w:r>
      <w:r w:rsidR="004D4067">
        <w:rPr>
          <w:lang w:val="en-AU"/>
        </w:rPr>
        <w:t>by</w:t>
      </w:r>
      <w:r w:rsidRPr="00F42538">
        <w:rPr>
          <w:lang w:val="en-AU"/>
        </w:rPr>
        <w:t xml:space="preserve"> updating </w:t>
      </w:r>
      <w:r w:rsidR="004D4067">
        <w:rPr>
          <w:lang w:val="en-AU"/>
        </w:rPr>
        <w:t>the</w:t>
      </w:r>
      <w:r w:rsidR="004D4067" w:rsidRPr="00F42538">
        <w:rPr>
          <w:lang w:val="en-AU"/>
        </w:rPr>
        <w:t xml:space="preserve"> </w:t>
      </w:r>
      <w:r w:rsidRPr="00F42538">
        <w:rPr>
          <w:lang w:val="en-AU"/>
        </w:rPr>
        <w:t xml:space="preserve">information collected from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936A8B">
        <w:rPr>
          <w:lang w:val="en-AU"/>
        </w:rPr>
        <w:t xml:space="preserve"> applicants and seasonal workers, to identify the extent to which the SWP interacts with people with a disability, their families and communities. </w:t>
      </w:r>
      <w:r w:rsidRPr="00A04F91">
        <w:rPr>
          <w:lang w:val="en-AU"/>
        </w:rPr>
        <w:t xml:space="preserve">To establish a baseline, </w:t>
      </w:r>
      <w:r w:rsidR="004D4067" w:rsidRPr="00833F84">
        <w:rPr>
          <w:lang w:val="en-AU"/>
        </w:rPr>
        <w:t xml:space="preserve">at interview </w:t>
      </w:r>
      <w:r w:rsidR="004D4067">
        <w:rPr>
          <w:lang w:val="en-AU"/>
        </w:rPr>
        <w:t xml:space="preserve">as part of the </w:t>
      </w:r>
      <w:r w:rsidRPr="00A04F91">
        <w:rPr>
          <w:lang w:val="en-AU"/>
        </w:rPr>
        <w:t xml:space="preserve">selection process, which has solicited </w:t>
      </w:r>
      <w:r w:rsidRPr="00833F84">
        <w:rPr>
          <w:lang w:val="en-AU"/>
        </w:rPr>
        <w:t>2,300 applications, the LSU will test use of the Washington Group survey</w:t>
      </w:r>
      <w:r w:rsidRPr="00B11D7D">
        <w:rPr>
          <w:rStyle w:val="FootnoteReference"/>
          <w:lang w:val="en-AU"/>
        </w:rPr>
        <w:footnoteReference w:id="19"/>
      </w:r>
      <w:r w:rsidRPr="00B11D7D">
        <w:rPr>
          <w:lang w:val="en-AU"/>
        </w:rPr>
        <w:t>.</w:t>
      </w:r>
    </w:p>
    <w:p w14:paraId="32210C7B" w14:textId="77777777" w:rsidR="00507F94" w:rsidRPr="005E243F"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E11C22">
        <w:rPr>
          <w:lang w:val="en-AU"/>
        </w:rPr>
        <w:t xml:space="preserve">Remoteness inclusion will begin by updating the information collected from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E11C22">
        <w:rPr>
          <w:lang w:val="en-AU"/>
        </w:rPr>
        <w:t xml:space="preserve"> </w:t>
      </w:r>
      <w:r w:rsidRPr="00223319">
        <w:rPr>
          <w:lang w:val="en-AU"/>
        </w:rPr>
        <w:t xml:space="preserve">applicants and seasonal workers, to identify district of birth, as well as district of current residence. LMAP will also work with the LSU to design a process for future recruiting to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223319">
        <w:rPr>
          <w:lang w:val="en-AU"/>
        </w:rPr>
        <w:t xml:space="preserve"> that focuses on workers from the districts rather than Dili, pot</w:t>
      </w:r>
      <w:r w:rsidRPr="005E243F">
        <w:rPr>
          <w:lang w:val="en-AU"/>
        </w:rPr>
        <w:t>entially working with relevant programs with a strong district presence to identify and pre-screen possible seasonal workers.</w:t>
      </w:r>
    </w:p>
    <w:p w14:paraId="38E89B75" w14:textId="77777777" w:rsidR="00507F94" w:rsidRPr="005C7DDF" w:rsidRDefault="00507F94" w:rsidP="00507F94">
      <w:pPr>
        <w:pStyle w:val="Heading3"/>
        <w:numPr>
          <w:ilvl w:val="0"/>
          <w:numId w:val="0"/>
        </w:numPr>
        <w:rPr>
          <w:i/>
        </w:rPr>
      </w:pPr>
      <w:r w:rsidRPr="005C7DDF">
        <w:rPr>
          <w:i/>
        </w:rPr>
        <w:t xml:space="preserve">Risks </w:t>
      </w:r>
    </w:p>
    <w:p w14:paraId="4EA0AA00" w14:textId="234BB999" w:rsidR="00507F94" w:rsidRPr="00A04F91"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F42538">
        <w:rPr>
          <w:lang w:val="en-AU"/>
        </w:rPr>
        <w:t xml:space="preserve">Managing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F42538">
        <w:rPr>
          <w:lang w:val="en-AU"/>
        </w:rPr>
        <w:t xml:space="preserve"> processes so that poorer workers from rural areas have the opportunity to join the Pool</w:t>
      </w:r>
      <w:r w:rsidR="009F2CC0">
        <w:rPr>
          <w:lang w:val="en-AU"/>
        </w:rPr>
        <w:t>. This</w:t>
      </w:r>
      <w:r w:rsidRPr="00F42538">
        <w:rPr>
          <w:lang w:val="en-AU"/>
        </w:rPr>
        <w:t xml:space="preserve"> may also contribute to selected workers being more suited to harder physical work. LMAP will work with the LSU on recruitment and selection processes</w:t>
      </w:r>
      <w:r w:rsidRPr="00936A8B">
        <w:rPr>
          <w:lang w:val="en-AU"/>
        </w:rPr>
        <w:t xml:space="preserve"> to safeguard </w:t>
      </w:r>
      <w:r w:rsidRPr="00A04F91">
        <w:rPr>
          <w:lang w:val="en-AU"/>
        </w:rPr>
        <w:t>transparency and ensure selection is focused on the districts.</w:t>
      </w:r>
    </w:p>
    <w:p w14:paraId="04A69B52" w14:textId="77777777" w:rsidR="00507F94" w:rsidRPr="00833F84" w:rsidRDefault="00507F94" w:rsidP="00507F94">
      <w:pPr>
        <w:pStyle w:val="Heading3"/>
        <w:numPr>
          <w:ilvl w:val="0"/>
          <w:numId w:val="0"/>
        </w:numPr>
        <w:rPr>
          <w:i/>
        </w:rPr>
      </w:pPr>
      <w:r w:rsidRPr="00833F84">
        <w:rPr>
          <w:i/>
        </w:rPr>
        <w:t>M&amp;E and research</w:t>
      </w:r>
    </w:p>
    <w:p w14:paraId="06A139B0" w14:textId="3BBE7CF8" w:rsidR="00507F94" w:rsidRPr="003612A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833F84">
        <w:rPr>
          <w:lang w:val="en-AU"/>
        </w:rPr>
        <w:t xml:space="preserve">Timor-Leste is using spreadsheets to manage its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833F84">
        <w:rPr>
          <w:lang w:val="en-AU"/>
        </w:rPr>
        <w:t xml:space="preserve"> and SWP worker mobilisation. A priori</w:t>
      </w:r>
      <w:r w:rsidRPr="003612AD">
        <w:rPr>
          <w:lang w:val="en-AU"/>
        </w:rPr>
        <w:t xml:space="preserve">ty is to upgrade the SWP database to </w:t>
      </w:r>
      <w:r w:rsidR="009F2CC0">
        <w:rPr>
          <w:lang w:val="en-AU"/>
        </w:rPr>
        <w:t>allow the LSU to</w:t>
      </w:r>
      <w:r w:rsidRPr="003612AD">
        <w:rPr>
          <w:lang w:val="en-AU"/>
        </w:rPr>
        <w:t xml:space="preserve"> </w:t>
      </w:r>
      <w:r w:rsidR="009F2CC0" w:rsidRPr="003612AD">
        <w:rPr>
          <w:lang w:val="en-AU"/>
        </w:rPr>
        <w:t>manag</w:t>
      </w:r>
      <w:r w:rsidR="009F2CC0">
        <w:rPr>
          <w:lang w:val="en-AU"/>
        </w:rPr>
        <w:t>e</w:t>
      </w:r>
      <w:r w:rsidR="009F2CC0" w:rsidRPr="003612AD">
        <w:rPr>
          <w:lang w:val="en-AU"/>
        </w:rPr>
        <w:t xml:space="preserve"> </w:t>
      </w:r>
      <w:r w:rsidR="009F2CC0">
        <w:rPr>
          <w:lang w:val="en-AU"/>
        </w:rPr>
        <w:t>a</w:t>
      </w:r>
      <w:r w:rsidR="009F2CC0" w:rsidRPr="003612AD">
        <w:rPr>
          <w:lang w:val="en-AU"/>
        </w:rPr>
        <w:t xml:space="preserve"> </w:t>
      </w:r>
      <w:r w:rsidRPr="003612AD">
        <w:rPr>
          <w:lang w:val="en-AU"/>
        </w:rPr>
        <w:t xml:space="preserve">larger number of workers retained in the </w:t>
      </w:r>
      <w:r>
        <w:rPr>
          <w:rStyle w:val="normaltextrun"/>
          <w:rFonts w:eastAsia="Arial" w:cs="Arial"/>
        </w:rPr>
        <w:t>w</w:t>
      </w:r>
      <w:r w:rsidRPr="00B11D7D">
        <w:rPr>
          <w:rStyle w:val="normaltextrun"/>
          <w:rFonts w:eastAsia="Arial" w:cs="Arial"/>
        </w:rPr>
        <w:t xml:space="preserve">ork </w:t>
      </w:r>
      <w:r>
        <w:rPr>
          <w:rStyle w:val="normaltextrun"/>
          <w:rFonts w:eastAsia="Arial" w:cs="Arial"/>
        </w:rPr>
        <w:t>r</w:t>
      </w:r>
      <w:r w:rsidRPr="00B11D7D">
        <w:rPr>
          <w:rStyle w:val="normaltextrun"/>
          <w:rFonts w:eastAsia="Arial" w:cs="Arial"/>
        </w:rPr>
        <w:t xml:space="preserve">eady </w:t>
      </w:r>
      <w:r>
        <w:rPr>
          <w:rStyle w:val="normaltextrun"/>
          <w:rFonts w:eastAsia="Arial" w:cs="Arial"/>
        </w:rPr>
        <w:t>p</w:t>
      </w:r>
      <w:r w:rsidRPr="00B11D7D">
        <w:rPr>
          <w:rStyle w:val="normaltextrun"/>
          <w:rFonts w:eastAsia="Arial" w:cs="Arial"/>
        </w:rPr>
        <w:t>ool</w:t>
      </w:r>
      <w:r w:rsidRPr="003612AD">
        <w:rPr>
          <w:lang w:val="en-AU"/>
        </w:rPr>
        <w:t>, add additional data and analysis</w:t>
      </w:r>
      <w:r w:rsidR="009F2CC0">
        <w:rPr>
          <w:lang w:val="en-AU"/>
        </w:rPr>
        <w:t xml:space="preserve"> fields (</w:t>
      </w:r>
      <w:r w:rsidRPr="003612AD">
        <w:rPr>
          <w:lang w:val="en-AU"/>
        </w:rPr>
        <w:t>such as for the physical testing of applicants</w:t>
      </w:r>
      <w:r w:rsidR="009F2CC0">
        <w:rPr>
          <w:lang w:val="en-AU"/>
        </w:rPr>
        <w:t>)</w:t>
      </w:r>
      <w:r w:rsidRPr="003612AD">
        <w:rPr>
          <w:lang w:val="en-AU"/>
        </w:rPr>
        <w:t xml:space="preserve"> and to generat</w:t>
      </w:r>
      <w:r w:rsidR="009F2CC0">
        <w:rPr>
          <w:lang w:val="en-AU"/>
        </w:rPr>
        <w:t xml:space="preserve">e improved </w:t>
      </w:r>
      <w:r w:rsidRPr="003612AD">
        <w:rPr>
          <w:lang w:val="en-AU"/>
        </w:rPr>
        <w:t>reports. Timor-Leste is not involved in the RSE</w:t>
      </w:r>
      <w:r w:rsidR="009F2CC0">
        <w:rPr>
          <w:lang w:val="en-AU"/>
        </w:rPr>
        <w:t>. As such,</w:t>
      </w:r>
      <w:r w:rsidRPr="003612AD">
        <w:rPr>
          <w:lang w:val="en-AU"/>
        </w:rPr>
        <w:t xml:space="preserve"> a database can be developed to best suit the needs of the LSU and LMAP. </w:t>
      </w:r>
    </w:p>
    <w:p w14:paraId="722EBE72"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3612AD">
        <w:rPr>
          <w:lang w:val="en-AU"/>
        </w:rPr>
        <w:t>The research activities will be developed from the initial tracer studies in PNG and Tonga</w:t>
      </w:r>
      <w:r w:rsidRPr="00B11D7D">
        <w:rPr>
          <w:rStyle w:val="FootnoteReference"/>
          <w:lang w:val="en-AU"/>
        </w:rPr>
        <w:footnoteReference w:id="20"/>
      </w:r>
      <w:r w:rsidRPr="00B11D7D">
        <w:rPr>
          <w:lang w:val="en-AU"/>
        </w:rPr>
        <w:t>.</w:t>
      </w:r>
    </w:p>
    <w:p w14:paraId="064D0D62" w14:textId="77777777" w:rsidR="00507F94" w:rsidRDefault="00507F94" w:rsidP="00C53690">
      <w:pPr>
        <w:pStyle w:val="Heading3"/>
        <w:numPr>
          <w:ilvl w:val="2"/>
          <w:numId w:val="122"/>
        </w:numPr>
        <w:pBdr>
          <w:top w:val="nil"/>
          <w:left w:val="nil"/>
          <w:bottom w:val="nil"/>
          <w:right w:val="nil"/>
          <w:between w:val="nil"/>
          <w:bar w:val="nil"/>
        </w:pBdr>
        <w:tabs>
          <w:tab w:val="left" w:pos="1134"/>
        </w:tabs>
        <w:spacing w:line="276" w:lineRule="auto"/>
        <w:ind w:left="709"/>
      </w:pPr>
      <w:bookmarkStart w:id="67" w:name="_Toc455945456"/>
      <w:r>
        <w:br w:type="page"/>
      </w:r>
    </w:p>
    <w:p w14:paraId="550726B7" w14:textId="7F7EF7AA" w:rsidR="00507F94" w:rsidRPr="00B11D7D" w:rsidRDefault="00507F94" w:rsidP="00C53690">
      <w:pPr>
        <w:pStyle w:val="Heading3"/>
        <w:numPr>
          <w:ilvl w:val="2"/>
          <w:numId w:val="124"/>
        </w:numPr>
        <w:pBdr>
          <w:top w:val="nil"/>
          <w:left w:val="nil"/>
          <w:bottom w:val="nil"/>
          <w:right w:val="nil"/>
          <w:between w:val="nil"/>
          <w:bar w:val="nil"/>
        </w:pBdr>
        <w:tabs>
          <w:tab w:val="left" w:pos="1134"/>
        </w:tabs>
        <w:spacing w:line="276" w:lineRule="auto"/>
        <w:ind w:left="851"/>
      </w:pPr>
      <w:r w:rsidRPr="00B11D7D">
        <w:t>Tonga</w:t>
      </w:r>
      <w:bookmarkEnd w:id="67"/>
      <w:r w:rsidR="009D1BE8">
        <w:t xml:space="preserve"> Snapshot</w:t>
      </w:r>
      <w:r w:rsidRPr="00B11D7D">
        <w:t xml:space="preserve"> </w:t>
      </w:r>
    </w:p>
    <w:tbl>
      <w:tblPr>
        <w:tblStyle w:val="TableGrid"/>
        <w:tblW w:w="8926" w:type="dxa"/>
        <w:tblLook w:val="04A0" w:firstRow="1" w:lastRow="0" w:firstColumn="1" w:lastColumn="0" w:noHBand="0" w:noVBand="1"/>
      </w:tblPr>
      <w:tblGrid>
        <w:gridCol w:w="1701"/>
        <w:gridCol w:w="205"/>
        <w:gridCol w:w="300"/>
        <w:gridCol w:w="1137"/>
        <w:gridCol w:w="501"/>
        <w:gridCol w:w="976"/>
        <w:gridCol w:w="817"/>
        <w:gridCol w:w="1044"/>
        <w:gridCol w:w="1069"/>
        <w:gridCol w:w="1176"/>
      </w:tblGrid>
      <w:tr w:rsidR="00507F94" w:rsidRPr="00B11D7D" w14:paraId="401FF364" w14:textId="77777777" w:rsidTr="00FF1639">
        <w:trPr>
          <w:trHeight w:val="335"/>
        </w:trPr>
        <w:tc>
          <w:tcPr>
            <w:tcW w:w="2084" w:type="dxa"/>
            <w:gridSpan w:val="2"/>
            <w:shd w:val="clear" w:color="auto" w:fill="0080D1" w:themeFill="accent2" w:themeFillTint="BF"/>
          </w:tcPr>
          <w:p w14:paraId="0E652A94" w14:textId="351027AC" w:rsidR="00507F94" w:rsidRPr="00223319" w:rsidRDefault="003D7E29" w:rsidP="00FF1639">
            <w:pPr>
              <w:spacing w:before="120" w:after="120"/>
              <w:rPr>
                <w:b/>
                <w:sz w:val="18"/>
              </w:rPr>
            </w:pPr>
            <w:r>
              <w:rPr>
                <w:b/>
                <w:color w:val="FFFFFF" w:themeColor="background1"/>
                <w:sz w:val="18"/>
              </w:rPr>
              <w:t>SWP Summary 2012-16</w:t>
            </w:r>
          </w:p>
        </w:tc>
        <w:tc>
          <w:tcPr>
            <w:tcW w:w="316" w:type="dxa"/>
            <w:tcBorders>
              <w:bottom w:val="single" w:sz="4" w:space="0" w:color="auto"/>
            </w:tcBorders>
            <w:shd w:val="clear" w:color="auto" w:fill="FFFFFF" w:themeFill="background1"/>
          </w:tcPr>
          <w:p w14:paraId="5A1F190D" w14:textId="77777777" w:rsidR="00507F94" w:rsidRPr="005E243F"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7610E4C8" w14:textId="77777777" w:rsidR="00507F94" w:rsidRPr="00F42538" w:rsidRDefault="00507F94" w:rsidP="00FF1639">
            <w:pPr>
              <w:spacing w:before="120" w:after="120"/>
              <w:rPr>
                <w:b/>
                <w:sz w:val="18"/>
              </w:rPr>
            </w:pPr>
            <w:r w:rsidRPr="005C7DDF">
              <w:rPr>
                <w:b/>
                <w:color w:val="FFFFFF" w:themeColor="background1"/>
                <w:sz w:val="18"/>
              </w:rPr>
              <w:t>Employers</w:t>
            </w:r>
          </w:p>
        </w:tc>
        <w:tc>
          <w:tcPr>
            <w:tcW w:w="505" w:type="dxa"/>
            <w:tcBorders>
              <w:bottom w:val="single" w:sz="4" w:space="0" w:color="auto"/>
            </w:tcBorders>
          </w:tcPr>
          <w:p w14:paraId="0125BD6D" w14:textId="77777777" w:rsidR="00507F94" w:rsidRPr="00F42538" w:rsidRDefault="00507F94" w:rsidP="00FF1639">
            <w:pPr>
              <w:spacing w:before="120" w:after="120"/>
              <w:jc w:val="center"/>
              <w:rPr>
                <w:b/>
              </w:rPr>
            </w:pPr>
            <w:r w:rsidRPr="00F42538">
              <w:rPr>
                <w:b/>
              </w:rPr>
              <w:t>37</w:t>
            </w:r>
          </w:p>
        </w:tc>
        <w:tc>
          <w:tcPr>
            <w:tcW w:w="984" w:type="dxa"/>
            <w:tcBorders>
              <w:bottom w:val="single" w:sz="4" w:space="0" w:color="auto"/>
            </w:tcBorders>
            <w:shd w:val="clear" w:color="auto" w:fill="0080D1" w:themeFill="accent2" w:themeFillTint="BF"/>
          </w:tcPr>
          <w:p w14:paraId="1FE0C050" w14:textId="77777777" w:rsidR="00507F94" w:rsidRPr="00F42538" w:rsidRDefault="00507F94" w:rsidP="00FF1639">
            <w:pPr>
              <w:spacing w:before="120" w:after="120"/>
              <w:rPr>
                <w:b/>
              </w:rPr>
            </w:pPr>
            <w:r w:rsidRPr="00F42538">
              <w:rPr>
                <w:b/>
                <w:color w:val="FFFFFF" w:themeColor="background1"/>
                <w:sz w:val="18"/>
              </w:rPr>
              <w:t>Workers</w:t>
            </w:r>
          </w:p>
        </w:tc>
        <w:tc>
          <w:tcPr>
            <w:tcW w:w="770" w:type="dxa"/>
            <w:tcBorders>
              <w:bottom w:val="single" w:sz="4" w:space="0" w:color="auto"/>
            </w:tcBorders>
          </w:tcPr>
          <w:p w14:paraId="0C3E7C02" w14:textId="77777777" w:rsidR="00507F94" w:rsidRPr="00A04F91" w:rsidRDefault="00507F94" w:rsidP="00FF1639">
            <w:pPr>
              <w:spacing w:before="120" w:after="120"/>
              <w:jc w:val="center"/>
              <w:rPr>
                <w:b/>
              </w:rPr>
            </w:pPr>
            <w:r w:rsidRPr="00A04F91">
              <w:rPr>
                <w:b/>
              </w:rPr>
              <w:t>Total</w:t>
            </w:r>
          </w:p>
          <w:p w14:paraId="54280785" w14:textId="15CD12A2" w:rsidR="00507F94" w:rsidRPr="00833F84" w:rsidRDefault="009F2CC0" w:rsidP="00FF1639">
            <w:pPr>
              <w:spacing w:before="120" w:after="120"/>
              <w:jc w:val="center"/>
              <w:rPr>
                <w:b/>
              </w:rPr>
            </w:pPr>
            <w:r>
              <w:rPr>
                <w:b/>
              </w:rPr>
              <w:t>7,499</w:t>
            </w:r>
          </w:p>
        </w:tc>
        <w:tc>
          <w:tcPr>
            <w:tcW w:w="747" w:type="dxa"/>
            <w:tcBorders>
              <w:bottom w:val="single" w:sz="4" w:space="0" w:color="auto"/>
            </w:tcBorders>
          </w:tcPr>
          <w:p w14:paraId="1EB550A6" w14:textId="03CB009F" w:rsidR="00507F94" w:rsidRPr="00833F84" w:rsidRDefault="00507F94" w:rsidP="00FF1639">
            <w:pPr>
              <w:spacing w:before="120" w:after="120"/>
              <w:jc w:val="center"/>
              <w:rPr>
                <w:b/>
              </w:rPr>
            </w:pPr>
            <w:r w:rsidRPr="00833F84">
              <w:rPr>
                <w:b/>
              </w:rPr>
              <w:t>F</w:t>
            </w:r>
            <w:r w:rsidR="009F2CC0">
              <w:rPr>
                <w:b/>
              </w:rPr>
              <w:t>emale</w:t>
            </w:r>
            <w:r w:rsidRPr="00833F84">
              <w:rPr>
                <w:b/>
              </w:rPr>
              <w:t xml:space="preserve"> </w:t>
            </w:r>
          </w:p>
          <w:p w14:paraId="2CE3AB80" w14:textId="775090D6" w:rsidR="00507F94" w:rsidRPr="003612AD" w:rsidRDefault="009F2CC0" w:rsidP="00FF1639">
            <w:pPr>
              <w:spacing w:before="120" w:after="120"/>
              <w:jc w:val="center"/>
              <w:rPr>
                <w:b/>
              </w:rPr>
            </w:pPr>
            <w:r>
              <w:rPr>
                <w:b/>
              </w:rPr>
              <w:t>902</w:t>
            </w:r>
          </w:p>
        </w:tc>
        <w:tc>
          <w:tcPr>
            <w:tcW w:w="1133" w:type="dxa"/>
            <w:tcBorders>
              <w:bottom w:val="single" w:sz="4" w:space="0" w:color="auto"/>
            </w:tcBorders>
            <w:shd w:val="clear" w:color="auto" w:fill="0080D1" w:themeFill="accent2" w:themeFillTint="BF"/>
          </w:tcPr>
          <w:p w14:paraId="35371402" w14:textId="77777777" w:rsidR="00507F94" w:rsidRPr="003612AD" w:rsidRDefault="00507F94" w:rsidP="00FF1639">
            <w:pPr>
              <w:spacing w:before="120" w:after="120"/>
              <w:rPr>
                <w:b/>
                <w:color w:val="FFFFFF" w:themeColor="background1"/>
              </w:rPr>
            </w:pPr>
            <w:r w:rsidRPr="003612AD">
              <w:rPr>
                <w:b/>
                <w:color w:val="FFFFFF" w:themeColor="background1"/>
                <w:sz w:val="18"/>
              </w:rPr>
              <w:t xml:space="preserve">In </w:t>
            </w:r>
            <w:r w:rsidRPr="00B11D7D">
              <w:rPr>
                <w:b/>
                <w:color w:val="FFFFFF" w:themeColor="background1"/>
                <w:sz w:val="18"/>
              </w:rPr>
              <w:t>W</w:t>
            </w:r>
            <w:r>
              <w:rPr>
                <w:b/>
                <w:color w:val="FFFFFF" w:themeColor="background1"/>
                <w:sz w:val="18"/>
              </w:rPr>
              <w:t>ork Ready Pool</w:t>
            </w:r>
          </w:p>
        </w:tc>
        <w:tc>
          <w:tcPr>
            <w:tcW w:w="1250" w:type="dxa"/>
            <w:tcBorders>
              <w:bottom w:val="single" w:sz="4" w:space="0" w:color="auto"/>
            </w:tcBorders>
          </w:tcPr>
          <w:p w14:paraId="1D0767A5" w14:textId="77777777" w:rsidR="00507F94" w:rsidRPr="002C5F7E" w:rsidRDefault="00507F94" w:rsidP="00FF1639">
            <w:pPr>
              <w:spacing w:before="120" w:after="120"/>
              <w:jc w:val="center"/>
              <w:rPr>
                <w:b/>
                <w:vertAlign w:val="superscript"/>
              </w:rPr>
            </w:pPr>
            <w:r w:rsidRPr="003612AD">
              <w:rPr>
                <w:b/>
              </w:rPr>
              <w:t>5,990</w:t>
            </w:r>
          </w:p>
        </w:tc>
      </w:tr>
      <w:tr w:rsidR="00507F94" w:rsidRPr="00B11D7D" w14:paraId="53766086" w14:textId="77777777" w:rsidTr="00FF1639">
        <w:trPr>
          <w:trHeight w:val="130"/>
        </w:trPr>
        <w:tc>
          <w:tcPr>
            <w:tcW w:w="8926" w:type="dxa"/>
            <w:gridSpan w:val="10"/>
            <w:shd w:val="clear" w:color="auto" w:fill="0080D1" w:themeFill="accent2" w:themeFillTint="BF"/>
          </w:tcPr>
          <w:p w14:paraId="24C923FD" w14:textId="77777777" w:rsidR="00507F94" w:rsidRPr="00B11D7D" w:rsidRDefault="00507F94" w:rsidP="00FF1639">
            <w:pPr>
              <w:spacing w:line="120" w:lineRule="atLeast"/>
              <w:jc w:val="center"/>
              <w:rPr>
                <w:b/>
                <w:sz w:val="2"/>
              </w:rPr>
            </w:pPr>
          </w:p>
        </w:tc>
      </w:tr>
      <w:tr w:rsidR="00507F94" w:rsidRPr="00B11D7D" w14:paraId="52AD7630" w14:textId="77777777" w:rsidTr="00FF1639">
        <w:trPr>
          <w:trHeight w:val="335"/>
        </w:trPr>
        <w:tc>
          <w:tcPr>
            <w:tcW w:w="1838" w:type="dxa"/>
            <w:tcBorders>
              <w:bottom w:val="single" w:sz="4" w:space="0" w:color="auto"/>
            </w:tcBorders>
            <w:shd w:val="clear" w:color="auto" w:fill="0080D1" w:themeFill="accent2" w:themeFillTint="BF"/>
          </w:tcPr>
          <w:p w14:paraId="7F61D6AF" w14:textId="5FEB6865"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6775E7E4"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Tracer Study on current worker issues in Australia</w:t>
            </w:r>
          </w:p>
          <w:p w14:paraId="314DFA75"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 xml:space="preserve">Developing marketing approach and activities to break into new sectors and markets </w:t>
            </w:r>
          </w:p>
          <w:p w14:paraId="178E322C"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Establish pre-departure training to service high volumes of training</w:t>
            </w:r>
          </w:p>
          <w:p w14:paraId="45278964"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Returning team leader conference to foster leader capacity</w:t>
            </w:r>
          </w:p>
          <w:p w14:paraId="18CE9F24"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Fund liaison staff worker monitoring and pastoral care activities</w:t>
            </w:r>
          </w:p>
          <w:p w14:paraId="49BBEB70"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Undertake needs analysis for reintegration of returning workers including their families</w:t>
            </w:r>
          </w:p>
          <w:p w14:paraId="49440CD7" w14:textId="77777777" w:rsidR="00507F94" w:rsidRPr="00B11D7D" w:rsidRDefault="00507F94" w:rsidP="00507F94">
            <w:pPr>
              <w:pStyle w:val="ListParagraph"/>
              <w:numPr>
                <w:ilvl w:val="0"/>
                <w:numId w:val="95"/>
              </w:numPr>
              <w:tabs>
                <w:tab w:val="clear" w:pos="284"/>
              </w:tabs>
              <w:spacing w:after="0" w:line="240" w:lineRule="auto"/>
              <w:ind w:left="453" w:hanging="357"/>
              <w:rPr>
                <w:sz w:val="18"/>
                <w:lang w:val="en-AU"/>
              </w:rPr>
            </w:pPr>
            <w:r w:rsidRPr="00B11D7D">
              <w:rPr>
                <w:sz w:val="18"/>
                <w:lang w:val="en-AU"/>
              </w:rPr>
              <w:t>Remittance research</w:t>
            </w:r>
          </w:p>
        </w:tc>
      </w:tr>
      <w:tr w:rsidR="00507F94" w:rsidRPr="00B11D7D" w14:paraId="52B5E7A1" w14:textId="77777777" w:rsidTr="00FF1639">
        <w:trPr>
          <w:trHeight w:val="335"/>
        </w:trPr>
        <w:tc>
          <w:tcPr>
            <w:tcW w:w="1838" w:type="dxa"/>
            <w:shd w:val="clear" w:color="auto" w:fill="FFFFFF" w:themeFill="background1"/>
          </w:tcPr>
          <w:p w14:paraId="639BE05C"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6DFB09DA" w14:textId="77777777" w:rsidR="00507F94" w:rsidRPr="00B11D7D" w:rsidRDefault="00507F94" w:rsidP="00507F94">
            <w:pPr>
              <w:pStyle w:val="ListParagraph"/>
              <w:numPr>
                <w:ilvl w:val="0"/>
                <w:numId w:val="95"/>
              </w:numPr>
              <w:tabs>
                <w:tab w:val="clear" w:pos="284"/>
              </w:tabs>
              <w:spacing w:after="0" w:line="240" w:lineRule="auto"/>
              <w:ind w:left="459"/>
              <w:rPr>
                <w:sz w:val="18"/>
                <w:lang w:val="en-AU"/>
              </w:rPr>
            </w:pPr>
          </w:p>
        </w:tc>
      </w:tr>
    </w:tbl>
    <w:p w14:paraId="2783FA02" w14:textId="77777777" w:rsidR="00507F94" w:rsidRPr="00B11D7D" w:rsidRDefault="00507F94" w:rsidP="00507F94">
      <w:pPr>
        <w:pStyle w:val="BodyText"/>
        <w:rPr>
          <w:lang w:val="en-AU"/>
        </w:rPr>
      </w:pPr>
    </w:p>
    <w:p w14:paraId="0D1AF57F" w14:textId="77777777" w:rsidR="00507F94" w:rsidRPr="00B11D7D" w:rsidRDefault="00507F94" w:rsidP="00507F94">
      <w:pPr>
        <w:pStyle w:val="BodyText"/>
        <w:rPr>
          <w:lang w:val="en-AU"/>
        </w:rPr>
      </w:pPr>
      <w:r w:rsidRPr="00B11D7D">
        <w:rPr>
          <w:lang w:val="en-AU"/>
        </w:rPr>
        <w:t xml:space="preserve">Tonga has a strong history of labour mobility and remittance, and has readily embraced SWP participation. Tonga is the biggest provider of SWP workers and a high proportion of workers return each year. </w:t>
      </w:r>
    </w:p>
    <w:p w14:paraId="5E48C9A6" w14:textId="44598AA5" w:rsidR="00507F94" w:rsidRPr="00B11D7D" w:rsidRDefault="00507F94" w:rsidP="00507F94">
      <w:pPr>
        <w:pStyle w:val="BodyText"/>
        <w:rPr>
          <w:lang w:val="en-AU"/>
        </w:rPr>
      </w:pPr>
      <w:r w:rsidRPr="00B11D7D">
        <w:rPr>
          <w:lang w:val="en-AU"/>
        </w:rPr>
        <w:t xml:space="preserve">The </w:t>
      </w:r>
      <w:r w:rsidRPr="00B11D7D">
        <w:rPr>
          <w:rFonts w:eastAsia="Arial" w:cs="Arial"/>
          <w:lang w:val="en-AU"/>
        </w:rPr>
        <w:t>Ministry of Internal Affairs</w:t>
      </w:r>
      <w:r w:rsidRPr="00B11D7D">
        <w:rPr>
          <w:lang w:val="en-AU"/>
        </w:rPr>
        <w:t xml:space="preserve"> has nominated increased pastoral support to SWP Tongan seasonal workers as a high priority. Strong support mechanisms in Australia, such as employment of liaison officers, are viewed as important elements to increasing the reliable supply of seasonal workers for the Program, </w:t>
      </w:r>
      <w:r w:rsidR="00625073" w:rsidRPr="00B11D7D">
        <w:rPr>
          <w:lang w:val="en-AU"/>
        </w:rPr>
        <w:t>a</w:t>
      </w:r>
      <w:r w:rsidR="00625073">
        <w:rPr>
          <w:lang w:val="en-AU"/>
        </w:rPr>
        <w:t>s well as</w:t>
      </w:r>
      <w:r w:rsidR="00625073" w:rsidRPr="00B11D7D">
        <w:rPr>
          <w:lang w:val="en-AU"/>
        </w:rPr>
        <w:t xml:space="preserve"> </w:t>
      </w:r>
      <w:r w:rsidRPr="00B11D7D">
        <w:rPr>
          <w:lang w:val="en-AU"/>
        </w:rPr>
        <w:t>reduc</w:t>
      </w:r>
      <w:r w:rsidR="00625073">
        <w:rPr>
          <w:lang w:val="en-AU"/>
        </w:rPr>
        <w:t>e</w:t>
      </w:r>
      <w:r w:rsidRPr="00B11D7D">
        <w:rPr>
          <w:lang w:val="en-AU"/>
        </w:rPr>
        <w:t xml:space="preserve"> the number of working visa breaches. </w:t>
      </w:r>
    </w:p>
    <w:p w14:paraId="296CCE35" w14:textId="77777777" w:rsidR="00507F94" w:rsidRPr="00B11D7D" w:rsidRDefault="00507F94" w:rsidP="00507F94">
      <w:pPr>
        <w:pStyle w:val="BodyText"/>
        <w:rPr>
          <w:lang w:val="en-AU"/>
        </w:rPr>
      </w:pPr>
      <w:r>
        <w:rPr>
          <w:lang w:val="en-AU"/>
        </w:rPr>
        <w:t xml:space="preserve">LMAP has commenced </w:t>
      </w:r>
      <w:r w:rsidRPr="004E17E2">
        <w:rPr>
          <w:b/>
          <w:color w:val="0070C0"/>
          <w:lang w:val="en-AU"/>
        </w:rPr>
        <w:t xml:space="preserve">Component Four </w:t>
      </w:r>
      <w:r w:rsidRPr="00B11D7D">
        <w:rPr>
          <w:lang w:val="en-AU"/>
        </w:rPr>
        <w:t xml:space="preserve">support activities, with improvements to data recording and management completed in time for the </w:t>
      </w:r>
      <w:r w:rsidRPr="00B11D7D">
        <w:rPr>
          <w:rFonts w:eastAsia="Arial" w:cs="Arial"/>
          <w:lang w:val="en-AU"/>
        </w:rPr>
        <w:t>Ministry of Internal Affairs</w:t>
      </w:r>
      <w:r w:rsidRPr="00B11D7D">
        <w:rPr>
          <w:lang w:val="en-AU"/>
        </w:rPr>
        <w:t xml:space="preserve"> to include the 2016 labour mobility data in their annual plan.</w:t>
      </w:r>
    </w:p>
    <w:p w14:paraId="4E2F861E" w14:textId="77777777" w:rsidR="00507F94" w:rsidRPr="00B11D7D" w:rsidRDefault="00507F94" w:rsidP="00507F94">
      <w:pPr>
        <w:pStyle w:val="Heading3"/>
        <w:numPr>
          <w:ilvl w:val="0"/>
          <w:numId w:val="0"/>
        </w:numPr>
        <w:rPr>
          <w:i/>
        </w:rPr>
      </w:pPr>
      <w:r w:rsidRPr="00B11D7D">
        <w:rPr>
          <w:i/>
        </w:rPr>
        <w:t>Inclusion</w:t>
      </w:r>
    </w:p>
    <w:p w14:paraId="103915F3"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Gender inclusion will begin by working with the </w:t>
      </w:r>
      <w:r w:rsidRPr="00B11D7D">
        <w:rPr>
          <w:rFonts w:eastAsia="Arial" w:cs="Arial"/>
          <w:lang w:val="en-AU"/>
        </w:rPr>
        <w:t>Ministry of Internal Affairs</w:t>
      </w:r>
      <w:r>
        <w:rPr>
          <w:rFonts w:eastAsia="Arial" w:cs="Arial"/>
          <w:lang w:val="en-AU"/>
        </w:rPr>
        <w:t>’</w:t>
      </w:r>
      <w:r w:rsidRPr="00B11D7D">
        <w:rPr>
          <w:lang w:val="en-AU"/>
        </w:rPr>
        <w:t xml:space="preserve"> gender department to understand the barriers of participation for Tonga women, and identify opportunities for improved inclusion in SWP. </w:t>
      </w:r>
    </w:p>
    <w:p w14:paraId="790BD813"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Disability inclusion will start to be addressed by including relevant information from applicants and seasonal workers, to allow assessment of the extent to which SWP interacts with people with a disability, their families and communities. </w:t>
      </w:r>
    </w:p>
    <w:p w14:paraId="566D5812"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Similarly, remoteness inclusion will be addressed by including more specific information in the LSU databases from applicants and seasonal workers to record the place of birth and current residential addressed of applicants and SWP workers.</w:t>
      </w:r>
    </w:p>
    <w:p w14:paraId="3BD89E74" w14:textId="77777777" w:rsidR="00507F94" w:rsidRPr="00B11D7D" w:rsidDel="00BE6B8C" w:rsidRDefault="00507F94" w:rsidP="00507F94">
      <w:pPr>
        <w:pStyle w:val="Heading3"/>
        <w:numPr>
          <w:ilvl w:val="0"/>
          <w:numId w:val="0"/>
        </w:numPr>
        <w:rPr>
          <w:i/>
        </w:rPr>
      </w:pPr>
      <w:r w:rsidRPr="00B11D7D" w:rsidDel="00BE6B8C">
        <w:rPr>
          <w:i/>
        </w:rPr>
        <w:t xml:space="preserve">Risks </w:t>
      </w:r>
    </w:p>
    <w:p w14:paraId="0043A1E9" w14:textId="348E87EB"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Tonga SWP activities are vulnerable to reputational risk due to the issues Tongan workers have been experiencing in Australia which have led to breaches</w:t>
      </w:r>
      <w:r w:rsidR="009F2CC0">
        <w:rPr>
          <w:lang w:val="en-AU"/>
        </w:rPr>
        <w:t xml:space="preserve"> of visa conditions</w:t>
      </w:r>
      <w:r w:rsidRPr="00B11D7D">
        <w:rPr>
          <w:lang w:val="en-AU"/>
        </w:rPr>
        <w:t xml:space="preserve">. </w:t>
      </w:r>
    </w:p>
    <w:p w14:paraId="3DA70BFC"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Tonga is the major supplier of horticultural workers to the SWP. Diversification to other sectors may be needed to lift the SWP number of workers.</w:t>
      </w:r>
    </w:p>
    <w:p w14:paraId="4C83A00F" w14:textId="77777777" w:rsidR="00507F94" w:rsidRPr="00B11D7D" w:rsidRDefault="00507F94" w:rsidP="00507F94">
      <w:pPr>
        <w:pStyle w:val="Heading3"/>
        <w:numPr>
          <w:ilvl w:val="0"/>
          <w:numId w:val="0"/>
        </w:numPr>
        <w:rPr>
          <w:i/>
        </w:rPr>
      </w:pPr>
      <w:r w:rsidRPr="00B11D7D">
        <w:rPr>
          <w:i/>
        </w:rPr>
        <w:t>M&amp;E and research</w:t>
      </w:r>
    </w:p>
    <w:p w14:paraId="70A03BAF"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Tonga is using a comprehensive set of spreadsheets to manage SWP processes. The LSU plans to upgrade these to a database system, particularly to facilitate generating required reports. LMAP is working closely with the LSU to enhance the quality of data.</w:t>
      </w:r>
    </w:p>
    <w:p w14:paraId="4E1E996A" w14:textId="3F02659D" w:rsidR="00507F94" w:rsidRPr="00B11D7D" w:rsidDel="00BE6B8C"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The priority study will </w:t>
      </w:r>
      <w:r w:rsidR="009F2CC0">
        <w:rPr>
          <w:lang w:val="en-AU"/>
        </w:rPr>
        <w:t xml:space="preserve">focus on issues contributing to SWP workers absconding while in Australia (breaching visa conditions) and approaches to reducing the number of absconders. </w:t>
      </w:r>
    </w:p>
    <w:p w14:paraId="06F066A1" w14:textId="44F0376F" w:rsidR="00507F94" w:rsidRPr="00B11D7D" w:rsidRDefault="00507F94" w:rsidP="00C53690">
      <w:pPr>
        <w:pStyle w:val="Heading3"/>
        <w:numPr>
          <w:ilvl w:val="2"/>
          <w:numId w:val="124"/>
        </w:numPr>
        <w:pBdr>
          <w:top w:val="nil"/>
          <w:left w:val="nil"/>
          <w:bottom w:val="nil"/>
          <w:right w:val="nil"/>
          <w:between w:val="nil"/>
          <w:bar w:val="nil"/>
        </w:pBdr>
        <w:tabs>
          <w:tab w:val="left" w:pos="1134"/>
        </w:tabs>
        <w:spacing w:line="276" w:lineRule="auto"/>
        <w:ind w:left="709"/>
      </w:pPr>
      <w:bookmarkStart w:id="68" w:name="_Toc455945457"/>
      <w:r w:rsidRPr="00B11D7D">
        <w:t>Tuvalu</w:t>
      </w:r>
      <w:bookmarkEnd w:id="68"/>
      <w:r w:rsidRPr="00B11D7D">
        <w:t xml:space="preserve"> </w:t>
      </w:r>
      <w:r w:rsidR="009D1BE8">
        <w:t>Snapshot</w:t>
      </w:r>
    </w:p>
    <w:tbl>
      <w:tblPr>
        <w:tblStyle w:val="TableGrid"/>
        <w:tblW w:w="8926" w:type="dxa"/>
        <w:tblLook w:val="04A0" w:firstRow="1" w:lastRow="0" w:firstColumn="1" w:lastColumn="0" w:noHBand="0" w:noVBand="1"/>
      </w:tblPr>
      <w:tblGrid>
        <w:gridCol w:w="1743"/>
        <w:gridCol w:w="375"/>
        <w:gridCol w:w="319"/>
        <w:gridCol w:w="1137"/>
        <w:gridCol w:w="496"/>
        <w:gridCol w:w="985"/>
        <w:gridCol w:w="790"/>
        <w:gridCol w:w="1044"/>
        <w:gridCol w:w="1163"/>
        <w:gridCol w:w="874"/>
      </w:tblGrid>
      <w:tr w:rsidR="00507F94" w:rsidRPr="00B11D7D" w14:paraId="74660F8D" w14:textId="77777777" w:rsidTr="00FF1639">
        <w:trPr>
          <w:trHeight w:val="335"/>
        </w:trPr>
        <w:tc>
          <w:tcPr>
            <w:tcW w:w="2263" w:type="dxa"/>
            <w:gridSpan w:val="2"/>
            <w:shd w:val="clear" w:color="auto" w:fill="0080D1" w:themeFill="accent2" w:themeFillTint="BF"/>
          </w:tcPr>
          <w:p w14:paraId="4F9DF046" w14:textId="54412E2C" w:rsidR="00507F94" w:rsidRPr="00B11D7D" w:rsidRDefault="003D7E29" w:rsidP="00FF1639">
            <w:pPr>
              <w:spacing w:before="120" w:after="120"/>
              <w:rPr>
                <w:b/>
                <w:sz w:val="18"/>
              </w:rPr>
            </w:pPr>
            <w:r>
              <w:rPr>
                <w:b/>
                <w:color w:val="FFFFFF" w:themeColor="background1"/>
                <w:sz w:val="18"/>
              </w:rPr>
              <w:t>SWP Summary 2012-16</w:t>
            </w:r>
          </w:p>
        </w:tc>
        <w:tc>
          <w:tcPr>
            <w:tcW w:w="332" w:type="dxa"/>
            <w:tcBorders>
              <w:bottom w:val="single" w:sz="4" w:space="0" w:color="auto"/>
            </w:tcBorders>
            <w:shd w:val="clear" w:color="auto" w:fill="FFFFFF" w:themeFill="background1"/>
          </w:tcPr>
          <w:p w14:paraId="791799B3"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197053ED" w14:textId="77777777" w:rsidR="00507F94" w:rsidRPr="00B11D7D" w:rsidRDefault="00507F94" w:rsidP="00FF1639">
            <w:pPr>
              <w:spacing w:before="120" w:after="120"/>
              <w:rPr>
                <w:b/>
                <w:sz w:val="18"/>
              </w:rPr>
            </w:pPr>
            <w:r w:rsidRPr="00B11D7D">
              <w:rPr>
                <w:b/>
                <w:color w:val="FFFFFF" w:themeColor="background1"/>
                <w:sz w:val="18"/>
              </w:rPr>
              <w:t>Employers</w:t>
            </w:r>
          </w:p>
        </w:tc>
        <w:tc>
          <w:tcPr>
            <w:tcW w:w="516" w:type="dxa"/>
            <w:tcBorders>
              <w:bottom w:val="single" w:sz="4" w:space="0" w:color="auto"/>
            </w:tcBorders>
          </w:tcPr>
          <w:p w14:paraId="05507428" w14:textId="77777777" w:rsidR="00507F94" w:rsidRPr="00B11D7D" w:rsidRDefault="00507F94" w:rsidP="00FF1639">
            <w:pPr>
              <w:spacing w:before="120" w:after="120"/>
              <w:jc w:val="center"/>
              <w:rPr>
                <w:b/>
              </w:rPr>
            </w:pPr>
            <w:r w:rsidRPr="00B11D7D">
              <w:rPr>
                <w:b/>
              </w:rPr>
              <w:t>1</w:t>
            </w:r>
          </w:p>
        </w:tc>
        <w:tc>
          <w:tcPr>
            <w:tcW w:w="992" w:type="dxa"/>
            <w:tcBorders>
              <w:bottom w:val="single" w:sz="4" w:space="0" w:color="auto"/>
            </w:tcBorders>
            <w:shd w:val="clear" w:color="auto" w:fill="0080D1" w:themeFill="accent2" w:themeFillTint="BF"/>
          </w:tcPr>
          <w:p w14:paraId="7A84D9D3" w14:textId="77777777" w:rsidR="00507F94" w:rsidRPr="00B11D7D" w:rsidRDefault="00507F94" w:rsidP="00FF1639">
            <w:pPr>
              <w:spacing w:before="120" w:after="120"/>
              <w:rPr>
                <w:b/>
              </w:rPr>
            </w:pPr>
            <w:r w:rsidRPr="00B11D7D">
              <w:rPr>
                <w:b/>
                <w:color w:val="FFFFFF" w:themeColor="background1"/>
                <w:sz w:val="18"/>
              </w:rPr>
              <w:t>Workers</w:t>
            </w:r>
          </w:p>
        </w:tc>
        <w:tc>
          <w:tcPr>
            <w:tcW w:w="779" w:type="dxa"/>
            <w:tcBorders>
              <w:bottom w:val="single" w:sz="4" w:space="0" w:color="auto"/>
            </w:tcBorders>
          </w:tcPr>
          <w:p w14:paraId="55A575CD" w14:textId="77777777" w:rsidR="00507F94" w:rsidRPr="00B11D7D" w:rsidRDefault="00507F94" w:rsidP="00FF1639">
            <w:pPr>
              <w:spacing w:before="120" w:after="120"/>
              <w:jc w:val="center"/>
              <w:rPr>
                <w:b/>
              </w:rPr>
            </w:pPr>
            <w:r w:rsidRPr="00B11D7D">
              <w:rPr>
                <w:b/>
              </w:rPr>
              <w:t>Total</w:t>
            </w:r>
          </w:p>
          <w:p w14:paraId="47A526F1" w14:textId="77777777" w:rsidR="00507F94" w:rsidRPr="00B11D7D" w:rsidRDefault="00507F94" w:rsidP="00FF1639">
            <w:pPr>
              <w:spacing w:before="120" w:after="120"/>
              <w:jc w:val="center"/>
              <w:rPr>
                <w:b/>
              </w:rPr>
            </w:pPr>
            <w:r w:rsidRPr="00B11D7D">
              <w:rPr>
                <w:b/>
              </w:rPr>
              <w:t>31</w:t>
            </w:r>
          </w:p>
        </w:tc>
        <w:tc>
          <w:tcPr>
            <w:tcW w:w="780" w:type="dxa"/>
            <w:tcBorders>
              <w:bottom w:val="single" w:sz="4" w:space="0" w:color="auto"/>
            </w:tcBorders>
          </w:tcPr>
          <w:p w14:paraId="25D3D3DA" w14:textId="0519281E" w:rsidR="00507F94" w:rsidRPr="00B11D7D" w:rsidRDefault="00507F94" w:rsidP="00FF1639">
            <w:pPr>
              <w:spacing w:before="120" w:after="120"/>
              <w:jc w:val="center"/>
              <w:rPr>
                <w:b/>
              </w:rPr>
            </w:pPr>
            <w:r w:rsidRPr="00B11D7D">
              <w:rPr>
                <w:b/>
              </w:rPr>
              <w:t>F</w:t>
            </w:r>
            <w:r w:rsidR="009F2CC0">
              <w:rPr>
                <w:b/>
              </w:rPr>
              <w:t>emale</w:t>
            </w:r>
            <w:r w:rsidRPr="00B11D7D">
              <w:rPr>
                <w:b/>
              </w:rPr>
              <w:t xml:space="preserve"> </w:t>
            </w:r>
          </w:p>
          <w:p w14:paraId="4A73260A" w14:textId="5A01056F" w:rsidR="00507F94" w:rsidRPr="00B11D7D" w:rsidRDefault="009F2CC0" w:rsidP="00FF1639">
            <w:pPr>
              <w:spacing w:before="120" w:after="120"/>
              <w:jc w:val="center"/>
              <w:rPr>
                <w:b/>
              </w:rPr>
            </w:pPr>
            <w:r>
              <w:rPr>
                <w:b/>
              </w:rPr>
              <w:t>13</w:t>
            </w:r>
          </w:p>
        </w:tc>
        <w:tc>
          <w:tcPr>
            <w:tcW w:w="1218" w:type="dxa"/>
            <w:tcBorders>
              <w:bottom w:val="single" w:sz="4" w:space="0" w:color="auto"/>
            </w:tcBorders>
            <w:shd w:val="clear" w:color="auto" w:fill="0080D1" w:themeFill="accent2" w:themeFillTint="BF"/>
          </w:tcPr>
          <w:p w14:paraId="3E87314A"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909" w:type="dxa"/>
            <w:tcBorders>
              <w:bottom w:val="single" w:sz="4" w:space="0" w:color="auto"/>
            </w:tcBorders>
          </w:tcPr>
          <w:p w14:paraId="637AADAF" w14:textId="77777777" w:rsidR="00507F94" w:rsidRPr="00B11D7D" w:rsidRDefault="00507F94" w:rsidP="00FF1639">
            <w:pPr>
              <w:spacing w:before="120" w:after="120"/>
              <w:jc w:val="center"/>
              <w:rPr>
                <w:b/>
              </w:rPr>
            </w:pPr>
            <w:r w:rsidRPr="00B11D7D">
              <w:rPr>
                <w:b/>
              </w:rPr>
              <w:t>840</w:t>
            </w:r>
          </w:p>
        </w:tc>
      </w:tr>
      <w:tr w:rsidR="00507F94" w:rsidRPr="00B11D7D" w14:paraId="757B6CE5" w14:textId="77777777" w:rsidTr="00FF1639">
        <w:trPr>
          <w:trHeight w:val="130"/>
        </w:trPr>
        <w:tc>
          <w:tcPr>
            <w:tcW w:w="8926" w:type="dxa"/>
            <w:gridSpan w:val="10"/>
            <w:shd w:val="clear" w:color="auto" w:fill="0080D1" w:themeFill="accent2" w:themeFillTint="BF"/>
          </w:tcPr>
          <w:p w14:paraId="0A6F9388" w14:textId="77777777" w:rsidR="00507F94" w:rsidRPr="00B11D7D" w:rsidRDefault="00507F94" w:rsidP="00FF1639">
            <w:pPr>
              <w:spacing w:line="120" w:lineRule="atLeast"/>
              <w:jc w:val="center"/>
              <w:rPr>
                <w:b/>
                <w:sz w:val="2"/>
              </w:rPr>
            </w:pPr>
          </w:p>
        </w:tc>
      </w:tr>
      <w:tr w:rsidR="00507F94" w:rsidRPr="00B11D7D" w14:paraId="2E72228B" w14:textId="77777777" w:rsidTr="00FF1639">
        <w:trPr>
          <w:trHeight w:val="335"/>
        </w:trPr>
        <w:tc>
          <w:tcPr>
            <w:tcW w:w="1838" w:type="dxa"/>
            <w:tcBorders>
              <w:bottom w:val="single" w:sz="4" w:space="0" w:color="auto"/>
            </w:tcBorders>
            <w:shd w:val="clear" w:color="auto" w:fill="0080D1" w:themeFill="accent2" w:themeFillTint="BF"/>
          </w:tcPr>
          <w:p w14:paraId="1B0D78A4" w14:textId="704D2B79"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6ED9F155" w14:textId="77777777" w:rsidR="00507F94" w:rsidRPr="00B11D7D" w:rsidRDefault="00507F94" w:rsidP="00507F94">
            <w:pPr>
              <w:pStyle w:val="ListParagraph"/>
              <w:numPr>
                <w:ilvl w:val="0"/>
                <w:numId w:val="96"/>
              </w:numPr>
              <w:tabs>
                <w:tab w:val="clear" w:pos="284"/>
              </w:tabs>
              <w:spacing w:after="0" w:line="240" w:lineRule="auto"/>
              <w:rPr>
                <w:sz w:val="18"/>
                <w:lang w:val="en-AU"/>
              </w:rPr>
            </w:pPr>
            <w:r w:rsidRPr="00B11D7D">
              <w:rPr>
                <w:sz w:val="18"/>
                <w:lang w:val="en-AU"/>
              </w:rPr>
              <w:t>Develop and implement a tailored marketing program to increase demand for workers from Tuvalu</w:t>
            </w:r>
          </w:p>
          <w:p w14:paraId="3A0C4E34" w14:textId="77777777" w:rsidR="00507F94" w:rsidRPr="00B11D7D" w:rsidRDefault="00507F94" w:rsidP="00507F94">
            <w:pPr>
              <w:pStyle w:val="ListParagraph"/>
              <w:numPr>
                <w:ilvl w:val="0"/>
                <w:numId w:val="96"/>
              </w:numPr>
              <w:tabs>
                <w:tab w:val="clear" w:pos="284"/>
              </w:tabs>
              <w:spacing w:after="0" w:line="240" w:lineRule="auto"/>
              <w:rPr>
                <w:sz w:val="18"/>
                <w:lang w:val="en-AU"/>
              </w:rPr>
            </w:pPr>
            <w:r w:rsidRPr="00B11D7D">
              <w:rPr>
                <w:sz w:val="18"/>
                <w:lang w:val="en-AU"/>
              </w:rPr>
              <w:t xml:space="preserve">Update </w:t>
            </w:r>
            <w:r>
              <w:rPr>
                <w:sz w:val="18"/>
                <w:lang w:val="en-AU"/>
              </w:rPr>
              <w:t>pre-departure training</w:t>
            </w:r>
            <w:r w:rsidRPr="00B11D7D">
              <w:rPr>
                <w:sz w:val="18"/>
                <w:lang w:val="en-AU"/>
              </w:rPr>
              <w:t xml:space="preserve"> content, and support continuation of village based training</w:t>
            </w:r>
          </w:p>
          <w:p w14:paraId="0520F257" w14:textId="743A6583" w:rsidR="00507F94" w:rsidRPr="00B11D7D" w:rsidRDefault="00507F94" w:rsidP="00507F94">
            <w:pPr>
              <w:pStyle w:val="ListParagraph"/>
              <w:numPr>
                <w:ilvl w:val="0"/>
                <w:numId w:val="96"/>
              </w:numPr>
              <w:tabs>
                <w:tab w:val="clear" w:pos="284"/>
              </w:tabs>
              <w:spacing w:after="0" w:line="240" w:lineRule="auto"/>
              <w:rPr>
                <w:sz w:val="18"/>
                <w:lang w:val="en-AU"/>
              </w:rPr>
            </w:pPr>
            <w:r w:rsidRPr="00B11D7D">
              <w:rPr>
                <w:sz w:val="18"/>
                <w:lang w:val="en-AU"/>
              </w:rPr>
              <w:t>Undertake a more detailed capacity building needs analysis of the LSU and start priority activities</w:t>
            </w:r>
          </w:p>
          <w:p w14:paraId="2F8C24F2" w14:textId="7136D955" w:rsidR="00507F94" w:rsidRPr="003E4F77" w:rsidRDefault="00507F94" w:rsidP="003E4F77">
            <w:pPr>
              <w:pStyle w:val="ListParagraph"/>
              <w:numPr>
                <w:ilvl w:val="0"/>
                <w:numId w:val="96"/>
              </w:numPr>
              <w:tabs>
                <w:tab w:val="clear" w:pos="284"/>
              </w:tabs>
              <w:spacing w:after="0" w:line="240" w:lineRule="auto"/>
              <w:rPr>
                <w:sz w:val="18"/>
                <w:lang w:val="en-AU"/>
              </w:rPr>
            </w:pPr>
            <w:r w:rsidRPr="00B11D7D">
              <w:rPr>
                <w:sz w:val="18"/>
                <w:lang w:val="en-AU"/>
              </w:rPr>
              <w:t>Identify reintegration and training needs of returning workers and opportunities to link with existing programs</w:t>
            </w:r>
          </w:p>
        </w:tc>
      </w:tr>
      <w:tr w:rsidR="00507F94" w:rsidRPr="00B11D7D" w14:paraId="65D6635B" w14:textId="77777777" w:rsidTr="00FF1639">
        <w:trPr>
          <w:trHeight w:val="335"/>
        </w:trPr>
        <w:tc>
          <w:tcPr>
            <w:tcW w:w="1838" w:type="dxa"/>
            <w:shd w:val="clear" w:color="auto" w:fill="FFFFFF" w:themeFill="background1"/>
          </w:tcPr>
          <w:p w14:paraId="6BA40509"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0E62229C"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6CAE8C19" w14:textId="77777777" w:rsidR="00507F94" w:rsidRPr="00B11D7D" w:rsidRDefault="00507F94" w:rsidP="00507F94">
      <w:pPr>
        <w:pStyle w:val="BodyText"/>
        <w:spacing w:before="240"/>
        <w:rPr>
          <w:lang w:val="en-AU"/>
        </w:rPr>
      </w:pPr>
      <w:r w:rsidRPr="00B11D7D">
        <w:rPr>
          <w:lang w:val="en-AU"/>
        </w:rPr>
        <w:t xml:space="preserve">Tuvalu has done considerable work since joining the SWP in 2013 in establishing policies, organisational structures and human capacity to participate in the SWP. A labour sending unit has been established within in the Ministry of Foreign Affairs, Trade, Tourism, Environment and Labour, which has managed a steady supply of seasonal workers to the RSE scheme since 2007, and tested the SWP labour market in 2013/14 by sending a small group of workers. </w:t>
      </w:r>
    </w:p>
    <w:p w14:paraId="7F418673" w14:textId="77777777" w:rsidR="00507F94" w:rsidRPr="00B11D7D" w:rsidRDefault="00507F94" w:rsidP="00507F94">
      <w:pPr>
        <w:pStyle w:val="BodyText"/>
        <w:spacing w:before="240"/>
        <w:rPr>
          <w:lang w:val="en-AU"/>
        </w:rPr>
      </w:pPr>
      <w:r w:rsidRPr="00B11D7D">
        <w:rPr>
          <w:lang w:val="en-AU"/>
        </w:rPr>
        <w:t xml:space="preserve">The Government of Tuvalu has indicated that a top priority for the Labour Office is increasing the demand from </w:t>
      </w:r>
      <w:r>
        <w:rPr>
          <w:lang w:val="en-AU"/>
        </w:rPr>
        <w:t>approved employer</w:t>
      </w:r>
      <w:r w:rsidRPr="00B11D7D">
        <w:rPr>
          <w:lang w:val="en-AU"/>
        </w:rPr>
        <w:t xml:space="preserve">s for Tuvaluan seasonal workers. Tuvalu is a priority country for the roll-out of marketing capacity support. A key requirement of the Tuvalu labour mobility legislation is that </w:t>
      </w:r>
      <w:r>
        <w:rPr>
          <w:lang w:val="en-AU"/>
        </w:rPr>
        <w:t>approved employer</w:t>
      </w:r>
      <w:r w:rsidRPr="00B11D7D">
        <w:rPr>
          <w:lang w:val="en-AU"/>
        </w:rPr>
        <w:t xml:space="preserve">s provide suitable level of pastoral care for Tuvaluan seasonal workers. </w:t>
      </w:r>
    </w:p>
    <w:p w14:paraId="0FCFF539" w14:textId="77777777" w:rsidR="00507F94" w:rsidRPr="00B11D7D" w:rsidRDefault="00507F94" w:rsidP="00507F94">
      <w:pPr>
        <w:pStyle w:val="Heading3"/>
        <w:numPr>
          <w:ilvl w:val="0"/>
          <w:numId w:val="0"/>
        </w:numPr>
        <w:rPr>
          <w:i/>
        </w:rPr>
      </w:pPr>
      <w:r w:rsidRPr="00B11D7D">
        <w:rPr>
          <w:i/>
        </w:rPr>
        <w:t xml:space="preserve">Inclusion </w:t>
      </w:r>
    </w:p>
    <w:p w14:paraId="37FF4088" w14:textId="064D9365" w:rsidR="00507F94" w:rsidRPr="00B11D7D" w:rsidRDefault="00507F94" w:rsidP="00507F94">
      <w:pPr>
        <w:pStyle w:val="BodyText"/>
        <w:rPr>
          <w:lang w:val="en-AU"/>
        </w:rPr>
      </w:pPr>
      <w:r w:rsidRPr="00B11D7D">
        <w:rPr>
          <w:lang w:val="en-AU"/>
        </w:rPr>
        <w:t>No target activities planned in the next 12 months</w:t>
      </w:r>
      <w:r w:rsidR="009F2CC0">
        <w:rPr>
          <w:lang w:val="en-AU"/>
        </w:rPr>
        <w:t xml:space="preserve"> beyond</w:t>
      </w:r>
      <w:r w:rsidRPr="00B11D7D">
        <w:rPr>
          <w:lang w:val="en-AU"/>
        </w:rPr>
        <w:t xml:space="preserve"> ensur</w:t>
      </w:r>
      <w:r w:rsidR="009F2CC0">
        <w:rPr>
          <w:lang w:val="en-AU"/>
        </w:rPr>
        <w:t xml:space="preserve">ing that </w:t>
      </w:r>
      <w:r w:rsidRPr="00B11D7D">
        <w:rPr>
          <w:lang w:val="en-AU"/>
        </w:rPr>
        <w:t>inclusion is mainstreamed</w:t>
      </w:r>
      <w:r w:rsidR="009F2CC0">
        <w:rPr>
          <w:lang w:val="en-AU"/>
        </w:rPr>
        <w:t xml:space="preserve"> across all activities</w:t>
      </w:r>
      <w:r w:rsidRPr="00B11D7D">
        <w:rPr>
          <w:lang w:val="en-AU"/>
        </w:rPr>
        <w:t>. The new Microstates program will provide a broader range of work opportunities to suit women in addition to men.</w:t>
      </w:r>
    </w:p>
    <w:p w14:paraId="565B7D6B" w14:textId="77777777" w:rsidR="00507F94" w:rsidRPr="00B11D7D" w:rsidRDefault="00507F94" w:rsidP="00507F94">
      <w:pPr>
        <w:pStyle w:val="Heading3"/>
        <w:numPr>
          <w:ilvl w:val="0"/>
          <w:numId w:val="0"/>
        </w:numPr>
        <w:rPr>
          <w:i/>
        </w:rPr>
      </w:pPr>
      <w:r w:rsidRPr="00B11D7D">
        <w:rPr>
          <w:i/>
        </w:rPr>
        <w:t xml:space="preserve">Risks </w:t>
      </w:r>
    </w:p>
    <w:p w14:paraId="0EE74DD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Tuvalu is starting from a low number of workers sent to few </w:t>
      </w:r>
      <w:r>
        <w:rPr>
          <w:lang w:val="en-AU"/>
        </w:rPr>
        <w:t>approved employer</w:t>
      </w:r>
      <w:r w:rsidRPr="00B11D7D">
        <w:rPr>
          <w:lang w:val="en-AU"/>
        </w:rPr>
        <w:t xml:space="preserve">s. A strategy of the marketing approach will be to develop links with new </w:t>
      </w:r>
      <w:r>
        <w:rPr>
          <w:lang w:val="en-AU"/>
        </w:rPr>
        <w:t>approved employer</w:t>
      </w:r>
      <w:r w:rsidRPr="00B11D7D">
        <w:rPr>
          <w:lang w:val="en-AU"/>
        </w:rPr>
        <w:t>s.</w:t>
      </w:r>
    </w:p>
    <w:p w14:paraId="5AA0D32B" w14:textId="691C3F43"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The high worker travel costs to Australia is a deterrence.</w:t>
      </w:r>
    </w:p>
    <w:p w14:paraId="66D1F1B5"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Social and family issues from workers taking up the longer 2-3 year Microstate work visas.</w:t>
      </w:r>
    </w:p>
    <w:p w14:paraId="1F32ABD6"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The number of Australian </w:t>
      </w:r>
      <w:r>
        <w:rPr>
          <w:lang w:val="en-AU"/>
        </w:rPr>
        <w:t>approved employer</w:t>
      </w:r>
      <w:r w:rsidRPr="00B11D7D">
        <w:rPr>
          <w:lang w:val="en-AU"/>
        </w:rPr>
        <w:t>s engaging Tuvaluan workers does not increase.</w:t>
      </w:r>
    </w:p>
    <w:p w14:paraId="75F6E69D" w14:textId="77777777" w:rsidR="00507F94" w:rsidRPr="00B11D7D" w:rsidRDefault="00507F94" w:rsidP="00507F94">
      <w:pPr>
        <w:pStyle w:val="Heading3"/>
        <w:numPr>
          <w:ilvl w:val="0"/>
          <w:numId w:val="0"/>
        </w:numPr>
        <w:rPr>
          <w:i/>
        </w:rPr>
      </w:pPr>
      <w:r w:rsidRPr="00B11D7D">
        <w:rPr>
          <w:i/>
        </w:rPr>
        <w:t>M&amp;E and research</w:t>
      </w:r>
    </w:p>
    <w:p w14:paraId="1BFA05E1"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B11D7D">
        <w:rPr>
          <w:lang w:val="en-AU"/>
        </w:rPr>
        <w:t xml:space="preserve">Development of the database is a lower priority, partly due to the much lower number of workers. </w:t>
      </w:r>
    </w:p>
    <w:p w14:paraId="61C0517E" w14:textId="4978FA01" w:rsidR="00507F94" w:rsidRPr="00B11D7D" w:rsidRDefault="00625073"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Pr>
          <w:lang w:val="en-AU"/>
        </w:rPr>
        <w:t>LMAP will undertake</w:t>
      </w:r>
      <w:r w:rsidRPr="00B11D7D">
        <w:rPr>
          <w:lang w:val="en-AU"/>
        </w:rPr>
        <w:t xml:space="preserve"> </w:t>
      </w:r>
      <w:r w:rsidR="00507F94" w:rsidRPr="00B11D7D">
        <w:rPr>
          <w:lang w:val="en-AU"/>
        </w:rPr>
        <w:t>tracer stud</w:t>
      </w:r>
      <w:r>
        <w:rPr>
          <w:lang w:val="en-AU"/>
        </w:rPr>
        <w:t>ies</w:t>
      </w:r>
      <w:r>
        <w:rPr>
          <w:rFonts w:hAnsi="Arial" w:cs="Arial"/>
          <w:lang w:val="en-AU"/>
        </w:rPr>
        <w:t xml:space="preserve"> </w:t>
      </w:r>
      <w:r w:rsidR="00507F94" w:rsidRPr="00B11D7D">
        <w:rPr>
          <w:rFonts w:hAnsi="Arial" w:cs="Arial"/>
          <w:lang w:val="en-AU"/>
        </w:rPr>
        <w:t>to identify the short term positive impacts of the SWP. The research will investigate the context and mechanisms that influenced individual outcomes, which will then be used to predict similar results for future seasonal workers.</w:t>
      </w:r>
    </w:p>
    <w:p w14:paraId="2A0336ED" w14:textId="4E8B6EC5" w:rsidR="00507F94" w:rsidRPr="00B11D7D" w:rsidRDefault="00507F94" w:rsidP="00C53690">
      <w:pPr>
        <w:pStyle w:val="Heading3"/>
        <w:numPr>
          <w:ilvl w:val="2"/>
          <w:numId w:val="124"/>
        </w:numPr>
        <w:pBdr>
          <w:top w:val="nil"/>
          <w:left w:val="nil"/>
          <w:bottom w:val="nil"/>
          <w:right w:val="nil"/>
          <w:between w:val="nil"/>
          <w:bar w:val="nil"/>
        </w:pBdr>
        <w:tabs>
          <w:tab w:val="left" w:pos="1134"/>
        </w:tabs>
        <w:spacing w:line="276" w:lineRule="auto"/>
        <w:ind w:left="709"/>
      </w:pPr>
      <w:bookmarkStart w:id="69" w:name="_Toc455945458"/>
      <w:r w:rsidRPr="00B11D7D">
        <w:t>Vanuatu</w:t>
      </w:r>
      <w:bookmarkEnd w:id="69"/>
      <w:r w:rsidRPr="00B11D7D">
        <w:t xml:space="preserve"> </w:t>
      </w:r>
      <w:r w:rsidR="009D1BE8">
        <w:t>Snapshot</w:t>
      </w:r>
    </w:p>
    <w:tbl>
      <w:tblPr>
        <w:tblStyle w:val="TableGrid"/>
        <w:tblW w:w="8926" w:type="dxa"/>
        <w:tblLook w:val="04A0" w:firstRow="1" w:lastRow="0" w:firstColumn="1" w:lastColumn="0" w:noHBand="0" w:noVBand="1"/>
      </w:tblPr>
      <w:tblGrid>
        <w:gridCol w:w="1838"/>
        <w:gridCol w:w="40"/>
        <w:gridCol w:w="297"/>
        <w:gridCol w:w="1137"/>
        <w:gridCol w:w="661"/>
        <w:gridCol w:w="975"/>
        <w:gridCol w:w="1051"/>
        <w:gridCol w:w="785"/>
        <w:gridCol w:w="958"/>
        <w:gridCol w:w="1184"/>
      </w:tblGrid>
      <w:tr w:rsidR="00507F94" w:rsidRPr="00B11D7D" w14:paraId="46EF687E" w14:textId="77777777" w:rsidTr="00FF1639">
        <w:trPr>
          <w:trHeight w:val="335"/>
        </w:trPr>
        <w:tc>
          <w:tcPr>
            <w:tcW w:w="1878" w:type="dxa"/>
            <w:gridSpan w:val="2"/>
            <w:shd w:val="clear" w:color="auto" w:fill="0080D1" w:themeFill="accent2" w:themeFillTint="BF"/>
          </w:tcPr>
          <w:p w14:paraId="585EE801" w14:textId="4A68C5D2" w:rsidR="00507F94" w:rsidRPr="00B11D7D" w:rsidRDefault="003D7E29" w:rsidP="00FF1639">
            <w:pPr>
              <w:spacing w:before="120" w:after="120"/>
              <w:rPr>
                <w:b/>
                <w:sz w:val="18"/>
              </w:rPr>
            </w:pPr>
            <w:r>
              <w:rPr>
                <w:b/>
                <w:color w:val="FFFFFF" w:themeColor="background1"/>
                <w:sz w:val="18"/>
              </w:rPr>
              <w:t>SWP Summary 2012-16</w:t>
            </w:r>
          </w:p>
        </w:tc>
        <w:tc>
          <w:tcPr>
            <w:tcW w:w="297" w:type="dxa"/>
            <w:tcBorders>
              <w:bottom w:val="single" w:sz="4" w:space="0" w:color="auto"/>
            </w:tcBorders>
            <w:shd w:val="clear" w:color="auto" w:fill="FFFFFF" w:themeFill="background1"/>
          </w:tcPr>
          <w:p w14:paraId="4BF75A42" w14:textId="77777777" w:rsidR="00507F94" w:rsidRPr="00B11D7D" w:rsidRDefault="00507F94" w:rsidP="00FF1639">
            <w:pPr>
              <w:spacing w:before="120" w:after="120"/>
              <w:rPr>
                <w:b/>
                <w:sz w:val="18"/>
              </w:rPr>
            </w:pPr>
          </w:p>
        </w:tc>
        <w:tc>
          <w:tcPr>
            <w:tcW w:w="1137" w:type="dxa"/>
            <w:tcBorders>
              <w:bottom w:val="single" w:sz="4" w:space="0" w:color="auto"/>
            </w:tcBorders>
            <w:shd w:val="clear" w:color="auto" w:fill="0080D1" w:themeFill="accent2" w:themeFillTint="BF"/>
          </w:tcPr>
          <w:p w14:paraId="6B4E8565" w14:textId="77777777" w:rsidR="00507F94" w:rsidRPr="00B11D7D" w:rsidRDefault="00507F94" w:rsidP="00FF1639">
            <w:pPr>
              <w:spacing w:before="120" w:after="120"/>
              <w:rPr>
                <w:b/>
                <w:sz w:val="18"/>
              </w:rPr>
            </w:pPr>
            <w:r w:rsidRPr="00B11D7D">
              <w:rPr>
                <w:b/>
                <w:color w:val="FFFFFF" w:themeColor="background1"/>
                <w:sz w:val="18"/>
              </w:rPr>
              <w:t>Employers</w:t>
            </w:r>
          </w:p>
        </w:tc>
        <w:tc>
          <w:tcPr>
            <w:tcW w:w="661" w:type="dxa"/>
            <w:tcBorders>
              <w:bottom w:val="single" w:sz="4" w:space="0" w:color="auto"/>
            </w:tcBorders>
          </w:tcPr>
          <w:p w14:paraId="3E60515A" w14:textId="77777777" w:rsidR="00507F94" w:rsidRPr="00B11D7D" w:rsidRDefault="00507F94" w:rsidP="00FF1639">
            <w:pPr>
              <w:spacing w:before="120" w:after="120"/>
              <w:jc w:val="center"/>
              <w:rPr>
                <w:b/>
              </w:rPr>
            </w:pPr>
            <w:r w:rsidRPr="00B11D7D">
              <w:rPr>
                <w:b/>
              </w:rPr>
              <w:t>29</w:t>
            </w:r>
          </w:p>
        </w:tc>
        <w:tc>
          <w:tcPr>
            <w:tcW w:w="975" w:type="dxa"/>
            <w:tcBorders>
              <w:bottom w:val="single" w:sz="4" w:space="0" w:color="auto"/>
            </w:tcBorders>
            <w:shd w:val="clear" w:color="auto" w:fill="0080D1" w:themeFill="accent2" w:themeFillTint="BF"/>
          </w:tcPr>
          <w:p w14:paraId="101DC5A3" w14:textId="77777777" w:rsidR="00507F94" w:rsidRPr="00B11D7D" w:rsidRDefault="00507F94" w:rsidP="00FF1639">
            <w:pPr>
              <w:spacing w:before="120" w:after="120"/>
              <w:rPr>
                <w:b/>
              </w:rPr>
            </w:pPr>
            <w:r w:rsidRPr="00B11D7D">
              <w:rPr>
                <w:b/>
                <w:color w:val="FFFFFF" w:themeColor="background1"/>
                <w:sz w:val="18"/>
              </w:rPr>
              <w:t>Workers</w:t>
            </w:r>
          </w:p>
        </w:tc>
        <w:tc>
          <w:tcPr>
            <w:tcW w:w="1051" w:type="dxa"/>
            <w:tcBorders>
              <w:bottom w:val="single" w:sz="4" w:space="0" w:color="auto"/>
            </w:tcBorders>
          </w:tcPr>
          <w:p w14:paraId="6133ACD2" w14:textId="77777777" w:rsidR="00507F94" w:rsidRPr="00B11D7D" w:rsidRDefault="00507F94" w:rsidP="00FF1639">
            <w:pPr>
              <w:spacing w:before="120" w:after="120"/>
              <w:jc w:val="center"/>
              <w:rPr>
                <w:b/>
              </w:rPr>
            </w:pPr>
            <w:r w:rsidRPr="00B11D7D">
              <w:rPr>
                <w:b/>
              </w:rPr>
              <w:t>Total</w:t>
            </w:r>
          </w:p>
          <w:p w14:paraId="1679CD62" w14:textId="411BE516" w:rsidR="00507F94" w:rsidRPr="00B11D7D" w:rsidRDefault="009F2CC0" w:rsidP="00FF1639">
            <w:pPr>
              <w:spacing w:before="120" w:after="120"/>
              <w:jc w:val="center"/>
              <w:rPr>
                <w:b/>
              </w:rPr>
            </w:pPr>
            <w:r>
              <w:rPr>
                <w:b/>
              </w:rPr>
              <w:t>2,096</w:t>
            </w:r>
          </w:p>
        </w:tc>
        <w:tc>
          <w:tcPr>
            <w:tcW w:w="785" w:type="dxa"/>
            <w:tcBorders>
              <w:bottom w:val="single" w:sz="4" w:space="0" w:color="auto"/>
            </w:tcBorders>
          </w:tcPr>
          <w:p w14:paraId="59C8DAF4" w14:textId="77777777" w:rsidR="00507F94" w:rsidRPr="00B11D7D" w:rsidRDefault="00507F94" w:rsidP="00FF1639">
            <w:pPr>
              <w:spacing w:before="120" w:after="120"/>
              <w:jc w:val="center"/>
              <w:rPr>
                <w:b/>
              </w:rPr>
            </w:pPr>
            <w:r w:rsidRPr="00B11D7D">
              <w:rPr>
                <w:b/>
              </w:rPr>
              <w:t xml:space="preserve">F </w:t>
            </w:r>
          </w:p>
          <w:p w14:paraId="09849EE2" w14:textId="663045F8" w:rsidR="00507F94" w:rsidRPr="00B11D7D" w:rsidRDefault="00507F94" w:rsidP="00FF1639">
            <w:pPr>
              <w:spacing w:before="120" w:after="120"/>
              <w:jc w:val="center"/>
              <w:rPr>
                <w:b/>
              </w:rPr>
            </w:pPr>
            <w:r w:rsidRPr="00B11D7D">
              <w:rPr>
                <w:b/>
              </w:rPr>
              <w:t>34</w:t>
            </w:r>
            <w:r w:rsidR="009F2CC0">
              <w:rPr>
                <w:b/>
              </w:rPr>
              <w:t>6</w:t>
            </w:r>
          </w:p>
        </w:tc>
        <w:tc>
          <w:tcPr>
            <w:tcW w:w="958" w:type="dxa"/>
            <w:tcBorders>
              <w:bottom w:val="single" w:sz="4" w:space="0" w:color="auto"/>
            </w:tcBorders>
            <w:shd w:val="clear" w:color="auto" w:fill="0080D1" w:themeFill="accent2" w:themeFillTint="BF"/>
          </w:tcPr>
          <w:p w14:paraId="3FCFE838" w14:textId="77777777" w:rsidR="00507F94" w:rsidRPr="00B11D7D" w:rsidRDefault="00507F94" w:rsidP="00FF1639">
            <w:pPr>
              <w:spacing w:before="120" w:after="120"/>
              <w:rPr>
                <w:b/>
                <w:color w:val="FFFFFF" w:themeColor="background1"/>
              </w:rPr>
            </w:pPr>
            <w:r w:rsidRPr="00B11D7D">
              <w:rPr>
                <w:b/>
                <w:color w:val="FFFFFF" w:themeColor="background1"/>
                <w:sz w:val="18"/>
              </w:rPr>
              <w:t>In W</w:t>
            </w:r>
            <w:r>
              <w:rPr>
                <w:b/>
                <w:color w:val="FFFFFF" w:themeColor="background1"/>
                <w:sz w:val="18"/>
              </w:rPr>
              <w:t>ork Ready Pool</w:t>
            </w:r>
          </w:p>
        </w:tc>
        <w:tc>
          <w:tcPr>
            <w:tcW w:w="1184" w:type="dxa"/>
            <w:tcBorders>
              <w:bottom w:val="single" w:sz="4" w:space="0" w:color="auto"/>
            </w:tcBorders>
          </w:tcPr>
          <w:p w14:paraId="260C74F4" w14:textId="77777777" w:rsidR="00507F94" w:rsidRPr="00B11D7D" w:rsidRDefault="00507F94" w:rsidP="00FF1639">
            <w:pPr>
              <w:spacing w:before="120" w:after="120"/>
              <w:jc w:val="center"/>
              <w:rPr>
                <w:b/>
              </w:rPr>
            </w:pPr>
            <w:r w:rsidRPr="00B11D7D">
              <w:rPr>
                <w:b/>
              </w:rPr>
              <w:t>124</w:t>
            </w:r>
          </w:p>
        </w:tc>
      </w:tr>
      <w:tr w:rsidR="00507F94" w:rsidRPr="00B11D7D" w14:paraId="336D83E2" w14:textId="77777777" w:rsidTr="00FF1639">
        <w:trPr>
          <w:trHeight w:val="130"/>
        </w:trPr>
        <w:tc>
          <w:tcPr>
            <w:tcW w:w="8926" w:type="dxa"/>
            <w:gridSpan w:val="10"/>
            <w:shd w:val="clear" w:color="auto" w:fill="0080D1" w:themeFill="accent2" w:themeFillTint="BF"/>
          </w:tcPr>
          <w:p w14:paraId="698877EC" w14:textId="77777777" w:rsidR="00507F94" w:rsidRPr="00B11D7D" w:rsidRDefault="00507F94" w:rsidP="00FF1639">
            <w:pPr>
              <w:spacing w:line="120" w:lineRule="atLeast"/>
              <w:jc w:val="center"/>
              <w:rPr>
                <w:b/>
                <w:sz w:val="2"/>
              </w:rPr>
            </w:pPr>
          </w:p>
        </w:tc>
      </w:tr>
      <w:tr w:rsidR="00507F94" w:rsidRPr="00B11D7D" w14:paraId="53E6228C" w14:textId="77777777" w:rsidTr="00FF1639">
        <w:trPr>
          <w:trHeight w:val="335"/>
        </w:trPr>
        <w:tc>
          <w:tcPr>
            <w:tcW w:w="1838" w:type="dxa"/>
            <w:tcBorders>
              <w:bottom w:val="single" w:sz="4" w:space="0" w:color="auto"/>
            </w:tcBorders>
            <w:shd w:val="clear" w:color="auto" w:fill="0080D1" w:themeFill="accent2" w:themeFillTint="BF"/>
          </w:tcPr>
          <w:p w14:paraId="0B694534" w14:textId="4E2DE49E" w:rsidR="00507F94" w:rsidRPr="00B11D7D" w:rsidRDefault="00507F94" w:rsidP="00FF1639">
            <w:pPr>
              <w:rPr>
                <w:b/>
                <w:sz w:val="18"/>
              </w:rPr>
            </w:pPr>
            <w:r w:rsidRPr="00B11D7D">
              <w:rPr>
                <w:b/>
                <w:color w:val="FFFFFF" w:themeColor="background1"/>
                <w:sz w:val="18"/>
              </w:rPr>
              <w:t xml:space="preserve">LMAP activities planned in </w:t>
            </w:r>
            <w:r w:rsidR="003D7E29">
              <w:rPr>
                <w:b/>
                <w:color w:val="FFFFFF" w:themeColor="background1"/>
                <w:sz w:val="18"/>
              </w:rPr>
              <w:t>2016/17</w:t>
            </w:r>
          </w:p>
        </w:tc>
        <w:tc>
          <w:tcPr>
            <w:tcW w:w="7088" w:type="dxa"/>
            <w:gridSpan w:val="9"/>
            <w:vMerge w:val="restart"/>
            <w:shd w:val="clear" w:color="auto" w:fill="FFFFFF" w:themeFill="background1"/>
          </w:tcPr>
          <w:p w14:paraId="60909609"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 xml:space="preserve">Revise and develop new marketing materials and facilitate linkages between the </w:t>
            </w:r>
            <w:r w:rsidRPr="003E4F77">
              <w:rPr>
                <w:rFonts w:eastAsia="Arial" w:hAnsi="Arial" w:cs="Arial"/>
                <w:sz w:val="18"/>
                <w:szCs w:val="18"/>
                <w:lang w:val="en-AU"/>
              </w:rPr>
              <w:t>Employment Services Unit</w:t>
            </w:r>
            <w:r w:rsidRPr="003E4F77">
              <w:rPr>
                <w:rFonts w:hAnsi="Arial" w:cs="Arial"/>
                <w:sz w:val="18"/>
                <w:szCs w:val="18"/>
                <w:lang w:val="en-AU"/>
              </w:rPr>
              <w:t xml:space="preserve"> and agents with current and potential approved employers </w:t>
            </w:r>
          </w:p>
          <w:p w14:paraId="25D8AF50"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Assess opportunities to work with diaspora in Australia</w:t>
            </w:r>
          </w:p>
          <w:p w14:paraId="04CA53F4"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 xml:space="preserve">Work with local employers with links to possible new approved employers </w:t>
            </w:r>
          </w:p>
          <w:p w14:paraId="61035A7B"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 xml:space="preserve">Review and implement an improved </w:t>
            </w:r>
            <w:r w:rsidRPr="003E4F77">
              <w:rPr>
                <w:rStyle w:val="normaltextrun"/>
                <w:rFonts w:eastAsia="Arial" w:hAnsi="Arial" w:cs="Arial"/>
                <w:sz w:val="18"/>
                <w:szCs w:val="18"/>
              </w:rPr>
              <w:t>pre-departure briefing</w:t>
            </w:r>
            <w:r w:rsidRPr="003E4F77">
              <w:rPr>
                <w:rFonts w:hAnsi="Arial" w:cs="Arial"/>
                <w:sz w:val="18"/>
                <w:szCs w:val="18"/>
                <w:lang w:val="en-AU"/>
              </w:rPr>
              <w:t xml:space="preserve"> process and train the LSU in its delivery</w:t>
            </w:r>
          </w:p>
          <w:p w14:paraId="58B30C48"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Improve the management and quality of deployment information</w:t>
            </w:r>
          </w:p>
          <w:p w14:paraId="67EAF9B3"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 xml:space="preserve">SWP awareness program including a ‘Road Show’ to islands with low SWP participation </w:t>
            </w:r>
          </w:p>
          <w:p w14:paraId="3C7A362C" w14:textId="77777777" w:rsidR="00507F94" w:rsidRPr="003E4F77" w:rsidRDefault="00507F94" w:rsidP="00507F94">
            <w:pPr>
              <w:pStyle w:val="ListParagraph"/>
              <w:numPr>
                <w:ilvl w:val="0"/>
                <w:numId w:val="97"/>
              </w:numPr>
              <w:tabs>
                <w:tab w:val="clear" w:pos="284"/>
              </w:tabs>
              <w:spacing w:after="0" w:line="240" w:lineRule="auto"/>
              <w:ind w:left="317" w:hanging="357"/>
              <w:rPr>
                <w:rFonts w:hAnsi="Arial" w:cs="Arial"/>
                <w:sz w:val="18"/>
                <w:szCs w:val="18"/>
                <w:lang w:val="en-AU"/>
              </w:rPr>
            </w:pPr>
            <w:r w:rsidRPr="003E4F77">
              <w:rPr>
                <w:rFonts w:hAnsi="Arial" w:cs="Arial"/>
                <w:sz w:val="18"/>
                <w:szCs w:val="18"/>
                <w:lang w:val="en-AU"/>
              </w:rPr>
              <w:t>Pilot work readiness training workshops in the outer islands</w:t>
            </w:r>
          </w:p>
          <w:p w14:paraId="377D1046" w14:textId="77777777" w:rsidR="00507F94" w:rsidRPr="00B11D7D" w:rsidRDefault="00507F94" w:rsidP="00507F94">
            <w:pPr>
              <w:pStyle w:val="ListParagraph"/>
              <w:numPr>
                <w:ilvl w:val="0"/>
                <w:numId w:val="97"/>
              </w:numPr>
              <w:tabs>
                <w:tab w:val="clear" w:pos="284"/>
              </w:tabs>
              <w:spacing w:after="0" w:line="240" w:lineRule="auto"/>
              <w:ind w:left="317" w:hanging="357"/>
              <w:rPr>
                <w:lang w:val="en-AU"/>
              </w:rPr>
            </w:pPr>
            <w:r w:rsidRPr="003E4F77">
              <w:rPr>
                <w:rFonts w:hAnsi="Arial" w:cs="Arial"/>
                <w:sz w:val="18"/>
                <w:szCs w:val="18"/>
                <w:lang w:val="en-AU"/>
              </w:rPr>
              <w:t xml:space="preserve">Implement pilot disability inclusion activity with </w:t>
            </w:r>
            <w:r w:rsidRPr="003E4F77">
              <w:rPr>
                <w:rFonts w:eastAsia="Arial" w:hAnsi="Arial" w:cs="Arial"/>
                <w:sz w:val="18"/>
                <w:szCs w:val="18"/>
                <w:lang w:val="en-AU"/>
              </w:rPr>
              <w:t>Employment Services Unit</w:t>
            </w:r>
            <w:r w:rsidRPr="003E4F77">
              <w:rPr>
                <w:rFonts w:hAnsi="Arial" w:cs="Arial"/>
                <w:sz w:val="18"/>
                <w:szCs w:val="18"/>
                <w:lang w:val="en-AU"/>
              </w:rPr>
              <w:t xml:space="preserve"> and agents</w:t>
            </w:r>
          </w:p>
        </w:tc>
      </w:tr>
      <w:tr w:rsidR="00507F94" w:rsidRPr="00B11D7D" w14:paraId="12712B2D" w14:textId="77777777" w:rsidTr="00FF1639">
        <w:trPr>
          <w:trHeight w:val="335"/>
        </w:trPr>
        <w:tc>
          <w:tcPr>
            <w:tcW w:w="1838" w:type="dxa"/>
            <w:shd w:val="clear" w:color="auto" w:fill="FFFFFF" w:themeFill="background1"/>
          </w:tcPr>
          <w:p w14:paraId="3EC83BE3" w14:textId="77777777" w:rsidR="00507F94" w:rsidRPr="00B11D7D" w:rsidRDefault="00507F94" w:rsidP="00FF1639">
            <w:pPr>
              <w:spacing w:before="120"/>
              <w:rPr>
                <w:b/>
                <w:color w:val="FFFFFF" w:themeColor="background1"/>
                <w:sz w:val="18"/>
              </w:rPr>
            </w:pPr>
          </w:p>
        </w:tc>
        <w:tc>
          <w:tcPr>
            <w:tcW w:w="7088" w:type="dxa"/>
            <w:gridSpan w:val="9"/>
            <w:vMerge/>
            <w:shd w:val="clear" w:color="auto" w:fill="FFFFFF" w:themeFill="background1"/>
          </w:tcPr>
          <w:p w14:paraId="22AE43F1" w14:textId="77777777" w:rsidR="00507F94" w:rsidRPr="00B11D7D" w:rsidRDefault="00507F94" w:rsidP="00507F94">
            <w:pPr>
              <w:pStyle w:val="ListParagraph"/>
              <w:numPr>
                <w:ilvl w:val="0"/>
                <w:numId w:val="65"/>
              </w:numPr>
              <w:tabs>
                <w:tab w:val="clear" w:pos="284"/>
              </w:tabs>
              <w:spacing w:after="0" w:line="240" w:lineRule="auto"/>
              <w:rPr>
                <w:lang w:val="en-AU"/>
              </w:rPr>
            </w:pPr>
          </w:p>
        </w:tc>
      </w:tr>
    </w:tbl>
    <w:p w14:paraId="1A9220C9" w14:textId="77777777" w:rsidR="00507F94" w:rsidRPr="00B11D7D" w:rsidRDefault="00507F94" w:rsidP="00507F94"/>
    <w:p w14:paraId="730084C6" w14:textId="47EBE9B6" w:rsidR="00507F94" w:rsidRPr="00B11D7D" w:rsidRDefault="00507F94" w:rsidP="00507F94">
      <w:pPr>
        <w:spacing w:line="276" w:lineRule="auto"/>
        <w:jc w:val="both"/>
        <w:rPr>
          <w:rFonts w:asciiTheme="minorHAnsi" w:hAnsiTheme="minorHAnsi" w:cstheme="minorHAnsi"/>
          <w:sz w:val="20"/>
          <w:szCs w:val="20"/>
        </w:rPr>
      </w:pPr>
      <w:r w:rsidRPr="00B11D7D">
        <w:rPr>
          <w:rFonts w:asciiTheme="minorHAnsi" w:hAnsiTheme="minorHAnsi" w:cstheme="minorHAnsi"/>
          <w:sz w:val="20"/>
          <w:szCs w:val="20"/>
        </w:rPr>
        <w:t>Vanuatu has developed a strong reputation in relation to seasonal labour migration in the Pacific. It is the largest provider of seasonal workers to New Zealand, and the second largest to Australia. This has largely been achieved through the provision of workers that have met the needs of employers, and strong relationships between employers and the licensed agents and employer representatives.</w:t>
      </w:r>
    </w:p>
    <w:p w14:paraId="75F2A440" w14:textId="77777777" w:rsidR="00507F94" w:rsidRPr="00B11D7D" w:rsidRDefault="00507F94" w:rsidP="00507F94">
      <w:pPr>
        <w:pStyle w:val="BodyText"/>
        <w:spacing w:before="240"/>
        <w:jc w:val="both"/>
        <w:rPr>
          <w:rFonts w:asciiTheme="minorHAnsi" w:hAnsiTheme="minorHAnsi" w:cstheme="minorHAnsi"/>
          <w:lang w:val="en-AU"/>
        </w:rPr>
      </w:pPr>
      <w:r w:rsidRPr="00B11D7D">
        <w:rPr>
          <w:rFonts w:asciiTheme="minorHAnsi" w:hAnsiTheme="minorHAnsi" w:cstheme="minorHAnsi"/>
          <w:lang w:val="en-AU"/>
        </w:rPr>
        <w:t xml:space="preserve">An Employment Services Unit (ESU) established in the Vanuatu Department of Labour within the Ministry of Internal Affairs manages migrant labour activities. Recruitment is largely through licensed agents and employer representatives, with oversight from the ESU except in the accommodation sector where recruitment is managed by the ESU and is a high priority. </w:t>
      </w:r>
    </w:p>
    <w:p w14:paraId="7894230F" w14:textId="77777777" w:rsidR="00507F94" w:rsidRPr="00B11D7D" w:rsidRDefault="00507F94" w:rsidP="00507F94">
      <w:pPr>
        <w:pStyle w:val="BodyText"/>
        <w:spacing w:before="240"/>
        <w:jc w:val="both"/>
        <w:rPr>
          <w:lang w:val="en-AU"/>
        </w:rPr>
      </w:pPr>
      <w:r w:rsidRPr="00B11D7D">
        <w:rPr>
          <w:rFonts w:asciiTheme="minorHAnsi" w:hAnsiTheme="minorHAnsi" w:cstheme="minorHAnsi"/>
          <w:lang w:val="en-AU"/>
        </w:rPr>
        <w:t xml:space="preserve">Many </w:t>
      </w:r>
      <w:r>
        <w:rPr>
          <w:rFonts w:asciiTheme="minorHAnsi" w:hAnsiTheme="minorHAnsi" w:cstheme="minorHAnsi"/>
          <w:lang w:val="en-AU"/>
        </w:rPr>
        <w:t>approved employer</w:t>
      </w:r>
      <w:r w:rsidRPr="00B11D7D">
        <w:rPr>
          <w:rFonts w:asciiTheme="minorHAnsi" w:hAnsiTheme="minorHAnsi" w:cstheme="minorHAnsi"/>
          <w:lang w:val="en-AU"/>
        </w:rPr>
        <w:t>s request the same workers to return each season, reducing the opportunity for new workers to be included in the SWP. To improve the accessibility to the SWP employment, it will</w:t>
      </w:r>
      <w:r w:rsidRPr="00B11D7D">
        <w:rPr>
          <w:lang w:val="en-AU"/>
        </w:rPr>
        <w:t xml:space="preserve"> be important for Vanuatu to introduce a targeted marketing approach to increase the number of </w:t>
      </w:r>
      <w:r>
        <w:rPr>
          <w:lang w:val="en-AU"/>
        </w:rPr>
        <w:t>approved employer</w:t>
      </w:r>
      <w:r w:rsidRPr="00B11D7D">
        <w:rPr>
          <w:lang w:val="en-AU"/>
        </w:rPr>
        <w:t>s requesting Ni-Vanuatu workers.</w:t>
      </w:r>
    </w:p>
    <w:p w14:paraId="6611E15F" w14:textId="6A7D9B91" w:rsidR="00507F94" w:rsidRPr="00B11D7D" w:rsidRDefault="00507F94" w:rsidP="00507F94">
      <w:pPr>
        <w:pStyle w:val="BodyText"/>
        <w:spacing w:before="240"/>
        <w:jc w:val="both"/>
        <w:rPr>
          <w:lang w:val="en-AU"/>
        </w:rPr>
      </w:pPr>
      <w:r w:rsidRPr="00B11D7D">
        <w:rPr>
          <w:lang w:val="en-AU"/>
        </w:rPr>
        <w:t xml:space="preserve">To support the growth of the </w:t>
      </w:r>
      <w:r w:rsidR="00625073">
        <w:rPr>
          <w:lang w:val="en-AU"/>
        </w:rPr>
        <w:t>n</w:t>
      </w:r>
      <w:r w:rsidRPr="00B11D7D">
        <w:rPr>
          <w:lang w:val="en-AU"/>
        </w:rPr>
        <w:t>i-Vanuatu workers participating in the SWP the Vanuatu government is exploring the investment in accommodation within Australia to support their workers. In addition, the Vanuatu Government is investigating implementing a trust fund to support workers upon their return to Vanuatu. The understanding at this stage is that workers will contribute to the Trust before mobili</w:t>
      </w:r>
      <w:r w:rsidR="00625073">
        <w:rPr>
          <w:lang w:val="en-AU"/>
        </w:rPr>
        <w:t>s</w:t>
      </w:r>
      <w:r w:rsidRPr="00B11D7D">
        <w:rPr>
          <w:lang w:val="en-AU"/>
        </w:rPr>
        <w:t>ing to Australia, then on return, the money is allocated to their community towards small-scale development projects. Two task forces are assessing these options.</w:t>
      </w:r>
    </w:p>
    <w:p w14:paraId="56FFDB24" w14:textId="77777777" w:rsidR="00507F94" w:rsidRPr="00B11D7D" w:rsidRDefault="00507F94" w:rsidP="00507F94">
      <w:pPr>
        <w:pStyle w:val="Heading3"/>
        <w:numPr>
          <w:ilvl w:val="0"/>
          <w:numId w:val="0"/>
        </w:numPr>
        <w:jc w:val="both"/>
        <w:rPr>
          <w:i/>
        </w:rPr>
      </w:pPr>
      <w:r w:rsidRPr="00B11D7D">
        <w:rPr>
          <w:i/>
        </w:rPr>
        <w:t xml:space="preserve">Inclusion </w:t>
      </w:r>
    </w:p>
    <w:p w14:paraId="3086E7EB"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To date, approximately 18% of ni-Vanuatu participants in the SWP have been women. LMAP will support approaches to encourage the participation of women through marketing to Australia and in the selection of workers using the experience of the PNG women in agriculture pilot activity.</w:t>
      </w:r>
    </w:p>
    <w:p w14:paraId="427BF52B"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A pilot activity to facilitate and support disability inclusion will be undertaken with CBM, who will work with local resources including the DFAT-supported technical and vocational education and training (TVET) project. Support will be provided to the ESU and licensed agents so that the disability inclusions are mainstreamed within the recruitment, mobilisation and pastoral care processes for the workers</w:t>
      </w:r>
      <w:r w:rsidRPr="00B11D7D">
        <w:rPr>
          <w:lang w:val="en-AU"/>
        </w:rPr>
        <w:t>’</w:t>
      </w:r>
      <w:r w:rsidRPr="00B11D7D">
        <w:rPr>
          <w:lang w:val="en-AU"/>
        </w:rPr>
        <w:t xml:space="preserve"> families in the community. </w:t>
      </w:r>
    </w:p>
    <w:p w14:paraId="28794173" w14:textId="77777777" w:rsidR="00507F94" w:rsidRPr="00B11D7D" w:rsidRDefault="00507F94" w:rsidP="00507F94">
      <w:pPr>
        <w:pStyle w:val="Heading3"/>
        <w:numPr>
          <w:ilvl w:val="0"/>
          <w:numId w:val="0"/>
        </w:numPr>
        <w:jc w:val="both"/>
        <w:rPr>
          <w:i/>
        </w:rPr>
      </w:pPr>
      <w:r w:rsidRPr="00B11D7D">
        <w:rPr>
          <w:i/>
        </w:rPr>
        <w:t>Risks</w:t>
      </w:r>
    </w:p>
    <w:p w14:paraId="4ED08F8D" w14:textId="6FC5F63F"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Regulatory and policy changes required to improve the compliance of the private sector do not eventuate, resulting in workers still being at risk of exploitation from private agents extorting money during selection stages. For this reason, private agents will be included in LMAP capacity building activities. Through research activities, any information coming to light will be passed to both V</w:t>
      </w:r>
      <w:r w:rsidR="00625073">
        <w:rPr>
          <w:lang w:val="en-AU"/>
        </w:rPr>
        <w:t>anuatu Government</w:t>
      </w:r>
      <w:r w:rsidRPr="00B11D7D">
        <w:rPr>
          <w:lang w:val="en-AU"/>
        </w:rPr>
        <w:t xml:space="preserve"> and DoE.</w:t>
      </w:r>
    </w:p>
    <w:p w14:paraId="321FE599" w14:textId="356C0C2E"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 xml:space="preserve">The difficulty of developing a well-managed and cohesive approach for a mixed private / public sector model with a significant number of licensed agents and other employer representatives. LMAP will provide materials and training to both ESU staff and agents / representatives, and support the ESU in developing and implementing sound processes for the oversight </w:t>
      </w:r>
      <w:r w:rsidR="00625073">
        <w:rPr>
          <w:lang w:val="en-AU"/>
        </w:rPr>
        <w:t xml:space="preserve">of </w:t>
      </w:r>
      <w:r w:rsidRPr="00B11D7D">
        <w:rPr>
          <w:lang w:val="en-AU"/>
        </w:rPr>
        <w:t>and continued engagement with agents / representatives.</w:t>
      </w:r>
    </w:p>
    <w:p w14:paraId="0CB7DC1A" w14:textId="0D1C1FE0"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The numbers of islands and communities targeted for recruitment may be constrained. Planned activities are designed to widen the recruiting pool.</w:t>
      </w:r>
    </w:p>
    <w:p w14:paraId="048389CC" w14:textId="77777777" w:rsidR="00507F94" w:rsidRPr="00B11D7D" w:rsidRDefault="00507F94" w:rsidP="00507F94">
      <w:pPr>
        <w:pStyle w:val="Heading3"/>
        <w:numPr>
          <w:ilvl w:val="0"/>
          <w:numId w:val="0"/>
        </w:numPr>
        <w:jc w:val="both"/>
        <w:rPr>
          <w:i/>
        </w:rPr>
      </w:pPr>
      <w:r w:rsidRPr="00B11D7D">
        <w:rPr>
          <w:i/>
        </w:rPr>
        <w:t>M&amp;E and research</w:t>
      </w:r>
    </w:p>
    <w:p w14:paraId="4549FB00"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 xml:space="preserve">Development of a labour migration database is more complex in Vanuatu because of the leading role agents and representatives have in the labour recruitment and mobilisation process. RSE/SPP has installed a cloud-based system. Further research is needed to ensure an integrated approach to managing and maintaining an integrated database. </w:t>
      </w:r>
    </w:p>
    <w:p w14:paraId="422F0910" w14:textId="77777777" w:rsidR="00507F9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B11D7D">
        <w:rPr>
          <w:lang w:val="en-AU"/>
        </w:rPr>
        <w:t>The planned Vanuatu returned seasonal worker tracer study will focus on the impact of participation in SWP for the seasonal worker and their families. The methodology will be based on the PNG tracer study but adapted to provide a greater focus on workers</w:t>
      </w:r>
      <w:r w:rsidRPr="00B11D7D">
        <w:rPr>
          <w:lang w:val="en-AU"/>
        </w:rPr>
        <w:t>’</w:t>
      </w:r>
      <w:r w:rsidRPr="00B11D7D">
        <w:rPr>
          <w:lang w:val="en-AU"/>
        </w:rPr>
        <w:t xml:space="preserve"> families.</w:t>
      </w:r>
      <w:bookmarkStart w:id="70" w:name="_Toc431287504"/>
      <w:bookmarkEnd w:id="70"/>
      <w:r w:rsidRPr="00B11D7D">
        <w:rPr>
          <w:lang w:val="en-AU"/>
        </w:rPr>
        <w:t xml:space="preserve"> The results will inform the design of Vanuatu</w:t>
      </w:r>
      <w:r w:rsidRPr="00B11D7D">
        <w:rPr>
          <w:lang w:val="en-AU"/>
        </w:rPr>
        <w:t>’</w:t>
      </w:r>
      <w:r w:rsidRPr="00B11D7D">
        <w:rPr>
          <w:lang w:val="en-AU"/>
        </w:rPr>
        <w:t>s reintegration program.</w:t>
      </w:r>
    </w:p>
    <w:p w14:paraId="217B9164" w14:textId="77777777" w:rsidR="00507F94"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p>
    <w:p w14:paraId="1C85765B" w14:textId="39173973" w:rsidR="00507F94" w:rsidRDefault="00A67BC1"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r>
        <w:rPr>
          <w:lang w:val="en-AU"/>
        </w:rPr>
        <w:t xml:space="preserve">Tables 6 </w:t>
      </w:r>
      <w:r w:rsidR="00507F94" w:rsidRPr="003420D8">
        <w:rPr>
          <w:lang w:val="en-AU"/>
        </w:rPr>
        <w:t xml:space="preserve">and </w:t>
      </w:r>
      <w:r>
        <w:rPr>
          <w:lang w:val="en-AU"/>
        </w:rPr>
        <w:t>7</w:t>
      </w:r>
      <w:r w:rsidR="00507F94" w:rsidRPr="003420D8">
        <w:rPr>
          <w:lang w:val="en-AU"/>
        </w:rPr>
        <w:t xml:space="preserve"> </w:t>
      </w:r>
      <w:r w:rsidR="00507F94">
        <w:rPr>
          <w:lang w:val="en-AU"/>
        </w:rPr>
        <w:t>summarise the key activities by component in country.</w:t>
      </w:r>
    </w:p>
    <w:p w14:paraId="471A5068" w14:textId="77777777" w:rsidR="00507F94"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p>
    <w:p w14:paraId="578B8D55" w14:textId="77777777" w:rsidR="00507F94"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p>
    <w:p w14:paraId="1FB9D0C5" w14:textId="77777777" w:rsidR="00507F94"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p>
    <w:p w14:paraId="368AD5B5" w14:textId="77777777" w:rsidR="00507F94"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sectPr w:rsidR="00507F94" w:rsidSect="00301A06">
          <w:pgSz w:w="11907" w:h="16840"/>
          <w:pgMar w:top="1418" w:right="1418" w:bottom="1418" w:left="1418" w:header="680" w:footer="680" w:gutter="0"/>
          <w:cols w:space="720"/>
        </w:sectPr>
      </w:pPr>
    </w:p>
    <w:p w14:paraId="073546D1" w14:textId="77777777" w:rsidR="00507F94" w:rsidRDefault="00507F94" w:rsidP="00507F94">
      <w:pPr>
        <w:rPr>
          <w:sz w:val="22"/>
        </w:rPr>
      </w:pPr>
    </w:p>
    <w:p w14:paraId="21EA6D09" w14:textId="2B475F3E" w:rsidR="00507F94" w:rsidRPr="00226607" w:rsidRDefault="00507F94" w:rsidP="00507F94">
      <w:pPr>
        <w:pStyle w:val="TableHead"/>
      </w:pPr>
      <w:r w:rsidRPr="00226607">
        <w:t xml:space="preserve">Table </w:t>
      </w:r>
      <w:r w:rsidR="004B61C9">
        <w:t>6</w:t>
      </w:r>
      <w:r w:rsidRPr="00226607">
        <w:t>: Key Component Activities for 2016</w:t>
      </w:r>
      <w:r>
        <w:t xml:space="preserve"> - </w:t>
      </w:r>
      <w:r w:rsidRPr="00226607">
        <w:t>17</w:t>
      </w:r>
    </w:p>
    <w:p w14:paraId="3965B315" w14:textId="77777777" w:rsidR="00507F94" w:rsidRPr="00B11D7D" w:rsidRDefault="00507F94" w:rsidP="00507F94">
      <w:pPr>
        <w:pStyle w:val="BodyText"/>
        <w:rPr>
          <w:lang w:val="en-AU"/>
        </w:rPr>
      </w:pPr>
      <w:r w:rsidRPr="00054DEE">
        <w:rPr>
          <w:noProof/>
          <w:lang w:val="en-AU" w:eastAsia="en-AU"/>
        </w:rPr>
        <w:drawing>
          <wp:inline distT="0" distB="0" distL="0" distR="0" wp14:anchorId="4DE1E275" wp14:editId="6DB981F6">
            <wp:extent cx="9210675" cy="25626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23038" cy="2566044"/>
                    </a:xfrm>
                    <a:prstGeom prst="rect">
                      <a:avLst/>
                    </a:prstGeom>
                    <a:noFill/>
                    <a:ln>
                      <a:noFill/>
                    </a:ln>
                  </pic:spPr>
                </pic:pic>
              </a:graphicData>
            </a:graphic>
          </wp:inline>
        </w:drawing>
      </w:r>
    </w:p>
    <w:tbl>
      <w:tblPr>
        <w:tblW w:w="6636" w:type="dxa"/>
        <w:tblLook w:val="04A0" w:firstRow="1" w:lastRow="0" w:firstColumn="1" w:lastColumn="0" w:noHBand="0" w:noVBand="1"/>
      </w:tblPr>
      <w:tblGrid>
        <w:gridCol w:w="1536"/>
        <w:gridCol w:w="396"/>
        <w:gridCol w:w="396"/>
        <w:gridCol w:w="596"/>
        <w:gridCol w:w="396"/>
        <w:gridCol w:w="396"/>
        <w:gridCol w:w="776"/>
        <w:gridCol w:w="396"/>
        <w:gridCol w:w="776"/>
        <w:gridCol w:w="396"/>
        <w:gridCol w:w="776"/>
      </w:tblGrid>
      <w:tr w:rsidR="00507F94" w:rsidRPr="00054DEE" w14:paraId="14808D0F" w14:textId="77777777" w:rsidTr="00FF1639">
        <w:trPr>
          <w:trHeight w:val="420"/>
        </w:trPr>
        <w:tc>
          <w:tcPr>
            <w:tcW w:w="1536" w:type="dxa"/>
            <w:tcBorders>
              <w:top w:val="single" w:sz="4" w:space="0" w:color="D1881B"/>
              <w:left w:val="nil"/>
              <w:bottom w:val="single" w:sz="4" w:space="0" w:color="D1881B"/>
              <w:right w:val="nil"/>
            </w:tcBorders>
            <w:shd w:val="clear" w:color="000000" w:fill="F7DEB9"/>
            <w:noWrap/>
            <w:vAlign w:val="center"/>
            <w:hideMark/>
          </w:tcPr>
          <w:p w14:paraId="0D940B0B" w14:textId="77777777" w:rsidR="00507F94" w:rsidRPr="00B11D7D" w:rsidRDefault="00507F94" w:rsidP="00FF1639">
            <w:pPr>
              <w:rPr>
                <w:rFonts w:ascii="Calibri" w:eastAsia="Times New Roman" w:hAnsi="Calibri"/>
                <w:b/>
                <w:bCs/>
                <w:color w:val="404040"/>
                <w:sz w:val="16"/>
                <w:szCs w:val="16"/>
                <w:lang w:eastAsia="en-AU"/>
              </w:rPr>
            </w:pPr>
            <w:r w:rsidRPr="00B11D7D">
              <w:rPr>
                <w:rFonts w:ascii="Calibri" w:eastAsia="Times New Roman" w:hAnsi="Calibri"/>
                <w:b/>
                <w:bCs/>
                <w:color w:val="404040"/>
                <w:sz w:val="16"/>
                <w:szCs w:val="16"/>
                <w:lang w:eastAsia="en-AU"/>
              </w:rPr>
              <w:t>Period Highlight:</w:t>
            </w:r>
          </w:p>
        </w:tc>
        <w:tc>
          <w:tcPr>
            <w:tcW w:w="396" w:type="dxa"/>
            <w:tcBorders>
              <w:top w:val="single" w:sz="4" w:space="0" w:color="D1881B"/>
              <w:left w:val="nil"/>
              <w:bottom w:val="single" w:sz="4" w:space="0" w:color="D1881B"/>
              <w:right w:val="nil"/>
            </w:tcBorders>
            <w:shd w:val="clear" w:color="000000" w:fill="F7DEB9"/>
            <w:noWrap/>
            <w:vAlign w:val="center"/>
            <w:hideMark/>
          </w:tcPr>
          <w:p w14:paraId="03785361" w14:textId="77777777" w:rsidR="00507F94" w:rsidRPr="00E11C22" w:rsidRDefault="00507F94" w:rsidP="00FF1639">
            <w:pPr>
              <w:rPr>
                <w:rFonts w:ascii="Calibri" w:eastAsia="Times New Roman" w:hAnsi="Calibri"/>
                <w:b/>
                <w:bCs/>
                <w:color w:val="404040"/>
                <w:sz w:val="16"/>
                <w:szCs w:val="16"/>
                <w:lang w:eastAsia="en-AU"/>
              </w:rPr>
            </w:pPr>
            <w:r w:rsidRPr="00E11C22">
              <w:rPr>
                <w:rFonts w:ascii="Calibri" w:eastAsia="Times New Roman" w:hAnsi="Calibri"/>
                <w:b/>
                <w:bCs/>
                <w:color w:val="404040"/>
                <w:sz w:val="16"/>
                <w:szCs w:val="16"/>
                <w:lang w:eastAsia="en-AU"/>
              </w:rPr>
              <w:t> </w:t>
            </w:r>
          </w:p>
        </w:tc>
        <w:tc>
          <w:tcPr>
            <w:tcW w:w="396" w:type="dxa"/>
            <w:tcBorders>
              <w:top w:val="single" w:sz="4" w:space="0" w:color="D1881B"/>
              <w:left w:val="nil"/>
              <w:bottom w:val="single" w:sz="4" w:space="0" w:color="D1881B"/>
              <w:right w:val="nil"/>
            </w:tcBorders>
            <w:shd w:val="clear" w:color="000000" w:fill="F7DEB9"/>
            <w:noWrap/>
            <w:vAlign w:val="center"/>
            <w:hideMark/>
          </w:tcPr>
          <w:p w14:paraId="3A23746C" w14:textId="77777777" w:rsidR="00507F94" w:rsidRPr="005E243F" w:rsidRDefault="00507F94" w:rsidP="00FF1639">
            <w:pPr>
              <w:rPr>
                <w:rFonts w:ascii="Calibri" w:eastAsia="Times New Roman" w:hAnsi="Calibri"/>
                <w:color w:val="735773"/>
                <w:sz w:val="16"/>
                <w:szCs w:val="16"/>
                <w:lang w:eastAsia="en-AU"/>
              </w:rPr>
            </w:pPr>
            <w:r w:rsidRPr="005E243F">
              <w:rPr>
                <w:rFonts w:ascii="Calibri" w:eastAsia="Times New Roman" w:hAnsi="Calibri"/>
                <w:color w:val="735773"/>
                <w:sz w:val="16"/>
                <w:szCs w:val="16"/>
                <w:lang w:eastAsia="en-AU"/>
              </w:rPr>
              <w:t>26</w:t>
            </w:r>
          </w:p>
        </w:tc>
        <w:tc>
          <w:tcPr>
            <w:tcW w:w="396" w:type="dxa"/>
            <w:tcBorders>
              <w:top w:val="nil"/>
              <w:left w:val="nil"/>
              <w:bottom w:val="nil"/>
              <w:right w:val="nil"/>
            </w:tcBorders>
            <w:shd w:val="clear" w:color="auto" w:fill="auto"/>
            <w:noWrap/>
            <w:vAlign w:val="center"/>
            <w:hideMark/>
          </w:tcPr>
          <w:p w14:paraId="7D36384F" w14:textId="77777777" w:rsidR="00507F94" w:rsidRPr="00B11D7D" w:rsidRDefault="00507F94" w:rsidP="00FF1639">
            <w:pPr>
              <w:rPr>
                <w:rFonts w:ascii="Corbel" w:eastAsia="Times New Roman" w:hAnsi="Corbel"/>
                <w:color w:val="404040"/>
                <w:sz w:val="22"/>
                <w:szCs w:val="22"/>
                <w:lang w:eastAsia="en-AU"/>
              </w:rPr>
            </w:pPr>
            <w:r w:rsidRPr="00054DEE">
              <w:rPr>
                <w:rFonts w:ascii="Corbel" w:eastAsia="Times New Roman" w:hAnsi="Corbel"/>
                <w:noProof/>
                <w:color w:val="404040"/>
                <w:sz w:val="22"/>
                <w:szCs w:val="22"/>
                <w:lang w:eastAsia="en-AU"/>
              </w:rPr>
              <w:drawing>
                <wp:anchor distT="0" distB="0" distL="114300" distR="114300" simplePos="0" relativeHeight="251681792" behindDoc="0" locked="0" layoutInCell="1" allowOverlap="1" wp14:anchorId="00BBA3F2" wp14:editId="398D2BD8">
                  <wp:simplePos x="0" y="0"/>
                  <wp:positionH relativeFrom="column">
                    <wp:posOffset>66675</wp:posOffset>
                  </wp:positionH>
                  <wp:positionV relativeFrom="paragraph">
                    <wp:posOffset>28575</wp:posOffset>
                  </wp:positionV>
                  <wp:extent cx="133350" cy="238125"/>
                  <wp:effectExtent l="0" t="0" r="0" b="9525"/>
                  <wp:wrapNone/>
                  <wp:docPr id="20" name="Picture 20" descr="Period Highlight Spin Contr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eriod Highlight Spin Control"/>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
            </w:tblGrid>
            <w:tr w:rsidR="00507F94" w:rsidRPr="00054DEE" w14:paraId="42140364" w14:textId="77777777" w:rsidTr="00FF1639">
              <w:trPr>
                <w:trHeight w:val="420"/>
                <w:tblCellSpacing w:w="0" w:type="dxa"/>
              </w:trPr>
              <w:tc>
                <w:tcPr>
                  <w:tcW w:w="380" w:type="dxa"/>
                  <w:tcBorders>
                    <w:top w:val="single" w:sz="4" w:space="0" w:color="D1881B"/>
                    <w:left w:val="nil"/>
                    <w:bottom w:val="single" w:sz="4" w:space="0" w:color="D1881B"/>
                    <w:right w:val="nil"/>
                  </w:tcBorders>
                  <w:shd w:val="clear" w:color="000000" w:fill="F7DEB9"/>
                  <w:noWrap/>
                  <w:vAlign w:val="center"/>
                  <w:hideMark/>
                </w:tcPr>
                <w:p w14:paraId="241B302D" w14:textId="77777777" w:rsidR="00507F94" w:rsidRPr="00B11D7D" w:rsidRDefault="00507F94" w:rsidP="00FF1639">
                  <w:pPr>
                    <w:rPr>
                      <w:rFonts w:ascii="Calibri" w:eastAsia="Times New Roman" w:hAnsi="Calibri"/>
                      <w:b/>
                      <w:bCs/>
                      <w:color w:val="404040"/>
                      <w:sz w:val="16"/>
                      <w:szCs w:val="16"/>
                      <w:lang w:eastAsia="en-AU"/>
                    </w:rPr>
                  </w:pPr>
                  <w:r w:rsidRPr="00B11D7D">
                    <w:rPr>
                      <w:rFonts w:ascii="Calibri" w:eastAsia="Times New Roman" w:hAnsi="Calibri"/>
                      <w:b/>
                      <w:bCs/>
                      <w:color w:val="404040"/>
                      <w:sz w:val="16"/>
                      <w:szCs w:val="16"/>
                      <w:lang w:eastAsia="en-AU"/>
                    </w:rPr>
                    <w:t> </w:t>
                  </w:r>
                </w:p>
              </w:tc>
            </w:tr>
          </w:tbl>
          <w:p w14:paraId="14D2F364" w14:textId="77777777" w:rsidR="00507F94" w:rsidRPr="00054DEE" w:rsidRDefault="00507F94" w:rsidP="00FF1639">
            <w:pPr>
              <w:rPr>
                <w:rFonts w:ascii="Corbel" w:eastAsia="Times New Roman" w:hAnsi="Corbel"/>
                <w:color w:val="404040"/>
                <w:sz w:val="22"/>
                <w:szCs w:val="22"/>
                <w:lang w:eastAsia="en-AU"/>
              </w:rPr>
            </w:pPr>
          </w:p>
        </w:tc>
        <w:tc>
          <w:tcPr>
            <w:tcW w:w="396" w:type="dxa"/>
            <w:tcBorders>
              <w:top w:val="nil"/>
              <w:left w:val="nil"/>
              <w:bottom w:val="nil"/>
              <w:right w:val="nil"/>
            </w:tcBorders>
            <w:shd w:val="clear" w:color="auto" w:fill="auto"/>
            <w:noWrap/>
            <w:vAlign w:val="bottom"/>
            <w:hideMark/>
          </w:tcPr>
          <w:p w14:paraId="7BCFF18E" w14:textId="77777777" w:rsidR="00507F94" w:rsidRPr="00054DEE" w:rsidRDefault="00507F94" w:rsidP="00FF1639">
            <w:pPr>
              <w:rPr>
                <w:rFonts w:ascii="Times New Roman" w:eastAsia="Times New Roman" w:hAnsi="Times New Roman"/>
                <w:sz w:val="20"/>
                <w:szCs w:val="20"/>
                <w:lang w:eastAsia="en-AU"/>
              </w:rPr>
            </w:pPr>
          </w:p>
        </w:tc>
        <w:tc>
          <w:tcPr>
            <w:tcW w:w="396" w:type="dxa"/>
            <w:tcBorders>
              <w:top w:val="single" w:sz="4" w:space="0" w:color="FFFFFF"/>
              <w:left w:val="single" w:sz="4" w:space="0" w:color="FFFFFF"/>
              <w:bottom w:val="single" w:sz="4" w:space="0" w:color="FFFFFF"/>
              <w:right w:val="single" w:sz="4" w:space="0" w:color="FFFFFF"/>
            </w:tcBorders>
            <w:shd w:val="thinDiagStripe" w:color="735773" w:fill="auto"/>
            <w:noWrap/>
            <w:vAlign w:val="bottom"/>
            <w:hideMark/>
          </w:tcPr>
          <w:p w14:paraId="7372D78F" w14:textId="77777777" w:rsidR="00507F94" w:rsidRPr="00054DEE" w:rsidRDefault="00507F94" w:rsidP="00FF1639">
            <w:pPr>
              <w:jc w:val="center"/>
              <w:rPr>
                <w:rFonts w:ascii="Corbel" w:eastAsia="Times New Roman" w:hAnsi="Corbel"/>
                <w:color w:val="404040"/>
                <w:sz w:val="16"/>
                <w:szCs w:val="16"/>
                <w:lang w:eastAsia="en-AU"/>
              </w:rPr>
            </w:pPr>
            <w:r w:rsidRPr="00054DEE">
              <w:rPr>
                <w:rFonts w:ascii="Corbel" w:eastAsia="Times New Roman" w:hAnsi="Corbel"/>
                <w:color w:val="404040"/>
                <w:sz w:val="16"/>
                <w:szCs w:val="16"/>
                <w:lang w:eastAsia="en-AU"/>
              </w:rPr>
              <w:t> </w:t>
            </w:r>
          </w:p>
        </w:tc>
        <w:tc>
          <w:tcPr>
            <w:tcW w:w="776" w:type="dxa"/>
            <w:tcBorders>
              <w:top w:val="nil"/>
              <w:left w:val="nil"/>
              <w:bottom w:val="nil"/>
              <w:right w:val="nil"/>
            </w:tcBorders>
            <w:shd w:val="clear" w:color="auto" w:fill="auto"/>
            <w:noWrap/>
            <w:vAlign w:val="center"/>
            <w:hideMark/>
          </w:tcPr>
          <w:p w14:paraId="17C47646" w14:textId="77777777" w:rsidR="00507F94" w:rsidRPr="00054DEE" w:rsidRDefault="00507F94" w:rsidP="00FF1639">
            <w:pPr>
              <w:rPr>
                <w:rFonts w:ascii="Calibri" w:eastAsia="Times New Roman" w:hAnsi="Calibri"/>
                <w:color w:val="404040"/>
                <w:sz w:val="16"/>
                <w:szCs w:val="16"/>
                <w:lang w:eastAsia="en-AU"/>
              </w:rPr>
            </w:pPr>
            <w:r w:rsidRPr="00054DEE">
              <w:rPr>
                <w:rFonts w:ascii="Calibri" w:eastAsia="Times New Roman" w:hAnsi="Calibri"/>
                <w:color w:val="404040"/>
                <w:sz w:val="16"/>
                <w:szCs w:val="16"/>
                <w:lang w:eastAsia="en-AU"/>
              </w:rPr>
              <w:t>Start</w:t>
            </w:r>
          </w:p>
        </w:tc>
        <w:tc>
          <w:tcPr>
            <w:tcW w:w="396" w:type="dxa"/>
            <w:tcBorders>
              <w:top w:val="single" w:sz="4" w:space="0" w:color="FFFFFF"/>
              <w:left w:val="single" w:sz="4" w:space="0" w:color="FFFFFF"/>
              <w:bottom w:val="single" w:sz="4" w:space="0" w:color="FFFFFF"/>
              <w:right w:val="single" w:sz="4" w:space="0" w:color="FFFFFF"/>
            </w:tcBorders>
            <w:shd w:val="thinDiagStripe" w:color="735773" w:fill="F7DEB9"/>
            <w:noWrap/>
            <w:vAlign w:val="bottom"/>
            <w:hideMark/>
          </w:tcPr>
          <w:p w14:paraId="66FA0F81" w14:textId="77777777" w:rsidR="00507F94" w:rsidRPr="00054DEE" w:rsidRDefault="00507F94" w:rsidP="00FF1639">
            <w:pPr>
              <w:jc w:val="center"/>
              <w:rPr>
                <w:rFonts w:ascii="Corbel" w:eastAsia="Times New Roman" w:hAnsi="Corbel"/>
                <w:color w:val="404040"/>
                <w:sz w:val="16"/>
                <w:szCs w:val="16"/>
                <w:lang w:eastAsia="en-AU"/>
              </w:rPr>
            </w:pPr>
            <w:r w:rsidRPr="00054DEE">
              <w:rPr>
                <w:rFonts w:ascii="Corbel" w:eastAsia="Times New Roman" w:hAnsi="Corbel"/>
                <w:color w:val="404040"/>
                <w:sz w:val="16"/>
                <w:szCs w:val="16"/>
                <w:lang w:eastAsia="en-AU"/>
              </w:rPr>
              <w:t> </w:t>
            </w:r>
          </w:p>
        </w:tc>
        <w:tc>
          <w:tcPr>
            <w:tcW w:w="776" w:type="dxa"/>
            <w:tcBorders>
              <w:top w:val="nil"/>
              <w:left w:val="nil"/>
              <w:bottom w:val="nil"/>
              <w:right w:val="nil"/>
            </w:tcBorders>
            <w:shd w:val="clear" w:color="auto" w:fill="auto"/>
            <w:noWrap/>
            <w:vAlign w:val="center"/>
            <w:hideMark/>
          </w:tcPr>
          <w:p w14:paraId="2231AAEC" w14:textId="77777777" w:rsidR="00507F94" w:rsidRPr="00054DEE" w:rsidRDefault="00507F94" w:rsidP="00FF1639">
            <w:pPr>
              <w:rPr>
                <w:rFonts w:ascii="Calibri" w:eastAsia="Times New Roman" w:hAnsi="Calibri"/>
                <w:color w:val="404040"/>
                <w:sz w:val="16"/>
                <w:szCs w:val="16"/>
                <w:lang w:eastAsia="en-AU"/>
              </w:rPr>
            </w:pPr>
            <w:r w:rsidRPr="00054DEE">
              <w:rPr>
                <w:rFonts w:ascii="Calibri" w:eastAsia="Times New Roman" w:hAnsi="Calibri"/>
                <w:color w:val="404040"/>
                <w:sz w:val="16"/>
                <w:szCs w:val="16"/>
                <w:lang w:eastAsia="en-AU"/>
              </w:rPr>
              <w:t>Start</w:t>
            </w:r>
          </w:p>
        </w:tc>
        <w:tc>
          <w:tcPr>
            <w:tcW w:w="396" w:type="dxa"/>
            <w:tcBorders>
              <w:top w:val="single" w:sz="4" w:space="0" w:color="FFFFFF"/>
              <w:left w:val="single" w:sz="4" w:space="0" w:color="FFFFFF"/>
              <w:bottom w:val="single" w:sz="4" w:space="0" w:color="FFFFFF"/>
              <w:right w:val="single" w:sz="4" w:space="0" w:color="FFFFFF"/>
            </w:tcBorders>
            <w:shd w:val="thinDiagStripe" w:color="735773" w:fill="CAB9CA"/>
            <w:noWrap/>
            <w:vAlign w:val="bottom"/>
            <w:hideMark/>
          </w:tcPr>
          <w:p w14:paraId="6676D827" w14:textId="77777777" w:rsidR="00507F94" w:rsidRPr="00054DEE" w:rsidRDefault="00507F94" w:rsidP="00FF1639">
            <w:pPr>
              <w:jc w:val="center"/>
              <w:rPr>
                <w:rFonts w:ascii="Corbel" w:eastAsia="Times New Roman" w:hAnsi="Corbel"/>
                <w:color w:val="404040"/>
                <w:sz w:val="16"/>
                <w:szCs w:val="16"/>
                <w:lang w:eastAsia="en-AU"/>
              </w:rPr>
            </w:pPr>
            <w:r w:rsidRPr="00054DEE">
              <w:rPr>
                <w:rFonts w:ascii="Corbel" w:eastAsia="Times New Roman" w:hAnsi="Corbel"/>
                <w:color w:val="404040"/>
                <w:sz w:val="16"/>
                <w:szCs w:val="16"/>
                <w:lang w:eastAsia="en-AU"/>
              </w:rPr>
              <w:t> </w:t>
            </w:r>
          </w:p>
        </w:tc>
        <w:tc>
          <w:tcPr>
            <w:tcW w:w="776" w:type="dxa"/>
            <w:tcBorders>
              <w:top w:val="nil"/>
              <w:left w:val="nil"/>
              <w:bottom w:val="nil"/>
              <w:right w:val="nil"/>
            </w:tcBorders>
            <w:shd w:val="clear" w:color="auto" w:fill="auto"/>
            <w:noWrap/>
            <w:vAlign w:val="center"/>
            <w:hideMark/>
          </w:tcPr>
          <w:p w14:paraId="784F47C0" w14:textId="77777777" w:rsidR="00507F94" w:rsidRPr="00054DEE" w:rsidRDefault="00507F94" w:rsidP="00FF1639">
            <w:pPr>
              <w:rPr>
                <w:rFonts w:ascii="Calibri" w:eastAsia="Times New Roman" w:hAnsi="Calibri"/>
                <w:color w:val="404040"/>
                <w:sz w:val="16"/>
                <w:szCs w:val="16"/>
                <w:lang w:eastAsia="en-AU"/>
              </w:rPr>
            </w:pPr>
            <w:r w:rsidRPr="00054DEE">
              <w:rPr>
                <w:rFonts w:ascii="Calibri" w:eastAsia="Times New Roman" w:hAnsi="Calibri"/>
                <w:color w:val="404040"/>
                <w:sz w:val="16"/>
                <w:szCs w:val="16"/>
                <w:lang w:eastAsia="en-AU"/>
              </w:rPr>
              <w:t>Actual</w:t>
            </w:r>
          </w:p>
        </w:tc>
      </w:tr>
    </w:tbl>
    <w:p w14:paraId="22B0391D" w14:textId="77777777" w:rsidR="00507F94" w:rsidRPr="00054DEE" w:rsidRDefault="00507F94" w:rsidP="00507F94">
      <w:r w:rsidRPr="00054DEE">
        <w:br w:type="page"/>
      </w:r>
    </w:p>
    <w:p w14:paraId="5D8BDE02" w14:textId="77777777" w:rsidR="00507F94" w:rsidRDefault="00507F94" w:rsidP="00507F94">
      <w:pPr>
        <w:pStyle w:val="BodyText"/>
        <w:rPr>
          <w:lang w:val="en-AU"/>
        </w:rPr>
      </w:pPr>
    </w:p>
    <w:p w14:paraId="59D0CFB6" w14:textId="6C9A90A2" w:rsidR="00507F94" w:rsidRPr="00226607" w:rsidRDefault="00507F94" w:rsidP="00507F94">
      <w:pPr>
        <w:pStyle w:val="TableHead"/>
      </w:pPr>
      <w:r w:rsidRPr="00226607">
        <w:t xml:space="preserve">Table </w:t>
      </w:r>
      <w:r w:rsidR="004B61C9">
        <w:t>7</w:t>
      </w:r>
      <w:r w:rsidRPr="00226607">
        <w:t>: Key Component</w:t>
      </w:r>
      <w:r>
        <w:t xml:space="preserve"> Activities by Country for 2016 - </w:t>
      </w:r>
      <w:r w:rsidRPr="00226607">
        <w:t>17</w:t>
      </w:r>
    </w:p>
    <w:p w14:paraId="3ABD62EB" w14:textId="77777777" w:rsidR="00507F94"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r w:rsidRPr="00054DEE">
        <w:rPr>
          <w:noProof/>
          <w:lang w:val="en-AU" w:eastAsia="en-AU"/>
        </w:rPr>
        <w:drawing>
          <wp:inline distT="0" distB="0" distL="0" distR="0" wp14:anchorId="77D7C865" wp14:editId="2C2FC893">
            <wp:extent cx="8550876" cy="4809097"/>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52389" cy="4809948"/>
                    </a:xfrm>
                    <a:prstGeom prst="rect">
                      <a:avLst/>
                    </a:prstGeom>
                    <a:noFill/>
                    <a:ln>
                      <a:noFill/>
                    </a:ln>
                  </pic:spPr>
                </pic:pic>
              </a:graphicData>
            </a:graphic>
          </wp:inline>
        </w:drawing>
      </w:r>
    </w:p>
    <w:p w14:paraId="0E889722" w14:textId="77777777" w:rsidR="00507F94" w:rsidRPr="002C5F7E"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360"/>
        <w:jc w:val="both"/>
        <w:rPr>
          <w:lang w:val="en-AU"/>
        </w:rPr>
      </w:pPr>
    </w:p>
    <w:p w14:paraId="291AAAF3" w14:textId="77777777" w:rsidR="00507F94" w:rsidRDefault="00507F94" w:rsidP="00507F94">
      <w:pPr>
        <w:ind w:left="3686" w:hanging="851"/>
        <w:sectPr w:rsidR="00507F94" w:rsidSect="00301A06">
          <w:pgSz w:w="16840" w:h="11907" w:orient="landscape"/>
          <w:pgMar w:top="1418" w:right="1418" w:bottom="1418" w:left="1418" w:header="680" w:footer="680" w:gutter="0"/>
          <w:cols w:space="720"/>
          <w:docGrid w:linePitch="326"/>
        </w:sectPr>
      </w:pPr>
      <w:bookmarkStart w:id="71" w:name="_Toc455945459"/>
    </w:p>
    <w:p w14:paraId="7F1CFD92" w14:textId="77777777" w:rsidR="00507F94" w:rsidRPr="00B11D7D" w:rsidRDefault="00507F94" w:rsidP="00C53690">
      <w:pPr>
        <w:pStyle w:val="Heading1"/>
        <w:keepLines/>
        <w:numPr>
          <w:ilvl w:val="0"/>
          <w:numId w:val="124"/>
        </w:numPr>
        <w:pBdr>
          <w:top w:val="nil"/>
          <w:left w:val="nil"/>
          <w:bottom w:val="nil"/>
          <w:right w:val="nil"/>
          <w:between w:val="nil"/>
          <w:bar w:val="nil"/>
        </w:pBdr>
        <w:spacing w:before="0" w:line="276" w:lineRule="auto"/>
        <w:ind w:left="561" w:hanging="567"/>
        <w:jc w:val="both"/>
        <w:rPr>
          <w:b/>
        </w:rPr>
      </w:pPr>
      <w:bookmarkStart w:id="72" w:name="_Toc493104159"/>
      <w:r w:rsidRPr="00B11D7D">
        <w:rPr>
          <w:b/>
        </w:rPr>
        <w:t xml:space="preserve">M&amp;E and </w:t>
      </w:r>
      <w:bookmarkEnd w:id="71"/>
      <w:r w:rsidRPr="00B11D7D">
        <w:rPr>
          <w:b/>
        </w:rPr>
        <w:t>Learning</w:t>
      </w:r>
      <w:bookmarkEnd w:id="72"/>
    </w:p>
    <w:p w14:paraId="1638CD51" w14:textId="77777777" w:rsidR="00507F94" w:rsidRPr="00B11D7D" w:rsidRDefault="00507F94" w:rsidP="00507F94">
      <w:pPr>
        <w:pStyle w:val="BodyText"/>
        <w:jc w:val="both"/>
        <w:rPr>
          <w:lang w:val="en-AU"/>
        </w:rPr>
      </w:pPr>
      <w:r w:rsidRPr="00B11D7D">
        <w:rPr>
          <w:lang w:val="en-AU"/>
        </w:rPr>
        <w:t xml:space="preserve">The main activities under </w:t>
      </w:r>
      <w:r w:rsidRPr="004E17E2">
        <w:rPr>
          <w:b/>
          <w:color w:val="0070C0"/>
          <w:lang w:val="en-AU"/>
        </w:rPr>
        <w:t>Component Four</w:t>
      </w:r>
      <w:r>
        <w:rPr>
          <w:lang w:val="en-AU"/>
        </w:rPr>
        <w:t>, which includes</w:t>
      </w:r>
      <w:r w:rsidRPr="00B11D7D">
        <w:rPr>
          <w:lang w:val="en-AU"/>
        </w:rPr>
        <w:t xml:space="preserve"> M&amp;E</w:t>
      </w:r>
      <w:r>
        <w:rPr>
          <w:lang w:val="en-AU"/>
        </w:rPr>
        <w:t>, research and learning for program i</w:t>
      </w:r>
      <w:r w:rsidRPr="00B11D7D">
        <w:rPr>
          <w:lang w:val="en-AU"/>
        </w:rPr>
        <w:t>mprovement (although some may be funded partly or fully from the country activity budgets</w:t>
      </w:r>
      <w:r>
        <w:rPr>
          <w:lang w:val="en-AU"/>
        </w:rPr>
        <w:t>)</w:t>
      </w:r>
      <w:r w:rsidRPr="00B11D7D">
        <w:rPr>
          <w:lang w:val="en-AU"/>
        </w:rPr>
        <w:t xml:space="preserve"> will be:</w:t>
      </w:r>
    </w:p>
    <w:p w14:paraId="1C2958E5" w14:textId="77777777" w:rsidR="00507F94" w:rsidRPr="00AB244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B2447">
        <w:rPr>
          <w:lang w:val="en-AU"/>
        </w:rPr>
        <w:t>Detailed worker productivity study in Australia (to complement World Bank research when completed, and the RSE impact work)</w:t>
      </w:r>
    </w:p>
    <w:p w14:paraId="79441311" w14:textId="77777777" w:rsidR="00507F94" w:rsidRPr="00AB244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B2447">
        <w:rPr>
          <w:lang w:val="en-AU"/>
        </w:rPr>
        <w:t>Study on impact of seasonal labour on employer business development (</w:t>
      </w:r>
      <w:r>
        <w:rPr>
          <w:lang w:val="en-AU"/>
        </w:rPr>
        <w:t>u</w:t>
      </w:r>
      <w:r w:rsidRPr="00AB2447">
        <w:rPr>
          <w:lang w:val="en-AU"/>
        </w:rPr>
        <w:t xml:space="preserve">nder </w:t>
      </w:r>
      <w:r>
        <w:rPr>
          <w:lang w:val="en-AU"/>
        </w:rPr>
        <w:t>DoE</w:t>
      </w:r>
      <w:r w:rsidRPr="00AB2447">
        <w:rPr>
          <w:lang w:val="en-AU"/>
        </w:rPr>
        <w:t xml:space="preserve"> remit)</w:t>
      </w:r>
    </w:p>
    <w:p w14:paraId="439C7720" w14:textId="77777777" w:rsidR="00507F94" w:rsidRPr="00AB244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B2447">
        <w:rPr>
          <w:lang w:val="en-AU"/>
        </w:rPr>
        <w:t xml:space="preserve">Preparation of baseline of LSU and country SWP performance for each </w:t>
      </w:r>
      <w:r>
        <w:rPr>
          <w:lang w:val="en-AU"/>
        </w:rPr>
        <w:t>sending</w:t>
      </w:r>
      <w:r w:rsidRPr="00AB2447">
        <w:rPr>
          <w:lang w:val="en-AU"/>
        </w:rPr>
        <w:t xml:space="preserve"> country</w:t>
      </w:r>
    </w:p>
    <w:p w14:paraId="6492DB84" w14:textId="77777777" w:rsidR="00507F94" w:rsidRPr="00AB244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B2447">
        <w:rPr>
          <w:lang w:val="en-AU"/>
        </w:rPr>
        <w:t>Follow-up studies to current World Bank impact studies</w:t>
      </w:r>
    </w:p>
    <w:p w14:paraId="70FC4F6F" w14:textId="77777777" w:rsidR="00507F94" w:rsidRPr="00AB2447"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B2447">
        <w:rPr>
          <w:lang w:val="en-AU"/>
        </w:rPr>
        <w:t>Pilot study on using SMS polling (responses paid for with top-ups) to sec</w:t>
      </w:r>
      <w:r>
        <w:rPr>
          <w:lang w:val="en-AU"/>
        </w:rPr>
        <w:t>ure ongoing updated impact data</w:t>
      </w:r>
    </w:p>
    <w:p w14:paraId="1A805887"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B2447">
        <w:rPr>
          <w:lang w:val="en-AU"/>
        </w:rPr>
        <w:t>Commencement of preparation for completion impact study combining LSU assessments, community surveys integrated with Australian sourced information on remittances and benefits to e</w:t>
      </w:r>
      <w:r w:rsidRPr="00B11D7D">
        <w:rPr>
          <w:szCs w:val="16"/>
          <w:lang w:val="en-AU"/>
        </w:rPr>
        <w:t xml:space="preserve">mployers. </w:t>
      </w:r>
    </w:p>
    <w:p w14:paraId="48D0E89E" w14:textId="77777777" w:rsidR="00507F94" w:rsidRPr="00B11D7D" w:rsidRDefault="00507F94" w:rsidP="00C53690">
      <w:pPr>
        <w:pStyle w:val="Heading2"/>
        <w:numPr>
          <w:ilvl w:val="1"/>
          <w:numId w:val="125"/>
        </w:numPr>
        <w:spacing w:line="276" w:lineRule="auto"/>
        <w:ind w:left="709" w:hanging="709"/>
      </w:pPr>
      <w:bookmarkStart w:id="73" w:name="_Toc493104160"/>
      <w:r w:rsidRPr="00B11D7D">
        <w:t>EMIS development</w:t>
      </w:r>
      <w:bookmarkEnd w:id="73"/>
    </w:p>
    <w:p w14:paraId="1178CA5F" w14:textId="77777777" w:rsidR="00507F94" w:rsidRPr="00B11D7D" w:rsidRDefault="00507F94" w:rsidP="00507F94">
      <w:pPr>
        <w:pStyle w:val="BodyText"/>
        <w:rPr>
          <w:lang w:val="en-AU"/>
        </w:rPr>
      </w:pPr>
      <w:r w:rsidRPr="00B11D7D">
        <w:rPr>
          <w:lang w:val="en-AU"/>
        </w:rPr>
        <w:t xml:space="preserve">A study on LMAP (the EMIS) and LSU data needs and current LSU and RSE databases will commence in July 2016. This assessment will take </w:t>
      </w:r>
      <w:r>
        <w:rPr>
          <w:lang w:val="en-AU"/>
        </w:rPr>
        <w:t xml:space="preserve">into </w:t>
      </w:r>
      <w:r w:rsidRPr="00B11D7D">
        <w:rPr>
          <w:lang w:val="en-AU"/>
        </w:rPr>
        <w:t xml:space="preserve">account of the RSE specific databases currently being put in place by MBIE in PNG, Vanuatu, Samoa, Tonga and Kiribati. </w:t>
      </w:r>
    </w:p>
    <w:p w14:paraId="61F8513D" w14:textId="77777777" w:rsidR="00507F94" w:rsidRPr="00B11D7D" w:rsidRDefault="00507F94" w:rsidP="00507F94">
      <w:pPr>
        <w:pStyle w:val="BodyText"/>
        <w:rPr>
          <w:lang w:val="en-AU"/>
        </w:rPr>
      </w:pPr>
      <w:r w:rsidRPr="00B11D7D">
        <w:rPr>
          <w:lang w:val="en-AU"/>
        </w:rPr>
        <w:t xml:space="preserve">An important element of the EMIS study is to identify ‘value propositions’ </w:t>
      </w:r>
      <w:r>
        <w:rPr>
          <w:lang w:val="en-AU"/>
        </w:rPr>
        <w:t>(</w:t>
      </w:r>
      <w:r w:rsidRPr="00B11D7D">
        <w:rPr>
          <w:lang w:val="en-AU"/>
        </w:rPr>
        <w:t>or database functions or outputs</w:t>
      </w:r>
      <w:r>
        <w:rPr>
          <w:lang w:val="en-AU"/>
        </w:rPr>
        <w:t>)</w:t>
      </w:r>
      <w:r w:rsidRPr="00B11D7D">
        <w:rPr>
          <w:lang w:val="en-AU"/>
        </w:rPr>
        <w:t xml:space="preserve"> that will encourage the LSUs to enter accurate, up</w:t>
      </w:r>
      <w:r>
        <w:rPr>
          <w:lang w:val="en-AU"/>
        </w:rPr>
        <w:t>-</w:t>
      </w:r>
      <w:r w:rsidRPr="00B11D7D">
        <w:rPr>
          <w:lang w:val="en-AU"/>
        </w:rPr>
        <w:t>to</w:t>
      </w:r>
      <w:r>
        <w:rPr>
          <w:lang w:val="en-AU"/>
        </w:rPr>
        <w:t>-</w:t>
      </w:r>
      <w:r w:rsidRPr="00B11D7D">
        <w:rPr>
          <w:lang w:val="en-AU"/>
        </w:rPr>
        <w:t>date information that can also be used as part of the LMAP M&amp;E system</w:t>
      </w:r>
      <w:r w:rsidRPr="00B11D7D">
        <w:rPr>
          <w:vertAlign w:val="superscript"/>
          <w:lang w:val="en-AU"/>
        </w:rPr>
        <w:footnoteReference w:id="21"/>
      </w:r>
      <w:r w:rsidRPr="00B11D7D">
        <w:rPr>
          <w:lang w:val="en-AU"/>
        </w:rPr>
        <w:t xml:space="preserve">. A challenge will be uploading and maintaining a central database of </w:t>
      </w:r>
      <w:r>
        <w:rPr>
          <w:lang w:val="en-AU"/>
        </w:rPr>
        <w:t>seasonal work</w:t>
      </w:r>
      <w:r w:rsidRPr="00B11D7D">
        <w:rPr>
          <w:lang w:val="en-AU"/>
        </w:rPr>
        <w:t xml:space="preserve"> participants (and their families) which meets the confidentiality and security requirements of the </w:t>
      </w:r>
      <w:r>
        <w:rPr>
          <w:lang w:val="en-AU"/>
        </w:rPr>
        <w:t>sending</w:t>
      </w:r>
      <w:r w:rsidRPr="00B11D7D">
        <w:rPr>
          <w:lang w:val="en-AU"/>
        </w:rPr>
        <w:t xml:space="preserve"> countries, recognising the connectivity challenges in many of the countries. </w:t>
      </w:r>
    </w:p>
    <w:p w14:paraId="0E5169E1" w14:textId="603C924E" w:rsidR="00507F94" w:rsidRPr="00E11C22" w:rsidRDefault="00507F94" w:rsidP="00507F94">
      <w:pPr>
        <w:pStyle w:val="BodyText"/>
        <w:rPr>
          <w:lang w:val="en-AU"/>
        </w:rPr>
      </w:pPr>
      <w:r w:rsidRPr="00E11C22">
        <w:rPr>
          <w:lang w:val="en-AU"/>
        </w:rPr>
        <w:t>Following completion of this scoping study, the agreed proposed solutions will be developed and o</w:t>
      </w:r>
      <w:r>
        <w:rPr>
          <w:lang w:val="en-AU"/>
        </w:rPr>
        <w:t>perationali</w:t>
      </w:r>
      <w:r w:rsidR="00625073">
        <w:rPr>
          <w:lang w:val="en-AU"/>
        </w:rPr>
        <w:t>s</w:t>
      </w:r>
      <w:r>
        <w:rPr>
          <w:lang w:val="en-AU"/>
        </w:rPr>
        <w:t>ed with a target go-</w:t>
      </w:r>
      <w:r w:rsidRPr="00E11C22">
        <w:rPr>
          <w:lang w:val="en-AU"/>
        </w:rPr>
        <w:t xml:space="preserve">live </w:t>
      </w:r>
      <w:r w:rsidR="00625073">
        <w:rPr>
          <w:lang w:val="en-AU"/>
        </w:rPr>
        <w:t>timing</w:t>
      </w:r>
      <w:r w:rsidR="003E4F77">
        <w:rPr>
          <w:lang w:val="en-AU"/>
        </w:rPr>
        <w:t xml:space="preserve"> </w:t>
      </w:r>
      <w:r w:rsidRPr="00E11C22">
        <w:rPr>
          <w:lang w:val="en-AU"/>
        </w:rPr>
        <w:t xml:space="preserve">of 3rd quarter </w:t>
      </w:r>
      <w:r>
        <w:rPr>
          <w:lang w:val="en-AU"/>
        </w:rPr>
        <w:t>in the 20</w:t>
      </w:r>
      <w:r w:rsidRPr="00E11C22">
        <w:rPr>
          <w:lang w:val="en-AU"/>
        </w:rPr>
        <w:t>16</w:t>
      </w:r>
      <w:r>
        <w:rPr>
          <w:lang w:val="en-AU"/>
        </w:rPr>
        <w:t xml:space="preserve"> - </w:t>
      </w:r>
      <w:r w:rsidRPr="00E11C22">
        <w:rPr>
          <w:lang w:val="en-AU"/>
        </w:rPr>
        <w:t>17</w:t>
      </w:r>
      <w:r>
        <w:rPr>
          <w:lang w:val="en-AU"/>
        </w:rPr>
        <w:t xml:space="preserve"> financial year</w:t>
      </w:r>
      <w:r w:rsidRPr="00E11C22">
        <w:rPr>
          <w:lang w:val="en-AU"/>
        </w:rPr>
        <w:t xml:space="preserve">. </w:t>
      </w:r>
    </w:p>
    <w:p w14:paraId="6457929C" w14:textId="77777777" w:rsidR="00507F94" w:rsidRPr="005E243F" w:rsidRDefault="00507F94" w:rsidP="00C53690">
      <w:pPr>
        <w:pStyle w:val="Heading2"/>
        <w:numPr>
          <w:ilvl w:val="1"/>
          <w:numId w:val="125"/>
        </w:numPr>
        <w:spacing w:line="276" w:lineRule="auto"/>
        <w:ind w:left="567" w:hanging="567"/>
      </w:pPr>
      <w:bookmarkStart w:id="74" w:name="_Toc493104161"/>
      <w:r w:rsidRPr="005E243F">
        <w:t>Research program</w:t>
      </w:r>
      <w:bookmarkEnd w:id="74"/>
    </w:p>
    <w:p w14:paraId="0EA05B84" w14:textId="7831BC70" w:rsidR="00507F94" w:rsidRPr="00F42538" w:rsidRDefault="00507F94" w:rsidP="00507F94">
      <w:pPr>
        <w:pStyle w:val="BodyText"/>
        <w:rPr>
          <w:lang w:val="en-AU"/>
        </w:rPr>
      </w:pPr>
      <w:r w:rsidRPr="00F42538">
        <w:rPr>
          <w:lang w:val="en-AU"/>
        </w:rPr>
        <w:t xml:space="preserve">A literature review and gap analysis was recently commissioned by LMAP and completed by SSGM. The list of topics proposed by the SSGM study and adapted by the LMAP team is </w:t>
      </w:r>
      <w:r w:rsidR="004B61C9">
        <w:rPr>
          <w:lang w:val="en-AU"/>
        </w:rPr>
        <w:t>set out in Table 8</w:t>
      </w:r>
      <w:r w:rsidRPr="00F42538">
        <w:rPr>
          <w:lang w:val="en-AU"/>
        </w:rPr>
        <w:t>:</w:t>
      </w:r>
    </w:p>
    <w:p w14:paraId="38E39F8F" w14:textId="3B47237A" w:rsidR="00507F94" w:rsidRPr="00226607" w:rsidRDefault="00507F94" w:rsidP="00507F94">
      <w:pPr>
        <w:pStyle w:val="TableHead"/>
      </w:pPr>
      <w:r w:rsidRPr="00226607">
        <w:t xml:space="preserve">Table </w:t>
      </w:r>
      <w:r w:rsidR="004B61C9">
        <w:t>8</w:t>
      </w:r>
      <w:r w:rsidRPr="00226607">
        <w:t>:</w:t>
      </w:r>
      <w:r w:rsidRPr="00226607">
        <w:tab/>
        <w:t>Possible research topics identified by SSGM with LMAP</w:t>
      </w:r>
    </w:p>
    <w:tbl>
      <w:tblPr>
        <w:tblW w:w="8080"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080"/>
      </w:tblGrid>
      <w:tr w:rsidR="00507F94" w:rsidRPr="00B11D7D" w14:paraId="65521868" w14:textId="77777777" w:rsidTr="00FF1639">
        <w:trPr>
          <w:trHeight w:val="300"/>
          <w:tblHeader/>
        </w:trPr>
        <w:tc>
          <w:tcPr>
            <w:tcW w:w="8080" w:type="dxa"/>
            <w:tcBorders>
              <w:bottom w:val="single" w:sz="4" w:space="0" w:color="BFBFBF" w:themeColor="background1" w:themeShade="BF"/>
            </w:tcBorders>
            <w:shd w:val="clear" w:color="auto" w:fill="00B0F0"/>
            <w:vAlign w:val="center"/>
          </w:tcPr>
          <w:p w14:paraId="0F6D0B2B" w14:textId="77777777" w:rsidR="00507F94" w:rsidRPr="00223319" w:rsidRDefault="00507F94" w:rsidP="00FF1639">
            <w:pPr>
              <w:tabs>
                <w:tab w:val="left" w:pos="270"/>
              </w:tabs>
              <w:spacing w:before="40" w:after="40" w:line="276" w:lineRule="auto"/>
              <w:ind w:left="270" w:hanging="270"/>
              <w:rPr>
                <w:b/>
              </w:rPr>
            </w:pPr>
            <w:r w:rsidRPr="00E11C22">
              <w:rPr>
                <w:b/>
                <w:color w:val="FFFFFF" w:themeColor="background1"/>
                <w:sz w:val="18"/>
              </w:rPr>
              <w:t>Research Topics or Areas to be Assessed at August 2016 Round Table</w:t>
            </w:r>
          </w:p>
        </w:tc>
      </w:tr>
      <w:tr w:rsidR="00507F94" w:rsidRPr="00B11D7D" w14:paraId="40B7D28F" w14:textId="77777777" w:rsidTr="00FF1639">
        <w:trPr>
          <w:trHeight w:val="300"/>
        </w:trPr>
        <w:tc>
          <w:tcPr>
            <w:tcW w:w="8080" w:type="dxa"/>
            <w:tcBorders>
              <w:bottom w:val="single" w:sz="4" w:space="0" w:color="BFBFBF" w:themeColor="background1" w:themeShade="BF"/>
            </w:tcBorders>
            <w:shd w:val="clear" w:color="auto" w:fill="FFFFFF" w:themeFill="background1"/>
            <w:vAlign w:val="center"/>
            <w:hideMark/>
          </w:tcPr>
          <w:p w14:paraId="197F38EE" w14:textId="22D5A74C"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shd w:val="clear" w:color="auto" w:fill="FFFFFF" w:themeFill="background1"/>
              </w:rPr>
              <w:t xml:space="preserve">1. </w:t>
            </w:r>
            <w:r w:rsidRPr="00B11D7D">
              <w:rPr>
                <w:rFonts w:cs="Arial"/>
                <w:color w:val="000000"/>
                <w:sz w:val="18"/>
                <w:szCs w:val="20"/>
                <w:shd w:val="clear" w:color="auto" w:fill="FFFFFF" w:themeFill="background1"/>
              </w:rPr>
              <w:tab/>
            </w:r>
            <w:r w:rsidR="009F2CC0" w:rsidRPr="00B11D7D">
              <w:rPr>
                <w:rFonts w:cs="Arial"/>
                <w:color w:val="000000"/>
                <w:sz w:val="18"/>
                <w:szCs w:val="20"/>
                <w:shd w:val="clear" w:color="auto" w:fill="FFFFFF" w:themeFill="background1"/>
              </w:rPr>
              <w:t xml:space="preserve">Issues contributing to SWP workers </w:t>
            </w:r>
            <w:r w:rsidR="009F2CC0">
              <w:rPr>
                <w:rFonts w:cs="Arial"/>
                <w:color w:val="000000"/>
                <w:sz w:val="18"/>
                <w:szCs w:val="20"/>
                <w:shd w:val="clear" w:color="auto" w:fill="FFFFFF" w:themeFill="background1"/>
              </w:rPr>
              <w:t xml:space="preserve">breaching visa conditions </w:t>
            </w:r>
            <w:r w:rsidR="009F2CC0" w:rsidRPr="00B11D7D">
              <w:rPr>
                <w:rFonts w:cs="Arial"/>
                <w:color w:val="000000"/>
                <w:sz w:val="18"/>
                <w:szCs w:val="20"/>
                <w:shd w:val="clear" w:color="auto" w:fill="FFFFFF" w:themeFill="background1"/>
              </w:rPr>
              <w:t xml:space="preserve"> while in Australia and approaches to reducing</w:t>
            </w:r>
            <w:r w:rsidR="009F2CC0">
              <w:rPr>
                <w:rFonts w:cs="Arial"/>
                <w:color w:val="000000"/>
                <w:sz w:val="18"/>
                <w:szCs w:val="20"/>
                <w:shd w:val="clear" w:color="auto" w:fill="FFFFFF" w:themeFill="background1"/>
              </w:rPr>
              <w:t xml:space="preserve"> immigration non-compliance</w:t>
            </w:r>
          </w:p>
        </w:tc>
      </w:tr>
      <w:tr w:rsidR="00507F94" w:rsidRPr="00B11D7D" w14:paraId="4286988B" w14:textId="77777777" w:rsidTr="00FF1639">
        <w:trPr>
          <w:trHeight w:val="300"/>
        </w:trPr>
        <w:tc>
          <w:tcPr>
            <w:tcW w:w="8080" w:type="dxa"/>
            <w:shd w:val="clear" w:color="auto" w:fill="FFFFFF" w:themeFill="background1"/>
            <w:vAlign w:val="center"/>
            <w:hideMark/>
          </w:tcPr>
          <w:p w14:paraId="67159874"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rPr>
              <w:t>2</w:t>
            </w:r>
            <w:r w:rsidRPr="00B11D7D">
              <w:rPr>
                <w:rFonts w:cs="Arial"/>
                <w:color w:val="000000"/>
                <w:sz w:val="18"/>
                <w:szCs w:val="20"/>
                <w:shd w:val="clear" w:color="auto" w:fill="FFFFFF" w:themeFill="background1"/>
              </w:rPr>
              <w:t xml:space="preserve">. </w:t>
            </w:r>
            <w:r w:rsidRPr="00B11D7D">
              <w:rPr>
                <w:rFonts w:cs="Arial"/>
                <w:color w:val="000000"/>
                <w:sz w:val="18"/>
                <w:szCs w:val="20"/>
                <w:shd w:val="clear" w:color="auto" w:fill="FFFFFF" w:themeFill="background1"/>
              </w:rPr>
              <w:tab/>
              <w:t>The uses of and development outcomes from SWP worker remittances (</w:t>
            </w:r>
            <w:r w:rsidRPr="00B11D7D">
              <w:rPr>
                <w:rFonts w:cs="Arial"/>
                <w:color w:val="000000"/>
                <w:sz w:val="18"/>
                <w:szCs w:val="20"/>
              </w:rPr>
              <w:t>financial, material and social</w:t>
            </w:r>
            <w:r w:rsidRPr="00B11D7D">
              <w:rPr>
                <w:rFonts w:cs="Arial"/>
                <w:color w:val="000000"/>
                <w:sz w:val="18"/>
                <w:szCs w:val="20"/>
                <w:shd w:val="clear" w:color="auto" w:fill="FFFFFF" w:themeFill="background1"/>
              </w:rPr>
              <w:t>)</w:t>
            </w:r>
            <w:r w:rsidRPr="00B11D7D">
              <w:rPr>
                <w:rFonts w:cs="Arial"/>
                <w:color w:val="000000"/>
                <w:sz w:val="18"/>
                <w:szCs w:val="20"/>
              </w:rPr>
              <w:t xml:space="preserve"> </w:t>
            </w:r>
          </w:p>
        </w:tc>
      </w:tr>
      <w:tr w:rsidR="00507F94" w:rsidRPr="00B11D7D" w14:paraId="7A84C697" w14:textId="77777777" w:rsidTr="00FF1639">
        <w:trPr>
          <w:trHeight w:val="300"/>
        </w:trPr>
        <w:tc>
          <w:tcPr>
            <w:tcW w:w="8080" w:type="dxa"/>
            <w:shd w:val="clear" w:color="auto" w:fill="FFFFFF" w:themeFill="background1"/>
            <w:vAlign w:val="center"/>
            <w:hideMark/>
          </w:tcPr>
          <w:p w14:paraId="4096F6BF"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shd w:val="clear" w:color="auto" w:fill="FFFFFF" w:themeFill="background1"/>
              </w:rPr>
              <w:t xml:space="preserve">3. </w:t>
            </w:r>
            <w:r w:rsidRPr="00B11D7D">
              <w:rPr>
                <w:rFonts w:cs="Arial"/>
                <w:color w:val="000000"/>
                <w:sz w:val="18"/>
                <w:szCs w:val="20"/>
                <w:shd w:val="clear" w:color="auto" w:fill="FFFFFF" w:themeFill="background1"/>
              </w:rPr>
              <w:tab/>
              <w:t>Assessment of the awareness of and access to SWP employment within and between rural</w:t>
            </w:r>
            <w:r w:rsidRPr="00B11D7D">
              <w:rPr>
                <w:rFonts w:cs="Arial"/>
                <w:color w:val="000000"/>
                <w:sz w:val="18"/>
                <w:szCs w:val="20"/>
                <w:shd w:val="clear" w:color="auto" w:fill="FFFF00"/>
              </w:rPr>
              <w:t xml:space="preserve"> </w:t>
            </w:r>
            <w:r w:rsidRPr="00B11D7D">
              <w:rPr>
                <w:rFonts w:cs="Arial"/>
                <w:color w:val="000000"/>
                <w:sz w:val="18"/>
                <w:szCs w:val="20"/>
                <w:shd w:val="clear" w:color="auto" w:fill="FFFFFF" w:themeFill="background1"/>
              </w:rPr>
              <w:t>sending communities, the social, development and productivity impacts of these differences and approaches to addressing inequalities found.</w:t>
            </w:r>
          </w:p>
        </w:tc>
      </w:tr>
      <w:tr w:rsidR="00507F94" w:rsidRPr="00B11D7D" w14:paraId="303D87B0" w14:textId="77777777" w:rsidTr="00FF1639">
        <w:trPr>
          <w:trHeight w:val="300"/>
        </w:trPr>
        <w:tc>
          <w:tcPr>
            <w:tcW w:w="8080" w:type="dxa"/>
            <w:shd w:val="clear" w:color="auto" w:fill="FFFFFF" w:themeFill="background1"/>
            <w:vAlign w:val="center"/>
            <w:hideMark/>
          </w:tcPr>
          <w:p w14:paraId="52C37A74"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shd w:val="clear" w:color="auto" w:fill="FFFFFF" w:themeFill="background1"/>
              </w:rPr>
              <w:t xml:space="preserve">4. </w:t>
            </w:r>
            <w:r w:rsidRPr="00B11D7D">
              <w:rPr>
                <w:rFonts w:cs="Arial"/>
                <w:color w:val="000000"/>
                <w:sz w:val="18"/>
                <w:szCs w:val="20"/>
                <w:shd w:val="clear" w:color="auto" w:fill="FFFFFF" w:themeFill="background1"/>
              </w:rPr>
              <w:tab/>
              <w:t>Analysis of the social impacts of long-term participation in seasonal work by individual workers or a returning cohort of workers on the sending communities.</w:t>
            </w:r>
          </w:p>
        </w:tc>
      </w:tr>
      <w:tr w:rsidR="00507F94" w:rsidRPr="00B11D7D" w14:paraId="4E259722" w14:textId="77777777" w:rsidTr="00FF1639">
        <w:trPr>
          <w:trHeight w:val="300"/>
        </w:trPr>
        <w:tc>
          <w:tcPr>
            <w:tcW w:w="8080" w:type="dxa"/>
            <w:shd w:val="clear" w:color="auto" w:fill="FFFFFF" w:themeFill="background1"/>
            <w:vAlign w:val="center"/>
            <w:hideMark/>
          </w:tcPr>
          <w:p w14:paraId="438B32B8"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rPr>
              <w:t xml:space="preserve">5. </w:t>
            </w:r>
            <w:r w:rsidRPr="00B11D7D">
              <w:rPr>
                <w:rFonts w:cs="Arial"/>
                <w:color w:val="000000"/>
                <w:sz w:val="18"/>
                <w:szCs w:val="20"/>
              </w:rPr>
              <w:tab/>
              <w:t>Strengthening pre-departure and reintegration programs, with a particular focus on how these can capture returning workers who would benefit from mentoring, business training or other support mechanisms to improve their chance of development outcomes.</w:t>
            </w:r>
          </w:p>
        </w:tc>
      </w:tr>
      <w:tr w:rsidR="00507F94" w:rsidRPr="00B11D7D" w14:paraId="5ECE8A9E" w14:textId="77777777" w:rsidTr="00FF1639">
        <w:trPr>
          <w:trHeight w:val="720"/>
        </w:trPr>
        <w:tc>
          <w:tcPr>
            <w:tcW w:w="8080" w:type="dxa"/>
            <w:shd w:val="clear" w:color="auto" w:fill="FFFFFF" w:themeFill="background1"/>
            <w:vAlign w:val="center"/>
            <w:hideMark/>
          </w:tcPr>
          <w:p w14:paraId="1323C879"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color w:val="000000"/>
                <w:sz w:val="18"/>
                <w:szCs w:val="20"/>
                <w:shd w:val="clear" w:color="auto" w:fill="FFFFFF" w:themeFill="background1"/>
              </w:rPr>
              <w:t xml:space="preserve">6. </w:t>
            </w:r>
            <w:r w:rsidRPr="00B11D7D">
              <w:rPr>
                <w:color w:val="000000"/>
                <w:sz w:val="18"/>
                <w:szCs w:val="20"/>
                <w:shd w:val="clear" w:color="auto" w:fill="FFFFFF" w:themeFill="background1"/>
              </w:rPr>
              <w:tab/>
              <w:t>An economic and social impact assessment of the use of SWP workers on individual participating</w:t>
            </w:r>
            <w:r w:rsidRPr="00B11D7D">
              <w:rPr>
                <w:color w:val="000000"/>
                <w:sz w:val="18"/>
                <w:szCs w:val="20"/>
              </w:rPr>
              <w:t xml:space="preserve"> </w:t>
            </w:r>
            <w:r w:rsidRPr="00B11D7D">
              <w:rPr>
                <w:color w:val="000000"/>
                <w:sz w:val="18"/>
                <w:szCs w:val="20"/>
                <w:shd w:val="clear" w:color="auto" w:fill="FFFFFF" w:themeFill="background1"/>
              </w:rPr>
              <w:t xml:space="preserve">businesses, and on the local industry and towns. </w:t>
            </w:r>
          </w:p>
        </w:tc>
      </w:tr>
      <w:tr w:rsidR="00507F94" w:rsidRPr="00B11D7D" w14:paraId="49C9C8C8" w14:textId="77777777" w:rsidTr="00FF1639">
        <w:trPr>
          <w:trHeight w:val="690"/>
        </w:trPr>
        <w:tc>
          <w:tcPr>
            <w:tcW w:w="8080" w:type="dxa"/>
            <w:shd w:val="clear" w:color="auto" w:fill="FFFFFF" w:themeFill="background1"/>
            <w:vAlign w:val="center"/>
            <w:hideMark/>
          </w:tcPr>
          <w:p w14:paraId="34A8C63C"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rPr>
              <w:t xml:space="preserve">7. </w:t>
            </w:r>
            <w:r w:rsidRPr="00B11D7D">
              <w:rPr>
                <w:rFonts w:cs="Arial"/>
                <w:color w:val="000000"/>
                <w:sz w:val="18"/>
                <w:szCs w:val="20"/>
              </w:rPr>
              <w:tab/>
              <w:t>Studies into how the private sector can assist workers meet their goals. This would include investigation of how new partnerships between workers and employers are supporting development throughout the Pacific region, for example through supporting new businesses and infrastructure projects.</w:t>
            </w:r>
          </w:p>
        </w:tc>
      </w:tr>
      <w:tr w:rsidR="00507F94" w:rsidRPr="00B11D7D" w14:paraId="77547042" w14:textId="77777777" w:rsidTr="00FF1639">
        <w:trPr>
          <w:trHeight w:val="480"/>
        </w:trPr>
        <w:tc>
          <w:tcPr>
            <w:tcW w:w="8080" w:type="dxa"/>
            <w:shd w:val="clear" w:color="auto" w:fill="FFFFFF" w:themeFill="background1"/>
            <w:hideMark/>
          </w:tcPr>
          <w:p w14:paraId="5D288A74"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shd w:val="clear" w:color="auto" w:fill="FFFFFF" w:themeFill="background1"/>
              </w:rPr>
              <w:t xml:space="preserve">8. </w:t>
            </w:r>
            <w:r w:rsidRPr="00B11D7D">
              <w:rPr>
                <w:rFonts w:cs="Arial"/>
                <w:color w:val="000000"/>
                <w:sz w:val="18"/>
                <w:szCs w:val="20"/>
                <w:shd w:val="clear" w:color="auto" w:fill="FFFFFF" w:themeFill="background1"/>
              </w:rPr>
              <w:tab/>
              <w:t>Social and economic assessment of district and community level development initiatives linked to</w:t>
            </w:r>
            <w:r w:rsidRPr="00B11D7D">
              <w:rPr>
                <w:rFonts w:cs="Arial"/>
                <w:color w:val="000000"/>
                <w:sz w:val="18"/>
                <w:szCs w:val="20"/>
              </w:rPr>
              <w:t xml:space="preserve"> </w:t>
            </w:r>
            <w:r w:rsidRPr="00B11D7D">
              <w:rPr>
                <w:rFonts w:cs="Arial"/>
                <w:color w:val="000000"/>
                <w:sz w:val="18"/>
                <w:szCs w:val="20"/>
                <w:shd w:val="clear" w:color="auto" w:fill="FFFFFF" w:themeFill="background1"/>
              </w:rPr>
              <w:t>SWP (or RSE) participation, including example case studies such as the Poutasi Development Foundation in Samoa.</w:t>
            </w:r>
            <w:r w:rsidRPr="00B11D7D">
              <w:rPr>
                <w:rFonts w:cs="Arial"/>
                <w:color w:val="000000"/>
                <w:sz w:val="18"/>
                <w:szCs w:val="20"/>
                <w:shd w:val="clear" w:color="auto" w:fill="FFFF00"/>
              </w:rPr>
              <w:t xml:space="preserve"> </w:t>
            </w:r>
          </w:p>
        </w:tc>
      </w:tr>
      <w:tr w:rsidR="00507F94" w:rsidRPr="00B11D7D" w14:paraId="70D6936B" w14:textId="77777777" w:rsidTr="00FF1639">
        <w:trPr>
          <w:trHeight w:val="480"/>
        </w:trPr>
        <w:tc>
          <w:tcPr>
            <w:tcW w:w="8080" w:type="dxa"/>
            <w:shd w:val="clear" w:color="auto" w:fill="FFFFFF" w:themeFill="background1"/>
            <w:hideMark/>
          </w:tcPr>
          <w:p w14:paraId="7D63984C"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shd w:val="clear" w:color="auto" w:fill="FFFFFF" w:themeFill="background1"/>
              </w:rPr>
              <w:t xml:space="preserve">9. </w:t>
            </w:r>
            <w:r w:rsidRPr="00B11D7D">
              <w:rPr>
                <w:rFonts w:cs="Arial"/>
                <w:color w:val="000000"/>
                <w:sz w:val="18"/>
                <w:szCs w:val="20"/>
                <w:shd w:val="clear" w:color="auto" w:fill="FFFFFF" w:themeFill="background1"/>
              </w:rPr>
              <w:tab/>
              <w:t>Survey of Australian Industry associations to identify approaches to improving take–up by and</w:t>
            </w:r>
            <w:r w:rsidRPr="00B11D7D">
              <w:rPr>
                <w:rFonts w:cs="Arial"/>
                <w:color w:val="000000"/>
                <w:sz w:val="18"/>
                <w:szCs w:val="20"/>
                <w:shd w:val="clear" w:color="auto" w:fill="FFFF00"/>
              </w:rPr>
              <w:t xml:space="preserve"> </w:t>
            </w:r>
            <w:r w:rsidRPr="00B11D7D">
              <w:rPr>
                <w:rFonts w:cs="Arial"/>
                <w:color w:val="000000"/>
                <w:sz w:val="18"/>
                <w:szCs w:val="20"/>
                <w:shd w:val="clear" w:color="auto" w:fill="FFFFFF" w:themeFill="background1"/>
              </w:rPr>
              <w:t>outcomes for employers and the SWP workers</w:t>
            </w:r>
            <w:r w:rsidRPr="00B11D7D">
              <w:rPr>
                <w:rFonts w:cs="Arial"/>
                <w:color w:val="000000"/>
                <w:sz w:val="18"/>
                <w:szCs w:val="20"/>
              </w:rPr>
              <w:t xml:space="preserve"> </w:t>
            </w:r>
          </w:p>
        </w:tc>
      </w:tr>
      <w:tr w:rsidR="00507F94" w:rsidRPr="00B11D7D" w14:paraId="70C1FF60" w14:textId="77777777" w:rsidTr="00FF1639">
        <w:trPr>
          <w:trHeight w:val="480"/>
        </w:trPr>
        <w:tc>
          <w:tcPr>
            <w:tcW w:w="8080" w:type="dxa"/>
            <w:shd w:val="clear" w:color="auto" w:fill="FFFFFF" w:themeFill="background1"/>
            <w:hideMark/>
          </w:tcPr>
          <w:p w14:paraId="72E25ACA" w14:textId="77777777" w:rsidR="00507F94" w:rsidRPr="00B11D7D" w:rsidRDefault="00507F94" w:rsidP="00FF1639">
            <w:pPr>
              <w:tabs>
                <w:tab w:val="left" w:pos="270"/>
              </w:tabs>
              <w:spacing w:before="40" w:after="40" w:line="276" w:lineRule="auto"/>
              <w:ind w:left="270" w:hanging="270"/>
              <w:rPr>
                <w:color w:val="000000"/>
                <w:sz w:val="18"/>
                <w:szCs w:val="20"/>
              </w:rPr>
            </w:pPr>
            <w:r w:rsidRPr="00B11D7D">
              <w:rPr>
                <w:rFonts w:cs="Arial"/>
                <w:color w:val="000000"/>
                <w:sz w:val="18"/>
                <w:szCs w:val="20"/>
              </w:rPr>
              <w:t xml:space="preserve">10. Profile </w:t>
            </w:r>
            <w:r>
              <w:rPr>
                <w:rFonts w:cs="Arial"/>
                <w:color w:val="000000"/>
                <w:sz w:val="18"/>
                <w:szCs w:val="20"/>
              </w:rPr>
              <w:t>of opportunities for Component Three</w:t>
            </w:r>
            <w:r w:rsidRPr="00B11D7D">
              <w:rPr>
                <w:rFonts w:cs="Arial"/>
                <w:color w:val="000000"/>
                <w:sz w:val="18"/>
                <w:szCs w:val="20"/>
              </w:rPr>
              <w:t xml:space="preserve"> (improving development impacts) in each country </w:t>
            </w:r>
          </w:p>
        </w:tc>
      </w:tr>
    </w:tbl>
    <w:p w14:paraId="5D6EF9CA" w14:textId="77777777" w:rsidR="00507F94" w:rsidRPr="00B11D7D" w:rsidRDefault="00507F94" w:rsidP="00507F94">
      <w:pPr>
        <w:pStyle w:val="BodyText"/>
        <w:rPr>
          <w:lang w:val="en-AU"/>
        </w:rPr>
      </w:pPr>
    </w:p>
    <w:p w14:paraId="0571943A" w14:textId="77777777" w:rsidR="00507F94" w:rsidRPr="00B11D7D" w:rsidRDefault="00507F94" w:rsidP="00507F94">
      <w:pPr>
        <w:pStyle w:val="BodyText"/>
        <w:rPr>
          <w:lang w:val="en-AU"/>
        </w:rPr>
      </w:pPr>
      <w:r w:rsidRPr="00B11D7D">
        <w:rPr>
          <w:lang w:val="en-AU"/>
        </w:rPr>
        <w:t>The highest priority research topics are 1) and 2). These will build on the work funded by the SPP on RSE remittances by Tongan and ni-Vanuatu workers. More attention will be given to collecting real-time data on remittances sent from Australia during the working period and on the end-uses for remittances in the workers’ households and communities. As part of this research, SMS push polling technologies will be developed to provide up to date information on workers’ spending patterns after they return to their communities.</w:t>
      </w:r>
    </w:p>
    <w:p w14:paraId="71502060" w14:textId="77777777" w:rsidR="00507F94" w:rsidRPr="00B11D7D" w:rsidRDefault="00507F94" w:rsidP="00507F94">
      <w:pPr>
        <w:pStyle w:val="BodyText"/>
        <w:rPr>
          <w:lang w:val="en-AU"/>
        </w:rPr>
      </w:pPr>
      <w:r w:rsidRPr="00B11D7D">
        <w:rPr>
          <w:lang w:val="en-AU"/>
        </w:rPr>
        <w:t>To improve the timeliness of addressing high priority and evolving research activities, LMAP will identify a panel of experienced seasonal labour migration research groups and researchers from which one or more can be shortlisted to submit a detailed proposal and costing for the priority studies.</w:t>
      </w:r>
    </w:p>
    <w:p w14:paraId="29F702A1" w14:textId="797FCB26" w:rsidR="00507F94" w:rsidRPr="00B11D7D" w:rsidRDefault="00507F94" w:rsidP="00507F94">
      <w:pPr>
        <w:pStyle w:val="BodyText"/>
        <w:rPr>
          <w:lang w:val="en-AU"/>
        </w:rPr>
      </w:pPr>
      <w:r w:rsidRPr="00B11D7D">
        <w:rPr>
          <w:lang w:val="en-AU"/>
        </w:rPr>
        <w:t>The proposed rese</w:t>
      </w:r>
      <w:r>
        <w:rPr>
          <w:lang w:val="en-AU"/>
        </w:rPr>
        <w:t>arch program will be put to the reference group</w:t>
      </w:r>
      <w:r w:rsidRPr="00B11D7D">
        <w:rPr>
          <w:lang w:val="en-AU"/>
        </w:rPr>
        <w:t xml:space="preserve"> for their input during the </w:t>
      </w:r>
      <w:r>
        <w:rPr>
          <w:lang w:val="en-AU"/>
        </w:rPr>
        <w:t>next meeting</w:t>
      </w:r>
      <w:r w:rsidRPr="00B11D7D">
        <w:rPr>
          <w:lang w:val="en-AU"/>
        </w:rPr>
        <w:t xml:space="preserve"> in Canberra on 9 and 10 August.</w:t>
      </w:r>
    </w:p>
    <w:p w14:paraId="042CA8CB" w14:textId="77777777" w:rsidR="00507F94" w:rsidRPr="00FC0E06" w:rsidRDefault="00507F94" w:rsidP="00C53690">
      <w:pPr>
        <w:pStyle w:val="Heading2"/>
        <w:numPr>
          <w:ilvl w:val="1"/>
          <w:numId w:val="125"/>
        </w:numPr>
        <w:spacing w:line="276" w:lineRule="auto"/>
        <w:ind w:left="567" w:hanging="567"/>
      </w:pPr>
      <w:bookmarkStart w:id="75" w:name="_Toc493104162"/>
      <w:r w:rsidRPr="00FC0E06">
        <w:t>M&amp;E resources</w:t>
      </w:r>
      <w:bookmarkEnd w:id="75"/>
      <w:r w:rsidRPr="00FC0E06">
        <w:t xml:space="preserve"> </w:t>
      </w:r>
    </w:p>
    <w:p w14:paraId="4054201B" w14:textId="26C4D233" w:rsidR="00507F94" w:rsidRDefault="00507F94" w:rsidP="00507F94">
      <w:pPr>
        <w:pStyle w:val="BodyText"/>
        <w:jc w:val="both"/>
        <w:rPr>
          <w:lang w:val="en-AU"/>
        </w:rPr>
      </w:pPr>
      <w:r>
        <w:rPr>
          <w:lang w:val="en-AU"/>
        </w:rPr>
        <w:t>LMAP is resourced with a part-</w:t>
      </w:r>
      <w:r w:rsidRPr="00B11D7D">
        <w:rPr>
          <w:lang w:val="en-AU"/>
        </w:rPr>
        <w:t>time M&amp;E Specialist</w:t>
      </w:r>
      <w:r>
        <w:rPr>
          <w:lang w:val="en-AU"/>
        </w:rPr>
        <w:t xml:space="preserve">, required to </w:t>
      </w:r>
      <w:r w:rsidRPr="00B11D7D">
        <w:rPr>
          <w:lang w:val="en-AU"/>
        </w:rPr>
        <w:t>lead</w:t>
      </w:r>
      <w:r>
        <w:rPr>
          <w:lang w:val="en-AU"/>
        </w:rPr>
        <w:t xml:space="preserve"> all</w:t>
      </w:r>
      <w:r w:rsidRPr="00B11D7D">
        <w:rPr>
          <w:lang w:val="en-AU"/>
        </w:rPr>
        <w:t xml:space="preserve"> M&amp;E and learning activities</w:t>
      </w:r>
      <w:r>
        <w:rPr>
          <w:lang w:val="en-AU"/>
        </w:rPr>
        <w:t xml:space="preserve">, as well as </w:t>
      </w:r>
      <w:r w:rsidRPr="00B11D7D">
        <w:rPr>
          <w:lang w:val="en-AU"/>
        </w:rPr>
        <w:t>provid</w:t>
      </w:r>
      <w:r>
        <w:rPr>
          <w:lang w:val="en-AU"/>
        </w:rPr>
        <w:t>e</w:t>
      </w:r>
      <w:r w:rsidRPr="00B11D7D">
        <w:rPr>
          <w:lang w:val="en-AU"/>
        </w:rPr>
        <w:t xml:space="preserve"> advice and guidance on M&amp;E to LSU </w:t>
      </w:r>
      <w:r>
        <w:rPr>
          <w:lang w:val="en-AU"/>
        </w:rPr>
        <w:t>representatives</w:t>
      </w:r>
      <w:r w:rsidRPr="00B11D7D">
        <w:rPr>
          <w:lang w:val="en-AU"/>
        </w:rPr>
        <w:t xml:space="preserve"> </w:t>
      </w:r>
      <w:r>
        <w:rPr>
          <w:lang w:val="en-AU"/>
        </w:rPr>
        <w:t>in</w:t>
      </w:r>
      <w:r w:rsidRPr="00B11D7D">
        <w:rPr>
          <w:lang w:val="en-AU"/>
        </w:rPr>
        <w:t xml:space="preserve"> </w:t>
      </w:r>
      <w:r>
        <w:rPr>
          <w:lang w:val="en-AU"/>
        </w:rPr>
        <w:t>ten countries</w:t>
      </w:r>
      <w:r w:rsidRPr="00B11D7D">
        <w:rPr>
          <w:lang w:val="en-AU"/>
        </w:rPr>
        <w:t xml:space="preserve">. </w:t>
      </w:r>
      <w:r w:rsidR="009F2CC0">
        <w:rPr>
          <w:lang w:val="en-AU"/>
        </w:rPr>
        <w:t>Due to</w:t>
      </w:r>
      <w:r>
        <w:rPr>
          <w:lang w:val="en-AU"/>
        </w:rPr>
        <w:t xml:space="preserve"> the number of countries, the Capacity Building Advisers</w:t>
      </w:r>
      <w:r w:rsidRPr="00B11D7D">
        <w:rPr>
          <w:lang w:val="en-AU"/>
        </w:rPr>
        <w:t xml:space="preserve"> provide </w:t>
      </w:r>
      <w:r>
        <w:rPr>
          <w:lang w:val="en-AU"/>
        </w:rPr>
        <w:t xml:space="preserve">some </w:t>
      </w:r>
      <w:r w:rsidRPr="00B11D7D">
        <w:rPr>
          <w:lang w:val="en-AU"/>
        </w:rPr>
        <w:t>M&amp;E suppo</w:t>
      </w:r>
      <w:r>
        <w:rPr>
          <w:lang w:val="en-AU"/>
        </w:rPr>
        <w:t>rt to LSU staff when in-country</w:t>
      </w:r>
      <w:r w:rsidRPr="00B11D7D">
        <w:rPr>
          <w:lang w:val="en-AU"/>
        </w:rPr>
        <w:t xml:space="preserve">. </w:t>
      </w:r>
      <w:r w:rsidR="009F2CC0">
        <w:rPr>
          <w:lang w:val="en-AU"/>
        </w:rPr>
        <w:t>R</w:t>
      </w:r>
      <w:r>
        <w:rPr>
          <w:lang w:val="en-AU"/>
        </w:rPr>
        <w:t>esource limitations</w:t>
      </w:r>
      <w:r w:rsidR="009F2CC0">
        <w:rPr>
          <w:lang w:val="en-AU"/>
        </w:rPr>
        <w:t xml:space="preserve"> require </w:t>
      </w:r>
      <w:r>
        <w:rPr>
          <w:lang w:val="en-AU"/>
        </w:rPr>
        <w:t>m</w:t>
      </w:r>
      <w:r w:rsidRPr="00B11D7D">
        <w:rPr>
          <w:lang w:val="en-AU"/>
        </w:rPr>
        <w:t xml:space="preserve">ost M&amp;E and learning activities </w:t>
      </w:r>
      <w:r w:rsidR="009F2CC0">
        <w:rPr>
          <w:lang w:val="en-AU"/>
        </w:rPr>
        <w:t>to</w:t>
      </w:r>
      <w:r w:rsidR="009F2CC0" w:rsidRPr="00B11D7D">
        <w:rPr>
          <w:lang w:val="en-AU"/>
        </w:rPr>
        <w:t xml:space="preserve"> </w:t>
      </w:r>
      <w:r w:rsidRPr="00B11D7D">
        <w:rPr>
          <w:lang w:val="en-AU"/>
        </w:rPr>
        <w:t xml:space="preserve">be undertaken by contracted researchers or consultants. </w:t>
      </w:r>
      <w:r>
        <w:rPr>
          <w:lang w:val="en-AU"/>
        </w:rPr>
        <w:t>To oversee the LMAP research agenda, an experienced</w:t>
      </w:r>
      <w:r w:rsidRPr="00B11D7D">
        <w:rPr>
          <w:lang w:val="en-AU"/>
        </w:rPr>
        <w:t xml:space="preserve"> labour migration research specialist </w:t>
      </w:r>
      <w:r>
        <w:rPr>
          <w:lang w:val="en-AU"/>
        </w:rPr>
        <w:t>will</w:t>
      </w:r>
      <w:r w:rsidRPr="00B11D7D">
        <w:rPr>
          <w:lang w:val="en-AU"/>
        </w:rPr>
        <w:t xml:space="preserve"> assist the M&amp;E Specialist to design and assess research proposals and, where requested, review draft study approaches and methodologies and draft reports to ensure LMAP studies meet required standards</w:t>
      </w:r>
      <w:r>
        <w:rPr>
          <w:rStyle w:val="FootnoteReference"/>
          <w:lang w:val="en-AU"/>
        </w:rPr>
        <w:footnoteReference w:id="22"/>
      </w:r>
      <w:r w:rsidRPr="00B11D7D">
        <w:rPr>
          <w:lang w:val="en-AU"/>
        </w:rPr>
        <w:t>.</w:t>
      </w:r>
      <w:r>
        <w:rPr>
          <w:lang w:val="en-AU"/>
        </w:rPr>
        <w:t xml:space="preserve"> </w:t>
      </w:r>
    </w:p>
    <w:p w14:paraId="766073A9" w14:textId="77777777" w:rsidR="00507F94" w:rsidRPr="00B11D7D" w:rsidRDefault="00507F94" w:rsidP="00507F94">
      <w:pPr>
        <w:pStyle w:val="BodyText"/>
        <w:jc w:val="both"/>
        <w:rPr>
          <w:lang w:val="en-AU"/>
        </w:rPr>
      </w:pPr>
      <w:r>
        <w:rPr>
          <w:lang w:val="en-AU"/>
        </w:rPr>
        <w:t>(A budget and plan is contained in Annex 6.)</w:t>
      </w:r>
    </w:p>
    <w:p w14:paraId="6D422203" w14:textId="77777777" w:rsidR="00507F94" w:rsidRPr="005E243F" w:rsidRDefault="00507F94" w:rsidP="00C53690">
      <w:pPr>
        <w:pStyle w:val="Heading2"/>
        <w:numPr>
          <w:ilvl w:val="1"/>
          <w:numId w:val="125"/>
        </w:numPr>
        <w:spacing w:line="276" w:lineRule="auto"/>
        <w:ind w:left="567" w:hanging="567"/>
      </w:pPr>
      <w:bookmarkStart w:id="76" w:name="_Toc456795710"/>
      <w:bookmarkStart w:id="77" w:name="_Toc493104163"/>
      <w:bookmarkEnd w:id="76"/>
      <w:r w:rsidRPr="005E243F">
        <w:t>M&amp;E risks</w:t>
      </w:r>
      <w:bookmarkEnd w:id="77"/>
    </w:p>
    <w:p w14:paraId="1D1FC49A" w14:textId="77777777" w:rsidR="00507F94" w:rsidRPr="00F42538" w:rsidRDefault="00507F94" w:rsidP="00507F94">
      <w:pPr>
        <w:pStyle w:val="BodyText"/>
        <w:jc w:val="both"/>
        <w:rPr>
          <w:lang w:val="en-AU"/>
        </w:rPr>
      </w:pPr>
      <w:r>
        <w:rPr>
          <w:lang w:val="en-AU"/>
        </w:rPr>
        <w:t>The major short-</w:t>
      </w:r>
      <w:r w:rsidRPr="00F42538">
        <w:rPr>
          <w:lang w:val="en-AU"/>
        </w:rPr>
        <w:t xml:space="preserve">term risk to M&amp;E activities are further delays to (or an inability to complete) the development and implementation of an EMIS (possibly linked to an enhanced RSE database) to meet the needs of </w:t>
      </w:r>
      <w:r>
        <w:rPr>
          <w:lang w:val="en-AU"/>
        </w:rPr>
        <w:t>the Australian Government</w:t>
      </w:r>
      <w:r w:rsidRPr="00F42538">
        <w:rPr>
          <w:lang w:val="en-AU"/>
        </w:rPr>
        <w:t xml:space="preserve">. Contracting and development of a completely new database system would delay planned monitoring activities by at least six months. </w:t>
      </w:r>
    </w:p>
    <w:p w14:paraId="66C616FE" w14:textId="77777777" w:rsidR="00507F94" w:rsidRPr="00CD358E" w:rsidRDefault="00507F94" w:rsidP="00507F94">
      <w:pPr>
        <w:pStyle w:val="BodyText"/>
        <w:jc w:val="both"/>
        <w:rPr>
          <w:lang w:val="en-AU"/>
        </w:rPr>
      </w:pPr>
      <w:r>
        <w:rPr>
          <w:lang w:val="en-AU"/>
        </w:rPr>
        <w:t xml:space="preserve">An increasing risk is the ongoing </w:t>
      </w:r>
      <w:r w:rsidRPr="00F42538">
        <w:rPr>
          <w:lang w:val="en-AU"/>
        </w:rPr>
        <w:t xml:space="preserve">delay in the availability of the World Bank baseline data </w:t>
      </w:r>
      <w:r>
        <w:rPr>
          <w:lang w:val="en-AU"/>
        </w:rPr>
        <w:t xml:space="preserve">(even the raw data), which </w:t>
      </w:r>
      <w:r w:rsidRPr="00936A8B">
        <w:rPr>
          <w:lang w:val="en-AU"/>
        </w:rPr>
        <w:t>means attribution</w:t>
      </w:r>
      <w:r>
        <w:rPr>
          <w:lang w:val="en-AU"/>
        </w:rPr>
        <w:t xml:space="preserve"> two years into the program will be based on estimation and conjecture</w:t>
      </w:r>
      <w:r w:rsidRPr="00A04F91">
        <w:rPr>
          <w:lang w:val="en-AU"/>
        </w:rPr>
        <w:t>.</w:t>
      </w:r>
    </w:p>
    <w:p w14:paraId="586D0050" w14:textId="77777777" w:rsidR="00507F94" w:rsidRPr="00833F84" w:rsidRDefault="00507F94" w:rsidP="00507F94">
      <w:pPr>
        <w:pBdr>
          <w:top w:val="nil"/>
          <w:left w:val="nil"/>
          <w:bottom w:val="nil"/>
          <w:right w:val="nil"/>
          <w:between w:val="nil"/>
          <w:bar w:val="nil"/>
        </w:pBdr>
        <w:spacing w:line="276" w:lineRule="auto"/>
        <w:rPr>
          <w:rFonts w:cs="Arial Unicode MS"/>
          <w:sz w:val="20"/>
          <w:szCs w:val="20"/>
          <w:u w:color="000000"/>
          <w:bdr w:val="nil"/>
        </w:rPr>
      </w:pPr>
      <w:r w:rsidRPr="00833F84">
        <w:br w:type="page"/>
      </w:r>
    </w:p>
    <w:p w14:paraId="68B1E86F" w14:textId="77777777" w:rsidR="00507F94" w:rsidRPr="003612AD" w:rsidRDefault="00507F94" w:rsidP="00507F94">
      <w:pPr>
        <w:pStyle w:val="BodyText"/>
        <w:jc w:val="both"/>
        <w:rPr>
          <w:lang w:val="en-AU"/>
        </w:rPr>
      </w:pPr>
    </w:p>
    <w:p w14:paraId="0C2ECF55" w14:textId="77777777" w:rsidR="00507F94" w:rsidRPr="002C5F7E" w:rsidRDefault="00507F94" w:rsidP="00C53690">
      <w:pPr>
        <w:pStyle w:val="Heading1"/>
        <w:keepLines/>
        <w:numPr>
          <w:ilvl w:val="0"/>
          <w:numId w:val="125"/>
        </w:numPr>
        <w:pBdr>
          <w:top w:val="nil"/>
          <w:left w:val="nil"/>
          <w:bottom w:val="nil"/>
          <w:right w:val="nil"/>
          <w:between w:val="nil"/>
          <w:bar w:val="nil"/>
        </w:pBdr>
        <w:spacing w:before="0" w:line="276" w:lineRule="auto"/>
        <w:ind w:left="561" w:hanging="567"/>
        <w:jc w:val="both"/>
        <w:rPr>
          <w:b/>
        </w:rPr>
      </w:pPr>
      <w:bookmarkStart w:id="78" w:name="_Toc455945460"/>
      <w:bookmarkStart w:id="79" w:name="_Toc493104164"/>
      <w:r w:rsidRPr="003612AD">
        <w:rPr>
          <w:b/>
        </w:rPr>
        <w:t xml:space="preserve">Risk </w:t>
      </w:r>
      <w:r w:rsidRPr="00CD358E">
        <w:rPr>
          <w:b/>
        </w:rPr>
        <w:t>Management</w:t>
      </w:r>
      <w:bookmarkEnd w:id="78"/>
      <w:bookmarkEnd w:id="79"/>
      <w:r w:rsidRPr="003612AD">
        <w:rPr>
          <w:b/>
        </w:rPr>
        <w:t xml:space="preserve"> </w:t>
      </w:r>
    </w:p>
    <w:p w14:paraId="7AD49DA8" w14:textId="77777777" w:rsidR="00507F94" w:rsidRPr="00B11D7D" w:rsidRDefault="00507F94" w:rsidP="00507F94">
      <w:pPr>
        <w:pStyle w:val="BodyText"/>
        <w:jc w:val="both"/>
        <w:rPr>
          <w:lang w:val="en-AU"/>
        </w:rPr>
      </w:pPr>
      <w:r w:rsidRPr="00B11D7D">
        <w:rPr>
          <w:lang w:val="en-AU"/>
        </w:rPr>
        <w:t>LMAP’s Risk Management Plan is a dynamic management tool. Risks and mitigation strategies are reviewed, updated and reported on a routine basis throughou</w:t>
      </w:r>
      <w:bookmarkStart w:id="80" w:name="_Toc293579906"/>
      <w:bookmarkStart w:id="81" w:name="_Toc224465997"/>
      <w:bookmarkStart w:id="82" w:name="_Toc229474729"/>
      <w:r w:rsidRPr="00B11D7D">
        <w:rPr>
          <w:lang w:val="en-AU"/>
        </w:rPr>
        <w:t xml:space="preserve">t the course of implementation. </w:t>
      </w:r>
      <w:bookmarkEnd w:id="80"/>
    </w:p>
    <w:p w14:paraId="49B1358F" w14:textId="37B17465" w:rsidR="00507F94" w:rsidRDefault="00507F94" w:rsidP="00507F94">
      <w:pPr>
        <w:pStyle w:val="BodyText"/>
        <w:jc w:val="both"/>
        <w:rPr>
          <w:lang w:val="en-AU"/>
        </w:rPr>
      </w:pPr>
      <w:r>
        <w:rPr>
          <w:lang w:val="en-AU"/>
        </w:rPr>
        <w:t xml:space="preserve">The highest risks to the project i.e. those that score 6 and above are summarised in </w:t>
      </w:r>
      <w:r w:rsidR="00FC1385">
        <w:rPr>
          <w:lang w:val="en-AU"/>
        </w:rPr>
        <w:t>T</w:t>
      </w:r>
      <w:r>
        <w:rPr>
          <w:lang w:val="en-AU"/>
        </w:rPr>
        <w:t>able</w:t>
      </w:r>
      <w:r w:rsidR="004B61C9">
        <w:rPr>
          <w:lang w:val="en-AU"/>
        </w:rPr>
        <w:t xml:space="preserve"> 9</w:t>
      </w:r>
      <w:r>
        <w:rPr>
          <w:lang w:val="en-AU"/>
        </w:rPr>
        <w:t>.  These are the risks of the greatest concern to the LMAP management</w:t>
      </w:r>
      <w:r w:rsidR="00FC1385">
        <w:rPr>
          <w:lang w:val="en-AU"/>
        </w:rPr>
        <w:t xml:space="preserve">. </w:t>
      </w:r>
      <w:r w:rsidR="002F656F">
        <w:rPr>
          <w:lang w:val="en-AU"/>
        </w:rPr>
        <w:t>T</w:t>
      </w:r>
      <w:r>
        <w:rPr>
          <w:lang w:val="en-AU"/>
        </w:rPr>
        <w:t>hus LMAP management seeks input from the reference group, and in particular the steering committee, as to the likelihood of the risk mitigation strategies being effective.</w:t>
      </w:r>
      <w:r w:rsidRPr="001F3C44">
        <w:rPr>
          <w:lang w:val="en-AU"/>
        </w:rPr>
        <w:t xml:space="preserve"> </w:t>
      </w:r>
      <w:r w:rsidRPr="0037015C">
        <w:rPr>
          <w:lang w:val="en-AU"/>
        </w:rPr>
        <w:t xml:space="preserve">LMAP's updated risk matrix is provided in </w:t>
      </w:r>
      <w:r w:rsidRPr="00657ACB">
        <w:rPr>
          <w:lang w:val="en-AU"/>
        </w:rPr>
        <w:t>Annex 4</w:t>
      </w:r>
      <w:r w:rsidRPr="0037015C">
        <w:rPr>
          <w:lang w:val="en-AU"/>
        </w:rPr>
        <w:t xml:space="preserve">. </w:t>
      </w:r>
      <w:r>
        <w:rPr>
          <w:lang w:val="en-AU"/>
        </w:rPr>
        <w:t xml:space="preserve"> </w:t>
      </w:r>
    </w:p>
    <w:p w14:paraId="2E608EC9" w14:textId="629AEADF" w:rsidR="00507F94" w:rsidRPr="00226607" w:rsidRDefault="00507F94" w:rsidP="00507F94">
      <w:pPr>
        <w:pStyle w:val="TableHead"/>
      </w:pPr>
      <w:bookmarkStart w:id="83" w:name="_Toc455945461"/>
      <w:bookmarkEnd w:id="81"/>
      <w:bookmarkEnd w:id="82"/>
      <w:r w:rsidRPr="00226607">
        <w:t xml:space="preserve">Table </w:t>
      </w:r>
      <w:r w:rsidR="004B61C9">
        <w:t>9</w:t>
      </w:r>
      <w:r w:rsidRPr="00226607">
        <w:t>: Significant risk areas for which LMAP has responsibility – June 2016</w:t>
      </w:r>
    </w:p>
    <w:tbl>
      <w:tblPr>
        <w:tblStyle w:val="TableGrid"/>
        <w:tblW w:w="9935" w:type="dxa"/>
        <w:tblLook w:val="04A0" w:firstRow="1" w:lastRow="0" w:firstColumn="1" w:lastColumn="0" w:noHBand="0" w:noVBand="1"/>
      </w:tblPr>
      <w:tblGrid>
        <w:gridCol w:w="1802"/>
        <w:gridCol w:w="2304"/>
        <w:gridCol w:w="2061"/>
        <w:gridCol w:w="2759"/>
        <w:gridCol w:w="1009"/>
      </w:tblGrid>
      <w:tr w:rsidR="003170D6" w:rsidRPr="003017FB" w14:paraId="21D29055" w14:textId="77777777" w:rsidTr="00FF1639">
        <w:tc>
          <w:tcPr>
            <w:tcW w:w="1802" w:type="dxa"/>
            <w:shd w:val="clear" w:color="auto" w:fill="0EA1FF" w:themeFill="accent2" w:themeFillTint="99"/>
          </w:tcPr>
          <w:p w14:paraId="495274B5" w14:textId="77777777" w:rsidR="003170D6" w:rsidRPr="003017FB" w:rsidRDefault="003170D6" w:rsidP="00FF1639">
            <w:pPr>
              <w:rPr>
                <w:rFonts w:asciiTheme="minorHAnsi" w:hAnsiTheme="minorHAnsi"/>
                <w:b/>
                <w:color w:val="FFFFFF" w:themeColor="background1"/>
                <w:sz w:val="16"/>
                <w:szCs w:val="16"/>
              </w:rPr>
            </w:pPr>
            <w:r w:rsidRPr="003017FB">
              <w:rPr>
                <w:rFonts w:asciiTheme="minorHAnsi" w:hAnsiTheme="minorHAnsi"/>
                <w:b/>
                <w:color w:val="FFFFFF" w:themeColor="background1"/>
                <w:sz w:val="16"/>
                <w:szCs w:val="16"/>
              </w:rPr>
              <w:t>Risk Source</w:t>
            </w:r>
          </w:p>
        </w:tc>
        <w:tc>
          <w:tcPr>
            <w:tcW w:w="2304" w:type="dxa"/>
            <w:shd w:val="clear" w:color="auto" w:fill="0EA1FF" w:themeFill="accent2" w:themeFillTint="99"/>
          </w:tcPr>
          <w:p w14:paraId="7B542CBA" w14:textId="77777777" w:rsidR="003170D6" w:rsidRPr="003017FB" w:rsidRDefault="003170D6" w:rsidP="00FF1639">
            <w:pPr>
              <w:rPr>
                <w:rFonts w:asciiTheme="minorHAnsi" w:hAnsiTheme="minorHAnsi"/>
                <w:b/>
                <w:color w:val="FFFFFF" w:themeColor="background1"/>
                <w:sz w:val="16"/>
                <w:szCs w:val="16"/>
              </w:rPr>
            </w:pPr>
            <w:r w:rsidRPr="003017FB">
              <w:rPr>
                <w:rFonts w:asciiTheme="minorHAnsi" w:hAnsiTheme="minorHAnsi"/>
                <w:b/>
                <w:color w:val="FFFFFF" w:themeColor="background1"/>
                <w:sz w:val="16"/>
                <w:szCs w:val="16"/>
              </w:rPr>
              <w:t>Risk Event</w:t>
            </w:r>
          </w:p>
        </w:tc>
        <w:tc>
          <w:tcPr>
            <w:tcW w:w="2061" w:type="dxa"/>
            <w:shd w:val="clear" w:color="auto" w:fill="0EA1FF" w:themeFill="accent2" w:themeFillTint="99"/>
          </w:tcPr>
          <w:p w14:paraId="6744C7C4" w14:textId="77777777" w:rsidR="003170D6" w:rsidRPr="003017FB" w:rsidRDefault="003170D6" w:rsidP="00FF1639">
            <w:pPr>
              <w:rPr>
                <w:rFonts w:asciiTheme="minorHAnsi" w:hAnsiTheme="minorHAnsi"/>
                <w:b/>
                <w:color w:val="FFFFFF" w:themeColor="background1"/>
                <w:sz w:val="16"/>
                <w:szCs w:val="16"/>
              </w:rPr>
            </w:pPr>
            <w:r w:rsidRPr="003017FB">
              <w:rPr>
                <w:rFonts w:asciiTheme="minorHAnsi" w:hAnsiTheme="minorHAnsi"/>
                <w:b/>
                <w:color w:val="FFFFFF" w:themeColor="background1"/>
                <w:sz w:val="16"/>
                <w:szCs w:val="16"/>
              </w:rPr>
              <w:t>Impact on SWP</w:t>
            </w:r>
          </w:p>
        </w:tc>
        <w:tc>
          <w:tcPr>
            <w:tcW w:w="2759" w:type="dxa"/>
            <w:shd w:val="clear" w:color="auto" w:fill="0EA1FF" w:themeFill="accent2" w:themeFillTint="99"/>
          </w:tcPr>
          <w:p w14:paraId="54B08F21" w14:textId="77777777" w:rsidR="003170D6" w:rsidRPr="003017FB" w:rsidRDefault="003170D6" w:rsidP="00FF1639">
            <w:pPr>
              <w:rPr>
                <w:rFonts w:asciiTheme="minorHAnsi" w:hAnsiTheme="minorHAnsi"/>
                <w:b/>
                <w:color w:val="FFFFFF" w:themeColor="background1"/>
                <w:sz w:val="16"/>
                <w:szCs w:val="16"/>
              </w:rPr>
            </w:pPr>
            <w:r w:rsidRPr="003017FB">
              <w:rPr>
                <w:rFonts w:asciiTheme="minorHAnsi" w:hAnsiTheme="minorHAnsi"/>
                <w:b/>
                <w:color w:val="FFFFFF" w:themeColor="background1"/>
                <w:sz w:val="16"/>
                <w:szCs w:val="16"/>
              </w:rPr>
              <w:t>LMAP Risk mitigation</w:t>
            </w:r>
          </w:p>
        </w:tc>
        <w:tc>
          <w:tcPr>
            <w:tcW w:w="1009" w:type="dxa"/>
            <w:shd w:val="clear" w:color="auto" w:fill="0EA1FF" w:themeFill="accent2" w:themeFillTint="99"/>
          </w:tcPr>
          <w:p w14:paraId="146FD888" w14:textId="77777777" w:rsidR="003170D6" w:rsidRPr="003017FB" w:rsidRDefault="003170D6" w:rsidP="00FF1639">
            <w:pPr>
              <w:rPr>
                <w:rFonts w:asciiTheme="minorHAnsi" w:hAnsiTheme="minorHAnsi"/>
                <w:b/>
                <w:color w:val="FFFFFF" w:themeColor="background1"/>
                <w:sz w:val="16"/>
                <w:szCs w:val="16"/>
              </w:rPr>
            </w:pPr>
            <w:r w:rsidRPr="003017FB">
              <w:rPr>
                <w:rFonts w:asciiTheme="minorHAnsi" w:hAnsiTheme="minorHAnsi"/>
                <w:b/>
                <w:color w:val="FFFFFF" w:themeColor="background1"/>
                <w:sz w:val="16"/>
                <w:szCs w:val="16"/>
              </w:rPr>
              <w:t>Residual Risk Level</w:t>
            </w:r>
          </w:p>
        </w:tc>
      </w:tr>
      <w:tr w:rsidR="003170D6" w:rsidRPr="003017FB" w14:paraId="15711A2F" w14:textId="77777777" w:rsidTr="00FF1639">
        <w:tc>
          <w:tcPr>
            <w:tcW w:w="1802" w:type="dxa"/>
          </w:tcPr>
          <w:p w14:paraId="25F7C5D4" w14:textId="77777777" w:rsidR="003170D6" w:rsidRPr="003017FB" w:rsidRDefault="003170D6" w:rsidP="00FF1639">
            <w:pPr>
              <w:tabs>
                <w:tab w:val="num" w:pos="252"/>
              </w:tabs>
              <w:rPr>
                <w:rFonts w:asciiTheme="minorHAnsi" w:hAnsiTheme="minorHAnsi"/>
                <w:b/>
                <w:sz w:val="16"/>
                <w:szCs w:val="16"/>
              </w:rPr>
            </w:pPr>
            <w:r w:rsidRPr="003017FB">
              <w:rPr>
                <w:rFonts w:asciiTheme="minorHAnsi" w:hAnsiTheme="minorHAnsi"/>
                <w:b/>
                <w:sz w:val="16"/>
                <w:szCs w:val="16"/>
              </w:rPr>
              <w:t>Improving Demand for Seasonal Workers</w:t>
            </w:r>
          </w:p>
        </w:tc>
        <w:tc>
          <w:tcPr>
            <w:tcW w:w="2304" w:type="dxa"/>
          </w:tcPr>
          <w:p w14:paraId="2D6D0B4B"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Participating countries (LSUs and agents / representative) do not understand Australian employers’ requirements and needs and lack capacity to respond to market demands</w:t>
            </w:r>
          </w:p>
        </w:tc>
        <w:tc>
          <w:tcPr>
            <w:tcW w:w="2061" w:type="dxa"/>
          </w:tcPr>
          <w:p w14:paraId="4B56F557"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Reputation of the SWP undermined by a mismatch between employer needs and the workers that are supplied</w:t>
            </w:r>
          </w:p>
        </w:tc>
        <w:tc>
          <w:tcPr>
            <w:tcW w:w="2759" w:type="dxa"/>
          </w:tcPr>
          <w:p w14:paraId="620EF42D"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Schedule and funding for participating country liaison officers to engage with AEs.</w:t>
            </w:r>
          </w:p>
          <w:p w14:paraId="72BA5FED" w14:textId="77777777" w:rsidR="003170D6" w:rsidRPr="003017FB" w:rsidRDefault="003170D6" w:rsidP="00FF1639">
            <w:pPr>
              <w:tabs>
                <w:tab w:val="num" w:pos="252"/>
              </w:tabs>
              <w:rPr>
                <w:rFonts w:asciiTheme="minorHAnsi" w:hAnsiTheme="minorHAnsi"/>
                <w:sz w:val="16"/>
                <w:szCs w:val="16"/>
              </w:rPr>
            </w:pPr>
          </w:p>
          <w:p w14:paraId="0FBAD0EC" w14:textId="77777777" w:rsidR="002F656F" w:rsidRPr="003017FB" w:rsidRDefault="002F656F" w:rsidP="002F656F">
            <w:pPr>
              <w:tabs>
                <w:tab w:val="num" w:pos="252"/>
              </w:tabs>
              <w:rPr>
                <w:rFonts w:asciiTheme="minorHAnsi" w:hAnsiTheme="minorHAnsi"/>
                <w:sz w:val="16"/>
                <w:szCs w:val="16"/>
              </w:rPr>
            </w:pPr>
            <w:r w:rsidRPr="003017FB">
              <w:rPr>
                <w:rFonts w:asciiTheme="minorHAnsi" w:hAnsiTheme="minorHAnsi"/>
                <w:sz w:val="16"/>
                <w:szCs w:val="16"/>
              </w:rPr>
              <w:t>Conduct</w:t>
            </w:r>
            <w:r>
              <w:rPr>
                <w:rFonts w:asciiTheme="minorHAnsi" w:hAnsiTheme="minorHAnsi"/>
                <w:sz w:val="16"/>
                <w:szCs w:val="16"/>
              </w:rPr>
              <w:t xml:space="preserve"> training for LSUs on </w:t>
            </w:r>
            <w:r w:rsidRPr="003017FB">
              <w:rPr>
                <w:rFonts w:asciiTheme="minorHAnsi" w:hAnsiTheme="minorHAnsi"/>
                <w:sz w:val="16"/>
                <w:szCs w:val="16"/>
              </w:rPr>
              <w:t>compliance</w:t>
            </w:r>
            <w:r>
              <w:rPr>
                <w:rFonts w:asciiTheme="minorHAnsi" w:hAnsiTheme="minorHAnsi"/>
                <w:sz w:val="16"/>
                <w:szCs w:val="16"/>
              </w:rPr>
              <w:t xml:space="preserve"> for communication to all participants, thereby building Approved Employer confidence in the LSUs ability to supply quality workers</w:t>
            </w:r>
            <w:r w:rsidRPr="003017FB">
              <w:rPr>
                <w:rFonts w:asciiTheme="minorHAnsi" w:hAnsiTheme="minorHAnsi"/>
                <w:sz w:val="16"/>
                <w:szCs w:val="16"/>
              </w:rPr>
              <w:t>.</w:t>
            </w:r>
          </w:p>
          <w:p w14:paraId="39808C7C" w14:textId="77777777" w:rsidR="003170D6" w:rsidRPr="003017FB" w:rsidRDefault="003170D6" w:rsidP="00FF1639">
            <w:pPr>
              <w:tabs>
                <w:tab w:val="num" w:pos="252"/>
              </w:tabs>
              <w:rPr>
                <w:rFonts w:asciiTheme="minorHAnsi" w:hAnsiTheme="minorHAnsi"/>
                <w:sz w:val="16"/>
                <w:szCs w:val="16"/>
              </w:rPr>
            </w:pPr>
          </w:p>
          <w:p w14:paraId="139A3935"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Better match the selection criteria to Approved Employer needs.</w:t>
            </w:r>
          </w:p>
          <w:p w14:paraId="1E9156A9" w14:textId="77777777" w:rsidR="003170D6" w:rsidRPr="003017FB" w:rsidRDefault="003170D6" w:rsidP="00FF1639">
            <w:pPr>
              <w:tabs>
                <w:tab w:val="num" w:pos="252"/>
              </w:tabs>
              <w:rPr>
                <w:rFonts w:asciiTheme="minorHAnsi" w:hAnsiTheme="minorHAnsi"/>
                <w:sz w:val="16"/>
                <w:szCs w:val="16"/>
              </w:rPr>
            </w:pPr>
          </w:p>
        </w:tc>
        <w:tc>
          <w:tcPr>
            <w:tcW w:w="1009" w:type="dxa"/>
            <w:shd w:val="clear" w:color="auto" w:fill="FF6600"/>
          </w:tcPr>
          <w:p w14:paraId="48B651E8"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High - 6</w:t>
            </w:r>
          </w:p>
        </w:tc>
      </w:tr>
      <w:tr w:rsidR="003170D6" w:rsidRPr="003017FB" w14:paraId="4698DD23" w14:textId="77777777" w:rsidTr="00FF1639">
        <w:tc>
          <w:tcPr>
            <w:tcW w:w="1802" w:type="dxa"/>
            <w:vMerge w:val="restart"/>
          </w:tcPr>
          <w:p w14:paraId="2F063BF1" w14:textId="77777777" w:rsidR="003170D6" w:rsidRPr="003017FB" w:rsidRDefault="003170D6" w:rsidP="00FF1639">
            <w:pPr>
              <w:pStyle w:val="TableText"/>
              <w:rPr>
                <w:rFonts w:asciiTheme="minorHAnsi" w:hAnsiTheme="minorHAnsi"/>
                <w:b/>
                <w:lang w:val="en-AU"/>
              </w:rPr>
            </w:pPr>
            <w:r w:rsidRPr="003017FB">
              <w:rPr>
                <w:rFonts w:asciiTheme="minorHAnsi" w:hAnsiTheme="minorHAnsi" w:cs="Calibri"/>
                <w:b/>
                <w:lang w:val="en-AU"/>
              </w:rPr>
              <w:t>Improving the Supply and Quality of Seasonal Workers</w:t>
            </w:r>
          </w:p>
          <w:p w14:paraId="1D364F3D" w14:textId="77777777" w:rsidR="003170D6" w:rsidRPr="003017FB" w:rsidRDefault="003170D6" w:rsidP="00FF1639">
            <w:pPr>
              <w:tabs>
                <w:tab w:val="num" w:pos="252"/>
              </w:tabs>
              <w:rPr>
                <w:rFonts w:asciiTheme="minorHAnsi" w:hAnsiTheme="minorHAnsi"/>
                <w:b/>
                <w:sz w:val="16"/>
                <w:szCs w:val="16"/>
              </w:rPr>
            </w:pPr>
          </w:p>
        </w:tc>
        <w:tc>
          <w:tcPr>
            <w:tcW w:w="2304" w:type="dxa"/>
          </w:tcPr>
          <w:p w14:paraId="478AA3F6"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Labour sending units are not adequately resourced or have the capacity to implement the SWP</w:t>
            </w:r>
          </w:p>
        </w:tc>
        <w:tc>
          <w:tcPr>
            <w:tcW w:w="2061" w:type="dxa"/>
          </w:tcPr>
          <w:p w14:paraId="2CC0F52D"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Participating countries not able to guarantee a supply of quality workers on a timely basis. Reduced numbers of workers and lower level of remittances. Poor relationships with employers.</w:t>
            </w:r>
          </w:p>
        </w:tc>
        <w:tc>
          <w:tcPr>
            <w:tcW w:w="2759" w:type="dxa"/>
          </w:tcPr>
          <w:p w14:paraId="018A8CE7"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 xml:space="preserve">Capacity building of local level resources. </w:t>
            </w:r>
          </w:p>
          <w:p w14:paraId="3B4C2D52" w14:textId="77777777" w:rsidR="003170D6" w:rsidRPr="003017FB" w:rsidRDefault="003170D6" w:rsidP="00FF1639">
            <w:pPr>
              <w:tabs>
                <w:tab w:val="num" w:pos="252"/>
              </w:tabs>
              <w:rPr>
                <w:rFonts w:asciiTheme="minorHAnsi" w:hAnsiTheme="minorHAnsi"/>
                <w:sz w:val="16"/>
                <w:szCs w:val="16"/>
              </w:rPr>
            </w:pPr>
          </w:p>
          <w:p w14:paraId="74736D7E"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 xml:space="preserve">Investigation of partnerships with other service providers, more use of third party or other agencies. </w:t>
            </w:r>
          </w:p>
          <w:p w14:paraId="0B3C63C0" w14:textId="77777777" w:rsidR="003170D6" w:rsidRPr="003017FB" w:rsidRDefault="003170D6" w:rsidP="00FF1639">
            <w:pPr>
              <w:tabs>
                <w:tab w:val="num" w:pos="252"/>
              </w:tabs>
              <w:rPr>
                <w:rFonts w:asciiTheme="minorHAnsi" w:hAnsiTheme="minorHAnsi"/>
                <w:sz w:val="16"/>
                <w:szCs w:val="16"/>
              </w:rPr>
            </w:pPr>
          </w:p>
          <w:p w14:paraId="26CB82A9"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Strengthen role of the PIC private sectors in recruitment / preparation processes.</w:t>
            </w:r>
          </w:p>
          <w:p w14:paraId="686052ED" w14:textId="77777777" w:rsidR="003170D6" w:rsidRPr="003017FB" w:rsidRDefault="003170D6" w:rsidP="00FF1639">
            <w:pPr>
              <w:tabs>
                <w:tab w:val="num" w:pos="252"/>
              </w:tabs>
              <w:rPr>
                <w:rFonts w:asciiTheme="minorHAnsi" w:hAnsiTheme="minorHAnsi"/>
                <w:sz w:val="16"/>
                <w:szCs w:val="16"/>
              </w:rPr>
            </w:pPr>
          </w:p>
          <w:p w14:paraId="525A3D84"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Provide research that shows the economic benefit of SWP to justify partner government investment on return.</w:t>
            </w:r>
          </w:p>
          <w:p w14:paraId="6AF6CE9C" w14:textId="77777777" w:rsidR="003170D6" w:rsidRPr="003017FB" w:rsidRDefault="003170D6" w:rsidP="00FF1639">
            <w:pPr>
              <w:tabs>
                <w:tab w:val="num" w:pos="252"/>
              </w:tabs>
              <w:rPr>
                <w:rFonts w:asciiTheme="minorHAnsi" w:hAnsiTheme="minorHAnsi"/>
                <w:sz w:val="16"/>
                <w:szCs w:val="16"/>
              </w:rPr>
            </w:pPr>
          </w:p>
          <w:p w14:paraId="03C8C610" w14:textId="77777777" w:rsidR="002F656F" w:rsidRPr="003017FB" w:rsidRDefault="002F656F" w:rsidP="002F656F">
            <w:pPr>
              <w:tabs>
                <w:tab w:val="num" w:pos="252"/>
              </w:tabs>
              <w:rPr>
                <w:rFonts w:asciiTheme="minorHAnsi" w:hAnsiTheme="minorHAnsi"/>
                <w:sz w:val="16"/>
                <w:szCs w:val="16"/>
              </w:rPr>
            </w:pPr>
            <w:r w:rsidRPr="003017FB">
              <w:rPr>
                <w:rFonts w:asciiTheme="minorHAnsi" w:hAnsiTheme="minorHAnsi"/>
                <w:sz w:val="16"/>
                <w:szCs w:val="16"/>
              </w:rPr>
              <w:t>Regional LSU Compliance Workshop involving DOE, AFP, and DIBP to build capacity and provide tools in this area.</w:t>
            </w:r>
          </w:p>
          <w:p w14:paraId="41CDBDC2" w14:textId="77777777" w:rsidR="003170D6" w:rsidRPr="003017FB" w:rsidRDefault="003170D6" w:rsidP="00FF1639">
            <w:pPr>
              <w:tabs>
                <w:tab w:val="num" w:pos="252"/>
              </w:tabs>
              <w:rPr>
                <w:rFonts w:asciiTheme="minorHAnsi" w:hAnsiTheme="minorHAnsi"/>
                <w:sz w:val="16"/>
                <w:szCs w:val="16"/>
              </w:rPr>
            </w:pPr>
          </w:p>
        </w:tc>
        <w:tc>
          <w:tcPr>
            <w:tcW w:w="1009" w:type="dxa"/>
            <w:shd w:val="clear" w:color="auto" w:fill="FF6600"/>
          </w:tcPr>
          <w:p w14:paraId="0CF5A3C8"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High - 6</w:t>
            </w:r>
          </w:p>
        </w:tc>
      </w:tr>
      <w:tr w:rsidR="003170D6" w:rsidRPr="003017FB" w14:paraId="0E4CD9E3" w14:textId="77777777" w:rsidTr="00FF1639">
        <w:tc>
          <w:tcPr>
            <w:tcW w:w="1802" w:type="dxa"/>
            <w:vMerge/>
          </w:tcPr>
          <w:p w14:paraId="71686B5E" w14:textId="77777777" w:rsidR="003170D6" w:rsidRPr="003017FB" w:rsidRDefault="003170D6" w:rsidP="00FF1639">
            <w:pPr>
              <w:pStyle w:val="TableText"/>
              <w:rPr>
                <w:rFonts w:asciiTheme="minorHAnsi" w:hAnsiTheme="minorHAnsi"/>
                <w:highlight w:val="cyan"/>
                <w:lang w:val="en-AU"/>
              </w:rPr>
            </w:pPr>
          </w:p>
        </w:tc>
        <w:tc>
          <w:tcPr>
            <w:tcW w:w="2304" w:type="dxa"/>
          </w:tcPr>
          <w:p w14:paraId="4DEBE551" w14:textId="77777777" w:rsidR="003170D6" w:rsidRPr="003017FB" w:rsidRDefault="003170D6" w:rsidP="00FF1639">
            <w:pPr>
              <w:pStyle w:val="TableText"/>
              <w:rPr>
                <w:rFonts w:asciiTheme="minorHAnsi" w:hAnsiTheme="minorHAnsi"/>
                <w:lang w:val="en-AU"/>
              </w:rPr>
            </w:pPr>
            <w:r w:rsidRPr="003017FB">
              <w:rPr>
                <w:rFonts w:asciiTheme="minorHAnsi" w:hAnsiTheme="minorHAnsi"/>
                <w:lang w:val="en-AU"/>
              </w:rPr>
              <w:t>Partner go</w:t>
            </w:r>
            <w:r>
              <w:rPr>
                <w:rFonts w:asciiTheme="minorHAnsi" w:hAnsiTheme="minorHAnsi"/>
                <w:lang w:val="en-AU"/>
              </w:rPr>
              <w:t xml:space="preserve">vernment systems undermined by </w:t>
            </w:r>
            <w:r w:rsidRPr="003017FB">
              <w:rPr>
                <w:rFonts w:asciiTheme="minorHAnsi" w:hAnsiTheme="minorHAnsi"/>
                <w:lang w:val="en-AU"/>
              </w:rPr>
              <w:t>dishonest behaviour of official/s (i.e. favouritism in selection or extorting payment for service)</w:t>
            </w:r>
          </w:p>
        </w:tc>
        <w:tc>
          <w:tcPr>
            <w:tcW w:w="2061" w:type="dxa"/>
          </w:tcPr>
          <w:p w14:paraId="6DC92B1E"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Participating countries do not send the best quality workers, and dishonest behaviour of official/s undermines validity of program</w:t>
            </w:r>
          </w:p>
        </w:tc>
        <w:tc>
          <w:tcPr>
            <w:tcW w:w="2759" w:type="dxa"/>
          </w:tcPr>
          <w:p w14:paraId="5987FDCE" w14:textId="16EC5E3F" w:rsidR="003170D6" w:rsidRPr="003017FB" w:rsidRDefault="003170D6" w:rsidP="00FF1639">
            <w:pPr>
              <w:ind w:right="-108"/>
              <w:rPr>
                <w:rFonts w:asciiTheme="minorHAnsi" w:hAnsiTheme="minorHAnsi"/>
                <w:sz w:val="16"/>
                <w:szCs w:val="16"/>
              </w:rPr>
            </w:pPr>
            <w:r w:rsidRPr="003017FB">
              <w:rPr>
                <w:rFonts w:asciiTheme="minorHAnsi" w:hAnsiTheme="minorHAnsi"/>
                <w:sz w:val="16"/>
                <w:szCs w:val="16"/>
              </w:rPr>
              <w:t>Recruitment and selection processes reviewed to ensure selection principles are adhered to ensure a transparent and merit based</w:t>
            </w:r>
            <w:r w:rsidR="00625073">
              <w:rPr>
                <w:rFonts w:asciiTheme="minorHAnsi" w:hAnsiTheme="minorHAnsi"/>
                <w:sz w:val="16"/>
                <w:szCs w:val="16"/>
              </w:rPr>
              <w:t xml:space="preserve"> selection</w:t>
            </w:r>
            <w:r w:rsidRPr="003017FB">
              <w:rPr>
                <w:rFonts w:asciiTheme="minorHAnsi" w:hAnsiTheme="minorHAnsi"/>
                <w:sz w:val="16"/>
                <w:szCs w:val="16"/>
              </w:rPr>
              <w:t xml:space="preserve"> </w:t>
            </w:r>
          </w:p>
          <w:p w14:paraId="5120B4DB" w14:textId="77777777" w:rsidR="003170D6" w:rsidRPr="003017FB" w:rsidRDefault="003170D6" w:rsidP="00FF1639">
            <w:pPr>
              <w:ind w:right="-108"/>
              <w:rPr>
                <w:rFonts w:asciiTheme="minorHAnsi" w:hAnsiTheme="minorHAnsi"/>
                <w:sz w:val="16"/>
                <w:szCs w:val="16"/>
              </w:rPr>
            </w:pPr>
          </w:p>
          <w:p w14:paraId="6EC71A69" w14:textId="77777777" w:rsidR="003170D6" w:rsidRPr="003017FB" w:rsidRDefault="003170D6" w:rsidP="00FF1639">
            <w:pPr>
              <w:ind w:right="-108"/>
              <w:rPr>
                <w:rFonts w:asciiTheme="minorHAnsi" w:hAnsiTheme="minorHAnsi"/>
                <w:sz w:val="16"/>
                <w:szCs w:val="16"/>
              </w:rPr>
            </w:pPr>
            <w:r w:rsidRPr="003017FB">
              <w:rPr>
                <w:rFonts w:asciiTheme="minorHAnsi" w:hAnsiTheme="minorHAnsi"/>
                <w:sz w:val="16"/>
                <w:szCs w:val="16"/>
              </w:rPr>
              <w:t>Capacity building involves fraud and anti-corruption training and working with LSUs on fraud and anti-corruption control plans</w:t>
            </w:r>
          </w:p>
          <w:p w14:paraId="674D1AB7" w14:textId="77777777" w:rsidR="003170D6" w:rsidRPr="003017FB" w:rsidRDefault="003170D6" w:rsidP="00FF1639">
            <w:pPr>
              <w:ind w:right="-108"/>
              <w:rPr>
                <w:rFonts w:asciiTheme="minorHAnsi" w:hAnsiTheme="minorHAnsi"/>
                <w:sz w:val="16"/>
                <w:szCs w:val="16"/>
              </w:rPr>
            </w:pPr>
          </w:p>
          <w:p w14:paraId="1406BFF7" w14:textId="77777777" w:rsidR="003170D6" w:rsidRPr="003017FB" w:rsidRDefault="003170D6" w:rsidP="00FF1639">
            <w:pPr>
              <w:ind w:right="-108"/>
              <w:rPr>
                <w:rFonts w:asciiTheme="minorHAnsi" w:hAnsiTheme="minorHAnsi"/>
                <w:sz w:val="16"/>
                <w:szCs w:val="16"/>
              </w:rPr>
            </w:pPr>
            <w:r w:rsidRPr="003017FB">
              <w:rPr>
                <w:rFonts w:asciiTheme="minorHAnsi" w:hAnsiTheme="minorHAnsi"/>
                <w:sz w:val="16"/>
                <w:szCs w:val="16"/>
              </w:rPr>
              <w:t>All cases of dishonest behaviour investigated appropriately (DoE)</w:t>
            </w:r>
          </w:p>
          <w:p w14:paraId="61FF2645" w14:textId="77777777" w:rsidR="003170D6" w:rsidRPr="003017FB" w:rsidDel="00760ABA" w:rsidRDefault="003170D6" w:rsidP="00FF1639">
            <w:pPr>
              <w:ind w:right="-108"/>
              <w:rPr>
                <w:rFonts w:asciiTheme="minorHAnsi" w:hAnsiTheme="minorHAnsi"/>
                <w:sz w:val="16"/>
                <w:szCs w:val="16"/>
              </w:rPr>
            </w:pPr>
          </w:p>
        </w:tc>
        <w:tc>
          <w:tcPr>
            <w:tcW w:w="1009" w:type="dxa"/>
            <w:shd w:val="clear" w:color="auto" w:fill="FF0000"/>
          </w:tcPr>
          <w:p w14:paraId="146C001B"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Very High - 8</w:t>
            </w:r>
          </w:p>
        </w:tc>
      </w:tr>
      <w:tr w:rsidR="003170D6" w:rsidRPr="003017FB" w14:paraId="37A35AF7" w14:textId="77777777" w:rsidTr="00FF1639">
        <w:tc>
          <w:tcPr>
            <w:tcW w:w="1802" w:type="dxa"/>
            <w:vMerge w:val="restart"/>
          </w:tcPr>
          <w:p w14:paraId="354F9748" w14:textId="77777777" w:rsidR="003170D6" w:rsidRPr="003017FB" w:rsidRDefault="003170D6" w:rsidP="00FF1639">
            <w:pPr>
              <w:rPr>
                <w:rFonts w:asciiTheme="minorHAnsi" w:hAnsiTheme="minorHAnsi" w:cs="Calibri"/>
                <w:b/>
                <w:sz w:val="16"/>
                <w:szCs w:val="16"/>
              </w:rPr>
            </w:pPr>
            <w:r w:rsidRPr="003017FB">
              <w:rPr>
                <w:rFonts w:asciiTheme="minorHAnsi" w:hAnsiTheme="minorHAnsi" w:cs="Calibri"/>
                <w:b/>
                <w:sz w:val="16"/>
                <w:szCs w:val="16"/>
              </w:rPr>
              <w:t>Maximising the Development Impacts of the SWP</w:t>
            </w:r>
          </w:p>
          <w:p w14:paraId="496B7960" w14:textId="77777777" w:rsidR="003170D6" w:rsidRPr="003017FB" w:rsidRDefault="003170D6" w:rsidP="00FF1639">
            <w:pPr>
              <w:pStyle w:val="TableText"/>
              <w:rPr>
                <w:rFonts w:asciiTheme="minorHAnsi" w:hAnsiTheme="minorHAnsi" w:cs="Calibri"/>
                <w:b/>
                <w:color w:val="auto"/>
                <w:bdr w:val="none" w:sz="0" w:space="0" w:color="auto"/>
                <w:lang w:val="en-AU"/>
              </w:rPr>
            </w:pPr>
          </w:p>
        </w:tc>
        <w:tc>
          <w:tcPr>
            <w:tcW w:w="2304" w:type="dxa"/>
          </w:tcPr>
          <w:p w14:paraId="3B1C3802" w14:textId="77777777" w:rsidR="003170D6" w:rsidRPr="003017FB" w:rsidRDefault="003170D6" w:rsidP="00FF1639">
            <w:pPr>
              <w:tabs>
                <w:tab w:val="num" w:pos="252"/>
              </w:tabs>
              <w:rPr>
                <w:rFonts w:asciiTheme="minorHAnsi" w:hAnsiTheme="minorHAnsi" w:cs="Calibri"/>
                <w:sz w:val="16"/>
                <w:szCs w:val="16"/>
              </w:rPr>
            </w:pPr>
            <w:r w:rsidRPr="003017FB">
              <w:rPr>
                <w:rFonts w:asciiTheme="minorHAnsi" w:hAnsiTheme="minorHAnsi" w:cs="Calibri"/>
                <w:sz w:val="16"/>
                <w:szCs w:val="16"/>
              </w:rPr>
              <w:t>Workers cannot remit planned earnings during employment in Australia.</w:t>
            </w:r>
          </w:p>
        </w:tc>
        <w:tc>
          <w:tcPr>
            <w:tcW w:w="2061" w:type="dxa"/>
          </w:tcPr>
          <w:p w14:paraId="449D804A" w14:textId="77777777" w:rsidR="003170D6" w:rsidRPr="003017FB" w:rsidRDefault="003170D6" w:rsidP="00FF1639">
            <w:pPr>
              <w:tabs>
                <w:tab w:val="num" w:pos="252"/>
              </w:tabs>
              <w:rPr>
                <w:rFonts w:asciiTheme="minorHAnsi" w:hAnsiTheme="minorHAnsi" w:cs="Calibri"/>
                <w:sz w:val="16"/>
                <w:szCs w:val="16"/>
              </w:rPr>
            </w:pPr>
            <w:r w:rsidRPr="003017FB">
              <w:rPr>
                <w:rFonts w:asciiTheme="minorHAnsi" w:hAnsiTheme="minorHAnsi" w:cs="Calibri"/>
                <w:sz w:val="16"/>
                <w:szCs w:val="16"/>
              </w:rPr>
              <w:t>Development impacts decreased and reputation of the SWP compromised</w:t>
            </w:r>
          </w:p>
        </w:tc>
        <w:tc>
          <w:tcPr>
            <w:tcW w:w="2759" w:type="dxa"/>
          </w:tcPr>
          <w:p w14:paraId="694F6F5F" w14:textId="77777777" w:rsidR="003170D6" w:rsidRPr="003017FB" w:rsidRDefault="003170D6" w:rsidP="00FF1639">
            <w:pPr>
              <w:rPr>
                <w:rFonts w:asciiTheme="minorHAnsi" w:hAnsiTheme="minorHAnsi" w:cs="Calibri"/>
                <w:sz w:val="16"/>
                <w:szCs w:val="16"/>
              </w:rPr>
            </w:pPr>
            <w:r w:rsidRPr="003017FB">
              <w:rPr>
                <w:rFonts w:asciiTheme="minorHAnsi" w:hAnsiTheme="minorHAnsi" w:cs="Calibri"/>
                <w:sz w:val="16"/>
                <w:szCs w:val="16"/>
              </w:rPr>
              <w:t xml:space="preserve">Financial management training in pre-departure, on arrival and post reintegration program is strengthened and includes family members. Situation of workers in Australia monitored through DoE. </w:t>
            </w:r>
          </w:p>
          <w:p w14:paraId="27707D35" w14:textId="77777777" w:rsidR="003170D6" w:rsidRPr="003017FB" w:rsidRDefault="003170D6" w:rsidP="00FF1639">
            <w:pPr>
              <w:rPr>
                <w:rFonts w:asciiTheme="minorHAnsi" w:hAnsiTheme="minorHAnsi" w:cs="Calibri"/>
                <w:sz w:val="16"/>
                <w:szCs w:val="16"/>
              </w:rPr>
            </w:pPr>
          </w:p>
          <w:p w14:paraId="21803119" w14:textId="77777777" w:rsidR="003170D6" w:rsidRDefault="003170D6" w:rsidP="00FF1639">
            <w:pPr>
              <w:rPr>
                <w:rFonts w:asciiTheme="minorHAnsi" w:hAnsiTheme="minorHAnsi" w:cs="Calibri"/>
                <w:sz w:val="16"/>
                <w:szCs w:val="16"/>
              </w:rPr>
            </w:pPr>
            <w:r w:rsidRPr="003017FB">
              <w:rPr>
                <w:rFonts w:asciiTheme="minorHAnsi" w:hAnsiTheme="minorHAnsi" w:cs="Calibri"/>
                <w:sz w:val="16"/>
                <w:szCs w:val="16"/>
              </w:rPr>
              <w:t>Research undertaken on the level of and barriers to remittances achieved through the SWP.</w:t>
            </w:r>
          </w:p>
          <w:p w14:paraId="4DE85390" w14:textId="77777777" w:rsidR="003170D6" w:rsidRPr="003017FB" w:rsidRDefault="003170D6" w:rsidP="00FF1639">
            <w:pPr>
              <w:rPr>
                <w:rFonts w:asciiTheme="minorHAnsi" w:hAnsiTheme="minorHAnsi" w:cs="Calibri"/>
                <w:sz w:val="16"/>
                <w:szCs w:val="16"/>
              </w:rPr>
            </w:pPr>
          </w:p>
          <w:p w14:paraId="64DAA017" w14:textId="77777777" w:rsidR="003170D6" w:rsidRPr="003017FB" w:rsidRDefault="003170D6" w:rsidP="00FF1639">
            <w:pPr>
              <w:rPr>
                <w:rFonts w:asciiTheme="minorHAnsi" w:hAnsiTheme="minorHAnsi" w:cs="Calibri"/>
                <w:sz w:val="16"/>
                <w:szCs w:val="16"/>
              </w:rPr>
            </w:pPr>
            <w:r w:rsidRPr="003017FB">
              <w:rPr>
                <w:rFonts w:asciiTheme="minorHAnsi" w:hAnsiTheme="minorHAnsi" w:cs="Calibri"/>
                <w:sz w:val="16"/>
                <w:szCs w:val="16"/>
              </w:rPr>
              <w:t>Include information on Send Money Pacific in pre-departure briefing.</w:t>
            </w:r>
          </w:p>
          <w:p w14:paraId="323C77F6" w14:textId="77777777" w:rsidR="003170D6" w:rsidRPr="003017FB" w:rsidRDefault="003170D6" w:rsidP="00FF1639">
            <w:pPr>
              <w:tabs>
                <w:tab w:val="num" w:pos="252"/>
              </w:tabs>
              <w:rPr>
                <w:rFonts w:asciiTheme="minorHAnsi" w:hAnsiTheme="minorHAnsi" w:cs="Calibri"/>
                <w:sz w:val="16"/>
                <w:szCs w:val="16"/>
              </w:rPr>
            </w:pPr>
          </w:p>
        </w:tc>
        <w:tc>
          <w:tcPr>
            <w:tcW w:w="1009" w:type="dxa"/>
            <w:shd w:val="clear" w:color="auto" w:fill="FF6600"/>
          </w:tcPr>
          <w:p w14:paraId="54D2D788"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High - 6</w:t>
            </w:r>
          </w:p>
        </w:tc>
      </w:tr>
      <w:tr w:rsidR="003170D6" w:rsidRPr="003017FB" w14:paraId="622596A8" w14:textId="77777777" w:rsidTr="00FF1639">
        <w:tc>
          <w:tcPr>
            <w:tcW w:w="1802" w:type="dxa"/>
            <w:vMerge/>
          </w:tcPr>
          <w:p w14:paraId="10E5986A" w14:textId="77777777" w:rsidR="003170D6" w:rsidRPr="003017FB" w:rsidRDefault="003170D6" w:rsidP="00FF1639">
            <w:pPr>
              <w:rPr>
                <w:rFonts w:asciiTheme="minorHAnsi" w:hAnsiTheme="minorHAnsi" w:cs="Calibri"/>
                <w:sz w:val="16"/>
                <w:szCs w:val="16"/>
              </w:rPr>
            </w:pPr>
          </w:p>
        </w:tc>
        <w:tc>
          <w:tcPr>
            <w:tcW w:w="2304" w:type="dxa"/>
          </w:tcPr>
          <w:p w14:paraId="5314D673" w14:textId="77777777" w:rsidR="003170D6" w:rsidRPr="003017FB" w:rsidRDefault="003170D6" w:rsidP="00FF1639">
            <w:pPr>
              <w:pStyle w:val="TableText"/>
              <w:rPr>
                <w:rFonts w:asciiTheme="minorHAnsi" w:hAnsiTheme="minorHAnsi"/>
                <w:lang w:val="en-AU"/>
              </w:rPr>
            </w:pPr>
            <w:r w:rsidRPr="003017FB">
              <w:rPr>
                <w:rFonts w:asciiTheme="minorHAnsi" w:hAnsiTheme="minorHAnsi"/>
                <w:lang w:val="en-AU"/>
              </w:rPr>
              <w:t>Pilot programs for microstates, on women and the disabled are not able to be scaled up or expanded</w:t>
            </w:r>
          </w:p>
          <w:p w14:paraId="6173DF9A" w14:textId="77777777" w:rsidR="003170D6" w:rsidRPr="003017FB" w:rsidRDefault="003170D6" w:rsidP="00FF1639">
            <w:pPr>
              <w:tabs>
                <w:tab w:val="num" w:pos="252"/>
              </w:tabs>
              <w:rPr>
                <w:rFonts w:asciiTheme="minorHAnsi" w:hAnsiTheme="minorHAnsi" w:cs="Calibri"/>
                <w:sz w:val="16"/>
                <w:szCs w:val="16"/>
              </w:rPr>
            </w:pPr>
          </w:p>
        </w:tc>
        <w:tc>
          <w:tcPr>
            <w:tcW w:w="2061" w:type="dxa"/>
          </w:tcPr>
          <w:p w14:paraId="35561161" w14:textId="77777777" w:rsidR="003170D6" w:rsidRPr="003017FB" w:rsidRDefault="003170D6" w:rsidP="00FF1639">
            <w:pPr>
              <w:tabs>
                <w:tab w:val="num" w:pos="252"/>
              </w:tabs>
              <w:rPr>
                <w:rFonts w:asciiTheme="minorHAnsi" w:hAnsiTheme="minorHAnsi" w:cs="Calibri"/>
                <w:sz w:val="16"/>
                <w:szCs w:val="16"/>
              </w:rPr>
            </w:pPr>
            <w:r w:rsidRPr="003017FB">
              <w:rPr>
                <w:rFonts w:asciiTheme="minorHAnsi" w:hAnsiTheme="minorHAnsi"/>
                <w:sz w:val="16"/>
                <w:szCs w:val="16"/>
              </w:rPr>
              <w:t>Some countries are excluded from participation. Equity and access outcomes from the SWP / LMAP are limited. Disadvantaged groups are not able to receive benefits from the program</w:t>
            </w:r>
          </w:p>
        </w:tc>
        <w:tc>
          <w:tcPr>
            <w:tcW w:w="2759" w:type="dxa"/>
          </w:tcPr>
          <w:p w14:paraId="41E5886F" w14:textId="77777777" w:rsidR="003170D6" w:rsidRPr="003017FB" w:rsidRDefault="003170D6" w:rsidP="00FF1639">
            <w:pPr>
              <w:rPr>
                <w:rFonts w:asciiTheme="minorHAnsi" w:hAnsiTheme="minorHAnsi"/>
                <w:sz w:val="16"/>
                <w:szCs w:val="16"/>
              </w:rPr>
            </w:pPr>
            <w:r w:rsidRPr="003017FB">
              <w:rPr>
                <w:rFonts w:asciiTheme="minorHAnsi" w:hAnsiTheme="minorHAnsi"/>
                <w:sz w:val="16"/>
                <w:szCs w:val="16"/>
              </w:rPr>
              <w:t xml:space="preserve">Involvement of partner governments, employers and other stakeholders in the design and implementation of pilots. </w:t>
            </w:r>
          </w:p>
          <w:p w14:paraId="1DAFEE22" w14:textId="77777777" w:rsidR="003170D6" w:rsidRPr="003017FB" w:rsidRDefault="003170D6" w:rsidP="00FF1639">
            <w:pPr>
              <w:rPr>
                <w:rFonts w:asciiTheme="minorHAnsi" w:hAnsiTheme="minorHAnsi"/>
                <w:sz w:val="16"/>
                <w:szCs w:val="16"/>
              </w:rPr>
            </w:pPr>
          </w:p>
          <w:p w14:paraId="014F3FBC" w14:textId="77777777" w:rsidR="003170D6" w:rsidRPr="003017FB" w:rsidRDefault="003170D6" w:rsidP="00FF1639">
            <w:pPr>
              <w:rPr>
                <w:rFonts w:asciiTheme="minorHAnsi" w:hAnsiTheme="minorHAnsi"/>
                <w:sz w:val="16"/>
                <w:szCs w:val="16"/>
              </w:rPr>
            </w:pPr>
            <w:r w:rsidRPr="003017FB">
              <w:rPr>
                <w:rFonts w:asciiTheme="minorHAnsi" w:hAnsiTheme="minorHAnsi"/>
                <w:sz w:val="16"/>
                <w:szCs w:val="16"/>
              </w:rPr>
              <w:t>Pilot programs in PNG and Vanuatu commissioned.</w:t>
            </w:r>
          </w:p>
          <w:p w14:paraId="584CB74F" w14:textId="77777777" w:rsidR="003170D6" w:rsidRPr="003017FB" w:rsidRDefault="003170D6" w:rsidP="00FF1639">
            <w:pPr>
              <w:rPr>
                <w:rFonts w:asciiTheme="minorHAnsi" w:hAnsiTheme="minorHAnsi"/>
                <w:sz w:val="16"/>
                <w:szCs w:val="16"/>
              </w:rPr>
            </w:pPr>
          </w:p>
          <w:p w14:paraId="12212B65" w14:textId="77777777" w:rsidR="003170D6" w:rsidRPr="003017FB" w:rsidRDefault="003170D6" w:rsidP="00FF1639">
            <w:pPr>
              <w:rPr>
                <w:rFonts w:asciiTheme="minorHAnsi" w:hAnsiTheme="minorHAnsi" w:cs="Calibri"/>
                <w:b/>
                <w:sz w:val="16"/>
                <w:szCs w:val="16"/>
              </w:rPr>
            </w:pPr>
          </w:p>
        </w:tc>
        <w:tc>
          <w:tcPr>
            <w:tcW w:w="1009" w:type="dxa"/>
            <w:shd w:val="clear" w:color="auto" w:fill="FF6600"/>
          </w:tcPr>
          <w:p w14:paraId="1D8A6A88"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High - 7</w:t>
            </w:r>
          </w:p>
        </w:tc>
      </w:tr>
      <w:tr w:rsidR="003170D6" w:rsidRPr="003017FB" w14:paraId="2E36B565" w14:textId="77777777" w:rsidTr="00FF1639">
        <w:tc>
          <w:tcPr>
            <w:tcW w:w="1802" w:type="dxa"/>
            <w:vMerge w:val="restart"/>
          </w:tcPr>
          <w:p w14:paraId="57118E29" w14:textId="77777777" w:rsidR="003170D6" w:rsidRPr="003017FB" w:rsidRDefault="003170D6" w:rsidP="00FF1639">
            <w:pPr>
              <w:tabs>
                <w:tab w:val="num" w:pos="252"/>
              </w:tabs>
              <w:rPr>
                <w:rFonts w:asciiTheme="minorHAnsi" w:hAnsiTheme="minorHAnsi"/>
                <w:b/>
                <w:sz w:val="16"/>
                <w:szCs w:val="16"/>
              </w:rPr>
            </w:pPr>
            <w:r w:rsidRPr="003017FB">
              <w:rPr>
                <w:rFonts w:asciiTheme="minorHAnsi" w:hAnsiTheme="minorHAnsi"/>
                <w:b/>
                <w:sz w:val="16"/>
                <w:szCs w:val="16"/>
              </w:rPr>
              <w:t>Improved Policy and Program Outcomes</w:t>
            </w:r>
          </w:p>
          <w:p w14:paraId="5787A0A5" w14:textId="77777777" w:rsidR="003170D6" w:rsidRPr="003017FB" w:rsidRDefault="003170D6" w:rsidP="00FF1639">
            <w:pPr>
              <w:rPr>
                <w:rFonts w:asciiTheme="minorHAnsi" w:hAnsiTheme="minorHAnsi"/>
                <w:sz w:val="16"/>
                <w:szCs w:val="16"/>
              </w:rPr>
            </w:pPr>
          </w:p>
        </w:tc>
        <w:tc>
          <w:tcPr>
            <w:tcW w:w="2304" w:type="dxa"/>
          </w:tcPr>
          <w:p w14:paraId="092ACD69" w14:textId="77777777" w:rsidR="003170D6" w:rsidRPr="003017FB" w:rsidRDefault="003170D6" w:rsidP="00FF1639">
            <w:pPr>
              <w:pStyle w:val="TableText"/>
              <w:rPr>
                <w:rFonts w:asciiTheme="minorHAnsi" w:hAnsiTheme="minorHAnsi"/>
                <w:lang w:val="en-AU"/>
              </w:rPr>
            </w:pPr>
            <w:r w:rsidRPr="003017FB">
              <w:rPr>
                <w:rFonts w:asciiTheme="minorHAnsi" w:hAnsiTheme="minorHAnsi"/>
                <w:lang w:val="en-AU"/>
              </w:rPr>
              <w:t>Monitoring and evaluation systems are ineffective and do not produce relevant information in a timely manner that is evaluative and informs management</w:t>
            </w:r>
          </w:p>
        </w:tc>
        <w:tc>
          <w:tcPr>
            <w:tcW w:w="2061" w:type="dxa"/>
          </w:tcPr>
          <w:p w14:paraId="4A16E519" w14:textId="77777777" w:rsidR="003170D6" w:rsidRPr="003017FB" w:rsidRDefault="003170D6" w:rsidP="00FF1639">
            <w:pPr>
              <w:tabs>
                <w:tab w:val="num" w:pos="252"/>
              </w:tabs>
              <w:spacing w:line="160" w:lineRule="atLeast"/>
              <w:ind w:right="-168"/>
              <w:rPr>
                <w:rFonts w:asciiTheme="minorHAnsi" w:hAnsiTheme="minorHAnsi"/>
                <w:sz w:val="16"/>
                <w:szCs w:val="16"/>
              </w:rPr>
            </w:pPr>
            <w:r w:rsidRPr="003017FB">
              <w:rPr>
                <w:rFonts w:asciiTheme="minorHAnsi" w:hAnsiTheme="minorHAnsi"/>
                <w:sz w:val="16"/>
                <w:szCs w:val="16"/>
              </w:rPr>
              <w:t xml:space="preserve">Lack of evidence and information for informed decision making. </w:t>
            </w:r>
          </w:p>
          <w:p w14:paraId="6B5FD382" w14:textId="77777777" w:rsidR="003170D6" w:rsidRPr="003017FB" w:rsidRDefault="003170D6" w:rsidP="00FF1639">
            <w:pPr>
              <w:tabs>
                <w:tab w:val="num" w:pos="252"/>
              </w:tabs>
              <w:spacing w:line="160" w:lineRule="atLeast"/>
              <w:ind w:right="-168"/>
              <w:rPr>
                <w:rFonts w:asciiTheme="minorHAnsi" w:hAnsiTheme="minorHAnsi"/>
                <w:sz w:val="16"/>
                <w:szCs w:val="16"/>
              </w:rPr>
            </w:pPr>
          </w:p>
          <w:p w14:paraId="564223DA"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Program activities may not be based on quantified priorities or needs, inefficient use of resources</w:t>
            </w:r>
          </w:p>
        </w:tc>
        <w:tc>
          <w:tcPr>
            <w:tcW w:w="2759" w:type="dxa"/>
          </w:tcPr>
          <w:p w14:paraId="42664553" w14:textId="77777777" w:rsidR="003170D6" w:rsidRPr="003017FB" w:rsidRDefault="003170D6" w:rsidP="00FF1639">
            <w:pPr>
              <w:spacing w:line="160" w:lineRule="atLeast"/>
              <w:rPr>
                <w:rFonts w:asciiTheme="minorHAnsi" w:hAnsiTheme="minorHAnsi"/>
                <w:sz w:val="16"/>
                <w:szCs w:val="16"/>
              </w:rPr>
            </w:pPr>
            <w:r w:rsidRPr="003017FB">
              <w:rPr>
                <w:rFonts w:asciiTheme="minorHAnsi" w:hAnsiTheme="minorHAnsi"/>
                <w:sz w:val="16"/>
                <w:szCs w:val="16"/>
              </w:rPr>
              <w:t xml:space="preserve">Comprehensive program wide M&amp;E system developed and implemented including understanding links to program outcomes.  Review </w:t>
            </w:r>
          </w:p>
          <w:p w14:paraId="687E66E7" w14:textId="77777777" w:rsidR="003170D6" w:rsidRPr="003017FB" w:rsidRDefault="003170D6" w:rsidP="00FF1639">
            <w:pPr>
              <w:spacing w:line="160" w:lineRule="atLeast"/>
              <w:rPr>
                <w:rFonts w:asciiTheme="minorHAnsi" w:hAnsiTheme="minorHAnsi"/>
                <w:sz w:val="16"/>
                <w:szCs w:val="16"/>
              </w:rPr>
            </w:pPr>
            <w:r w:rsidRPr="003017FB">
              <w:rPr>
                <w:rFonts w:asciiTheme="minorHAnsi" w:hAnsiTheme="minorHAnsi"/>
                <w:sz w:val="16"/>
                <w:szCs w:val="16"/>
              </w:rPr>
              <w:t xml:space="preserve"> of needs and alignment with New Zealand commissioned.</w:t>
            </w:r>
          </w:p>
          <w:p w14:paraId="543E9F62" w14:textId="77777777" w:rsidR="003170D6" w:rsidRPr="003017FB" w:rsidRDefault="003170D6" w:rsidP="00FF1639">
            <w:pPr>
              <w:spacing w:line="160" w:lineRule="atLeast"/>
              <w:rPr>
                <w:rFonts w:asciiTheme="minorHAnsi" w:hAnsiTheme="minorHAnsi"/>
                <w:sz w:val="16"/>
                <w:szCs w:val="16"/>
              </w:rPr>
            </w:pPr>
          </w:p>
          <w:p w14:paraId="017548EC" w14:textId="77777777" w:rsidR="003170D6" w:rsidRPr="003017FB" w:rsidRDefault="003170D6" w:rsidP="00FF1639">
            <w:pPr>
              <w:spacing w:line="160" w:lineRule="atLeast"/>
              <w:rPr>
                <w:rStyle w:val="CommentReference"/>
                <w:rFonts w:asciiTheme="minorHAnsi" w:hAnsiTheme="minorHAnsi"/>
              </w:rPr>
            </w:pPr>
            <w:r w:rsidRPr="003017FB">
              <w:rPr>
                <w:rFonts w:asciiTheme="minorHAnsi" w:hAnsiTheme="minorHAnsi"/>
                <w:sz w:val="16"/>
                <w:szCs w:val="16"/>
              </w:rPr>
              <w:t>Capacity building of labour sending units to support more effective M&amp;E by effectively interrogating and using</w:t>
            </w:r>
            <w:r w:rsidRPr="003017FB">
              <w:rPr>
                <w:rStyle w:val="CommentReference"/>
                <w:rFonts w:asciiTheme="minorHAnsi" w:hAnsiTheme="minorHAnsi"/>
              </w:rPr>
              <w:t xml:space="preserve"> the integrated database and M&amp;E system.  Ensure there is a value proposition for LSUs to use and maintain the system.</w:t>
            </w:r>
          </w:p>
          <w:p w14:paraId="0B7B42CE" w14:textId="77777777" w:rsidR="003170D6" w:rsidRPr="003017FB" w:rsidRDefault="003170D6" w:rsidP="00FF1639">
            <w:pPr>
              <w:spacing w:line="160" w:lineRule="atLeast"/>
              <w:rPr>
                <w:rFonts w:asciiTheme="minorHAnsi" w:hAnsiTheme="minorHAnsi"/>
                <w:sz w:val="16"/>
                <w:szCs w:val="16"/>
              </w:rPr>
            </w:pPr>
          </w:p>
          <w:p w14:paraId="12BE8DBD" w14:textId="3A8500EC" w:rsidR="003170D6" w:rsidRPr="003017FB" w:rsidRDefault="003170D6" w:rsidP="00FF1639">
            <w:pPr>
              <w:spacing w:line="160" w:lineRule="atLeast"/>
              <w:rPr>
                <w:rFonts w:asciiTheme="minorHAnsi" w:hAnsiTheme="minorHAnsi"/>
                <w:sz w:val="16"/>
                <w:szCs w:val="16"/>
              </w:rPr>
            </w:pPr>
            <w:r w:rsidRPr="003017FB">
              <w:rPr>
                <w:rFonts w:asciiTheme="minorHAnsi" w:hAnsiTheme="minorHAnsi"/>
                <w:sz w:val="16"/>
                <w:szCs w:val="16"/>
              </w:rPr>
              <w:t xml:space="preserve">Close collaboration and ongoing consultation with </w:t>
            </w:r>
            <w:r w:rsidR="00DC7B56" w:rsidRPr="003017FB">
              <w:rPr>
                <w:rFonts w:asciiTheme="minorHAnsi" w:hAnsiTheme="minorHAnsi"/>
                <w:sz w:val="16"/>
                <w:szCs w:val="16"/>
              </w:rPr>
              <w:t>W</w:t>
            </w:r>
            <w:r w:rsidR="00DC7B56">
              <w:rPr>
                <w:rFonts w:asciiTheme="minorHAnsi" w:hAnsiTheme="minorHAnsi"/>
                <w:sz w:val="16"/>
                <w:szCs w:val="16"/>
              </w:rPr>
              <w:t>hole of Government</w:t>
            </w:r>
            <w:r w:rsidR="00DC7B56" w:rsidRPr="003017FB">
              <w:rPr>
                <w:rFonts w:asciiTheme="minorHAnsi" w:hAnsiTheme="minorHAnsi"/>
                <w:sz w:val="16"/>
                <w:szCs w:val="16"/>
              </w:rPr>
              <w:t xml:space="preserve"> </w:t>
            </w:r>
            <w:r w:rsidRPr="003017FB">
              <w:rPr>
                <w:rFonts w:asciiTheme="minorHAnsi" w:hAnsiTheme="minorHAnsi"/>
                <w:sz w:val="16"/>
                <w:szCs w:val="16"/>
              </w:rPr>
              <w:t>stakeholders to ensure that accurate and reliable data is continually collected. This is still early development.</w:t>
            </w:r>
          </w:p>
          <w:p w14:paraId="335053C8" w14:textId="77777777" w:rsidR="003170D6" w:rsidRPr="003017FB" w:rsidRDefault="003170D6" w:rsidP="00FF1639">
            <w:pPr>
              <w:spacing w:line="160" w:lineRule="atLeast"/>
              <w:rPr>
                <w:rFonts w:asciiTheme="minorHAnsi" w:hAnsiTheme="minorHAnsi"/>
                <w:sz w:val="16"/>
                <w:szCs w:val="16"/>
              </w:rPr>
            </w:pPr>
          </w:p>
          <w:p w14:paraId="2BAADFC2" w14:textId="77777777" w:rsidR="003170D6" w:rsidRPr="003017FB" w:rsidRDefault="003170D6" w:rsidP="00FF1639">
            <w:pPr>
              <w:rPr>
                <w:rFonts w:asciiTheme="minorHAnsi" w:hAnsiTheme="minorHAnsi"/>
                <w:sz w:val="16"/>
                <w:szCs w:val="16"/>
              </w:rPr>
            </w:pPr>
            <w:r w:rsidRPr="003017FB">
              <w:rPr>
                <w:rFonts w:asciiTheme="minorHAnsi" w:hAnsiTheme="minorHAnsi"/>
                <w:sz w:val="16"/>
                <w:szCs w:val="16"/>
              </w:rPr>
              <w:t>Technical assistance for the design, implementation and analysis of pilots and research studies.</w:t>
            </w:r>
          </w:p>
          <w:p w14:paraId="5556EB3B" w14:textId="77777777" w:rsidR="003170D6" w:rsidRPr="003017FB" w:rsidRDefault="003170D6" w:rsidP="00FF1639">
            <w:pPr>
              <w:rPr>
                <w:rFonts w:asciiTheme="minorHAnsi" w:hAnsiTheme="minorHAnsi"/>
                <w:sz w:val="16"/>
                <w:szCs w:val="16"/>
              </w:rPr>
            </w:pPr>
          </w:p>
        </w:tc>
        <w:tc>
          <w:tcPr>
            <w:tcW w:w="1009" w:type="dxa"/>
            <w:shd w:val="clear" w:color="auto" w:fill="FF6600"/>
          </w:tcPr>
          <w:p w14:paraId="028B1F26"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High - 6</w:t>
            </w:r>
          </w:p>
        </w:tc>
      </w:tr>
      <w:tr w:rsidR="003170D6" w:rsidRPr="003017FB" w14:paraId="32E4262A" w14:textId="77777777" w:rsidTr="00FF1639">
        <w:tc>
          <w:tcPr>
            <w:tcW w:w="1802" w:type="dxa"/>
            <w:vMerge/>
          </w:tcPr>
          <w:p w14:paraId="03D9AD34" w14:textId="77777777" w:rsidR="003170D6" w:rsidRPr="003017FB" w:rsidRDefault="003170D6" w:rsidP="00FF1639">
            <w:pPr>
              <w:rPr>
                <w:rFonts w:asciiTheme="minorHAnsi" w:hAnsiTheme="minorHAnsi" w:cs="Calibri"/>
                <w:sz w:val="16"/>
                <w:szCs w:val="16"/>
              </w:rPr>
            </w:pPr>
          </w:p>
        </w:tc>
        <w:tc>
          <w:tcPr>
            <w:tcW w:w="2304" w:type="dxa"/>
          </w:tcPr>
          <w:p w14:paraId="50D64F46" w14:textId="77777777" w:rsidR="003170D6" w:rsidRPr="003017FB" w:rsidRDefault="003170D6" w:rsidP="00FF1639">
            <w:pPr>
              <w:pStyle w:val="TableText"/>
              <w:rPr>
                <w:rFonts w:asciiTheme="minorHAnsi" w:hAnsiTheme="minorHAnsi"/>
                <w:lang w:val="en-AU"/>
              </w:rPr>
            </w:pPr>
            <w:r w:rsidRPr="003017FB">
              <w:rPr>
                <w:rFonts w:asciiTheme="minorHAnsi" w:hAnsiTheme="minorHAnsi"/>
                <w:lang w:val="en-AU"/>
              </w:rPr>
              <w:t>Inability to effectively implement a database operated as a single shared platform across all countries.</w:t>
            </w:r>
          </w:p>
        </w:tc>
        <w:tc>
          <w:tcPr>
            <w:tcW w:w="2061" w:type="dxa"/>
          </w:tcPr>
          <w:p w14:paraId="48AC10CA" w14:textId="77777777" w:rsidR="003170D6" w:rsidRPr="003017FB" w:rsidRDefault="003170D6" w:rsidP="00FF1639">
            <w:pPr>
              <w:tabs>
                <w:tab w:val="num" w:pos="252"/>
              </w:tabs>
              <w:rPr>
                <w:rFonts w:asciiTheme="minorHAnsi" w:hAnsiTheme="minorHAnsi"/>
                <w:b/>
                <w:sz w:val="16"/>
                <w:szCs w:val="16"/>
              </w:rPr>
            </w:pPr>
            <w:r w:rsidRPr="003017FB">
              <w:rPr>
                <w:rFonts w:asciiTheme="minorHAnsi" w:hAnsiTheme="minorHAnsi"/>
                <w:sz w:val="16"/>
                <w:szCs w:val="16"/>
              </w:rPr>
              <w:t>Capture of integrated data across the program is compromised</w:t>
            </w:r>
          </w:p>
        </w:tc>
        <w:tc>
          <w:tcPr>
            <w:tcW w:w="2759" w:type="dxa"/>
          </w:tcPr>
          <w:p w14:paraId="0C0CDF7E" w14:textId="1B813361" w:rsidR="003170D6" w:rsidRPr="003017FB" w:rsidRDefault="003170D6" w:rsidP="00FF1639">
            <w:pPr>
              <w:rPr>
                <w:rFonts w:asciiTheme="minorHAnsi" w:hAnsiTheme="minorHAnsi"/>
                <w:sz w:val="16"/>
                <w:szCs w:val="16"/>
              </w:rPr>
            </w:pPr>
            <w:r w:rsidRPr="003017FB">
              <w:rPr>
                <w:rFonts w:asciiTheme="minorHAnsi" w:hAnsiTheme="minorHAnsi"/>
                <w:sz w:val="16"/>
                <w:szCs w:val="16"/>
              </w:rPr>
              <w:t xml:space="preserve">Active exploration of extension of RSE integrated database to include data relevant Australia’s objectives, including information systems. </w:t>
            </w:r>
            <w:r w:rsidR="00625073">
              <w:rPr>
                <w:rFonts w:asciiTheme="minorHAnsi" w:hAnsiTheme="minorHAnsi"/>
                <w:sz w:val="16"/>
                <w:szCs w:val="16"/>
              </w:rPr>
              <w:t>S</w:t>
            </w:r>
            <w:r w:rsidRPr="003017FB">
              <w:rPr>
                <w:rFonts w:asciiTheme="minorHAnsi" w:hAnsiTheme="minorHAnsi"/>
                <w:sz w:val="16"/>
                <w:szCs w:val="16"/>
              </w:rPr>
              <w:t>pecialist to review suitability of adding LMAP specific data.</w:t>
            </w:r>
          </w:p>
          <w:p w14:paraId="64E68A89" w14:textId="77777777" w:rsidR="003170D6" w:rsidRPr="003017FB" w:rsidRDefault="003170D6" w:rsidP="00FF1639">
            <w:pPr>
              <w:rPr>
                <w:rFonts w:asciiTheme="minorHAnsi" w:hAnsiTheme="minorHAnsi"/>
                <w:sz w:val="16"/>
                <w:szCs w:val="16"/>
              </w:rPr>
            </w:pPr>
            <w:r w:rsidRPr="003017FB">
              <w:rPr>
                <w:rFonts w:asciiTheme="minorHAnsi" w:hAnsiTheme="minorHAnsi"/>
                <w:sz w:val="16"/>
                <w:szCs w:val="16"/>
              </w:rPr>
              <w:t xml:space="preserve">Interim solution progressed, that can be easily added to single platform database. </w:t>
            </w:r>
          </w:p>
          <w:p w14:paraId="7B5D9896" w14:textId="77777777" w:rsidR="003170D6" w:rsidRPr="003017FB" w:rsidRDefault="003170D6" w:rsidP="00FF1639">
            <w:pPr>
              <w:rPr>
                <w:rFonts w:asciiTheme="minorHAnsi" w:hAnsiTheme="minorHAnsi"/>
                <w:sz w:val="16"/>
                <w:szCs w:val="16"/>
              </w:rPr>
            </w:pPr>
          </w:p>
          <w:p w14:paraId="50B3A522" w14:textId="77777777" w:rsidR="003170D6" w:rsidRPr="003017FB" w:rsidRDefault="003170D6" w:rsidP="00FF1639">
            <w:pPr>
              <w:rPr>
                <w:rFonts w:asciiTheme="minorHAnsi" w:hAnsiTheme="minorHAnsi"/>
                <w:sz w:val="16"/>
                <w:szCs w:val="16"/>
              </w:rPr>
            </w:pPr>
            <w:r w:rsidRPr="003017FB">
              <w:rPr>
                <w:rFonts w:asciiTheme="minorHAnsi" w:hAnsiTheme="minorHAnsi"/>
                <w:sz w:val="16"/>
                <w:szCs w:val="16"/>
              </w:rPr>
              <w:t>Ensure that sufficient capacity building is done to ensure the implementation of the database is sustainable. Assess value-propositions to ensure database is used.</w:t>
            </w:r>
          </w:p>
        </w:tc>
        <w:tc>
          <w:tcPr>
            <w:tcW w:w="1009" w:type="dxa"/>
            <w:shd w:val="clear" w:color="auto" w:fill="FF0000"/>
          </w:tcPr>
          <w:p w14:paraId="16D2DFE6"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Very High - 8</w:t>
            </w:r>
          </w:p>
        </w:tc>
      </w:tr>
      <w:tr w:rsidR="003170D6" w:rsidRPr="003017FB" w14:paraId="45536AF0" w14:textId="77777777" w:rsidTr="00FF1639">
        <w:tc>
          <w:tcPr>
            <w:tcW w:w="1802" w:type="dxa"/>
            <w:vMerge/>
          </w:tcPr>
          <w:p w14:paraId="7598E828" w14:textId="77777777" w:rsidR="003170D6" w:rsidRPr="003017FB" w:rsidRDefault="003170D6" w:rsidP="00FF1639">
            <w:pPr>
              <w:tabs>
                <w:tab w:val="num" w:pos="252"/>
              </w:tabs>
              <w:rPr>
                <w:rFonts w:asciiTheme="minorHAnsi" w:hAnsiTheme="minorHAnsi"/>
                <w:sz w:val="16"/>
                <w:szCs w:val="16"/>
              </w:rPr>
            </w:pPr>
          </w:p>
        </w:tc>
        <w:tc>
          <w:tcPr>
            <w:tcW w:w="2304" w:type="dxa"/>
          </w:tcPr>
          <w:p w14:paraId="060F2AA4" w14:textId="77777777" w:rsidR="003170D6" w:rsidRPr="003017FB" w:rsidRDefault="003170D6" w:rsidP="00FF1639">
            <w:pPr>
              <w:pStyle w:val="TableText"/>
              <w:spacing w:line="160" w:lineRule="atLeast"/>
              <w:rPr>
                <w:rFonts w:asciiTheme="minorHAnsi" w:hAnsiTheme="minorHAnsi"/>
                <w:lang w:val="en-AU"/>
              </w:rPr>
            </w:pPr>
            <w:r w:rsidRPr="003017FB">
              <w:rPr>
                <w:rFonts w:asciiTheme="minorHAnsi" w:hAnsiTheme="minorHAnsi"/>
                <w:lang w:val="en-AU"/>
              </w:rPr>
              <w:t>Databases are not constructed in compliance with government security requirements for Australia and New Zealand and are not built using hosts and proprietary systems that are sustainable.</w:t>
            </w:r>
          </w:p>
          <w:p w14:paraId="0EE37C78" w14:textId="77777777" w:rsidR="003170D6" w:rsidRPr="003017FB" w:rsidRDefault="003170D6" w:rsidP="00FF1639">
            <w:pPr>
              <w:pStyle w:val="TableText"/>
              <w:spacing w:line="160" w:lineRule="atLeast"/>
              <w:rPr>
                <w:rFonts w:asciiTheme="minorHAnsi" w:hAnsiTheme="minorHAnsi"/>
                <w:lang w:val="en-AU"/>
              </w:rPr>
            </w:pPr>
          </w:p>
          <w:p w14:paraId="482AC57C" w14:textId="77777777" w:rsidR="003170D6" w:rsidRPr="003017FB" w:rsidRDefault="003170D6" w:rsidP="00FF1639">
            <w:pPr>
              <w:pStyle w:val="TableText"/>
              <w:rPr>
                <w:rFonts w:asciiTheme="minorHAnsi" w:hAnsiTheme="minorHAnsi"/>
                <w:lang w:val="en-AU"/>
              </w:rPr>
            </w:pPr>
            <w:r w:rsidRPr="003017FB">
              <w:rPr>
                <w:rFonts w:asciiTheme="minorHAnsi" w:hAnsiTheme="minorHAnsi"/>
                <w:lang w:val="en-AU"/>
              </w:rPr>
              <w:t>Databases could be illegally accessed and sensitive personal and project information released.</w:t>
            </w:r>
          </w:p>
        </w:tc>
        <w:tc>
          <w:tcPr>
            <w:tcW w:w="2061" w:type="dxa"/>
          </w:tcPr>
          <w:p w14:paraId="2BE7013C"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Credibility of the project severely damaged.</w:t>
            </w:r>
          </w:p>
        </w:tc>
        <w:tc>
          <w:tcPr>
            <w:tcW w:w="2759" w:type="dxa"/>
          </w:tcPr>
          <w:p w14:paraId="582736CF" w14:textId="77777777" w:rsidR="003170D6" w:rsidRPr="003017FB" w:rsidRDefault="003170D6" w:rsidP="00FF1639">
            <w:pPr>
              <w:spacing w:line="160" w:lineRule="atLeast"/>
              <w:rPr>
                <w:rFonts w:asciiTheme="minorHAnsi" w:hAnsiTheme="minorHAnsi"/>
                <w:sz w:val="16"/>
                <w:szCs w:val="16"/>
              </w:rPr>
            </w:pPr>
            <w:r w:rsidRPr="003017FB">
              <w:rPr>
                <w:rFonts w:asciiTheme="minorHAnsi" w:hAnsiTheme="minorHAnsi"/>
                <w:sz w:val="16"/>
                <w:szCs w:val="16"/>
              </w:rPr>
              <w:t>Ensure that the databases are hosted on government approved sites and that systems used are proprietary software with appropriate maintenance contracts.</w:t>
            </w:r>
          </w:p>
          <w:p w14:paraId="736E7F22" w14:textId="77777777" w:rsidR="003170D6" w:rsidRPr="003017FB" w:rsidRDefault="003170D6" w:rsidP="00FF1639">
            <w:pPr>
              <w:spacing w:line="160" w:lineRule="atLeast"/>
              <w:rPr>
                <w:rFonts w:asciiTheme="minorHAnsi" w:hAnsiTheme="minorHAnsi"/>
                <w:sz w:val="16"/>
                <w:szCs w:val="16"/>
              </w:rPr>
            </w:pPr>
          </w:p>
          <w:p w14:paraId="711036AE" w14:textId="77777777" w:rsidR="003170D6" w:rsidRPr="003017FB" w:rsidRDefault="003170D6" w:rsidP="00FF1639">
            <w:pPr>
              <w:spacing w:line="160" w:lineRule="atLeast"/>
              <w:rPr>
                <w:rFonts w:asciiTheme="minorHAnsi" w:hAnsiTheme="minorHAnsi"/>
                <w:sz w:val="16"/>
                <w:szCs w:val="16"/>
              </w:rPr>
            </w:pPr>
            <w:r w:rsidRPr="003017FB">
              <w:rPr>
                <w:rFonts w:asciiTheme="minorHAnsi" w:hAnsiTheme="minorHAnsi"/>
                <w:sz w:val="16"/>
                <w:szCs w:val="16"/>
              </w:rPr>
              <w:t>Immediately review database systems, hosting and proprietary software used.</w:t>
            </w:r>
          </w:p>
          <w:p w14:paraId="160EB0D1" w14:textId="77777777" w:rsidR="003170D6" w:rsidRPr="003017FB" w:rsidRDefault="003170D6" w:rsidP="00FF1639">
            <w:pPr>
              <w:spacing w:line="160" w:lineRule="atLeast"/>
              <w:rPr>
                <w:rFonts w:asciiTheme="minorHAnsi" w:hAnsiTheme="minorHAnsi"/>
                <w:sz w:val="16"/>
                <w:szCs w:val="16"/>
              </w:rPr>
            </w:pPr>
          </w:p>
          <w:p w14:paraId="4CA2024A" w14:textId="77777777" w:rsidR="003170D6" w:rsidRPr="003017FB" w:rsidRDefault="003170D6" w:rsidP="00FF1639">
            <w:pPr>
              <w:rPr>
                <w:rFonts w:asciiTheme="minorHAnsi" w:hAnsiTheme="minorHAnsi"/>
                <w:sz w:val="16"/>
                <w:szCs w:val="16"/>
              </w:rPr>
            </w:pPr>
            <w:r w:rsidRPr="003017FB">
              <w:rPr>
                <w:rFonts w:asciiTheme="minorHAnsi" w:hAnsiTheme="minorHAnsi"/>
                <w:sz w:val="16"/>
                <w:szCs w:val="16"/>
              </w:rPr>
              <w:t>Ensure that any integrated database constructed complies with Australian and New Zealand government security requirements and that the proprietary software systems are used and not custom-built systems which are not sustainable and highly costly.</w:t>
            </w:r>
          </w:p>
        </w:tc>
        <w:tc>
          <w:tcPr>
            <w:tcW w:w="1009" w:type="dxa"/>
            <w:shd w:val="clear" w:color="auto" w:fill="FF6600"/>
          </w:tcPr>
          <w:p w14:paraId="7E3EABD8" w14:textId="77777777" w:rsidR="003170D6" w:rsidRPr="003017FB" w:rsidRDefault="003170D6" w:rsidP="00FF1639">
            <w:pPr>
              <w:tabs>
                <w:tab w:val="num" w:pos="252"/>
              </w:tabs>
              <w:rPr>
                <w:rFonts w:asciiTheme="minorHAnsi" w:hAnsiTheme="minorHAnsi"/>
                <w:sz w:val="16"/>
                <w:szCs w:val="16"/>
              </w:rPr>
            </w:pPr>
            <w:r w:rsidRPr="003017FB">
              <w:rPr>
                <w:rFonts w:asciiTheme="minorHAnsi" w:hAnsiTheme="minorHAnsi"/>
                <w:sz w:val="16"/>
                <w:szCs w:val="16"/>
              </w:rPr>
              <w:t>High - 6</w:t>
            </w:r>
          </w:p>
        </w:tc>
      </w:tr>
    </w:tbl>
    <w:p w14:paraId="2C3A6190" w14:textId="77777777" w:rsidR="00507F94" w:rsidRPr="0013427C" w:rsidRDefault="00507F94" w:rsidP="00507F94">
      <w:pPr>
        <w:pStyle w:val="BodyText"/>
        <w:jc w:val="both"/>
        <w:rPr>
          <w:rFonts w:asciiTheme="minorHAnsi" w:hAnsiTheme="minorHAnsi" w:cstheme="minorHAnsi"/>
          <w:lang w:val="en-AU"/>
        </w:rPr>
      </w:pPr>
    </w:p>
    <w:p w14:paraId="56BDAC20" w14:textId="77777777" w:rsidR="00507F94" w:rsidRDefault="00507F94" w:rsidP="00507F94">
      <w:pPr>
        <w:spacing w:line="276" w:lineRule="auto"/>
        <w:rPr>
          <w:sz w:val="20"/>
        </w:rPr>
      </w:pPr>
      <w:r w:rsidRPr="00A05652">
        <w:rPr>
          <w:sz w:val="20"/>
        </w:rPr>
        <w:t xml:space="preserve">There are also significant risks that lie outside the influence of LMAP that significantly impact the success of the program and these are discussed below.  They are </w:t>
      </w:r>
      <w:r>
        <w:rPr>
          <w:sz w:val="20"/>
        </w:rPr>
        <w:t>drawn from</w:t>
      </w:r>
      <w:r w:rsidRPr="00A05652">
        <w:rPr>
          <w:sz w:val="20"/>
        </w:rPr>
        <w:t xml:space="preserve"> Section 2.10: Improving governance, policy and regulatory aspects of the program.</w:t>
      </w:r>
      <w:r>
        <w:rPr>
          <w:sz w:val="20"/>
        </w:rPr>
        <w:t xml:space="preserve">  </w:t>
      </w:r>
    </w:p>
    <w:p w14:paraId="45812729" w14:textId="77777777" w:rsidR="00507F94" w:rsidRPr="00A05652" w:rsidRDefault="00507F94" w:rsidP="00507F94">
      <w:pPr>
        <w:spacing w:line="276" w:lineRule="auto"/>
        <w:rPr>
          <w:sz w:val="20"/>
        </w:rPr>
      </w:pPr>
    </w:p>
    <w:p w14:paraId="06C81A14" w14:textId="77777777" w:rsidR="00507F94" w:rsidRPr="00A04F91"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04F91">
        <w:rPr>
          <w:lang w:val="en-AU"/>
        </w:rPr>
        <w:t>Coordinating the annual planning of DFAT and DoE for SWP and LMAP</w:t>
      </w:r>
      <w:r>
        <w:rPr>
          <w:lang w:val="en-AU"/>
        </w:rPr>
        <w:t>.  Without a coordinated approach to implementation on both sides of the border effectiveness and efficiency of the program is challenged.</w:t>
      </w:r>
    </w:p>
    <w:p w14:paraId="459D1DFF" w14:textId="77777777" w:rsidR="00507F94" w:rsidRPr="00A04F91"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04F91">
        <w:rPr>
          <w:lang w:val="en-AU"/>
        </w:rPr>
        <w:t>Balancing increased supply with increased demand</w:t>
      </w:r>
      <w:r>
        <w:rPr>
          <w:lang w:val="en-AU"/>
        </w:rPr>
        <w:t>.  Without an effective extension program to industry in Australia it is not efficient or effective to continue to this drive the supply-side in sending countries</w:t>
      </w:r>
    </w:p>
    <w:p w14:paraId="5D5771E4" w14:textId="77777777" w:rsidR="00507F94" w:rsidRPr="00A04F91"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A04F91">
        <w:rPr>
          <w:lang w:val="en-AU"/>
        </w:rPr>
        <w:t>Improving sending country compliance</w:t>
      </w:r>
      <w:r>
        <w:rPr>
          <w:lang w:val="en-AU"/>
        </w:rPr>
        <w:t xml:space="preserve"> improves the global credibility of the program.</w:t>
      </w:r>
    </w:p>
    <w:p w14:paraId="7EB9310F" w14:textId="77777777" w:rsidR="00507F94" w:rsidRPr="00DA686E" w:rsidRDefault="00507F94" w:rsidP="00507F94">
      <w:pPr>
        <w:pStyle w:val="BodyText"/>
        <w:spacing w:before="100" w:beforeAutospacing="1"/>
        <w:jc w:val="both"/>
        <w:rPr>
          <w:b/>
          <w:lang w:val="en-AU"/>
        </w:rPr>
      </w:pPr>
      <w:r w:rsidRPr="00DA686E">
        <w:rPr>
          <w:b/>
          <w:lang w:val="en-AU"/>
        </w:rPr>
        <w:t>Do No Harm/Child Protection</w:t>
      </w:r>
    </w:p>
    <w:p w14:paraId="219C089C" w14:textId="77777777" w:rsidR="00507F94" w:rsidRDefault="00507F94" w:rsidP="00507F94">
      <w:pPr>
        <w:pStyle w:val="BodyText"/>
        <w:spacing w:before="100" w:beforeAutospacing="1"/>
        <w:jc w:val="both"/>
        <w:rPr>
          <w:lang w:val="en-AU"/>
        </w:rPr>
      </w:pPr>
      <w:r w:rsidRPr="006F1FDF">
        <w:rPr>
          <w:lang w:val="en-AU"/>
        </w:rPr>
        <w:t xml:space="preserve">LMAP </w:t>
      </w:r>
      <w:r>
        <w:rPr>
          <w:lang w:val="en-AU"/>
        </w:rPr>
        <w:t>applies</w:t>
      </w:r>
      <w:r w:rsidRPr="006F1FDF">
        <w:rPr>
          <w:lang w:val="en-AU"/>
        </w:rPr>
        <w:t xml:space="preserve"> both a risk assessment approach</w:t>
      </w:r>
      <w:r>
        <w:rPr>
          <w:lang w:val="en-AU"/>
        </w:rPr>
        <w:t>,</w:t>
      </w:r>
      <w:r w:rsidRPr="006F1FDF">
        <w:rPr>
          <w:lang w:val="en-AU"/>
        </w:rPr>
        <w:t xml:space="preserve"> as well as a proactive </w:t>
      </w:r>
      <w:r>
        <w:rPr>
          <w:lang w:val="en-AU"/>
        </w:rPr>
        <w:t xml:space="preserve">risk mitigation </w:t>
      </w:r>
      <w:r w:rsidRPr="006F1FDF">
        <w:rPr>
          <w:lang w:val="en-AU"/>
        </w:rPr>
        <w:t xml:space="preserve">approach </w:t>
      </w:r>
      <w:r>
        <w:rPr>
          <w:lang w:val="en-AU"/>
        </w:rPr>
        <w:t>involving pro</w:t>
      </w:r>
      <w:r w:rsidRPr="006F1FDF">
        <w:rPr>
          <w:lang w:val="en-AU"/>
        </w:rPr>
        <w:t>active</w:t>
      </w:r>
      <w:r>
        <w:rPr>
          <w:lang w:val="en-AU"/>
        </w:rPr>
        <w:t xml:space="preserve"> identification of</w:t>
      </w:r>
      <w:r w:rsidRPr="006F1FDF">
        <w:rPr>
          <w:lang w:val="en-AU"/>
        </w:rPr>
        <w:t xml:space="preserve"> opportunities to protect and fulfil children’s rights.</w:t>
      </w:r>
      <w:r>
        <w:rPr>
          <w:lang w:val="en-AU"/>
        </w:rPr>
        <w:t xml:space="preserve"> As well as using a risk assessment tool across all activities, in the next 12 months LMAP will:</w:t>
      </w:r>
    </w:p>
    <w:p w14:paraId="7A02FB65" w14:textId="77777777" w:rsidR="00507F9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Pr>
          <w:lang w:val="en-AU"/>
        </w:rPr>
        <w:t>Seek</w:t>
      </w:r>
      <w:r w:rsidRPr="0049362E">
        <w:rPr>
          <w:lang w:val="en-AU"/>
        </w:rPr>
        <w:t xml:space="preserve"> opportunity for targeted child protection activities in both </w:t>
      </w:r>
      <w:r w:rsidRPr="00197D52">
        <w:rPr>
          <w:b/>
          <w:color w:val="0070C0"/>
          <w:lang w:val="en-AU"/>
        </w:rPr>
        <w:t>Components Two</w:t>
      </w:r>
      <w:r w:rsidRPr="00197D52">
        <w:rPr>
          <w:color w:val="0070C0"/>
          <w:lang w:val="en-AU"/>
        </w:rPr>
        <w:t xml:space="preserve"> </w:t>
      </w:r>
      <w:r>
        <w:rPr>
          <w:lang w:val="en-AU"/>
        </w:rPr>
        <w:t xml:space="preserve">and </w:t>
      </w:r>
      <w:r w:rsidRPr="00197D52">
        <w:rPr>
          <w:b/>
          <w:color w:val="0070C0"/>
          <w:lang w:val="en-AU"/>
        </w:rPr>
        <w:t>Three</w:t>
      </w:r>
      <w:r w:rsidRPr="0049362E">
        <w:rPr>
          <w:lang w:val="en-AU"/>
        </w:rPr>
        <w:t xml:space="preserve">. LMAP </w:t>
      </w:r>
      <w:r>
        <w:rPr>
          <w:lang w:val="en-AU"/>
        </w:rPr>
        <w:t xml:space="preserve">will test the appetite for </w:t>
      </w:r>
      <w:r w:rsidRPr="0049362E">
        <w:rPr>
          <w:lang w:val="en-AU"/>
        </w:rPr>
        <w:t>family pre-departure interviews inclusive of children</w:t>
      </w:r>
      <w:r>
        <w:rPr>
          <w:rStyle w:val="FootnoteReference"/>
          <w:lang w:val="en-AU"/>
        </w:rPr>
        <w:footnoteReference w:id="23"/>
      </w:r>
      <w:r w:rsidRPr="0049362E">
        <w:rPr>
          <w:lang w:val="en-AU"/>
        </w:rPr>
        <w:t>, to help families think through the consequences for children and work out s</w:t>
      </w:r>
      <w:r>
        <w:rPr>
          <w:lang w:val="en-AU"/>
        </w:rPr>
        <w:t>teps to reduce negative impact</w:t>
      </w:r>
    </w:p>
    <w:p w14:paraId="5F7350C5" w14:textId="77777777" w:rsidR="00507F94" w:rsidRPr="0049362E"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Pr>
          <w:lang w:val="en-AU"/>
        </w:rPr>
        <w:t xml:space="preserve">Continue to raise </w:t>
      </w:r>
      <w:r w:rsidRPr="0049362E">
        <w:rPr>
          <w:lang w:val="en-AU"/>
        </w:rPr>
        <w:t xml:space="preserve">child protection issues in </w:t>
      </w:r>
      <w:r w:rsidRPr="007F17AB">
        <w:rPr>
          <w:rStyle w:val="normaltextrun"/>
          <w:rFonts w:asciiTheme="minorHAnsi" w:eastAsia="Arial" w:hAnsiTheme="minorHAnsi" w:cstheme="minorHAnsi"/>
        </w:rPr>
        <w:t>pre-departure briefing</w:t>
      </w:r>
      <w:r>
        <w:rPr>
          <w:lang w:val="en-AU"/>
        </w:rPr>
        <w:t>s</w:t>
      </w:r>
      <w:r w:rsidRPr="0049362E">
        <w:rPr>
          <w:lang w:val="en-AU"/>
        </w:rPr>
        <w:t>, encouraging parents and carers to consider the implications of seasonal work for children and ensure they</w:t>
      </w:r>
      <w:r>
        <w:rPr>
          <w:lang w:val="en-AU"/>
        </w:rPr>
        <w:t xml:space="preserve"> are appropriately cared for</w:t>
      </w:r>
      <w:r w:rsidRPr="0049362E">
        <w:rPr>
          <w:lang w:val="en-AU"/>
        </w:rPr>
        <w:t xml:space="preserve"> </w:t>
      </w:r>
    </w:p>
    <w:p w14:paraId="65EE71CD" w14:textId="77777777" w:rsidR="00507F94"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Pr>
          <w:lang w:val="en-AU"/>
        </w:rPr>
        <w:t xml:space="preserve">Support a small research activity examining the </w:t>
      </w:r>
      <w:r w:rsidRPr="0049362E">
        <w:rPr>
          <w:lang w:val="en-AU"/>
        </w:rPr>
        <w:t xml:space="preserve">impacts on children of </w:t>
      </w:r>
      <w:r>
        <w:rPr>
          <w:lang w:val="en-AU"/>
        </w:rPr>
        <w:t xml:space="preserve">seasonal </w:t>
      </w:r>
      <w:r w:rsidRPr="0049362E">
        <w:rPr>
          <w:lang w:val="en-AU"/>
        </w:rPr>
        <w:t xml:space="preserve">labour mobility. </w:t>
      </w:r>
      <w:r w:rsidRPr="00833F84">
        <w:rPr>
          <w:lang w:val="en-AU"/>
        </w:rPr>
        <w:t>Activities within the M&amp;E and ongoing longitudinal data collection have been structured so that data can be available to re</w:t>
      </w:r>
      <w:r>
        <w:rPr>
          <w:lang w:val="en-AU"/>
        </w:rPr>
        <w:t>searchers to assess this impact.</w:t>
      </w:r>
    </w:p>
    <w:p w14:paraId="0790B652" w14:textId="77777777" w:rsidR="00507F94" w:rsidRPr="00EB69BA" w:rsidRDefault="00507F94" w:rsidP="00507F94">
      <w:pPr>
        <w:pStyle w:val="ListBullet"/>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360"/>
        <w:jc w:val="both"/>
        <w:rPr>
          <w:lang w:val="en-AU"/>
        </w:rPr>
      </w:pPr>
      <w:r w:rsidRPr="002C5F7E">
        <w:br w:type="page"/>
      </w:r>
    </w:p>
    <w:p w14:paraId="55AF0A08" w14:textId="77777777" w:rsidR="00507F94" w:rsidRPr="00B11D7D" w:rsidRDefault="00507F94" w:rsidP="00C53690">
      <w:pPr>
        <w:pStyle w:val="Heading1"/>
        <w:keepLines/>
        <w:numPr>
          <w:ilvl w:val="0"/>
          <w:numId w:val="125"/>
        </w:numPr>
        <w:pBdr>
          <w:top w:val="nil"/>
          <w:left w:val="nil"/>
          <w:bottom w:val="nil"/>
          <w:right w:val="nil"/>
          <w:between w:val="nil"/>
          <w:bar w:val="nil"/>
        </w:pBdr>
        <w:spacing w:before="0" w:line="276" w:lineRule="auto"/>
        <w:ind w:left="561" w:hanging="567"/>
        <w:jc w:val="both"/>
        <w:rPr>
          <w:b/>
        </w:rPr>
      </w:pPr>
      <w:bookmarkStart w:id="84" w:name="_Toc493104165"/>
      <w:r w:rsidRPr="00B11D7D">
        <w:rPr>
          <w:b/>
        </w:rPr>
        <w:t>Sustainability</w:t>
      </w:r>
      <w:bookmarkEnd w:id="83"/>
      <w:bookmarkEnd w:id="84"/>
      <w:r w:rsidRPr="00B11D7D">
        <w:rPr>
          <w:b/>
        </w:rPr>
        <w:t xml:space="preserve"> </w:t>
      </w:r>
    </w:p>
    <w:p w14:paraId="3720AF1F" w14:textId="64C245D8" w:rsidR="00507F94" w:rsidRPr="00B11D7D" w:rsidRDefault="002F656F" w:rsidP="00507F94">
      <w:pPr>
        <w:pStyle w:val="BodyText"/>
        <w:rPr>
          <w:lang w:val="en-AU"/>
        </w:rPr>
      </w:pPr>
      <w:r>
        <w:rPr>
          <w:lang w:val="en-AU"/>
        </w:rPr>
        <w:t>S</w:t>
      </w:r>
      <w:r w:rsidR="00507F94" w:rsidRPr="00B11D7D">
        <w:rPr>
          <w:lang w:val="en-AU"/>
        </w:rPr>
        <w:t>ustainability of outcomes of LMAP remain</w:t>
      </w:r>
      <w:r>
        <w:rPr>
          <w:lang w:val="en-AU"/>
        </w:rPr>
        <w:t>s</w:t>
      </w:r>
      <w:r w:rsidR="00507F94" w:rsidRPr="00B11D7D">
        <w:rPr>
          <w:lang w:val="en-AU"/>
        </w:rPr>
        <w:t xml:space="preserve"> a program priority. LMAP is a long-term embedded labour supply chain activity and sustainability considerations spread across the Program and include all agencies and stakeholders. Sustainability is inextricably linked to LMAP governance and also the funding models used to resource governance, implementation and supervision agencies in the SWP countries and Australia.</w:t>
      </w:r>
    </w:p>
    <w:p w14:paraId="7BEB0669" w14:textId="77777777" w:rsidR="00507F94" w:rsidRPr="00B11D7D" w:rsidRDefault="00507F94" w:rsidP="00507F94">
      <w:pPr>
        <w:pStyle w:val="Caption"/>
        <w:spacing w:line="276" w:lineRule="auto"/>
        <w:ind w:left="0" w:firstLine="0"/>
        <w:rPr>
          <w:rFonts w:cs="Arial Unicode MS"/>
          <w:b w:val="0"/>
          <w:iCs w:val="0"/>
          <w:color w:val="auto"/>
          <w:sz w:val="20"/>
          <w:szCs w:val="20"/>
          <w:u w:color="000000"/>
        </w:rPr>
      </w:pPr>
      <w:r w:rsidRPr="00B11D7D">
        <w:rPr>
          <w:rFonts w:cs="Arial Unicode MS"/>
          <w:b w:val="0"/>
          <w:iCs w:val="0"/>
          <w:color w:val="auto"/>
          <w:sz w:val="20"/>
          <w:szCs w:val="20"/>
          <w:u w:color="000000"/>
        </w:rPr>
        <w:t xml:space="preserve">There are two main risks to sustainability: </w:t>
      </w:r>
    </w:p>
    <w:p w14:paraId="0261D54C" w14:textId="6C79F266" w:rsidR="00507F94" w:rsidRPr="00AA68E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jc w:val="both"/>
        <w:rPr>
          <w:lang w:val="en-AU"/>
        </w:rPr>
      </w:pPr>
      <w:r w:rsidRPr="00C73CB5">
        <w:rPr>
          <w:b/>
          <w:lang w:val="en-AU"/>
        </w:rPr>
        <w:t>loss of human resources/knowledge</w:t>
      </w:r>
      <w:r>
        <w:rPr>
          <w:b/>
          <w:lang w:val="en-AU"/>
        </w:rPr>
        <w:t>:</w:t>
      </w:r>
      <w:r w:rsidRPr="00AA68ED">
        <w:rPr>
          <w:lang w:val="en-AU"/>
        </w:rPr>
        <w:t xml:space="preserve"> LMAP will continue to encourage governments to involve sufficient people in train-the-trainer and other capacity building programs to provide some buffer against the loss of key knowledge when someone </w:t>
      </w:r>
      <w:r w:rsidR="002F656F">
        <w:rPr>
          <w:lang w:val="en-AU"/>
        </w:rPr>
        <w:t>resigns</w:t>
      </w:r>
      <w:r w:rsidRPr="00AA68ED">
        <w:rPr>
          <w:lang w:val="en-AU"/>
        </w:rPr>
        <w:t>. The documentation of core processes in a straightforward manner will also protect against loss of knowledge when people leave</w:t>
      </w:r>
      <w:r w:rsidR="002F656F">
        <w:rPr>
          <w:lang w:val="en-AU"/>
        </w:rPr>
        <w:t xml:space="preserve"> their employment</w:t>
      </w:r>
      <w:r w:rsidRPr="00AA68ED">
        <w:rPr>
          <w:lang w:val="en-AU"/>
        </w:rPr>
        <w:t xml:space="preserve">. </w:t>
      </w:r>
      <w:r>
        <w:rPr>
          <w:lang w:val="en-AU"/>
        </w:rPr>
        <w:t>However, t</w:t>
      </w:r>
      <w:r w:rsidRPr="00AA68ED">
        <w:rPr>
          <w:lang w:val="en-AU"/>
        </w:rPr>
        <w:t xml:space="preserve">he ultimate goal is that </w:t>
      </w:r>
      <w:r w:rsidR="002F656F">
        <w:rPr>
          <w:lang w:val="en-AU"/>
        </w:rPr>
        <w:t>selection, recruitment and mobilisation</w:t>
      </w:r>
      <w:r w:rsidRPr="00AA68ED">
        <w:rPr>
          <w:lang w:val="en-AU"/>
        </w:rPr>
        <w:t xml:space="preserve"> process</w:t>
      </w:r>
      <w:r w:rsidR="002F656F">
        <w:rPr>
          <w:lang w:val="en-AU"/>
        </w:rPr>
        <w:t>es will eventually be</w:t>
      </w:r>
      <w:r w:rsidRPr="00AA68ED">
        <w:rPr>
          <w:lang w:val="en-AU"/>
        </w:rPr>
        <w:t xml:space="preserve"> controlled by the private sector.</w:t>
      </w:r>
    </w:p>
    <w:p w14:paraId="7E406E7E" w14:textId="1D552B04" w:rsidR="00507F94" w:rsidRPr="00A04F91" w:rsidRDefault="00507F94" w:rsidP="00D67749">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Pr>
          <w:b/>
          <w:lang w:val="en-AU"/>
        </w:rPr>
        <w:t>sending governments f</w:t>
      </w:r>
      <w:r w:rsidRPr="00C73CB5">
        <w:rPr>
          <w:b/>
          <w:lang w:val="en-AU"/>
        </w:rPr>
        <w:t>unding</w:t>
      </w:r>
      <w:r>
        <w:rPr>
          <w:b/>
          <w:lang w:val="en-AU"/>
        </w:rPr>
        <w:t xml:space="preserve"> of SWP management activities</w:t>
      </w:r>
      <w:r>
        <w:rPr>
          <w:lang w:val="en-AU"/>
        </w:rPr>
        <w:t>:</w:t>
      </w:r>
      <w:r w:rsidRPr="00B11D7D">
        <w:rPr>
          <w:lang w:val="en-AU"/>
        </w:rPr>
        <w:t xml:space="preserve"> LMAP is seeking to address this through the collection of data through remittance surveys and tracer studies that demonstrate to sending country governments the value to their country of investing in the SWP (development impacts as a result of money earned and skills developed by seasonal workers). LMAP is also working to identify country-based partners or programs</w:t>
      </w:r>
      <w:r>
        <w:rPr>
          <w:lang w:val="en-AU"/>
        </w:rPr>
        <w:t>,</w:t>
      </w:r>
      <w:r w:rsidRPr="00B11D7D">
        <w:rPr>
          <w:lang w:val="en-AU"/>
        </w:rPr>
        <w:t xml:space="preserve"> especially private sector players</w:t>
      </w:r>
      <w:r>
        <w:rPr>
          <w:lang w:val="en-AU"/>
        </w:rPr>
        <w:t>,</w:t>
      </w:r>
      <w:r w:rsidRPr="00B11D7D">
        <w:rPr>
          <w:lang w:val="en-AU"/>
        </w:rPr>
        <w:t xml:space="preserve"> </w:t>
      </w:r>
      <w:r>
        <w:rPr>
          <w:lang w:val="en-AU"/>
        </w:rPr>
        <w:t>who</w:t>
      </w:r>
      <w:r w:rsidRPr="00E67B46">
        <w:rPr>
          <w:lang w:val="en-AU"/>
        </w:rPr>
        <w:t xml:space="preserve"> can</w:t>
      </w:r>
      <w:r>
        <w:rPr>
          <w:lang w:val="en-AU"/>
        </w:rPr>
        <w:t xml:space="preserve"> </w:t>
      </w:r>
      <w:r w:rsidRPr="00E67B46">
        <w:rPr>
          <w:lang w:val="en-AU"/>
        </w:rPr>
        <w:t xml:space="preserve">provide a pipeline of work-ready seasonal </w:t>
      </w:r>
      <w:r>
        <w:rPr>
          <w:lang w:val="en-AU"/>
        </w:rPr>
        <w:t xml:space="preserve">workers on a sustainable basis </w:t>
      </w:r>
      <w:r w:rsidRPr="00E67B46">
        <w:rPr>
          <w:lang w:val="en-AU"/>
        </w:rPr>
        <w:t>or</w:t>
      </w:r>
      <w:r w:rsidR="00625073">
        <w:rPr>
          <w:lang w:val="en-AU"/>
        </w:rPr>
        <w:t xml:space="preserve"> provide upskilling or</w:t>
      </w:r>
      <w:r w:rsidRPr="00E67B46">
        <w:rPr>
          <w:lang w:val="en-AU"/>
        </w:rPr>
        <w:t xml:space="preserve"> training, business developm</w:t>
      </w:r>
      <w:r w:rsidRPr="005E243F">
        <w:rPr>
          <w:lang w:val="en-AU"/>
        </w:rPr>
        <w:t xml:space="preserve">ent or employment pathways in either hospitality or agriculture </w:t>
      </w:r>
      <w:r>
        <w:rPr>
          <w:lang w:val="en-AU"/>
        </w:rPr>
        <w:t>for workers when they return</w:t>
      </w:r>
      <w:r w:rsidRPr="005E243F">
        <w:rPr>
          <w:lang w:val="en-AU"/>
        </w:rPr>
        <w:t xml:space="preserve">. </w:t>
      </w:r>
      <w:r w:rsidRPr="00F42538">
        <w:rPr>
          <w:lang w:val="en-AU"/>
        </w:rPr>
        <w:t>The role of and engagement with the private sector is critical going</w:t>
      </w:r>
      <w:r w:rsidRPr="00936A8B">
        <w:rPr>
          <w:lang w:val="en-AU"/>
        </w:rPr>
        <w:t xml:space="preserve"> forward in regards </w:t>
      </w:r>
      <w:r w:rsidR="00625073">
        <w:rPr>
          <w:lang w:val="en-AU"/>
        </w:rPr>
        <w:t xml:space="preserve">to </w:t>
      </w:r>
      <w:r w:rsidRPr="00A04F91">
        <w:rPr>
          <w:lang w:val="en-AU"/>
        </w:rPr>
        <w:t>sustainability.</w:t>
      </w:r>
    </w:p>
    <w:p w14:paraId="08DBC639" w14:textId="77777777" w:rsidR="00507F94" w:rsidRPr="00833F84" w:rsidRDefault="00507F94" w:rsidP="00507F94">
      <w:pPr>
        <w:pStyle w:val="BodyText"/>
        <w:spacing w:before="100" w:beforeAutospacing="1"/>
        <w:rPr>
          <w:lang w:val="en-AU"/>
        </w:rPr>
      </w:pPr>
      <w:r w:rsidRPr="00833F84">
        <w:rPr>
          <w:lang w:val="en-AU"/>
        </w:rPr>
        <w:t>Indicators for sustainability have been identified in the results measurement frameworks for all LMAP components, and specific questions will be examined through LMAP's research program to assess and learn how to enhance sustainable outcomes of the program.</w:t>
      </w:r>
    </w:p>
    <w:p w14:paraId="72503938" w14:textId="77777777" w:rsidR="00507F94" w:rsidRPr="00833F84" w:rsidRDefault="00507F94" w:rsidP="00507F94">
      <w:pPr>
        <w:spacing w:line="276" w:lineRule="auto"/>
        <w:ind w:left="3686" w:hanging="851"/>
        <w:rPr>
          <w:rFonts w:asciiTheme="majorHAnsi" w:hAnsiTheme="majorHAnsi" w:cs="Arial"/>
          <w:bCs/>
          <w:color w:val="565A5C"/>
          <w:kern w:val="32"/>
          <w:sz w:val="36"/>
          <w:szCs w:val="32"/>
        </w:rPr>
      </w:pPr>
      <w:bookmarkStart w:id="85" w:name="_Toc455945462"/>
      <w:r w:rsidRPr="00833F84">
        <w:br w:type="page"/>
      </w:r>
    </w:p>
    <w:p w14:paraId="0AB0023F" w14:textId="77777777" w:rsidR="00507F94" w:rsidRPr="003612AD" w:rsidRDefault="00507F94" w:rsidP="00C53690">
      <w:pPr>
        <w:pStyle w:val="Heading1"/>
        <w:keepLines/>
        <w:numPr>
          <w:ilvl w:val="0"/>
          <w:numId w:val="125"/>
        </w:numPr>
        <w:pBdr>
          <w:top w:val="nil"/>
          <w:left w:val="nil"/>
          <w:bottom w:val="nil"/>
          <w:right w:val="nil"/>
          <w:between w:val="nil"/>
          <w:bar w:val="nil"/>
        </w:pBdr>
        <w:spacing w:before="0" w:line="276" w:lineRule="auto"/>
        <w:ind w:left="561" w:hanging="567"/>
        <w:jc w:val="both"/>
      </w:pPr>
      <w:bookmarkStart w:id="86" w:name="_Toc493104166"/>
      <w:r w:rsidRPr="003612AD">
        <w:rPr>
          <w:b/>
        </w:rPr>
        <w:t>Inclusion</w:t>
      </w:r>
      <w:bookmarkEnd w:id="85"/>
      <w:bookmarkEnd w:id="86"/>
    </w:p>
    <w:p w14:paraId="1D52E9C1" w14:textId="77777777" w:rsidR="00507F94" w:rsidRPr="003612AD" w:rsidRDefault="00507F94" w:rsidP="00507F94">
      <w:pPr>
        <w:pStyle w:val="BodyText"/>
        <w:rPr>
          <w:lang w:val="en-AU"/>
        </w:rPr>
      </w:pPr>
      <w:r w:rsidRPr="003612AD">
        <w:rPr>
          <w:lang w:val="en-AU"/>
        </w:rPr>
        <w:t>The</w:t>
      </w:r>
      <w:r>
        <w:rPr>
          <w:lang w:val="en-AU"/>
        </w:rPr>
        <w:t xml:space="preserve"> LMAP</w:t>
      </w:r>
      <w:r w:rsidRPr="003612AD">
        <w:rPr>
          <w:lang w:val="en-AU"/>
        </w:rPr>
        <w:t xml:space="preserve"> Inclusion Strategy addresses ways to increase women’s participation, the participation of people with disadvantaged backgrounds and people </w:t>
      </w:r>
      <w:r>
        <w:rPr>
          <w:lang w:val="en-AU"/>
        </w:rPr>
        <w:t xml:space="preserve">living </w:t>
      </w:r>
      <w:r w:rsidRPr="003612AD">
        <w:rPr>
          <w:lang w:val="en-AU"/>
        </w:rPr>
        <w:t>with</w:t>
      </w:r>
      <w:r>
        <w:rPr>
          <w:lang w:val="en-AU"/>
        </w:rPr>
        <w:t xml:space="preserve"> a</w:t>
      </w:r>
      <w:r w:rsidRPr="003612AD">
        <w:rPr>
          <w:lang w:val="en-AU"/>
        </w:rPr>
        <w:t xml:space="preserve"> disabilit</w:t>
      </w:r>
      <w:r>
        <w:rPr>
          <w:lang w:val="en-AU"/>
        </w:rPr>
        <w:t>y</w:t>
      </w:r>
      <w:r w:rsidRPr="003612AD">
        <w:rPr>
          <w:lang w:val="en-AU"/>
        </w:rPr>
        <w:t xml:space="preserve">. It also includes activities to ensure access by people living in the Microstates and in geographically remote areas. LMAP will </w:t>
      </w:r>
      <w:r>
        <w:rPr>
          <w:lang w:val="en-AU"/>
        </w:rPr>
        <w:t xml:space="preserve">continue to </w:t>
      </w:r>
      <w:r w:rsidRPr="003612AD">
        <w:rPr>
          <w:lang w:val="en-AU"/>
        </w:rPr>
        <w:t>address inclusion through a two-pronged approach:</w:t>
      </w:r>
    </w:p>
    <w:p w14:paraId="10DE53CD"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b/>
          <w:bCs/>
          <w:lang w:val="en-AU"/>
        </w:rPr>
      </w:pPr>
      <w:r w:rsidRPr="00C73CB5">
        <w:rPr>
          <w:b/>
          <w:lang w:val="en-AU"/>
        </w:rPr>
        <w:t>Mainstreaming</w:t>
      </w:r>
      <w:r w:rsidRPr="002C5F7E">
        <w:rPr>
          <w:b/>
          <w:bCs/>
          <w:lang w:val="en-AU"/>
        </w:rPr>
        <w:t xml:space="preserve"> of gender and disability considerations </w:t>
      </w:r>
      <w:r w:rsidRPr="002C5F7E">
        <w:rPr>
          <w:bCs/>
          <w:lang w:val="en-AU"/>
        </w:rPr>
        <w:t>(e.g. awareness, participation and accessibility) across the broader range of program</w:t>
      </w:r>
      <w:r w:rsidRPr="00B11D7D">
        <w:rPr>
          <w:bCs/>
          <w:lang w:val="en-AU"/>
        </w:rPr>
        <w:t xml:space="preserve"> and </w:t>
      </w:r>
      <w:r>
        <w:rPr>
          <w:bCs/>
          <w:lang w:val="en-AU"/>
        </w:rPr>
        <w:t xml:space="preserve">sending country </w:t>
      </w:r>
      <w:r w:rsidRPr="00B11D7D">
        <w:rPr>
          <w:bCs/>
          <w:lang w:val="en-AU"/>
        </w:rPr>
        <w:t>activities</w:t>
      </w:r>
      <w:r>
        <w:rPr>
          <w:bCs/>
          <w:lang w:val="en-AU"/>
        </w:rPr>
        <w:t xml:space="preserve"> as set out in Country Plans</w:t>
      </w:r>
      <w:r w:rsidRPr="00B11D7D">
        <w:rPr>
          <w:bCs/>
          <w:lang w:val="en-AU"/>
        </w:rPr>
        <w:t>, systems and processes.</w:t>
      </w:r>
    </w:p>
    <w:p w14:paraId="3C41AC46" w14:textId="77777777" w:rsidR="00507F94" w:rsidRPr="00B11D7D" w:rsidRDefault="00507F94" w:rsidP="00507F94">
      <w:pPr>
        <w:pStyle w:val="ListBulle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line="276" w:lineRule="auto"/>
        <w:ind w:left="284" w:hanging="284"/>
        <w:rPr>
          <w:lang w:val="en-AU"/>
        </w:rPr>
      </w:pPr>
      <w:r w:rsidRPr="00C73CB5">
        <w:rPr>
          <w:b/>
          <w:lang w:val="en-AU"/>
        </w:rPr>
        <w:t>Targeted</w:t>
      </w:r>
      <w:r w:rsidRPr="00B11D7D">
        <w:rPr>
          <w:b/>
          <w:bCs/>
          <w:lang w:val="en-AU"/>
        </w:rPr>
        <w:t xml:space="preserve"> gender and disability-specific interventions</w:t>
      </w:r>
      <w:r w:rsidRPr="00B11D7D">
        <w:rPr>
          <w:rFonts w:eastAsia="Arial"/>
          <w:lang w:val="en-AU"/>
        </w:rPr>
        <w:t xml:space="preserve"> (e.g. engaging directly with or supporting the reform efforts of organisations that represent the interests of women or people with disabilities). This includes i</w:t>
      </w:r>
      <w:r w:rsidRPr="00B11D7D">
        <w:rPr>
          <w:lang w:val="en-AU"/>
        </w:rPr>
        <w:t>dentifying opportunities in individual countries to increase women's participation in the SWP, with associated processes to protect them and their families from harm. Two</w:t>
      </w:r>
      <w:r>
        <w:rPr>
          <w:lang w:val="en-AU"/>
        </w:rPr>
        <w:t xml:space="preserve"> such programs planned for 2016 - </w:t>
      </w:r>
      <w:r w:rsidRPr="00B11D7D">
        <w:rPr>
          <w:lang w:val="en-AU"/>
        </w:rPr>
        <w:t>17</w:t>
      </w:r>
      <w:r>
        <w:rPr>
          <w:lang w:val="en-AU"/>
        </w:rPr>
        <w:t xml:space="preserve"> are</w:t>
      </w:r>
      <w:r w:rsidRPr="00B11D7D">
        <w:rPr>
          <w:lang w:val="en-AU"/>
        </w:rPr>
        <w:t>:</w:t>
      </w:r>
    </w:p>
    <w:p w14:paraId="3E7ADA3D" w14:textId="67600AF2" w:rsidR="00507F94" w:rsidRPr="00B11D7D" w:rsidRDefault="00507F94" w:rsidP="00507F94">
      <w:pPr>
        <w:pStyle w:val="ListBullet"/>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AU"/>
        </w:rPr>
      </w:pPr>
      <w:r>
        <w:rPr>
          <w:lang w:val="en-AU"/>
        </w:rPr>
        <w:t xml:space="preserve">the </w:t>
      </w:r>
      <w:r w:rsidRPr="00B11D7D">
        <w:rPr>
          <w:lang w:val="en-AU"/>
        </w:rPr>
        <w:t xml:space="preserve">pilot in PNG focusing on </w:t>
      </w:r>
      <w:r w:rsidR="00D5709C">
        <w:rPr>
          <w:lang w:val="en-AU"/>
        </w:rPr>
        <w:t>W</w:t>
      </w:r>
      <w:r w:rsidRPr="00B11D7D">
        <w:rPr>
          <w:lang w:val="en-AU"/>
        </w:rPr>
        <w:t>omen in Agriculture</w:t>
      </w:r>
    </w:p>
    <w:p w14:paraId="0A1323B7" w14:textId="77777777" w:rsidR="00507F94" w:rsidRPr="00B11D7D" w:rsidRDefault="00507F94" w:rsidP="00507F94">
      <w:pPr>
        <w:pStyle w:val="ListBullet"/>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AU"/>
        </w:rPr>
      </w:pPr>
      <w:r>
        <w:rPr>
          <w:lang w:val="en-AU"/>
        </w:rPr>
        <w:t>the</w:t>
      </w:r>
      <w:r w:rsidRPr="00B11D7D">
        <w:rPr>
          <w:lang w:val="en-AU"/>
        </w:rPr>
        <w:t xml:space="preserve"> pilot in Vanuatu focusing on people with a disability. CBM have been engaged as partners to support this pilot and LMAP's approach to disability inclusion more broadly.</w:t>
      </w:r>
    </w:p>
    <w:p w14:paraId="1B4DD6E2" w14:textId="77777777" w:rsidR="00507F94" w:rsidRPr="00B11D7D" w:rsidRDefault="00507F94" w:rsidP="00507F94">
      <w:pPr>
        <w:pStyle w:val="BodyText"/>
        <w:rPr>
          <w:lang w:val="en-AU"/>
        </w:rPr>
      </w:pPr>
      <w:r w:rsidRPr="00B11D7D">
        <w:rPr>
          <w:lang w:val="en-AU"/>
        </w:rPr>
        <w:t xml:space="preserve">A high priority output of the planned LMAP EMIS is that data on inclusion can be readily extracted based on the information inputted as part of the LSUs performing their nominated labour recruitment and mobilisation tasks. </w:t>
      </w:r>
    </w:p>
    <w:p w14:paraId="143966CF" w14:textId="77777777" w:rsidR="00507F94" w:rsidRDefault="00507F94" w:rsidP="00507F94">
      <w:pPr>
        <w:pBdr>
          <w:top w:val="nil"/>
          <w:left w:val="nil"/>
          <w:bottom w:val="nil"/>
          <w:right w:val="nil"/>
          <w:between w:val="nil"/>
          <w:bar w:val="nil"/>
        </w:pBdr>
        <w:rPr>
          <w:rFonts w:asciiTheme="majorHAnsi" w:eastAsiaTheme="majorEastAsia" w:hAnsiTheme="majorHAnsi" w:cstheme="majorBidi"/>
          <w:color w:val="00436D" w:themeColor="accent2"/>
          <w:sz w:val="32"/>
          <w:szCs w:val="32"/>
          <w:bdr w:val="nil"/>
        </w:rPr>
      </w:pPr>
      <w:bookmarkStart w:id="87" w:name="_Toc455945463"/>
      <w:r>
        <w:br w:type="page"/>
      </w:r>
    </w:p>
    <w:p w14:paraId="7929CA58" w14:textId="77777777" w:rsidR="00507F94" w:rsidRPr="00FF6C68" w:rsidRDefault="00507F94" w:rsidP="00C53690">
      <w:pPr>
        <w:pStyle w:val="Heading1"/>
        <w:keepLines/>
        <w:numPr>
          <w:ilvl w:val="0"/>
          <w:numId w:val="125"/>
        </w:numPr>
        <w:pBdr>
          <w:top w:val="nil"/>
          <w:left w:val="nil"/>
          <w:bottom w:val="nil"/>
          <w:right w:val="nil"/>
          <w:between w:val="nil"/>
          <w:bar w:val="nil"/>
        </w:pBdr>
        <w:spacing w:before="0" w:line="276" w:lineRule="auto"/>
        <w:ind w:left="561" w:hanging="567"/>
        <w:jc w:val="both"/>
        <w:rPr>
          <w:b/>
        </w:rPr>
      </w:pPr>
      <w:bookmarkStart w:id="88" w:name="_Toc493104167"/>
      <w:r w:rsidRPr="00FF6C68">
        <w:rPr>
          <w:b/>
        </w:rPr>
        <w:t>LMAP Budget</w:t>
      </w:r>
      <w:bookmarkEnd w:id="87"/>
      <w:bookmarkEnd w:id="88"/>
      <w:r w:rsidRPr="00FF6C68">
        <w:rPr>
          <w:b/>
        </w:rPr>
        <w:t xml:space="preserve"> </w:t>
      </w:r>
    </w:p>
    <w:p w14:paraId="5344862F" w14:textId="77777777" w:rsidR="00507F94" w:rsidRDefault="00507F94" w:rsidP="00C53690">
      <w:pPr>
        <w:pStyle w:val="Heading2"/>
        <w:numPr>
          <w:ilvl w:val="1"/>
          <w:numId w:val="125"/>
        </w:numPr>
        <w:spacing w:line="276" w:lineRule="auto"/>
        <w:ind w:left="567" w:hanging="577"/>
      </w:pPr>
      <w:bookmarkStart w:id="89" w:name="_Toc493104168"/>
      <w:bookmarkStart w:id="90" w:name="_Toc456795716"/>
      <w:bookmarkEnd w:id="55"/>
      <w:r>
        <w:t>2016 - 17 Budget</w:t>
      </w:r>
      <w:bookmarkEnd w:id="89"/>
      <w:r>
        <w:t xml:space="preserve"> </w:t>
      </w:r>
    </w:p>
    <w:p w14:paraId="06DC886D" w14:textId="093CDC21" w:rsidR="00507F94" w:rsidRDefault="004B61C9" w:rsidP="00507F94">
      <w:pPr>
        <w:pStyle w:val="BodyText"/>
        <w:rPr>
          <w:lang w:val="en-AU" w:eastAsia="en-AU"/>
        </w:rPr>
      </w:pPr>
      <w:r>
        <w:rPr>
          <w:lang w:val="en-AU" w:eastAsia="en-AU"/>
        </w:rPr>
        <w:t>Table 10</w:t>
      </w:r>
      <w:r w:rsidR="00507F94">
        <w:rPr>
          <w:lang w:val="en-AU" w:eastAsia="en-AU"/>
        </w:rPr>
        <w:t xml:space="preserve"> shows the budget for 2016 - 17.  The budget has been built from the individual work plans developed for each country. Each budget sits as an annex to these Country Plans (see Annex 5). As can be seen, LMAP’s Capacity Building Advisers have substantially increased program activities for 2016 - 17 with an expected spend of AUD$3,062,567 (for activities). If this is achieved, the program will be $815,426 underspent at the end of the contracted period on 30 June 2017. </w:t>
      </w:r>
    </w:p>
    <w:p w14:paraId="556A7EC9" w14:textId="635F86B6" w:rsidR="00507F94" w:rsidRPr="00226607" w:rsidRDefault="00507F94" w:rsidP="00507F94">
      <w:pPr>
        <w:pStyle w:val="TableHead"/>
      </w:pPr>
      <w:r w:rsidRPr="00226607">
        <w:t xml:space="preserve">Table </w:t>
      </w:r>
      <w:r>
        <w:t>1</w:t>
      </w:r>
      <w:r w:rsidR="004B61C9">
        <w:t>0</w:t>
      </w:r>
      <w:r w:rsidRPr="00226607">
        <w:t>:</w:t>
      </w:r>
      <w:r w:rsidRPr="00226607">
        <w:tab/>
        <w:t>LMAP 2016</w:t>
      </w:r>
      <w:r>
        <w:t xml:space="preserve"> - </w:t>
      </w:r>
      <w:r w:rsidRPr="00226607">
        <w:t xml:space="preserve">17 Budget * </w:t>
      </w:r>
    </w:p>
    <w:tbl>
      <w:tblPr>
        <w:tblStyle w:val="ListTable3-Accent312"/>
        <w:tblW w:w="7365" w:type="dxa"/>
        <w:jc w:val="center"/>
        <w:tblLayout w:type="fixed"/>
        <w:tblLook w:val="04A0" w:firstRow="1" w:lastRow="0" w:firstColumn="1" w:lastColumn="0" w:noHBand="0" w:noVBand="1"/>
      </w:tblPr>
      <w:tblGrid>
        <w:gridCol w:w="2403"/>
        <w:gridCol w:w="709"/>
        <w:gridCol w:w="1134"/>
        <w:gridCol w:w="992"/>
        <w:gridCol w:w="1077"/>
        <w:gridCol w:w="1050"/>
      </w:tblGrid>
      <w:tr w:rsidR="00507F94" w:rsidRPr="005D3E3F" w14:paraId="7C672E5F" w14:textId="77777777" w:rsidTr="00FF163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718EBFE8" w14:textId="77777777" w:rsidR="00507F94" w:rsidRPr="00F76B99" w:rsidRDefault="00507F94" w:rsidP="00FF1639">
            <w:pPr>
              <w:spacing w:before="0" w:line="276" w:lineRule="auto"/>
              <w:ind w:left="0" w:firstLine="0"/>
              <w:rPr>
                <w:rFonts w:cs="Arial"/>
                <w:sz w:val="18"/>
                <w:szCs w:val="18"/>
              </w:rPr>
            </w:pPr>
          </w:p>
        </w:tc>
        <w:tc>
          <w:tcPr>
            <w:tcW w:w="709"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0C650DC9"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Code</w:t>
            </w:r>
          </w:p>
        </w:tc>
        <w:tc>
          <w:tcPr>
            <w:tcW w:w="1134"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1BCE9E14"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Current  *Budget</w:t>
            </w:r>
          </w:p>
        </w:tc>
        <w:tc>
          <w:tcPr>
            <w:tcW w:w="992"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609338BC"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Actual 2014 -</w:t>
            </w:r>
            <w:r w:rsidRPr="00F76B99">
              <w:rPr>
                <w:rFonts w:cs="Arial"/>
                <w:sz w:val="18"/>
                <w:szCs w:val="18"/>
              </w:rPr>
              <w:t>15</w:t>
            </w:r>
          </w:p>
        </w:tc>
        <w:tc>
          <w:tcPr>
            <w:tcW w:w="1077"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0AF46B7A"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Actual</w:t>
            </w:r>
          </w:p>
          <w:p w14:paraId="5DCBDF5D"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2015 - </w:t>
            </w:r>
            <w:r w:rsidRPr="00F76B99">
              <w:rPr>
                <w:rFonts w:cs="Arial"/>
                <w:sz w:val="18"/>
                <w:szCs w:val="18"/>
              </w:rPr>
              <w:t>16</w:t>
            </w:r>
          </w:p>
        </w:tc>
        <w:tc>
          <w:tcPr>
            <w:tcW w:w="1050"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7144EDE4"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Budget 2016 - </w:t>
            </w:r>
            <w:r w:rsidRPr="00F76B99">
              <w:rPr>
                <w:rFonts w:cs="Arial"/>
                <w:sz w:val="18"/>
                <w:szCs w:val="18"/>
              </w:rPr>
              <w:t>17</w:t>
            </w:r>
          </w:p>
        </w:tc>
      </w:tr>
      <w:tr w:rsidR="00507F94" w:rsidRPr="005D3E3F" w14:paraId="3A44C694" w14:textId="77777777" w:rsidTr="00FF163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1D6AFE1B"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Long Term Adviser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2CA31492"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LTA</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0758F8D0"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912,791</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7B4DF9E2"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79784763"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366,970</w:t>
            </w:r>
          </w:p>
        </w:tc>
        <w:tc>
          <w:tcPr>
            <w:tcW w:w="1050" w:type="dxa"/>
            <w:tcBorders>
              <w:top w:val="single" w:sz="4" w:space="0" w:color="BFBFBF"/>
              <w:left w:val="single" w:sz="4" w:space="0" w:color="BFBFBF"/>
              <w:bottom w:val="single" w:sz="4" w:space="0" w:color="BFBFBF"/>
              <w:right w:val="single" w:sz="4" w:space="0" w:color="BFBFBF"/>
            </w:tcBorders>
            <w:vAlign w:val="center"/>
          </w:tcPr>
          <w:p w14:paraId="16579D93"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494,100</w:t>
            </w:r>
          </w:p>
        </w:tc>
      </w:tr>
      <w:tr w:rsidR="00507F94" w:rsidRPr="005D3E3F" w14:paraId="685BD676" w14:textId="77777777" w:rsidTr="00FF1639">
        <w:trPr>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7B82DBC0"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Short Term Adviser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66355999"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STA</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27BB1E5F"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118,720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5088E98B"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2F745AD4"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54,326</w:t>
            </w:r>
          </w:p>
        </w:tc>
        <w:tc>
          <w:tcPr>
            <w:tcW w:w="1050" w:type="dxa"/>
            <w:tcBorders>
              <w:top w:val="single" w:sz="4" w:space="0" w:color="BFBFBF"/>
              <w:left w:val="single" w:sz="4" w:space="0" w:color="BFBFBF"/>
              <w:bottom w:val="single" w:sz="4" w:space="0" w:color="BFBFBF"/>
              <w:right w:val="single" w:sz="4" w:space="0" w:color="BFBFBF"/>
            </w:tcBorders>
            <w:vAlign w:val="center"/>
          </w:tcPr>
          <w:p w14:paraId="1DCD4EFC"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89,040</w:t>
            </w:r>
          </w:p>
        </w:tc>
      </w:tr>
      <w:tr w:rsidR="00507F94" w:rsidRPr="005D3E3F" w14:paraId="16BA5F1A" w14:textId="77777777" w:rsidTr="00FF163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263F608F"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 xml:space="preserve">Locally Engaged Office Support </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686812CE"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LEP</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7BA66643"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185,450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39AE1B17"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675219D8"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84,143</w:t>
            </w:r>
          </w:p>
        </w:tc>
        <w:tc>
          <w:tcPr>
            <w:tcW w:w="1050" w:type="dxa"/>
            <w:tcBorders>
              <w:top w:val="single" w:sz="4" w:space="0" w:color="BFBFBF"/>
              <w:left w:val="single" w:sz="4" w:space="0" w:color="BFBFBF"/>
              <w:bottom w:val="single" w:sz="4" w:space="0" w:color="BFBFBF"/>
              <w:right w:val="single" w:sz="4" w:space="0" w:color="BFBFBF"/>
            </w:tcBorders>
            <w:vAlign w:val="center"/>
          </w:tcPr>
          <w:p w14:paraId="53B6612A"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124,170</w:t>
            </w:r>
          </w:p>
        </w:tc>
      </w:tr>
      <w:tr w:rsidR="00507F94" w:rsidRPr="005D3E3F" w14:paraId="0E8CEB9C" w14:textId="77777777" w:rsidTr="00FF1639">
        <w:trPr>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06DF2FEE"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Adviser Support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3B3E7BE0"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ASC</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672325FA"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770,000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4A74CD59"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7DF6ADE3"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202,885</w:t>
            </w:r>
          </w:p>
        </w:tc>
        <w:tc>
          <w:tcPr>
            <w:tcW w:w="1050" w:type="dxa"/>
            <w:tcBorders>
              <w:top w:val="single" w:sz="4" w:space="0" w:color="BFBFBF"/>
              <w:left w:val="single" w:sz="4" w:space="0" w:color="BFBFBF"/>
              <w:bottom w:val="single" w:sz="4" w:space="0" w:color="BFBFBF"/>
              <w:right w:val="single" w:sz="4" w:space="0" w:color="BFBFBF"/>
            </w:tcBorders>
            <w:vAlign w:val="center"/>
          </w:tcPr>
          <w:p w14:paraId="7B79E681"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316,000</w:t>
            </w:r>
          </w:p>
        </w:tc>
      </w:tr>
      <w:tr w:rsidR="00507F94" w:rsidRPr="005D3E3F" w14:paraId="2F20CE31" w14:textId="77777777" w:rsidTr="00FF163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4F37862E"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Operational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202369A1"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OPS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099813F1"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200,000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2A41BED9"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37434A72"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49,793</w:t>
            </w:r>
          </w:p>
        </w:tc>
        <w:tc>
          <w:tcPr>
            <w:tcW w:w="1050" w:type="dxa"/>
            <w:tcBorders>
              <w:top w:val="single" w:sz="4" w:space="0" w:color="BFBFBF"/>
              <w:left w:val="single" w:sz="4" w:space="0" w:color="BFBFBF"/>
              <w:bottom w:val="single" w:sz="4" w:space="0" w:color="BFBFBF"/>
              <w:right w:val="single" w:sz="4" w:space="0" w:color="BFBFBF"/>
            </w:tcBorders>
            <w:vAlign w:val="center"/>
          </w:tcPr>
          <w:p w14:paraId="2B8BD96C"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67,200</w:t>
            </w:r>
          </w:p>
        </w:tc>
      </w:tr>
      <w:tr w:rsidR="00507F94" w:rsidRPr="005D3E3F" w14:paraId="47AF0E57" w14:textId="77777777" w:rsidTr="00FF1639">
        <w:trPr>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1892EBFE"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Program Activity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57743FF8"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21C6FEFD"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3,607,381</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6A30E6FB"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20,155</w:t>
            </w:r>
          </w:p>
        </w:tc>
        <w:tc>
          <w:tcPr>
            <w:tcW w:w="1077" w:type="dxa"/>
            <w:tcBorders>
              <w:top w:val="single" w:sz="4" w:space="0" w:color="BFBFBF"/>
              <w:left w:val="single" w:sz="4" w:space="0" w:color="BFBFBF"/>
              <w:bottom w:val="single" w:sz="4" w:space="0" w:color="BFBFBF"/>
              <w:right w:val="single" w:sz="4" w:space="0" w:color="BFBFBF"/>
            </w:tcBorders>
            <w:vAlign w:val="center"/>
          </w:tcPr>
          <w:p w14:paraId="711A186D"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5</w:t>
            </w:r>
            <w:r w:rsidRPr="00F76B99">
              <w:rPr>
                <w:rFonts w:cs="Arial"/>
                <w:color w:val="000000"/>
                <w:sz w:val="18"/>
                <w:szCs w:val="18"/>
              </w:rPr>
              <w:t>7,</w:t>
            </w:r>
            <w:r>
              <w:rPr>
                <w:rFonts w:cs="Arial"/>
                <w:color w:val="000000"/>
                <w:sz w:val="18"/>
                <w:szCs w:val="18"/>
              </w:rPr>
              <w:t>309</w:t>
            </w:r>
          </w:p>
        </w:tc>
        <w:tc>
          <w:tcPr>
            <w:tcW w:w="1050" w:type="dxa"/>
            <w:tcBorders>
              <w:top w:val="single" w:sz="4" w:space="0" w:color="BFBFBF"/>
              <w:left w:val="single" w:sz="4" w:space="0" w:color="BFBFBF"/>
              <w:bottom w:val="single" w:sz="4" w:space="0" w:color="BFBFBF"/>
              <w:right w:val="single" w:sz="4" w:space="0" w:color="BFBFBF"/>
            </w:tcBorders>
            <w:vAlign w:val="center"/>
          </w:tcPr>
          <w:p w14:paraId="1128075C"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3,062,567</w:t>
            </w:r>
          </w:p>
        </w:tc>
      </w:tr>
      <w:tr w:rsidR="00507F94" w:rsidRPr="005D3E3F" w14:paraId="3EFFE4A9" w14:textId="77777777" w:rsidTr="00FF163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21C6091B" w14:textId="77777777" w:rsidR="00507F94" w:rsidRPr="00F76B99" w:rsidRDefault="00507F94" w:rsidP="00FF1639">
            <w:pPr>
              <w:spacing w:before="0" w:line="276" w:lineRule="auto"/>
              <w:ind w:left="0" w:firstLine="0"/>
              <w:rPr>
                <w:rFonts w:cs="Arial"/>
                <w:b/>
                <w:sz w:val="18"/>
                <w:szCs w:val="18"/>
              </w:rPr>
            </w:pPr>
            <w:r w:rsidRPr="00F76B99">
              <w:rPr>
                <w:rFonts w:cs="Arial"/>
                <w:b/>
                <w:sz w:val="18"/>
                <w:szCs w:val="18"/>
              </w:rPr>
              <w:t>TOTAL</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4558210F"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60F90487"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5,794,342</w:t>
            </w:r>
            <w:r w:rsidRPr="00F76B99">
              <w:rPr>
                <w:rFonts w:cs="Arial"/>
                <w:b/>
                <w:bCs/>
                <w:color w:val="000000"/>
                <w:sz w:val="18"/>
                <w:szCs w:val="18"/>
              </w:rPr>
              <w:fldChar w:fldCharType="end"/>
            </w:r>
          </w:p>
        </w:tc>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4C2FA534"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5AE1A6E3"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Pr>
                <w:rFonts w:cs="Arial"/>
                <w:b/>
                <w:bCs/>
                <w:color w:val="000000"/>
                <w:sz w:val="18"/>
                <w:szCs w:val="18"/>
              </w:rPr>
              <w:t>815,426</w:t>
            </w:r>
          </w:p>
        </w:tc>
        <w:tc>
          <w:tcPr>
            <w:tcW w:w="1050" w:type="dxa"/>
            <w:tcBorders>
              <w:top w:val="single" w:sz="4" w:space="0" w:color="BFBFBF"/>
              <w:left w:val="single" w:sz="4" w:space="0" w:color="BFBFBF"/>
              <w:bottom w:val="single" w:sz="4" w:space="0" w:color="BFBFBF"/>
              <w:right w:val="single" w:sz="4" w:space="0" w:color="BFBFBF"/>
            </w:tcBorders>
            <w:vAlign w:val="center"/>
          </w:tcPr>
          <w:p w14:paraId="1DCC3AFE"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4,153,077</w:t>
            </w:r>
            <w:r w:rsidRPr="00F76B99">
              <w:rPr>
                <w:rFonts w:cs="Arial"/>
                <w:b/>
                <w:bCs/>
                <w:color w:val="000000"/>
                <w:sz w:val="18"/>
                <w:szCs w:val="18"/>
              </w:rPr>
              <w:fldChar w:fldCharType="end"/>
            </w:r>
          </w:p>
        </w:tc>
      </w:tr>
    </w:tbl>
    <w:p w14:paraId="79F3FEAF" w14:textId="77777777" w:rsidR="00507F94" w:rsidRPr="004C0166" w:rsidRDefault="00507F94" w:rsidP="00507F94">
      <w:pPr>
        <w:spacing w:line="276" w:lineRule="auto"/>
        <w:rPr>
          <w:i/>
          <w:sz w:val="16"/>
        </w:rPr>
      </w:pPr>
      <w:r w:rsidRPr="004C0166">
        <w:rPr>
          <w:i/>
          <w:sz w:val="16"/>
        </w:rPr>
        <w:t xml:space="preserve">* Excludes management fees which </w:t>
      </w:r>
      <w:r w:rsidRPr="006C113C">
        <w:rPr>
          <w:i/>
          <w:sz w:val="16"/>
        </w:rPr>
        <w:t>are separately invoiced.</w:t>
      </w:r>
      <w:r w:rsidRPr="004C0166">
        <w:rPr>
          <w:i/>
          <w:sz w:val="16"/>
        </w:rPr>
        <w:t xml:space="preserve">  </w:t>
      </w:r>
    </w:p>
    <w:p w14:paraId="10120409" w14:textId="540AB077" w:rsidR="00507F94" w:rsidRPr="0004006A" w:rsidRDefault="003F6945" w:rsidP="00C53690">
      <w:pPr>
        <w:pStyle w:val="Heading2"/>
        <w:numPr>
          <w:ilvl w:val="1"/>
          <w:numId w:val="125"/>
        </w:numPr>
        <w:spacing w:line="276" w:lineRule="auto"/>
        <w:ind w:left="567" w:hanging="577"/>
      </w:pPr>
      <w:bookmarkStart w:id="91" w:name="_Toc493104169"/>
      <w:r>
        <w:t>Th</w:t>
      </w:r>
      <w:r w:rsidR="00507F94">
        <w:t>ree-year rolling plans and budget</w:t>
      </w:r>
      <w:bookmarkEnd w:id="90"/>
      <w:bookmarkEnd w:id="91"/>
    </w:p>
    <w:p w14:paraId="1E31811F" w14:textId="64F2BCD5" w:rsidR="00507F94" w:rsidRDefault="00507F94" w:rsidP="00507F94">
      <w:pPr>
        <w:pStyle w:val="BodyText"/>
        <w:rPr>
          <w:lang w:val="en-AU"/>
        </w:rPr>
      </w:pPr>
      <w:r>
        <w:rPr>
          <w:lang w:val="en-AU"/>
        </w:rPr>
        <w:t>Each of the Country Plans has been prepared with a three-year program of activities and budget. These form the basis of the three-year rolling budgets presented in Table 1</w:t>
      </w:r>
      <w:r w:rsidR="004B61C9">
        <w:rPr>
          <w:lang w:val="en-AU"/>
        </w:rPr>
        <w:t>2</w:t>
      </w:r>
      <w:r>
        <w:rPr>
          <w:lang w:val="en-AU"/>
        </w:rPr>
        <w:t xml:space="preserve"> and 1</w:t>
      </w:r>
      <w:r w:rsidR="004B61C9">
        <w:rPr>
          <w:lang w:val="en-AU"/>
        </w:rPr>
        <w:t>3</w:t>
      </w:r>
      <w:r>
        <w:rPr>
          <w:lang w:val="en-AU"/>
        </w:rPr>
        <w:t>.</w:t>
      </w:r>
      <w:r w:rsidR="00FB2EE9">
        <w:rPr>
          <w:lang w:val="en-AU"/>
        </w:rPr>
        <w:t xml:space="preserve"> T</w:t>
      </w:r>
      <w:r>
        <w:rPr>
          <w:lang w:val="en-AU"/>
        </w:rPr>
        <w:t xml:space="preserve">wo options are presented as requested by DFAT. </w:t>
      </w:r>
    </w:p>
    <w:p w14:paraId="6C335069" w14:textId="4DE307D7" w:rsidR="00507F94" w:rsidRDefault="00507F94" w:rsidP="00FB2EE9">
      <w:pPr>
        <w:pStyle w:val="BodyText"/>
        <w:numPr>
          <w:ilvl w:val="0"/>
          <w:numId w:val="103"/>
        </w:numPr>
        <w:ind w:left="426"/>
        <w:rPr>
          <w:lang w:val="en-AU"/>
        </w:rPr>
      </w:pPr>
      <w:r w:rsidRPr="004C0166">
        <w:rPr>
          <w:b/>
          <w:lang w:val="en-AU"/>
        </w:rPr>
        <w:t xml:space="preserve">Table </w:t>
      </w:r>
      <w:r>
        <w:rPr>
          <w:b/>
          <w:lang w:val="en-AU"/>
        </w:rPr>
        <w:t>13</w:t>
      </w:r>
      <w:r w:rsidRPr="004C0166">
        <w:rPr>
          <w:b/>
          <w:lang w:val="en-AU"/>
        </w:rPr>
        <w:t xml:space="preserve"> is as per the original Services Order.</w:t>
      </w:r>
      <w:r>
        <w:rPr>
          <w:lang w:val="en-AU"/>
        </w:rPr>
        <w:t xml:space="preserve">  The Services Order allows for a one year extension</w:t>
      </w:r>
      <w:r>
        <w:rPr>
          <w:rStyle w:val="FootnoteReference"/>
          <w:lang w:val="en-AU"/>
        </w:rPr>
        <w:footnoteReference w:id="24"/>
      </w:r>
      <w:r>
        <w:rPr>
          <w:lang w:val="en-AU"/>
        </w:rPr>
        <w:t>, involving a core team of: team leader (6 month input); one capacity building adviser (6 month input); and the M&amp;E adviser (80 days) and unallocated advisers (80 days), and support team of: program manager (4 months), program accountant (1.5 months) and project support officer (4 months).  The reduced input of full-time staff is problematic, as it is highly likely that the long term advisers would not be willing to reduce to a part time input. What may eventuate is a change of core staff in the last year.</w:t>
      </w:r>
    </w:p>
    <w:p w14:paraId="07A0B74C" w14:textId="77777777" w:rsidR="00507F94" w:rsidRDefault="00507F94" w:rsidP="00FB2EE9">
      <w:pPr>
        <w:pStyle w:val="BodyText"/>
        <w:ind w:left="426"/>
        <w:rPr>
          <w:lang w:val="en-AU"/>
        </w:rPr>
      </w:pPr>
      <w:r>
        <w:rPr>
          <w:lang w:val="en-AU"/>
        </w:rPr>
        <w:t xml:space="preserve">Activity costs, as programed for each of the countries, are well above the budget allowed in the original Services. It would equate to a reduction by 70% in 2017/18 and 80% in 2018/19 in comparison to what has been prepared by the Capacity Building Advisers to meet the needs identified with the LSUs in the current round of planning.  </w:t>
      </w:r>
    </w:p>
    <w:p w14:paraId="3BA4887F" w14:textId="2A986A1F" w:rsidR="00507F94" w:rsidRPr="00226607" w:rsidRDefault="00507F94" w:rsidP="00507F94">
      <w:pPr>
        <w:pStyle w:val="TableHead"/>
      </w:pPr>
      <w:r w:rsidRPr="00226607">
        <w:t xml:space="preserve">Table </w:t>
      </w:r>
      <w:r w:rsidR="004203EC">
        <w:t>11</w:t>
      </w:r>
      <w:r w:rsidRPr="00226607">
        <w:t>:</w:t>
      </w:r>
      <w:r w:rsidRPr="00226607">
        <w:tab/>
        <w:t xml:space="preserve">Option 1: LMAP three-year Rolling </w:t>
      </w:r>
      <w:r w:rsidR="00FB2EE9" w:rsidRPr="00226607">
        <w:t>Budget as</w:t>
      </w:r>
      <w:r w:rsidRPr="00226607">
        <w:t xml:space="preserve"> pe</w:t>
      </w:r>
      <w:r w:rsidR="00A67BC1">
        <w:t>r the original Services Order</w:t>
      </w:r>
    </w:p>
    <w:tbl>
      <w:tblPr>
        <w:tblStyle w:val="ListTable3-Accent312"/>
        <w:tblW w:w="9354" w:type="dxa"/>
        <w:jc w:val="center"/>
        <w:tblLayout w:type="fixed"/>
        <w:tblLook w:val="04A0" w:firstRow="1" w:lastRow="0" w:firstColumn="1" w:lastColumn="0" w:noHBand="0" w:noVBand="1"/>
      </w:tblPr>
      <w:tblGrid>
        <w:gridCol w:w="2830"/>
        <w:gridCol w:w="1134"/>
        <w:gridCol w:w="992"/>
        <w:gridCol w:w="1077"/>
        <w:gridCol w:w="1050"/>
        <w:gridCol w:w="1134"/>
        <w:gridCol w:w="1137"/>
      </w:tblGrid>
      <w:tr w:rsidR="00A67BC1" w:rsidRPr="005D3E3F" w14:paraId="67319712" w14:textId="77777777" w:rsidTr="00A67BC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32153838" w14:textId="77777777" w:rsidR="00A67BC1" w:rsidRPr="00F76B99" w:rsidRDefault="00A67BC1" w:rsidP="00FF1639">
            <w:pPr>
              <w:spacing w:before="0" w:line="276" w:lineRule="auto"/>
              <w:ind w:left="0" w:firstLine="0"/>
              <w:rPr>
                <w:rFonts w:cs="Arial"/>
                <w:sz w:val="18"/>
                <w:szCs w:val="18"/>
              </w:rPr>
            </w:pPr>
          </w:p>
        </w:tc>
        <w:tc>
          <w:tcPr>
            <w:tcW w:w="1134"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5C7F2C13"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Current  *Budget</w:t>
            </w:r>
          </w:p>
        </w:tc>
        <w:tc>
          <w:tcPr>
            <w:tcW w:w="992"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15CABD6E"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Actual 2014</w:t>
            </w:r>
            <w:r>
              <w:rPr>
                <w:rFonts w:cs="Arial"/>
                <w:sz w:val="18"/>
                <w:szCs w:val="18"/>
              </w:rPr>
              <w:t xml:space="preserve"> - </w:t>
            </w:r>
            <w:r w:rsidRPr="00F76B99">
              <w:rPr>
                <w:rFonts w:cs="Arial"/>
                <w:sz w:val="18"/>
                <w:szCs w:val="18"/>
              </w:rPr>
              <w:t>15</w:t>
            </w:r>
          </w:p>
        </w:tc>
        <w:tc>
          <w:tcPr>
            <w:tcW w:w="1077"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1DD1E75A"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Actual</w:t>
            </w:r>
          </w:p>
          <w:p w14:paraId="18A518A0"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2015</w:t>
            </w:r>
            <w:r>
              <w:rPr>
                <w:rFonts w:cs="Arial"/>
                <w:sz w:val="18"/>
                <w:szCs w:val="18"/>
              </w:rPr>
              <w:t xml:space="preserve"> - </w:t>
            </w:r>
            <w:r w:rsidRPr="00F76B99">
              <w:rPr>
                <w:rFonts w:cs="Arial"/>
                <w:sz w:val="18"/>
                <w:szCs w:val="18"/>
              </w:rPr>
              <w:t>16</w:t>
            </w:r>
          </w:p>
        </w:tc>
        <w:tc>
          <w:tcPr>
            <w:tcW w:w="1050"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10AE7D0E"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Budget 2016</w:t>
            </w:r>
            <w:r>
              <w:rPr>
                <w:rFonts w:cs="Arial"/>
                <w:sz w:val="18"/>
                <w:szCs w:val="18"/>
              </w:rPr>
              <w:t xml:space="preserve"> - </w:t>
            </w:r>
            <w:r w:rsidRPr="00F76B99">
              <w:rPr>
                <w:rFonts w:cs="Arial"/>
                <w:sz w:val="18"/>
                <w:szCs w:val="18"/>
              </w:rPr>
              <w:t>17</w:t>
            </w:r>
          </w:p>
        </w:tc>
        <w:tc>
          <w:tcPr>
            <w:tcW w:w="1134"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11004E24"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Projected 2017</w:t>
            </w:r>
            <w:r>
              <w:rPr>
                <w:rFonts w:cs="Arial"/>
                <w:sz w:val="18"/>
                <w:szCs w:val="18"/>
              </w:rPr>
              <w:t xml:space="preserve"> - </w:t>
            </w:r>
            <w:r w:rsidRPr="00F76B99">
              <w:rPr>
                <w:rFonts w:cs="Arial"/>
                <w:sz w:val="18"/>
                <w:szCs w:val="18"/>
              </w:rPr>
              <w:t>18</w:t>
            </w:r>
          </w:p>
        </w:tc>
        <w:tc>
          <w:tcPr>
            <w:tcW w:w="1137" w:type="dxa"/>
            <w:tcBorders>
              <w:top w:val="single" w:sz="4" w:space="0" w:color="BFBFBF"/>
              <w:left w:val="single" w:sz="4" w:space="0" w:color="BFBFBF"/>
              <w:bottom w:val="single" w:sz="4" w:space="0" w:color="BFBFBF"/>
              <w:right w:val="single" w:sz="4" w:space="0" w:color="BFBFBF"/>
            </w:tcBorders>
            <w:shd w:val="clear" w:color="auto" w:fill="7090B7"/>
          </w:tcPr>
          <w:p w14:paraId="53C27C91" w14:textId="77777777" w:rsidR="00A67BC1" w:rsidRPr="00F76B99" w:rsidRDefault="00A67BC1"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Projected 2018</w:t>
            </w:r>
            <w:r>
              <w:rPr>
                <w:rFonts w:cs="Arial"/>
                <w:sz w:val="18"/>
                <w:szCs w:val="18"/>
              </w:rPr>
              <w:t xml:space="preserve"> - </w:t>
            </w:r>
            <w:r w:rsidRPr="00F76B99">
              <w:rPr>
                <w:rFonts w:cs="Arial"/>
                <w:sz w:val="18"/>
                <w:szCs w:val="18"/>
              </w:rPr>
              <w:t>19</w:t>
            </w:r>
          </w:p>
        </w:tc>
      </w:tr>
      <w:tr w:rsidR="00A67BC1" w:rsidRPr="005D3E3F" w14:paraId="177BE01F" w14:textId="77777777" w:rsidTr="00A67BC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747D89EB" w14:textId="77777777" w:rsidR="00A67BC1" w:rsidRPr="00F76B99" w:rsidRDefault="00A67BC1" w:rsidP="00FF1639">
            <w:pPr>
              <w:spacing w:before="0" w:line="276" w:lineRule="auto"/>
              <w:ind w:left="0" w:firstLine="0"/>
              <w:rPr>
                <w:rFonts w:cs="Arial"/>
                <w:sz w:val="18"/>
                <w:szCs w:val="18"/>
              </w:rPr>
            </w:pPr>
            <w:r w:rsidRPr="00F76B99">
              <w:rPr>
                <w:rFonts w:cs="Arial"/>
                <w:sz w:val="18"/>
                <w:szCs w:val="18"/>
              </w:rPr>
              <w:t>Long Term Adviser Costs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7CC904B4"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912,791</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46C655D7"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41D7FB09"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366,970</w:t>
            </w:r>
          </w:p>
        </w:tc>
        <w:tc>
          <w:tcPr>
            <w:tcW w:w="1050" w:type="dxa"/>
            <w:tcBorders>
              <w:top w:val="single" w:sz="4" w:space="0" w:color="BFBFBF"/>
              <w:left w:val="single" w:sz="4" w:space="0" w:color="BFBFBF"/>
              <w:bottom w:val="single" w:sz="4" w:space="0" w:color="BFBFBF"/>
              <w:right w:val="single" w:sz="4" w:space="0" w:color="BFBFBF"/>
            </w:tcBorders>
            <w:vAlign w:val="center"/>
          </w:tcPr>
          <w:p w14:paraId="15C6719F"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494,100</w:t>
            </w:r>
          </w:p>
        </w:tc>
        <w:tc>
          <w:tcPr>
            <w:tcW w:w="1134" w:type="dxa"/>
            <w:tcBorders>
              <w:top w:val="single" w:sz="4" w:space="0" w:color="BFBFBF"/>
              <w:left w:val="single" w:sz="4" w:space="0" w:color="BFBFBF"/>
              <w:bottom w:val="single" w:sz="4" w:space="0" w:color="BFBFBF"/>
              <w:right w:val="single" w:sz="4" w:space="0" w:color="BFBFBF"/>
            </w:tcBorders>
            <w:vAlign w:val="center"/>
          </w:tcPr>
          <w:p w14:paraId="7901A312"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192,642</w:t>
            </w:r>
          </w:p>
        </w:tc>
        <w:tc>
          <w:tcPr>
            <w:tcW w:w="1137" w:type="dxa"/>
            <w:tcBorders>
              <w:top w:val="single" w:sz="4" w:space="0" w:color="BFBFBF"/>
              <w:left w:val="single" w:sz="4" w:space="0" w:color="BFBFBF"/>
              <w:bottom w:val="single" w:sz="4" w:space="0" w:color="BFBFBF"/>
              <w:right w:val="single" w:sz="4" w:space="0" w:color="BFBFBF"/>
            </w:tcBorders>
            <w:vAlign w:val="center"/>
          </w:tcPr>
          <w:p w14:paraId="4ED9E03A"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192,642</w:t>
            </w:r>
          </w:p>
        </w:tc>
      </w:tr>
      <w:tr w:rsidR="00A67BC1" w:rsidRPr="005D3E3F" w14:paraId="353A5BFD" w14:textId="77777777" w:rsidTr="00A67BC1">
        <w:trPr>
          <w:trHeight w:val="255"/>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0651D0F1" w14:textId="77777777" w:rsidR="00A67BC1" w:rsidRPr="00F76B99" w:rsidRDefault="00A67BC1" w:rsidP="00FF1639">
            <w:pPr>
              <w:spacing w:before="0" w:line="276" w:lineRule="auto"/>
              <w:ind w:left="0" w:firstLine="0"/>
              <w:rPr>
                <w:rFonts w:cs="Arial"/>
                <w:sz w:val="18"/>
                <w:szCs w:val="18"/>
              </w:rPr>
            </w:pPr>
            <w:r w:rsidRPr="00F76B99">
              <w:rPr>
                <w:rFonts w:cs="Arial"/>
                <w:sz w:val="18"/>
                <w:szCs w:val="18"/>
              </w:rPr>
              <w:t>Short Term Adviser Costs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4A3CBCF4"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118,720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1729B0CA"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356FE82F"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54,326</w:t>
            </w:r>
          </w:p>
        </w:tc>
        <w:tc>
          <w:tcPr>
            <w:tcW w:w="1050" w:type="dxa"/>
            <w:tcBorders>
              <w:top w:val="single" w:sz="4" w:space="0" w:color="BFBFBF"/>
              <w:left w:val="single" w:sz="4" w:space="0" w:color="BFBFBF"/>
              <w:bottom w:val="single" w:sz="4" w:space="0" w:color="BFBFBF"/>
              <w:right w:val="single" w:sz="4" w:space="0" w:color="BFBFBF"/>
            </w:tcBorders>
            <w:vAlign w:val="center"/>
          </w:tcPr>
          <w:p w14:paraId="212B32C3"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89,040</w:t>
            </w:r>
          </w:p>
        </w:tc>
        <w:tc>
          <w:tcPr>
            <w:tcW w:w="1134" w:type="dxa"/>
            <w:tcBorders>
              <w:top w:val="single" w:sz="4" w:space="0" w:color="BFBFBF"/>
              <w:left w:val="single" w:sz="4" w:space="0" w:color="BFBFBF"/>
              <w:bottom w:val="single" w:sz="4" w:space="0" w:color="BFBFBF"/>
              <w:right w:val="single" w:sz="4" w:space="0" w:color="BFBFBF"/>
            </w:tcBorders>
            <w:vAlign w:val="center"/>
          </w:tcPr>
          <w:p w14:paraId="11471498"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59,360</w:t>
            </w:r>
          </w:p>
        </w:tc>
        <w:tc>
          <w:tcPr>
            <w:tcW w:w="1137" w:type="dxa"/>
            <w:tcBorders>
              <w:top w:val="single" w:sz="4" w:space="0" w:color="BFBFBF"/>
              <w:left w:val="single" w:sz="4" w:space="0" w:color="BFBFBF"/>
              <w:bottom w:val="single" w:sz="4" w:space="0" w:color="BFBFBF"/>
              <w:right w:val="single" w:sz="4" w:space="0" w:color="BFBFBF"/>
            </w:tcBorders>
            <w:vAlign w:val="center"/>
          </w:tcPr>
          <w:p w14:paraId="6EEDD612"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59,360</w:t>
            </w:r>
          </w:p>
        </w:tc>
      </w:tr>
      <w:tr w:rsidR="00A67BC1" w:rsidRPr="005D3E3F" w14:paraId="7727BD5A" w14:textId="77777777" w:rsidTr="00A67BC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1AE7BEAC" w14:textId="77777777" w:rsidR="00A67BC1" w:rsidRPr="00F76B99" w:rsidRDefault="00A67BC1" w:rsidP="00FF1639">
            <w:pPr>
              <w:spacing w:before="0" w:line="276" w:lineRule="auto"/>
              <w:ind w:left="0" w:firstLine="0"/>
              <w:rPr>
                <w:rFonts w:cs="Arial"/>
                <w:sz w:val="18"/>
                <w:szCs w:val="18"/>
              </w:rPr>
            </w:pPr>
            <w:r w:rsidRPr="00F76B99">
              <w:rPr>
                <w:rFonts w:cs="Arial"/>
                <w:sz w:val="18"/>
                <w:szCs w:val="18"/>
              </w:rPr>
              <w:t xml:space="preserve">Locally Engaged Office Support </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27F9EAEE"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185,450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39B66302"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2501268F"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84,143</w:t>
            </w:r>
          </w:p>
        </w:tc>
        <w:tc>
          <w:tcPr>
            <w:tcW w:w="1050" w:type="dxa"/>
            <w:tcBorders>
              <w:top w:val="single" w:sz="4" w:space="0" w:color="BFBFBF"/>
              <w:left w:val="single" w:sz="4" w:space="0" w:color="BFBFBF"/>
              <w:bottom w:val="single" w:sz="4" w:space="0" w:color="BFBFBF"/>
              <w:right w:val="single" w:sz="4" w:space="0" w:color="BFBFBF"/>
            </w:tcBorders>
            <w:vAlign w:val="center"/>
          </w:tcPr>
          <w:p w14:paraId="383105D4"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124,170</w:t>
            </w:r>
          </w:p>
        </w:tc>
        <w:tc>
          <w:tcPr>
            <w:tcW w:w="1134" w:type="dxa"/>
            <w:tcBorders>
              <w:top w:val="single" w:sz="4" w:space="0" w:color="BFBFBF"/>
              <w:left w:val="single" w:sz="4" w:space="0" w:color="BFBFBF"/>
              <w:bottom w:val="single" w:sz="4" w:space="0" w:color="BFBFBF"/>
              <w:right w:val="single" w:sz="4" w:space="0" w:color="BFBFBF"/>
            </w:tcBorders>
            <w:vAlign w:val="center"/>
          </w:tcPr>
          <w:p w14:paraId="4BB9739A"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66,186</w:t>
            </w:r>
          </w:p>
        </w:tc>
        <w:tc>
          <w:tcPr>
            <w:tcW w:w="1137" w:type="dxa"/>
            <w:tcBorders>
              <w:top w:val="single" w:sz="4" w:space="0" w:color="BFBFBF"/>
              <w:left w:val="single" w:sz="4" w:space="0" w:color="BFBFBF"/>
              <w:bottom w:val="single" w:sz="4" w:space="0" w:color="BFBFBF"/>
              <w:right w:val="single" w:sz="4" w:space="0" w:color="BFBFBF"/>
            </w:tcBorders>
            <w:vAlign w:val="center"/>
          </w:tcPr>
          <w:p w14:paraId="2494AFC4"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66,186</w:t>
            </w:r>
          </w:p>
        </w:tc>
      </w:tr>
      <w:tr w:rsidR="00A67BC1" w:rsidRPr="005D3E3F" w14:paraId="65E42214" w14:textId="77777777" w:rsidTr="00A67BC1">
        <w:trPr>
          <w:trHeight w:val="255"/>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4A982D04" w14:textId="77777777" w:rsidR="00A67BC1" w:rsidRPr="00F76B99" w:rsidRDefault="00A67BC1" w:rsidP="00FF1639">
            <w:pPr>
              <w:spacing w:before="0" w:line="276" w:lineRule="auto"/>
              <w:ind w:left="0" w:firstLine="0"/>
              <w:rPr>
                <w:rFonts w:cs="Arial"/>
                <w:sz w:val="18"/>
                <w:szCs w:val="18"/>
              </w:rPr>
            </w:pPr>
            <w:r w:rsidRPr="00F76B99">
              <w:rPr>
                <w:rFonts w:cs="Arial"/>
                <w:sz w:val="18"/>
                <w:szCs w:val="18"/>
              </w:rPr>
              <w:t>Adviser Support Costs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6C0627D0"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770,000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43324023"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79D35601"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202,885</w:t>
            </w:r>
          </w:p>
        </w:tc>
        <w:tc>
          <w:tcPr>
            <w:tcW w:w="1050" w:type="dxa"/>
            <w:tcBorders>
              <w:top w:val="single" w:sz="4" w:space="0" w:color="BFBFBF"/>
              <w:left w:val="single" w:sz="4" w:space="0" w:color="BFBFBF"/>
              <w:bottom w:val="single" w:sz="4" w:space="0" w:color="BFBFBF"/>
              <w:right w:val="single" w:sz="4" w:space="0" w:color="BFBFBF"/>
            </w:tcBorders>
            <w:vAlign w:val="center"/>
          </w:tcPr>
          <w:p w14:paraId="3B9755A8"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316,000</w:t>
            </w:r>
          </w:p>
        </w:tc>
        <w:tc>
          <w:tcPr>
            <w:tcW w:w="1134" w:type="dxa"/>
            <w:tcBorders>
              <w:top w:val="single" w:sz="4" w:space="0" w:color="BFBFBF"/>
              <w:left w:val="single" w:sz="4" w:space="0" w:color="BFBFBF"/>
              <w:bottom w:val="single" w:sz="4" w:space="0" w:color="BFBFBF"/>
              <w:right w:val="single" w:sz="4" w:space="0" w:color="BFBFBF"/>
            </w:tcBorders>
            <w:vAlign w:val="center"/>
          </w:tcPr>
          <w:p w14:paraId="37BDDA16"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116,000</w:t>
            </w:r>
          </w:p>
        </w:tc>
        <w:tc>
          <w:tcPr>
            <w:tcW w:w="1137" w:type="dxa"/>
            <w:tcBorders>
              <w:top w:val="single" w:sz="4" w:space="0" w:color="BFBFBF"/>
              <w:left w:val="single" w:sz="4" w:space="0" w:color="BFBFBF"/>
              <w:bottom w:val="single" w:sz="4" w:space="0" w:color="BFBFBF"/>
              <w:right w:val="single" w:sz="4" w:space="0" w:color="BFBFBF"/>
            </w:tcBorders>
            <w:vAlign w:val="center"/>
          </w:tcPr>
          <w:p w14:paraId="09643F7C"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116,000</w:t>
            </w:r>
          </w:p>
        </w:tc>
      </w:tr>
      <w:tr w:rsidR="00A67BC1" w:rsidRPr="005D3E3F" w14:paraId="16874183" w14:textId="77777777" w:rsidTr="00A67BC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7BFC55A5" w14:textId="77777777" w:rsidR="00A67BC1" w:rsidRPr="00F76B99" w:rsidRDefault="00A67BC1" w:rsidP="00FF1639">
            <w:pPr>
              <w:spacing w:before="0" w:line="276" w:lineRule="auto"/>
              <w:ind w:left="0" w:firstLine="0"/>
              <w:rPr>
                <w:rFonts w:cs="Arial"/>
                <w:sz w:val="18"/>
                <w:szCs w:val="18"/>
              </w:rPr>
            </w:pPr>
            <w:r w:rsidRPr="00F76B99">
              <w:rPr>
                <w:rFonts w:cs="Arial"/>
                <w:sz w:val="18"/>
                <w:szCs w:val="18"/>
              </w:rPr>
              <w:t>Operational Costs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1D854BBF"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200,000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1DB7A07A"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289423BD"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49,793</w:t>
            </w:r>
          </w:p>
        </w:tc>
        <w:tc>
          <w:tcPr>
            <w:tcW w:w="1050" w:type="dxa"/>
            <w:tcBorders>
              <w:top w:val="single" w:sz="4" w:space="0" w:color="BFBFBF"/>
              <w:left w:val="single" w:sz="4" w:space="0" w:color="BFBFBF"/>
              <w:bottom w:val="single" w:sz="4" w:space="0" w:color="BFBFBF"/>
              <w:right w:val="single" w:sz="4" w:space="0" w:color="BFBFBF"/>
            </w:tcBorders>
            <w:vAlign w:val="center"/>
          </w:tcPr>
          <w:p w14:paraId="562BE512"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67,200</w:t>
            </w:r>
          </w:p>
        </w:tc>
        <w:tc>
          <w:tcPr>
            <w:tcW w:w="1134" w:type="dxa"/>
            <w:tcBorders>
              <w:top w:val="single" w:sz="4" w:space="0" w:color="BFBFBF"/>
              <w:left w:val="single" w:sz="4" w:space="0" w:color="BFBFBF"/>
              <w:bottom w:val="single" w:sz="4" w:space="0" w:color="BFBFBF"/>
              <w:right w:val="single" w:sz="4" w:space="0" w:color="BFBFBF"/>
            </w:tcBorders>
            <w:vAlign w:val="center"/>
          </w:tcPr>
          <w:p w14:paraId="6CFFD474"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43,700</w:t>
            </w:r>
          </w:p>
        </w:tc>
        <w:tc>
          <w:tcPr>
            <w:tcW w:w="1137" w:type="dxa"/>
            <w:tcBorders>
              <w:top w:val="single" w:sz="4" w:space="0" w:color="BFBFBF"/>
              <w:left w:val="single" w:sz="4" w:space="0" w:color="BFBFBF"/>
              <w:bottom w:val="single" w:sz="4" w:space="0" w:color="BFBFBF"/>
              <w:right w:val="single" w:sz="4" w:space="0" w:color="BFBFBF"/>
            </w:tcBorders>
            <w:vAlign w:val="center"/>
          </w:tcPr>
          <w:p w14:paraId="2D865C14"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43,700</w:t>
            </w:r>
          </w:p>
        </w:tc>
      </w:tr>
      <w:tr w:rsidR="00A67BC1" w:rsidRPr="005D3E3F" w14:paraId="1BFE6473" w14:textId="77777777" w:rsidTr="00A67BC1">
        <w:trPr>
          <w:trHeight w:val="255"/>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5DE8F4B0" w14:textId="77777777" w:rsidR="00A67BC1" w:rsidRPr="00F76B99" w:rsidRDefault="00A67BC1" w:rsidP="00FF1639">
            <w:pPr>
              <w:spacing w:before="0" w:line="276" w:lineRule="auto"/>
              <w:ind w:left="0" w:firstLine="0"/>
              <w:rPr>
                <w:rFonts w:cs="Arial"/>
                <w:sz w:val="18"/>
                <w:szCs w:val="18"/>
              </w:rPr>
            </w:pPr>
            <w:r w:rsidRPr="00F76B99">
              <w:rPr>
                <w:rFonts w:cs="Arial"/>
                <w:sz w:val="18"/>
                <w:szCs w:val="18"/>
              </w:rPr>
              <w:t>Program Activity Costs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0FC0A366"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3,607,381</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6C493507"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20,155</w:t>
            </w:r>
          </w:p>
        </w:tc>
        <w:tc>
          <w:tcPr>
            <w:tcW w:w="1077" w:type="dxa"/>
            <w:tcBorders>
              <w:top w:val="single" w:sz="4" w:space="0" w:color="BFBFBF"/>
              <w:left w:val="single" w:sz="4" w:space="0" w:color="BFBFBF"/>
              <w:bottom w:val="single" w:sz="4" w:space="0" w:color="BFBFBF"/>
              <w:right w:val="single" w:sz="4" w:space="0" w:color="BFBFBF"/>
            </w:tcBorders>
            <w:vAlign w:val="center"/>
          </w:tcPr>
          <w:p w14:paraId="4F84377E"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77,464</w:t>
            </w:r>
          </w:p>
        </w:tc>
        <w:tc>
          <w:tcPr>
            <w:tcW w:w="1050" w:type="dxa"/>
            <w:tcBorders>
              <w:top w:val="single" w:sz="4" w:space="0" w:color="BFBFBF"/>
              <w:left w:val="single" w:sz="4" w:space="0" w:color="BFBFBF"/>
              <w:bottom w:val="single" w:sz="4" w:space="0" w:color="BFBFBF"/>
              <w:right w:val="single" w:sz="4" w:space="0" w:color="BFBFBF"/>
            </w:tcBorders>
            <w:vAlign w:val="center"/>
          </w:tcPr>
          <w:p w14:paraId="1E51B09F"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3,062,567</w:t>
            </w:r>
          </w:p>
        </w:tc>
        <w:tc>
          <w:tcPr>
            <w:tcW w:w="1134" w:type="dxa"/>
            <w:tcBorders>
              <w:top w:val="single" w:sz="4" w:space="0" w:color="BFBFBF"/>
              <w:left w:val="single" w:sz="4" w:space="0" w:color="BFBFBF"/>
              <w:bottom w:val="single" w:sz="4" w:space="0" w:color="BFBFBF"/>
              <w:right w:val="single" w:sz="4" w:space="0" w:color="BFBFBF"/>
            </w:tcBorders>
            <w:vAlign w:val="center"/>
          </w:tcPr>
          <w:p w14:paraId="3EF1810E"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687,550</w:t>
            </w:r>
          </w:p>
        </w:tc>
        <w:tc>
          <w:tcPr>
            <w:tcW w:w="1137" w:type="dxa"/>
            <w:tcBorders>
              <w:top w:val="single" w:sz="4" w:space="0" w:color="BFBFBF"/>
              <w:left w:val="single" w:sz="4" w:space="0" w:color="BFBFBF"/>
              <w:bottom w:val="single" w:sz="4" w:space="0" w:color="BFBFBF"/>
              <w:right w:val="single" w:sz="4" w:space="0" w:color="BFBFBF"/>
            </w:tcBorders>
            <w:vAlign w:val="center"/>
          </w:tcPr>
          <w:p w14:paraId="51F0BFE4" w14:textId="77777777" w:rsidR="00A67BC1" w:rsidRPr="00F76B99" w:rsidRDefault="00A67BC1"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566,292</w:t>
            </w:r>
          </w:p>
        </w:tc>
      </w:tr>
      <w:tr w:rsidR="00A67BC1" w:rsidRPr="005D3E3F" w14:paraId="289222BB" w14:textId="77777777" w:rsidTr="00A67BC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left w:val="single" w:sz="4" w:space="0" w:color="BFBFBF"/>
              <w:bottom w:val="single" w:sz="4" w:space="0" w:color="BFBFBF"/>
              <w:right w:val="single" w:sz="4" w:space="0" w:color="BFBFBF"/>
            </w:tcBorders>
            <w:noWrap/>
            <w:vAlign w:val="center"/>
            <w:hideMark/>
          </w:tcPr>
          <w:p w14:paraId="0960425C" w14:textId="77777777" w:rsidR="00A67BC1" w:rsidRPr="00F76B99" w:rsidRDefault="00A67BC1" w:rsidP="00FF1639">
            <w:pPr>
              <w:spacing w:before="0" w:line="276" w:lineRule="auto"/>
              <w:ind w:left="0" w:firstLine="0"/>
              <w:rPr>
                <w:rFonts w:cs="Arial"/>
                <w:b/>
                <w:sz w:val="18"/>
                <w:szCs w:val="18"/>
              </w:rPr>
            </w:pPr>
            <w:r w:rsidRPr="00F76B99">
              <w:rPr>
                <w:rFonts w:cs="Arial"/>
                <w:b/>
                <w:sz w:val="18"/>
                <w:szCs w:val="18"/>
              </w:rPr>
              <w:t>TOTAL</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0B426139"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5,794,342</w:t>
            </w:r>
            <w:r w:rsidRPr="00F76B99">
              <w:rPr>
                <w:rFonts w:cs="Arial"/>
                <w:b/>
                <w:bCs/>
                <w:color w:val="000000"/>
                <w:sz w:val="18"/>
                <w:szCs w:val="18"/>
              </w:rPr>
              <w:fldChar w:fldCharType="end"/>
            </w:r>
          </w:p>
        </w:tc>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0C989171"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54104556"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835,581</w:t>
            </w:r>
            <w:r w:rsidRPr="00F76B99">
              <w:rPr>
                <w:rFonts w:cs="Arial"/>
                <w:b/>
                <w:bCs/>
                <w:color w:val="000000"/>
                <w:sz w:val="18"/>
                <w:szCs w:val="18"/>
              </w:rPr>
              <w:fldChar w:fldCharType="end"/>
            </w:r>
          </w:p>
        </w:tc>
        <w:tc>
          <w:tcPr>
            <w:tcW w:w="1050" w:type="dxa"/>
            <w:tcBorders>
              <w:top w:val="single" w:sz="4" w:space="0" w:color="BFBFBF"/>
              <w:left w:val="single" w:sz="4" w:space="0" w:color="BFBFBF"/>
              <w:bottom w:val="single" w:sz="4" w:space="0" w:color="BFBFBF"/>
              <w:right w:val="single" w:sz="4" w:space="0" w:color="BFBFBF"/>
            </w:tcBorders>
            <w:vAlign w:val="center"/>
          </w:tcPr>
          <w:p w14:paraId="0F40D14E"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4,153,077</w:t>
            </w:r>
            <w:r w:rsidRPr="00F76B99">
              <w:rPr>
                <w:rFonts w:cs="Arial"/>
                <w:b/>
                <w:bCs/>
                <w:color w:val="000000"/>
                <w:sz w:val="18"/>
                <w:szCs w:val="18"/>
              </w:rPr>
              <w:fldChar w:fldCharType="end"/>
            </w:r>
          </w:p>
        </w:tc>
        <w:tc>
          <w:tcPr>
            <w:tcW w:w="1134" w:type="dxa"/>
            <w:tcBorders>
              <w:top w:val="single" w:sz="4" w:space="0" w:color="BFBFBF"/>
              <w:left w:val="single" w:sz="4" w:space="0" w:color="BFBFBF"/>
              <w:bottom w:val="single" w:sz="4" w:space="0" w:color="BFBFBF"/>
              <w:right w:val="single" w:sz="4" w:space="0" w:color="BFBFBF"/>
            </w:tcBorders>
            <w:vAlign w:val="center"/>
          </w:tcPr>
          <w:p w14:paraId="44AA67BD"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t>1,165,438</w:t>
            </w:r>
          </w:p>
        </w:tc>
        <w:tc>
          <w:tcPr>
            <w:tcW w:w="1137" w:type="dxa"/>
            <w:tcBorders>
              <w:top w:val="single" w:sz="4" w:space="0" w:color="BFBFBF"/>
              <w:left w:val="single" w:sz="4" w:space="0" w:color="BFBFBF"/>
              <w:bottom w:val="single" w:sz="4" w:space="0" w:color="BFBFBF"/>
              <w:right w:val="single" w:sz="4" w:space="0" w:color="BFBFBF"/>
            </w:tcBorders>
            <w:vAlign w:val="center"/>
          </w:tcPr>
          <w:p w14:paraId="585AA5A9" w14:textId="77777777" w:rsidR="00A67BC1" w:rsidRPr="00F76B99" w:rsidRDefault="00A67BC1"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t>1,044,180</w:t>
            </w:r>
          </w:p>
        </w:tc>
      </w:tr>
    </w:tbl>
    <w:p w14:paraId="094B2DB6" w14:textId="77777777" w:rsidR="00507F94" w:rsidRPr="00E04DA7" w:rsidRDefault="00507F94" w:rsidP="00507F94">
      <w:pPr>
        <w:spacing w:line="276" w:lineRule="auto"/>
        <w:rPr>
          <w:sz w:val="16"/>
        </w:rPr>
      </w:pPr>
    </w:p>
    <w:p w14:paraId="2425676D" w14:textId="44442CE4" w:rsidR="00507F94" w:rsidRDefault="00507F94" w:rsidP="00FB2EE9">
      <w:pPr>
        <w:pStyle w:val="BodyText"/>
        <w:numPr>
          <w:ilvl w:val="0"/>
          <w:numId w:val="103"/>
        </w:numPr>
        <w:ind w:left="426"/>
        <w:rPr>
          <w:lang w:val="en-AU"/>
        </w:rPr>
      </w:pPr>
      <w:r w:rsidRPr="00E651C9">
        <w:rPr>
          <w:b/>
          <w:lang w:val="en-AU"/>
        </w:rPr>
        <w:t xml:space="preserve">Table </w:t>
      </w:r>
      <w:r w:rsidR="004B61C9">
        <w:rPr>
          <w:b/>
          <w:lang w:val="en-AU"/>
        </w:rPr>
        <w:t>1</w:t>
      </w:r>
      <w:r w:rsidR="004203EC">
        <w:rPr>
          <w:b/>
          <w:lang w:val="en-AU"/>
        </w:rPr>
        <w:t>2</w:t>
      </w:r>
      <w:r w:rsidRPr="00E651C9">
        <w:rPr>
          <w:b/>
          <w:lang w:val="en-AU"/>
        </w:rPr>
        <w:t xml:space="preserve"> provides a three-year rolling budget at the current staffing level and additional activity budget:</w:t>
      </w:r>
      <w:r>
        <w:rPr>
          <w:lang w:val="en-AU"/>
        </w:rPr>
        <w:t xml:space="preserve"> This would require a Deed of Amendment to allow the current core team to work at existing levels - Team Leader and three Capacity Building Advisers (12 months respectively) and M&amp;E specialist for 120 days. Also, the program support team to work at required levels - program manager (8 months), program accountant </w:t>
      </w:r>
      <w:r w:rsidRPr="00D67749">
        <w:rPr>
          <w:lang w:val="en-AU"/>
        </w:rPr>
        <w:t>(6 months</w:t>
      </w:r>
      <w:r w:rsidRPr="0054643C">
        <w:rPr>
          <w:lang w:val="en-AU"/>
        </w:rPr>
        <w:t>)</w:t>
      </w:r>
      <w:r>
        <w:rPr>
          <w:lang w:val="en-AU"/>
        </w:rPr>
        <w:t xml:space="preserve"> and project support officer (12 months). </w:t>
      </w:r>
    </w:p>
    <w:p w14:paraId="49FD7EF0" w14:textId="77777777" w:rsidR="00507F94" w:rsidRDefault="00507F94" w:rsidP="00FB2EE9">
      <w:pPr>
        <w:pStyle w:val="BodyText"/>
        <w:ind w:left="426"/>
        <w:rPr>
          <w:lang w:val="en-AU"/>
        </w:rPr>
      </w:pPr>
      <w:r>
        <w:rPr>
          <w:lang w:val="en-AU"/>
        </w:rPr>
        <w:t xml:space="preserve">This staffing-level allows for delivery of the project activities as planned by the Capacity Building Advisers for each country to deliver the project outputs and outcomes. </w:t>
      </w:r>
    </w:p>
    <w:p w14:paraId="1CFB9BD3" w14:textId="66450140" w:rsidR="00507F94" w:rsidRPr="00226607" w:rsidRDefault="00507F94" w:rsidP="00507F94">
      <w:pPr>
        <w:pStyle w:val="TableHead"/>
      </w:pPr>
      <w:r w:rsidRPr="00226607">
        <w:t xml:space="preserve">Table </w:t>
      </w:r>
      <w:r w:rsidR="004203EC">
        <w:t>12</w:t>
      </w:r>
      <w:r w:rsidRPr="00226607">
        <w:t>:</w:t>
      </w:r>
      <w:r w:rsidRPr="00226607">
        <w:tab/>
        <w:t xml:space="preserve">Option 2 - LMAP three-year Rolling Budget </w:t>
      </w:r>
      <w:r>
        <w:t>at Current staffing Levels</w:t>
      </w:r>
      <w:r w:rsidRPr="00226607">
        <w:t xml:space="preserve">* </w:t>
      </w:r>
    </w:p>
    <w:tbl>
      <w:tblPr>
        <w:tblStyle w:val="ListTable3-Accent312"/>
        <w:tblW w:w="9636" w:type="dxa"/>
        <w:jc w:val="center"/>
        <w:tblLayout w:type="fixed"/>
        <w:tblLook w:val="04A0" w:firstRow="1" w:lastRow="0" w:firstColumn="1" w:lastColumn="0" w:noHBand="0" w:noVBand="1"/>
      </w:tblPr>
      <w:tblGrid>
        <w:gridCol w:w="2403"/>
        <w:gridCol w:w="709"/>
        <w:gridCol w:w="1134"/>
        <w:gridCol w:w="992"/>
        <w:gridCol w:w="1077"/>
        <w:gridCol w:w="1050"/>
        <w:gridCol w:w="1134"/>
        <w:gridCol w:w="1137"/>
      </w:tblGrid>
      <w:tr w:rsidR="00507F94" w:rsidRPr="005D3E3F" w14:paraId="5BD66F6E" w14:textId="77777777" w:rsidTr="00FF163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7B95B0EF" w14:textId="77777777" w:rsidR="00507F94" w:rsidRPr="00F76B99" w:rsidRDefault="00507F94" w:rsidP="00FF1639">
            <w:pPr>
              <w:spacing w:before="0" w:line="276" w:lineRule="auto"/>
              <w:ind w:left="0" w:firstLine="0"/>
              <w:rPr>
                <w:rFonts w:cs="Arial"/>
                <w:sz w:val="18"/>
                <w:szCs w:val="18"/>
              </w:rPr>
            </w:pPr>
          </w:p>
        </w:tc>
        <w:tc>
          <w:tcPr>
            <w:tcW w:w="709"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38B1C560"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Code</w:t>
            </w:r>
          </w:p>
        </w:tc>
        <w:tc>
          <w:tcPr>
            <w:tcW w:w="1134"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16EDB3CB"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Current  *Budget</w:t>
            </w:r>
          </w:p>
        </w:tc>
        <w:tc>
          <w:tcPr>
            <w:tcW w:w="992" w:type="dxa"/>
            <w:tcBorders>
              <w:top w:val="single" w:sz="4" w:space="0" w:color="BFBFBF"/>
              <w:left w:val="single" w:sz="4" w:space="0" w:color="BFBFBF"/>
              <w:bottom w:val="single" w:sz="4" w:space="0" w:color="BFBFBF"/>
              <w:right w:val="single" w:sz="4" w:space="0" w:color="BFBFBF"/>
            </w:tcBorders>
            <w:shd w:val="clear" w:color="auto" w:fill="7090B7"/>
            <w:noWrap/>
            <w:vAlign w:val="center"/>
          </w:tcPr>
          <w:p w14:paraId="381723E6"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Actual 2014</w:t>
            </w:r>
            <w:r>
              <w:rPr>
                <w:rFonts w:cs="Arial"/>
                <w:sz w:val="18"/>
                <w:szCs w:val="18"/>
              </w:rPr>
              <w:t xml:space="preserve"> - </w:t>
            </w:r>
            <w:r w:rsidRPr="00F76B99">
              <w:rPr>
                <w:rFonts w:cs="Arial"/>
                <w:sz w:val="18"/>
                <w:szCs w:val="18"/>
              </w:rPr>
              <w:t>15</w:t>
            </w:r>
          </w:p>
        </w:tc>
        <w:tc>
          <w:tcPr>
            <w:tcW w:w="1077"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6AC90E63"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Actual</w:t>
            </w:r>
          </w:p>
          <w:p w14:paraId="3E39D205"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2015 - </w:t>
            </w:r>
            <w:r w:rsidRPr="00F76B99">
              <w:rPr>
                <w:rFonts w:cs="Arial"/>
                <w:sz w:val="18"/>
                <w:szCs w:val="18"/>
              </w:rPr>
              <w:t>16</w:t>
            </w:r>
          </w:p>
        </w:tc>
        <w:tc>
          <w:tcPr>
            <w:tcW w:w="1050"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4B3ACC94"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Budget 2016 - </w:t>
            </w:r>
            <w:r w:rsidRPr="00F76B99">
              <w:rPr>
                <w:rFonts w:cs="Arial"/>
                <w:sz w:val="18"/>
                <w:szCs w:val="18"/>
              </w:rPr>
              <w:t>17</w:t>
            </w:r>
          </w:p>
        </w:tc>
        <w:tc>
          <w:tcPr>
            <w:tcW w:w="1134" w:type="dxa"/>
            <w:tcBorders>
              <w:top w:val="single" w:sz="4" w:space="0" w:color="BFBFBF"/>
              <w:left w:val="single" w:sz="4" w:space="0" w:color="BFBFBF"/>
              <w:bottom w:val="single" w:sz="4" w:space="0" w:color="BFBFBF"/>
              <w:right w:val="single" w:sz="4" w:space="0" w:color="BFBFBF"/>
            </w:tcBorders>
            <w:shd w:val="clear" w:color="auto" w:fill="7090B7"/>
            <w:vAlign w:val="center"/>
          </w:tcPr>
          <w:p w14:paraId="29C71D8A"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Projected 2017 - </w:t>
            </w:r>
            <w:r w:rsidRPr="00F76B99">
              <w:rPr>
                <w:rFonts w:cs="Arial"/>
                <w:sz w:val="18"/>
                <w:szCs w:val="18"/>
              </w:rPr>
              <w:t>18</w:t>
            </w:r>
          </w:p>
        </w:tc>
        <w:tc>
          <w:tcPr>
            <w:tcW w:w="1137" w:type="dxa"/>
            <w:tcBorders>
              <w:top w:val="single" w:sz="4" w:space="0" w:color="BFBFBF"/>
              <w:left w:val="single" w:sz="4" w:space="0" w:color="BFBFBF"/>
              <w:bottom w:val="single" w:sz="4" w:space="0" w:color="BFBFBF"/>
              <w:right w:val="single" w:sz="4" w:space="0" w:color="BFBFBF"/>
            </w:tcBorders>
            <w:shd w:val="clear" w:color="auto" w:fill="7090B7"/>
          </w:tcPr>
          <w:p w14:paraId="56C4ED74" w14:textId="77777777" w:rsidR="00507F94" w:rsidRPr="00F76B99" w:rsidRDefault="00507F94" w:rsidP="00FF1639">
            <w:pPr>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Projected 2018 - </w:t>
            </w:r>
            <w:r w:rsidRPr="00F76B99">
              <w:rPr>
                <w:rFonts w:cs="Arial"/>
                <w:sz w:val="18"/>
                <w:szCs w:val="18"/>
              </w:rPr>
              <w:t>19</w:t>
            </w:r>
          </w:p>
        </w:tc>
      </w:tr>
      <w:tr w:rsidR="00507F94" w:rsidRPr="005D3E3F" w14:paraId="0058CF0F" w14:textId="77777777" w:rsidTr="00FF163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4C7DA534"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Long Term Adviser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0B37985B"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LTA</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6EDC9414"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912,791</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1F29A5E0"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1BCD375A"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366,970</w:t>
            </w:r>
          </w:p>
        </w:tc>
        <w:tc>
          <w:tcPr>
            <w:tcW w:w="1050" w:type="dxa"/>
            <w:tcBorders>
              <w:top w:val="single" w:sz="4" w:space="0" w:color="BFBFBF"/>
              <w:left w:val="single" w:sz="4" w:space="0" w:color="BFBFBF"/>
              <w:bottom w:val="single" w:sz="4" w:space="0" w:color="BFBFBF"/>
              <w:right w:val="single" w:sz="4" w:space="0" w:color="BFBFBF"/>
            </w:tcBorders>
            <w:vAlign w:val="center"/>
          </w:tcPr>
          <w:p w14:paraId="2AD13B48"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494,100</w:t>
            </w:r>
          </w:p>
        </w:tc>
        <w:tc>
          <w:tcPr>
            <w:tcW w:w="1134" w:type="dxa"/>
            <w:tcBorders>
              <w:top w:val="single" w:sz="4" w:space="0" w:color="BFBFBF"/>
              <w:left w:val="single" w:sz="4" w:space="0" w:color="BFBFBF"/>
              <w:bottom w:val="single" w:sz="4" w:space="0" w:color="BFBFBF"/>
              <w:right w:val="single" w:sz="4" w:space="0" w:color="BFBFBF"/>
            </w:tcBorders>
            <w:vAlign w:val="center"/>
          </w:tcPr>
          <w:p w14:paraId="37DC0CDA"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385,284</w:t>
            </w:r>
          </w:p>
        </w:tc>
        <w:tc>
          <w:tcPr>
            <w:tcW w:w="1137" w:type="dxa"/>
            <w:tcBorders>
              <w:top w:val="single" w:sz="4" w:space="0" w:color="BFBFBF"/>
              <w:left w:val="single" w:sz="4" w:space="0" w:color="BFBFBF"/>
              <w:bottom w:val="single" w:sz="4" w:space="0" w:color="BFBFBF"/>
              <w:right w:val="single" w:sz="4" w:space="0" w:color="BFBFBF"/>
            </w:tcBorders>
            <w:vAlign w:val="center"/>
          </w:tcPr>
          <w:p w14:paraId="0FE5DCEB"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385,284</w:t>
            </w:r>
          </w:p>
        </w:tc>
      </w:tr>
      <w:tr w:rsidR="00507F94" w:rsidRPr="005D3E3F" w14:paraId="066820ED" w14:textId="77777777" w:rsidTr="00FF1639">
        <w:trPr>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6A0C21F4"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Short Term Adviser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6E7F6D9F"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STA</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299D6F23"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118,720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17BD6DA8"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592474A3"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54,326</w:t>
            </w:r>
          </w:p>
        </w:tc>
        <w:tc>
          <w:tcPr>
            <w:tcW w:w="1050" w:type="dxa"/>
            <w:tcBorders>
              <w:top w:val="single" w:sz="4" w:space="0" w:color="BFBFBF"/>
              <w:left w:val="single" w:sz="4" w:space="0" w:color="BFBFBF"/>
              <w:bottom w:val="single" w:sz="4" w:space="0" w:color="BFBFBF"/>
              <w:right w:val="single" w:sz="4" w:space="0" w:color="BFBFBF"/>
            </w:tcBorders>
            <w:vAlign w:val="center"/>
          </w:tcPr>
          <w:p w14:paraId="669B6A4D"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89,040</w:t>
            </w:r>
          </w:p>
        </w:tc>
        <w:tc>
          <w:tcPr>
            <w:tcW w:w="1134" w:type="dxa"/>
            <w:tcBorders>
              <w:top w:val="single" w:sz="4" w:space="0" w:color="BFBFBF"/>
              <w:left w:val="single" w:sz="4" w:space="0" w:color="BFBFBF"/>
              <w:bottom w:val="single" w:sz="4" w:space="0" w:color="BFBFBF"/>
              <w:right w:val="single" w:sz="4" w:space="0" w:color="BFBFBF"/>
            </w:tcBorders>
            <w:vAlign w:val="center"/>
          </w:tcPr>
          <w:p w14:paraId="734A0B0C"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 xml:space="preserve">118,720 </w:t>
            </w:r>
          </w:p>
        </w:tc>
        <w:tc>
          <w:tcPr>
            <w:tcW w:w="1137" w:type="dxa"/>
            <w:tcBorders>
              <w:top w:val="single" w:sz="4" w:space="0" w:color="BFBFBF"/>
              <w:left w:val="single" w:sz="4" w:space="0" w:color="BFBFBF"/>
              <w:bottom w:val="single" w:sz="4" w:space="0" w:color="BFBFBF"/>
              <w:right w:val="single" w:sz="4" w:space="0" w:color="BFBFBF"/>
            </w:tcBorders>
            <w:vAlign w:val="center"/>
          </w:tcPr>
          <w:p w14:paraId="7A96CDF5"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 xml:space="preserve">118,720 </w:t>
            </w:r>
          </w:p>
        </w:tc>
      </w:tr>
      <w:tr w:rsidR="00507F94" w:rsidRPr="005D3E3F" w14:paraId="37DD2B3E" w14:textId="77777777" w:rsidTr="00FF163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63C3CD62"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 xml:space="preserve">Locally Engaged Office Support </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69AB05A9"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LEP</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61051529"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185,450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1B09ADE6"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5D610886"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84,143</w:t>
            </w:r>
          </w:p>
        </w:tc>
        <w:tc>
          <w:tcPr>
            <w:tcW w:w="1050" w:type="dxa"/>
            <w:tcBorders>
              <w:top w:val="single" w:sz="4" w:space="0" w:color="BFBFBF"/>
              <w:left w:val="single" w:sz="4" w:space="0" w:color="BFBFBF"/>
              <w:bottom w:val="single" w:sz="4" w:space="0" w:color="BFBFBF"/>
              <w:right w:val="single" w:sz="4" w:space="0" w:color="BFBFBF"/>
            </w:tcBorders>
            <w:vAlign w:val="center"/>
          </w:tcPr>
          <w:p w14:paraId="6E90F0D1"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124,170</w:t>
            </w:r>
          </w:p>
        </w:tc>
        <w:tc>
          <w:tcPr>
            <w:tcW w:w="1134" w:type="dxa"/>
            <w:tcBorders>
              <w:top w:val="single" w:sz="4" w:space="0" w:color="BFBFBF"/>
              <w:left w:val="single" w:sz="4" w:space="0" w:color="BFBFBF"/>
              <w:bottom w:val="single" w:sz="4" w:space="0" w:color="BFBFBF"/>
              <w:right w:val="single" w:sz="4" w:space="0" w:color="BFBFBF"/>
            </w:tcBorders>
            <w:vAlign w:val="center"/>
          </w:tcPr>
          <w:p w14:paraId="49737098"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163,764</w:t>
            </w:r>
          </w:p>
        </w:tc>
        <w:tc>
          <w:tcPr>
            <w:tcW w:w="1137" w:type="dxa"/>
            <w:tcBorders>
              <w:top w:val="single" w:sz="4" w:space="0" w:color="BFBFBF"/>
              <w:left w:val="single" w:sz="4" w:space="0" w:color="BFBFBF"/>
              <w:bottom w:val="single" w:sz="4" w:space="0" w:color="BFBFBF"/>
              <w:right w:val="single" w:sz="4" w:space="0" w:color="BFBFBF"/>
            </w:tcBorders>
            <w:vAlign w:val="center"/>
          </w:tcPr>
          <w:p w14:paraId="6CB35BFF"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163,764</w:t>
            </w:r>
          </w:p>
        </w:tc>
      </w:tr>
      <w:tr w:rsidR="00507F94" w:rsidRPr="005D3E3F" w14:paraId="25B7CCDE" w14:textId="77777777" w:rsidTr="00FF1639">
        <w:trPr>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3AD0A8B0"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Adviser Support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71E4467F"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ASC</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5D7158D1"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770,000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60692C4E"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3DD59922"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202,885</w:t>
            </w:r>
          </w:p>
        </w:tc>
        <w:tc>
          <w:tcPr>
            <w:tcW w:w="1050" w:type="dxa"/>
            <w:tcBorders>
              <w:top w:val="single" w:sz="4" w:space="0" w:color="BFBFBF"/>
              <w:left w:val="single" w:sz="4" w:space="0" w:color="BFBFBF"/>
              <w:bottom w:val="single" w:sz="4" w:space="0" w:color="BFBFBF"/>
              <w:right w:val="single" w:sz="4" w:space="0" w:color="BFBFBF"/>
            </w:tcBorders>
            <w:vAlign w:val="center"/>
          </w:tcPr>
          <w:p w14:paraId="46607D4D"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316,000</w:t>
            </w:r>
          </w:p>
        </w:tc>
        <w:tc>
          <w:tcPr>
            <w:tcW w:w="1134" w:type="dxa"/>
            <w:tcBorders>
              <w:top w:val="single" w:sz="4" w:space="0" w:color="BFBFBF"/>
              <w:left w:val="single" w:sz="4" w:space="0" w:color="BFBFBF"/>
              <w:bottom w:val="single" w:sz="4" w:space="0" w:color="BFBFBF"/>
              <w:right w:val="single" w:sz="4" w:space="0" w:color="BFBFBF"/>
            </w:tcBorders>
            <w:vAlign w:val="center"/>
          </w:tcPr>
          <w:p w14:paraId="7EB3C58A"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316,000</w:t>
            </w:r>
          </w:p>
        </w:tc>
        <w:tc>
          <w:tcPr>
            <w:tcW w:w="1137" w:type="dxa"/>
            <w:tcBorders>
              <w:top w:val="single" w:sz="4" w:space="0" w:color="BFBFBF"/>
              <w:left w:val="single" w:sz="4" w:space="0" w:color="BFBFBF"/>
              <w:bottom w:val="single" w:sz="4" w:space="0" w:color="BFBFBF"/>
              <w:right w:val="single" w:sz="4" w:space="0" w:color="BFBFBF"/>
            </w:tcBorders>
            <w:vAlign w:val="center"/>
          </w:tcPr>
          <w:p w14:paraId="51AE45C7"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316,000</w:t>
            </w:r>
          </w:p>
        </w:tc>
      </w:tr>
      <w:tr w:rsidR="00507F94" w:rsidRPr="005D3E3F" w14:paraId="276B59DB" w14:textId="77777777" w:rsidTr="00FF163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173B37DE"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Operational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55DB039B"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OPS</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4E2647D8"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r w:rsidRPr="00F76B99">
              <w:rPr>
                <w:rFonts w:cs="Arial"/>
                <w:sz w:val="18"/>
                <w:szCs w:val="18"/>
              </w:rPr>
              <w:t>200,000</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2D9F10F2"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4A59E7D5"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49,793</w:t>
            </w:r>
          </w:p>
        </w:tc>
        <w:tc>
          <w:tcPr>
            <w:tcW w:w="1050" w:type="dxa"/>
            <w:tcBorders>
              <w:top w:val="single" w:sz="4" w:space="0" w:color="BFBFBF"/>
              <w:left w:val="single" w:sz="4" w:space="0" w:color="BFBFBF"/>
              <w:bottom w:val="single" w:sz="4" w:space="0" w:color="BFBFBF"/>
              <w:right w:val="single" w:sz="4" w:space="0" w:color="BFBFBF"/>
            </w:tcBorders>
            <w:vAlign w:val="center"/>
          </w:tcPr>
          <w:p w14:paraId="761FC100"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67,200</w:t>
            </w:r>
          </w:p>
        </w:tc>
        <w:tc>
          <w:tcPr>
            <w:tcW w:w="1134" w:type="dxa"/>
            <w:tcBorders>
              <w:top w:val="single" w:sz="4" w:space="0" w:color="BFBFBF"/>
              <w:left w:val="single" w:sz="4" w:space="0" w:color="BFBFBF"/>
              <w:bottom w:val="single" w:sz="4" w:space="0" w:color="BFBFBF"/>
              <w:right w:val="single" w:sz="4" w:space="0" w:color="BFBFBF"/>
            </w:tcBorders>
            <w:vAlign w:val="center"/>
          </w:tcPr>
          <w:p w14:paraId="3B3C090C"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64,200</w:t>
            </w:r>
          </w:p>
        </w:tc>
        <w:tc>
          <w:tcPr>
            <w:tcW w:w="1137" w:type="dxa"/>
            <w:tcBorders>
              <w:top w:val="single" w:sz="4" w:space="0" w:color="BFBFBF"/>
              <w:left w:val="single" w:sz="4" w:space="0" w:color="BFBFBF"/>
              <w:bottom w:val="single" w:sz="4" w:space="0" w:color="BFBFBF"/>
              <w:right w:val="single" w:sz="4" w:space="0" w:color="BFBFBF"/>
            </w:tcBorders>
            <w:vAlign w:val="center"/>
          </w:tcPr>
          <w:p w14:paraId="0933E881"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76B99">
              <w:rPr>
                <w:rFonts w:cs="Arial"/>
                <w:color w:val="000000"/>
                <w:sz w:val="18"/>
                <w:szCs w:val="18"/>
              </w:rPr>
              <w:t>64,200</w:t>
            </w:r>
          </w:p>
        </w:tc>
      </w:tr>
      <w:tr w:rsidR="00507F94" w:rsidRPr="005D3E3F" w14:paraId="033FA78A" w14:textId="77777777" w:rsidTr="00FF1639">
        <w:trPr>
          <w:trHeight w:val="255"/>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5C62FADA" w14:textId="77777777" w:rsidR="00507F94" w:rsidRPr="00F76B99" w:rsidRDefault="00507F94" w:rsidP="00FF1639">
            <w:pPr>
              <w:spacing w:before="0" w:line="276" w:lineRule="auto"/>
              <w:ind w:left="0" w:firstLine="0"/>
              <w:rPr>
                <w:rFonts w:cs="Arial"/>
                <w:sz w:val="18"/>
                <w:szCs w:val="18"/>
              </w:rPr>
            </w:pPr>
            <w:r w:rsidRPr="00F76B99">
              <w:rPr>
                <w:rFonts w:cs="Arial"/>
                <w:sz w:val="18"/>
                <w:szCs w:val="18"/>
              </w:rPr>
              <w:t>Program Activity Costs</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5C3E644C"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ACT</w:t>
            </w: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609A8F0D"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F76B99">
              <w:rPr>
                <w:rFonts w:cs="Arial"/>
                <w:sz w:val="18"/>
                <w:szCs w:val="18"/>
              </w:rPr>
              <w:t>3,607,381</w:t>
            </w:r>
          </w:p>
        </w:tc>
        <w:tc>
          <w:tcPr>
            <w:tcW w:w="992" w:type="dxa"/>
            <w:tcBorders>
              <w:top w:val="single" w:sz="4" w:space="0" w:color="BFBFBF"/>
              <w:left w:val="single" w:sz="4" w:space="0" w:color="BFBFBF"/>
              <w:bottom w:val="single" w:sz="4" w:space="0" w:color="BFBFBF"/>
              <w:right w:val="single" w:sz="4" w:space="0" w:color="BFBFBF"/>
            </w:tcBorders>
            <w:noWrap/>
            <w:vAlign w:val="center"/>
          </w:tcPr>
          <w:p w14:paraId="246EBE97"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20,155</w:t>
            </w:r>
          </w:p>
        </w:tc>
        <w:tc>
          <w:tcPr>
            <w:tcW w:w="1077" w:type="dxa"/>
            <w:tcBorders>
              <w:top w:val="single" w:sz="4" w:space="0" w:color="BFBFBF"/>
              <w:left w:val="single" w:sz="4" w:space="0" w:color="BFBFBF"/>
              <w:bottom w:val="single" w:sz="4" w:space="0" w:color="BFBFBF"/>
              <w:right w:val="single" w:sz="4" w:space="0" w:color="BFBFBF"/>
            </w:tcBorders>
            <w:vAlign w:val="center"/>
          </w:tcPr>
          <w:p w14:paraId="47926AAA"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77,464</w:t>
            </w:r>
          </w:p>
        </w:tc>
        <w:tc>
          <w:tcPr>
            <w:tcW w:w="1050" w:type="dxa"/>
            <w:tcBorders>
              <w:top w:val="single" w:sz="4" w:space="0" w:color="BFBFBF"/>
              <w:left w:val="single" w:sz="4" w:space="0" w:color="BFBFBF"/>
              <w:bottom w:val="single" w:sz="4" w:space="0" w:color="BFBFBF"/>
              <w:right w:val="single" w:sz="4" w:space="0" w:color="BFBFBF"/>
            </w:tcBorders>
            <w:vAlign w:val="center"/>
          </w:tcPr>
          <w:p w14:paraId="5712E45B"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3,062,567</w:t>
            </w:r>
          </w:p>
        </w:tc>
        <w:tc>
          <w:tcPr>
            <w:tcW w:w="1134" w:type="dxa"/>
            <w:tcBorders>
              <w:top w:val="single" w:sz="4" w:space="0" w:color="BFBFBF"/>
              <w:left w:val="single" w:sz="4" w:space="0" w:color="BFBFBF"/>
              <w:bottom w:val="single" w:sz="4" w:space="0" w:color="BFBFBF"/>
              <w:right w:val="single" w:sz="4" w:space="0" w:color="BFBFBF"/>
            </w:tcBorders>
            <w:vAlign w:val="center"/>
          </w:tcPr>
          <w:p w14:paraId="0ACF66C8"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2,271,066</w:t>
            </w:r>
          </w:p>
        </w:tc>
        <w:tc>
          <w:tcPr>
            <w:tcW w:w="1137" w:type="dxa"/>
            <w:tcBorders>
              <w:top w:val="single" w:sz="4" w:space="0" w:color="BFBFBF"/>
              <w:left w:val="single" w:sz="4" w:space="0" w:color="BFBFBF"/>
              <w:bottom w:val="single" w:sz="4" w:space="0" w:color="BFBFBF"/>
              <w:right w:val="single" w:sz="4" w:space="0" w:color="BFBFBF"/>
            </w:tcBorders>
            <w:vAlign w:val="center"/>
          </w:tcPr>
          <w:p w14:paraId="51A6B376" w14:textId="77777777" w:rsidR="00507F94" w:rsidRPr="00F76B99" w:rsidRDefault="00507F94" w:rsidP="00FF1639">
            <w:pPr>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F76B99">
              <w:rPr>
                <w:rFonts w:cs="Arial"/>
                <w:color w:val="000000"/>
                <w:sz w:val="18"/>
                <w:szCs w:val="18"/>
              </w:rPr>
              <w:t>2,795,860</w:t>
            </w:r>
          </w:p>
        </w:tc>
      </w:tr>
      <w:tr w:rsidR="00507F94" w:rsidRPr="005D3E3F" w14:paraId="67EC66A7" w14:textId="77777777" w:rsidTr="00FF163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4" w:space="0" w:color="BFBFBF"/>
              <w:left w:val="single" w:sz="4" w:space="0" w:color="BFBFBF"/>
              <w:bottom w:val="single" w:sz="4" w:space="0" w:color="BFBFBF"/>
              <w:right w:val="single" w:sz="4" w:space="0" w:color="BFBFBF"/>
            </w:tcBorders>
            <w:noWrap/>
            <w:vAlign w:val="center"/>
            <w:hideMark/>
          </w:tcPr>
          <w:p w14:paraId="3C0AFB4D" w14:textId="77777777" w:rsidR="00507F94" w:rsidRPr="00F76B99" w:rsidRDefault="00507F94" w:rsidP="00FF1639">
            <w:pPr>
              <w:spacing w:before="0" w:line="276" w:lineRule="auto"/>
              <w:ind w:left="0" w:firstLine="0"/>
              <w:rPr>
                <w:rFonts w:cs="Arial"/>
                <w:b/>
                <w:sz w:val="18"/>
                <w:szCs w:val="18"/>
              </w:rPr>
            </w:pPr>
            <w:r w:rsidRPr="00F76B99">
              <w:rPr>
                <w:rFonts w:cs="Arial"/>
                <w:b/>
                <w:sz w:val="18"/>
                <w:szCs w:val="18"/>
              </w:rPr>
              <w:t>TOTAL</w:t>
            </w:r>
          </w:p>
        </w:tc>
        <w:tc>
          <w:tcPr>
            <w:tcW w:w="709" w:type="dxa"/>
            <w:tcBorders>
              <w:top w:val="single" w:sz="4" w:space="0" w:color="BFBFBF"/>
              <w:left w:val="single" w:sz="4" w:space="0" w:color="BFBFBF"/>
              <w:bottom w:val="single" w:sz="4" w:space="0" w:color="BFBFBF"/>
              <w:right w:val="single" w:sz="4" w:space="0" w:color="BFBFBF"/>
            </w:tcBorders>
            <w:noWrap/>
            <w:vAlign w:val="center"/>
            <w:hideMark/>
          </w:tcPr>
          <w:p w14:paraId="0C578C39"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34" w:type="dxa"/>
            <w:tcBorders>
              <w:top w:val="single" w:sz="4" w:space="0" w:color="BFBFBF"/>
              <w:left w:val="single" w:sz="4" w:space="0" w:color="BFBFBF"/>
              <w:bottom w:val="single" w:sz="4" w:space="0" w:color="BFBFBF"/>
              <w:right w:val="single" w:sz="4" w:space="0" w:color="BFBFBF"/>
            </w:tcBorders>
            <w:noWrap/>
            <w:vAlign w:val="center"/>
          </w:tcPr>
          <w:p w14:paraId="15AB299F"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5,794,342</w:t>
            </w:r>
            <w:r w:rsidRPr="00F76B99">
              <w:rPr>
                <w:rFonts w:cs="Arial"/>
                <w:b/>
                <w:bCs/>
                <w:color w:val="000000"/>
                <w:sz w:val="18"/>
                <w:szCs w:val="18"/>
              </w:rPr>
              <w:fldChar w:fldCharType="end"/>
            </w:r>
          </w:p>
        </w:tc>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6268741A"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p>
        </w:tc>
        <w:tc>
          <w:tcPr>
            <w:tcW w:w="1077" w:type="dxa"/>
            <w:tcBorders>
              <w:top w:val="single" w:sz="4" w:space="0" w:color="BFBFBF"/>
              <w:left w:val="single" w:sz="4" w:space="0" w:color="BFBFBF"/>
              <w:bottom w:val="single" w:sz="4" w:space="0" w:color="BFBFBF"/>
              <w:right w:val="single" w:sz="4" w:space="0" w:color="BFBFBF"/>
            </w:tcBorders>
            <w:vAlign w:val="center"/>
          </w:tcPr>
          <w:p w14:paraId="5C3B0440"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835,581</w:t>
            </w:r>
            <w:r w:rsidRPr="00F76B99">
              <w:rPr>
                <w:rFonts w:cs="Arial"/>
                <w:b/>
                <w:bCs/>
                <w:color w:val="000000"/>
                <w:sz w:val="18"/>
                <w:szCs w:val="18"/>
              </w:rPr>
              <w:fldChar w:fldCharType="end"/>
            </w:r>
          </w:p>
        </w:tc>
        <w:tc>
          <w:tcPr>
            <w:tcW w:w="1050" w:type="dxa"/>
            <w:tcBorders>
              <w:top w:val="single" w:sz="4" w:space="0" w:color="BFBFBF"/>
              <w:left w:val="single" w:sz="4" w:space="0" w:color="BFBFBF"/>
              <w:bottom w:val="single" w:sz="4" w:space="0" w:color="BFBFBF"/>
              <w:right w:val="single" w:sz="4" w:space="0" w:color="BFBFBF"/>
            </w:tcBorders>
            <w:vAlign w:val="center"/>
          </w:tcPr>
          <w:p w14:paraId="5F1F0049"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fldChar w:fldCharType="begin"/>
            </w:r>
            <w:r w:rsidRPr="00F76B99">
              <w:rPr>
                <w:rFonts w:cs="Arial"/>
                <w:b/>
                <w:bCs/>
                <w:color w:val="000000"/>
                <w:sz w:val="18"/>
                <w:szCs w:val="18"/>
              </w:rPr>
              <w:instrText xml:space="preserve"> =SUM(ABOVE) </w:instrText>
            </w:r>
            <w:r w:rsidRPr="00F76B99">
              <w:rPr>
                <w:rFonts w:cs="Arial"/>
                <w:b/>
                <w:bCs/>
                <w:color w:val="000000"/>
                <w:sz w:val="18"/>
                <w:szCs w:val="18"/>
              </w:rPr>
              <w:fldChar w:fldCharType="separate"/>
            </w:r>
            <w:r w:rsidRPr="00F76B99">
              <w:rPr>
                <w:rFonts w:cs="Arial"/>
                <w:b/>
                <w:bCs/>
                <w:noProof/>
                <w:color w:val="000000"/>
                <w:sz w:val="18"/>
                <w:szCs w:val="18"/>
              </w:rPr>
              <w:t>4,153,077</w:t>
            </w:r>
            <w:r w:rsidRPr="00F76B99">
              <w:rPr>
                <w:rFonts w:cs="Arial"/>
                <w:b/>
                <w:bCs/>
                <w:color w:val="000000"/>
                <w:sz w:val="18"/>
                <w:szCs w:val="18"/>
              </w:rPr>
              <w:fldChar w:fldCharType="end"/>
            </w:r>
          </w:p>
        </w:tc>
        <w:tc>
          <w:tcPr>
            <w:tcW w:w="1134" w:type="dxa"/>
            <w:tcBorders>
              <w:top w:val="single" w:sz="4" w:space="0" w:color="BFBFBF"/>
              <w:left w:val="single" w:sz="4" w:space="0" w:color="BFBFBF"/>
              <w:bottom w:val="single" w:sz="4" w:space="0" w:color="BFBFBF"/>
              <w:right w:val="single" w:sz="4" w:space="0" w:color="BFBFBF"/>
            </w:tcBorders>
            <w:vAlign w:val="center"/>
          </w:tcPr>
          <w:p w14:paraId="435AE615"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t>3,319,034</w:t>
            </w:r>
          </w:p>
        </w:tc>
        <w:tc>
          <w:tcPr>
            <w:tcW w:w="1137" w:type="dxa"/>
            <w:tcBorders>
              <w:top w:val="single" w:sz="4" w:space="0" w:color="BFBFBF"/>
              <w:left w:val="single" w:sz="4" w:space="0" w:color="BFBFBF"/>
              <w:bottom w:val="single" w:sz="4" w:space="0" w:color="BFBFBF"/>
              <w:right w:val="single" w:sz="4" w:space="0" w:color="BFBFBF"/>
            </w:tcBorders>
            <w:vAlign w:val="center"/>
          </w:tcPr>
          <w:p w14:paraId="11398D3F" w14:textId="77777777" w:rsidR="00507F94" w:rsidRPr="00F76B99" w:rsidRDefault="00507F94" w:rsidP="00FF1639">
            <w:pPr>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r w:rsidRPr="00F76B99">
              <w:rPr>
                <w:rFonts w:cs="Arial"/>
                <w:b/>
                <w:bCs/>
                <w:color w:val="000000"/>
                <w:sz w:val="18"/>
                <w:szCs w:val="18"/>
              </w:rPr>
              <w:t>3,843,827</w:t>
            </w:r>
          </w:p>
        </w:tc>
      </w:tr>
    </w:tbl>
    <w:p w14:paraId="732AFA6B" w14:textId="77777777" w:rsidR="00131000" w:rsidRPr="00507F94" w:rsidRDefault="00507F94" w:rsidP="00FB2EE9">
      <w:pPr>
        <w:spacing w:line="276" w:lineRule="auto"/>
      </w:pPr>
      <w:r w:rsidRPr="00F75312">
        <w:rPr>
          <w:sz w:val="16"/>
        </w:rPr>
        <w:t xml:space="preserve">*  Excludes management fees which are separately invoiced.  </w:t>
      </w:r>
    </w:p>
    <w:sectPr w:rsidR="00131000" w:rsidRPr="00507F94" w:rsidSect="00C83168">
      <w:headerReference w:type="even" r:id="rId25"/>
      <w:headerReference w:type="default" r:id="rId26"/>
      <w:footerReference w:type="even" r:id="rId27"/>
      <w:headerReference w:type="first" r:id="rId28"/>
      <w:pgSz w:w="11907" w:h="16840" w:code="9"/>
      <w:pgMar w:top="1418" w:right="1418" w:bottom="1418" w:left="1418"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9299" w14:textId="77777777" w:rsidR="0059229D" w:rsidRDefault="0059229D">
      <w:r>
        <w:separator/>
      </w:r>
    </w:p>
  </w:endnote>
  <w:endnote w:type="continuationSeparator" w:id="0">
    <w:p w14:paraId="6EA35DDE" w14:textId="77777777" w:rsidR="0059229D" w:rsidRDefault="0059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DaunPenh">
    <w:altName w:val="Leelawadee UI Semilight"/>
    <w:charset w:val="00"/>
    <w:family w:val="auto"/>
    <w:pitch w:val="variable"/>
    <w:sig w:usb0="0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Futura LtCn B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DDF1" w14:textId="77777777" w:rsidR="002B1ECC" w:rsidRDefault="002B1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132384"/>
      <w:docPartObj>
        <w:docPartGallery w:val="Page Numbers (Bottom of Page)"/>
        <w:docPartUnique/>
      </w:docPartObj>
    </w:sdtPr>
    <w:sdtEndPr>
      <w:rPr>
        <w:noProof/>
      </w:rPr>
    </w:sdtEndPr>
    <w:sdtContent>
      <w:p w14:paraId="6A5B0AA7" w14:textId="77777777" w:rsidR="0059229D" w:rsidRDefault="0059229D" w:rsidP="00AD28E3">
        <w:pPr>
          <w:pStyle w:val="Footer"/>
        </w:pPr>
        <w:r w:rsidRPr="00383B53">
          <w:t>Cardno Emerging Markets &gt; Shaping the Future</w:t>
        </w:r>
        <w:r>
          <w:ptab w:relativeTo="margin" w:alignment="right" w:leader="none"/>
        </w:r>
        <w:r>
          <w:fldChar w:fldCharType="begin"/>
        </w:r>
        <w:r>
          <w:instrText xml:space="preserve"> PAGE   \* MERGEFORMAT </w:instrText>
        </w:r>
        <w:r>
          <w:fldChar w:fldCharType="separate"/>
        </w:r>
        <w:r>
          <w:rPr>
            <w:noProof/>
          </w:rPr>
          <w:t>4</w:t>
        </w:r>
        <w:r>
          <w:rPr>
            <w:noProof/>
          </w:rPr>
          <w:fldChar w:fldCharType="end"/>
        </w:r>
      </w:p>
    </w:sdtContent>
  </w:sdt>
  <w:p w14:paraId="41B48834" w14:textId="77777777" w:rsidR="0059229D" w:rsidRDefault="0059229D" w:rsidP="00AD2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755210"/>
      <w:docPartObj>
        <w:docPartGallery w:val="Page Numbers (Bottom of Page)"/>
        <w:docPartUnique/>
      </w:docPartObj>
    </w:sdtPr>
    <w:sdtEndPr>
      <w:rPr>
        <w:noProof/>
      </w:rPr>
    </w:sdtEndPr>
    <w:sdtContent>
      <w:p w14:paraId="092DBE72" w14:textId="1E47DA2C" w:rsidR="0059229D" w:rsidRDefault="0059229D">
        <w:pPr>
          <w:pStyle w:val="Footer"/>
          <w:jc w:val="right"/>
        </w:pPr>
        <w:r>
          <w:fldChar w:fldCharType="begin"/>
        </w:r>
        <w:r>
          <w:instrText xml:space="preserve"> PAGE   \* MERGEFORMAT </w:instrText>
        </w:r>
        <w:r>
          <w:fldChar w:fldCharType="separate"/>
        </w:r>
        <w:r w:rsidR="008A0B01">
          <w:rPr>
            <w:noProof/>
          </w:rPr>
          <w:t xml:space="preserve"> </w:t>
        </w:r>
        <w:r>
          <w:rPr>
            <w:noProof/>
          </w:rPr>
          <w:fldChar w:fldCharType="end"/>
        </w:r>
      </w:p>
    </w:sdtContent>
  </w:sdt>
  <w:p w14:paraId="4C1934A6" w14:textId="77777777" w:rsidR="0059229D" w:rsidRDefault="00592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5C2C" w14:textId="732BF640" w:rsidR="0059229D" w:rsidRDefault="0059229D" w:rsidP="008A47F6">
    <w:pPr>
      <w:pStyle w:val="Footer"/>
      <w:framePr w:w="394" w:h="319" w:hRule="exact" w:wrap="around" w:vAnchor="text" w:hAnchor="page" w:x="10701" w:y="-19"/>
      <w:rPr>
        <w:rStyle w:val="PageNumber"/>
      </w:rPr>
    </w:pPr>
    <w:r>
      <w:rPr>
        <w:rStyle w:val="PageNumber"/>
      </w:rPr>
      <w:fldChar w:fldCharType="begin"/>
    </w:r>
    <w:r>
      <w:rPr>
        <w:rStyle w:val="PageNumber"/>
      </w:rPr>
      <w:instrText xml:space="preserve">PAGE  </w:instrText>
    </w:r>
    <w:r>
      <w:rPr>
        <w:rStyle w:val="PageNumber"/>
      </w:rPr>
      <w:fldChar w:fldCharType="separate"/>
    </w:r>
    <w:r w:rsidR="008A0B01">
      <w:rPr>
        <w:rStyle w:val="PageNumber"/>
        <w:noProof/>
      </w:rPr>
      <w:t>6</w:t>
    </w:r>
    <w:r>
      <w:rPr>
        <w:rStyle w:val="PageNumber"/>
      </w:rPr>
      <w:fldChar w:fldCharType="end"/>
    </w:r>
  </w:p>
  <w:p w14:paraId="3948F4D4" w14:textId="2416C8BD" w:rsidR="0059229D" w:rsidRPr="00CD4B99" w:rsidRDefault="0059229D" w:rsidP="008A47F6">
    <w:pPr>
      <w:pStyle w:val="Footer"/>
      <w:ind w:right="360"/>
    </w:pPr>
    <w:r>
      <w:t xml:space="preserve"> </w:t>
    </w:r>
    <w:r w:rsidRPr="00CD4B99">
      <w:t xml:space="preserve">Prepared for </w:t>
    </w:r>
    <w:r>
      <w:rPr>
        <w:color w:val="565A5C"/>
      </w:rPr>
      <w:t>DFAT (November 2016)</w:t>
    </w:r>
    <w:r>
      <w:ptab w:relativeTo="margin" w:alignment="right" w:leader="none"/>
    </w:r>
    <w:r w:rsidRPr="00CD4B99">
      <w:t xml:space="preserve">Page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33B9" w14:textId="77777777" w:rsidR="0059229D" w:rsidRDefault="0059229D" w:rsidP="00B155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9104F" w14:textId="77777777" w:rsidR="0059229D" w:rsidRDefault="0059229D" w:rsidP="00B155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9E55" w14:textId="77777777" w:rsidR="0059229D" w:rsidRDefault="0059229D">
      <w:r>
        <w:separator/>
      </w:r>
    </w:p>
  </w:footnote>
  <w:footnote w:type="continuationSeparator" w:id="0">
    <w:p w14:paraId="04FF4587" w14:textId="77777777" w:rsidR="0059229D" w:rsidRDefault="0059229D">
      <w:r>
        <w:continuationSeparator/>
      </w:r>
    </w:p>
  </w:footnote>
  <w:footnote w:type="continuationNotice" w:id="1">
    <w:p w14:paraId="35FA6C4D" w14:textId="77777777" w:rsidR="0059229D" w:rsidRDefault="0059229D"/>
  </w:footnote>
  <w:footnote w:id="2">
    <w:p w14:paraId="54BC7791" w14:textId="77777777" w:rsidR="0059229D" w:rsidRPr="00CD2BDD" w:rsidRDefault="0059229D" w:rsidP="00507F94">
      <w:pPr>
        <w:pStyle w:val="FootnoteText"/>
        <w:rPr>
          <w:lang w:val="en-AU"/>
        </w:rPr>
      </w:pPr>
      <w:r w:rsidRPr="00CD2BDD">
        <w:rPr>
          <w:sz w:val="16"/>
          <w:szCs w:val="16"/>
          <w:vertAlign w:val="superscript"/>
        </w:rPr>
        <w:footnoteRef/>
      </w:r>
      <w:r w:rsidRPr="00CD2BDD">
        <w:rPr>
          <w:sz w:val="16"/>
          <w:szCs w:val="16"/>
          <w:vertAlign w:val="superscript"/>
        </w:rPr>
        <w:t xml:space="preserve"> </w:t>
      </w:r>
      <w:r w:rsidRPr="00CD2BDD">
        <w:rPr>
          <w:sz w:val="16"/>
          <w:szCs w:val="16"/>
        </w:rPr>
        <w:t xml:space="preserve">It is anticipated that uptake by </w:t>
      </w:r>
      <w:r>
        <w:rPr>
          <w:sz w:val="16"/>
          <w:szCs w:val="16"/>
        </w:rPr>
        <w:t>approved employer</w:t>
      </w:r>
      <w:r w:rsidRPr="00CD2BDD">
        <w:rPr>
          <w:sz w:val="16"/>
          <w:szCs w:val="16"/>
        </w:rPr>
        <w:t>s in these new sectors will take some time</w:t>
      </w:r>
      <w:r>
        <w:rPr>
          <w:sz w:val="16"/>
          <w:szCs w:val="16"/>
        </w:rPr>
        <w:t>.</w:t>
      </w:r>
    </w:p>
  </w:footnote>
  <w:footnote w:id="3">
    <w:p w14:paraId="5D43C59F" w14:textId="77777777" w:rsidR="0059229D" w:rsidRPr="00E75F8F" w:rsidRDefault="0059229D" w:rsidP="00507F94">
      <w:pPr>
        <w:pStyle w:val="FootnoteText"/>
        <w:rPr>
          <w:szCs w:val="16"/>
        </w:rPr>
      </w:pPr>
      <w:r w:rsidRPr="0001772F">
        <w:rPr>
          <w:sz w:val="16"/>
          <w:szCs w:val="16"/>
          <w:vertAlign w:val="superscript"/>
        </w:rPr>
        <w:footnoteRef/>
      </w:r>
      <w:r w:rsidRPr="0001772F">
        <w:rPr>
          <w:sz w:val="16"/>
          <w:szCs w:val="16"/>
          <w:vertAlign w:val="superscript"/>
        </w:rPr>
        <w:t xml:space="preserve"> </w:t>
      </w:r>
      <w:r w:rsidRPr="0001772F">
        <w:rPr>
          <w:sz w:val="16"/>
          <w:szCs w:val="16"/>
        </w:rPr>
        <w:t xml:space="preserve">The subclass 403 </w:t>
      </w:r>
      <w:r>
        <w:rPr>
          <w:sz w:val="16"/>
          <w:szCs w:val="16"/>
        </w:rPr>
        <w:t>v</w:t>
      </w:r>
      <w:r w:rsidRPr="0001772F">
        <w:rPr>
          <w:sz w:val="16"/>
          <w:szCs w:val="16"/>
        </w:rPr>
        <w:t>isas are for two years, with the option of applying for an additional year.</w:t>
      </w:r>
    </w:p>
  </w:footnote>
  <w:footnote w:id="4">
    <w:p w14:paraId="0C015DB3" w14:textId="77777777" w:rsidR="0059229D" w:rsidRPr="00A564D8" w:rsidRDefault="0059229D" w:rsidP="00507F94">
      <w:pPr>
        <w:pStyle w:val="FootnoteText"/>
        <w:rPr>
          <w:sz w:val="16"/>
          <w:szCs w:val="16"/>
          <w:lang w:val="en-AU"/>
        </w:rPr>
      </w:pPr>
      <w:r w:rsidRPr="00A564D8">
        <w:rPr>
          <w:rStyle w:val="FootnoteReference"/>
          <w:sz w:val="16"/>
          <w:szCs w:val="16"/>
        </w:rPr>
        <w:footnoteRef/>
      </w:r>
      <w:r w:rsidRPr="00A564D8">
        <w:rPr>
          <w:sz w:val="16"/>
          <w:szCs w:val="16"/>
        </w:rPr>
        <w:t xml:space="preserve"> The Strengthening Pacific Partnerships is </w:t>
      </w:r>
      <w:r>
        <w:rPr>
          <w:rStyle w:val="normaltextrun"/>
          <w:rFonts w:eastAsia="Arial" w:cstheme="minorHAnsi"/>
          <w:sz w:val="16"/>
          <w:szCs w:val="16"/>
        </w:rPr>
        <w:t>New Zealand</w:t>
      </w:r>
      <w:r w:rsidRPr="00A564D8">
        <w:rPr>
          <w:rStyle w:val="normaltextrun"/>
          <w:rFonts w:eastAsia="Arial" w:cstheme="minorHAnsi"/>
          <w:sz w:val="16"/>
          <w:szCs w:val="16"/>
        </w:rPr>
        <w:t>’s equivalent of LMAP.</w:t>
      </w:r>
    </w:p>
  </w:footnote>
  <w:footnote w:id="5">
    <w:p w14:paraId="1F74C563" w14:textId="77777777" w:rsidR="0059229D" w:rsidRDefault="0059229D" w:rsidP="00507F94">
      <w:pPr>
        <w:pStyle w:val="FootnoteText"/>
      </w:pPr>
      <w:r w:rsidRPr="00A564D8">
        <w:rPr>
          <w:rStyle w:val="FootnoteReference"/>
          <w:sz w:val="16"/>
          <w:szCs w:val="16"/>
        </w:rPr>
        <w:footnoteRef/>
      </w:r>
      <w:r w:rsidRPr="00A564D8">
        <w:rPr>
          <w:sz w:val="16"/>
          <w:szCs w:val="16"/>
        </w:rPr>
        <w:t xml:space="preserve"> http://mro.massey.ac.nz/handle/10179/7407): Abstract of Pacific Island Labour programmes in New Zealand: an aid to Pacific Island development? : a critical lens on the Recognised Seasonal Employer policy : a thesis presented in partial fulfilment</w:t>
      </w:r>
      <w:r w:rsidRPr="00417198">
        <w:rPr>
          <w:sz w:val="16"/>
          <w:szCs w:val="16"/>
        </w:rPr>
        <w:t xml:space="preserve"> of the requirements for the degree of Doctor of Philosophy, Massey University, Manawatu, New Zealand/</w:t>
      </w:r>
    </w:p>
  </w:footnote>
  <w:footnote w:id="6">
    <w:p w14:paraId="5DC52920" w14:textId="77777777" w:rsidR="0059229D" w:rsidRPr="00BD39D9" w:rsidRDefault="0059229D" w:rsidP="00507F94">
      <w:pPr>
        <w:pStyle w:val="FootnoteText"/>
        <w:rPr>
          <w:lang w:val="en-AU"/>
        </w:rPr>
      </w:pPr>
      <w:r w:rsidRPr="00BD39D9">
        <w:rPr>
          <w:rStyle w:val="FootnoteReference"/>
          <w:sz w:val="16"/>
          <w:szCs w:val="16"/>
        </w:rPr>
        <w:footnoteRef/>
      </w:r>
      <w:r w:rsidRPr="00BD39D9">
        <w:rPr>
          <w:rStyle w:val="FootnoteReference"/>
          <w:sz w:val="16"/>
          <w:szCs w:val="16"/>
        </w:rPr>
        <w:t xml:space="preserve"> </w:t>
      </w:r>
      <w:r w:rsidRPr="00BD39D9">
        <w:rPr>
          <w:sz w:val="16"/>
          <w:szCs w:val="16"/>
        </w:rPr>
        <w:t xml:space="preserve">Close, S. (2016). </w:t>
      </w:r>
      <w:r w:rsidRPr="00BD39D9">
        <w:rPr>
          <w:i/>
          <w:sz w:val="16"/>
          <w:szCs w:val="16"/>
        </w:rPr>
        <w:t>Supply Strategies</w:t>
      </w:r>
      <w:r w:rsidRPr="00BD39D9">
        <w:rPr>
          <w:sz w:val="16"/>
          <w:szCs w:val="16"/>
        </w:rPr>
        <w:t>. World Bank. PAILS presentation 21 April 2016.</w:t>
      </w:r>
    </w:p>
  </w:footnote>
  <w:footnote w:id="7">
    <w:p w14:paraId="6FC7995F" w14:textId="1D987139" w:rsidR="0059229D" w:rsidRPr="00901BF8" w:rsidRDefault="0059229D" w:rsidP="00507F94">
      <w:pPr>
        <w:pStyle w:val="FootnoteText"/>
        <w:jc w:val="both"/>
        <w:rPr>
          <w:rFonts w:ascii="Arial" w:hAnsi="Arial" w:cs="Arial"/>
          <w:sz w:val="16"/>
          <w:szCs w:val="16"/>
        </w:rPr>
      </w:pPr>
      <w:r w:rsidRPr="00901BF8">
        <w:rPr>
          <w:rStyle w:val="FootnoteReference"/>
          <w:rFonts w:ascii="Arial" w:hAnsi="Arial" w:cs="Arial"/>
          <w:sz w:val="16"/>
          <w:szCs w:val="16"/>
        </w:rPr>
        <w:footnoteRef/>
      </w:r>
      <w:r w:rsidRPr="00901BF8">
        <w:rPr>
          <w:rFonts w:ascii="Arial" w:hAnsi="Arial" w:cs="Arial"/>
          <w:sz w:val="16"/>
          <w:szCs w:val="16"/>
        </w:rPr>
        <w:t xml:space="preserve"> This included the Finance and Operations Manual, Security Plan, Interim and Mobilisation Plan, Website Operational Report, Annual Plan 2015/16, Monitoring and Evaluation Framework, Risk Management Plan, Inclusion Strategy (still to be finalised), Communication Strategy and eight preliminary Country Plans.</w:t>
      </w:r>
    </w:p>
  </w:footnote>
  <w:footnote w:id="8">
    <w:p w14:paraId="5753CF2A" w14:textId="77777777" w:rsidR="0059229D" w:rsidRPr="00901BF8" w:rsidRDefault="0059229D" w:rsidP="00507F94">
      <w:pPr>
        <w:pStyle w:val="FootnoteText"/>
        <w:jc w:val="both"/>
        <w:rPr>
          <w:rFonts w:ascii="Arial" w:hAnsi="Arial" w:cs="Arial"/>
          <w:sz w:val="16"/>
          <w:szCs w:val="16"/>
          <w:lang w:val="en-AU"/>
        </w:rPr>
      </w:pPr>
      <w:r w:rsidRPr="00901BF8">
        <w:rPr>
          <w:rStyle w:val="FootnoteReference"/>
          <w:rFonts w:ascii="Arial" w:hAnsi="Arial" w:cs="Arial"/>
          <w:sz w:val="16"/>
          <w:szCs w:val="16"/>
        </w:rPr>
        <w:footnoteRef/>
      </w:r>
      <w:r w:rsidRPr="00901BF8">
        <w:rPr>
          <w:rFonts w:ascii="Arial" w:hAnsi="Arial" w:cs="Arial"/>
          <w:sz w:val="16"/>
          <w:szCs w:val="16"/>
        </w:rPr>
        <w:t xml:space="preserve"> The LMAP design is based on another similar DFAT regional program in the Pacific - Pacific Horticulture and Agriculture Market Access (PHAMA) program. PHAMA undertook two years of intensive design across only five countries (Solomon Islands, Vanuatu, Fiji, Tonga, and Samoa) before any field implementation was undertaken. Another key difference is that implementation was supported by a local coordinator in-country.</w:t>
      </w:r>
    </w:p>
  </w:footnote>
  <w:footnote w:id="9">
    <w:p w14:paraId="453F6FA0" w14:textId="7C3C5CB6" w:rsidR="0059229D" w:rsidRPr="00E531D8" w:rsidRDefault="0059229D" w:rsidP="00507F94">
      <w:pPr>
        <w:pStyle w:val="FootnoteText"/>
        <w:jc w:val="both"/>
        <w:rPr>
          <w:sz w:val="16"/>
          <w:szCs w:val="16"/>
          <w:lang w:val="en-AU"/>
        </w:rPr>
      </w:pPr>
      <w:r w:rsidRPr="00901BF8">
        <w:rPr>
          <w:rStyle w:val="FootnoteReference"/>
          <w:rFonts w:ascii="Arial" w:hAnsi="Arial" w:cs="Arial"/>
          <w:sz w:val="16"/>
          <w:szCs w:val="16"/>
        </w:rPr>
        <w:footnoteRef/>
      </w:r>
      <w:r w:rsidRPr="00901BF8">
        <w:rPr>
          <w:rFonts w:ascii="Arial" w:hAnsi="Arial" w:cs="Arial"/>
          <w:sz w:val="16"/>
          <w:szCs w:val="16"/>
        </w:rPr>
        <w:t xml:space="preserve"> </w:t>
      </w:r>
      <w:r w:rsidRPr="00901BF8">
        <w:rPr>
          <w:rStyle w:val="normaltextrun"/>
          <w:rFonts w:ascii="Arial" w:eastAsia="Arial" w:hAnsi="Arial" w:cs="Arial"/>
          <w:sz w:val="16"/>
          <w:szCs w:val="16"/>
        </w:rPr>
        <w:t>LMAP’s mandate is to increase the benefits provided by the SWP for women, people with a disability, and people living in remote areas, and mitigate risks of these groups suffering harm as a result of the program.</w:t>
      </w:r>
    </w:p>
  </w:footnote>
  <w:footnote w:id="10">
    <w:p w14:paraId="2DAA2026" w14:textId="77777777" w:rsidR="0059229D" w:rsidRPr="00C4386B" w:rsidRDefault="0059229D" w:rsidP="00507F94">
      <w:pPr>
        <w:pStyle w:val="FootnoteText"/>
        <w:jc w:val="both"/>
        <w:rPr>
          <w:sz w:val="16"/>
          <w:szCs w:val="16"/>
          <w:lang w:val="en-AU"/>
        </w:rPr>
      </w:pPr>
      <w:r w:rsidRPr="00C4386B">
        <w:rPr>
          <w:rStyle w:val="FootnoteReference"/>
          <w:sz w:val="16"/>
          <w:szCs w:val="16"/>
        </w:rPr>
        <w:footnoteRef/>
      </w:r>
      <w:r w:rsidRPr="00C4386B">
        <w:rPr>
          <w:sz w:val="16"/>
          <w:szCs w:val="16"/>
        </w:rPr>
        <w:t xml:space="preserve"> </w:t>
      </w:r>
      <w:r>
        <w:rPr>
          <w:sz w:val="16"/>
          <w:szCs w:val="16"/>
        </w:rPr>
        <w:t xml:space="preserve">The LMAP Services Order is flexible, providing either 180 days or AUD500,000 for </w:t>
      </w:r>
      <w:r w:rsidRPr="00C4386B">
        <w:rPr>
          <w:sz w:val="16"/>
          <w:szCs w:val="16"/>
        </w:rPr>
        <w:t>Technical Assistance and Training</w:t>
      </w:r>
      <w:r>
        <w:rPr>
          <w:sz w:val="16"/>
          <w:szCs w:val="16"/>
        </w:rPr>
        <w:t xml:space="preserve"> (unallocated STA), or allowing STA to be costed under Program Activity Costs.</w:t>
      </w:r>
    </w:p>
  </w:footnote>
  <w:footnote w:id="11">
    <w:p w14:paraId="72A00F2B" w14:textId="77777777" w:rsidR="0059229D" w:rsidRPr="00C374B4" w:rsidRDefault="0059229D" w:rsidP="00507F94">
      <w:pPr>
        <w:pStyle w:val="FootnoteText"/>
        <w:rPr>
          <w:sz w:val="16"/>
          <w:szCs w:val="16"/>
          <w:lang w:val="en-AU"/>
        </w:rPr>
      </w:pPr>
      <w:r w:rsidRPr="00C374B4">
        <w:rPr>
          <w:rStyle w:val="FootnoteReference"/>
          <w:sz w:val="16"/>
          <w:szCs w:val="16"/>
        </w:rPr>
        <w:footnoteRef/>
      </w:r>
      <w:r w:rsidRPr="00C374B4">
        <w:rPr>
          <w:sz w:val="16"/>
          <w:szCs w:val="16"/>
        </w:rPr>
        <w:t xml:space="preserve"> </w:t>
      </w:r>
      <w:r w:rsidRPr="00C374B4">
        <w:rPr>
          <w:sz w:val="16"/>
          <w:szCs w:val="16"/>
          <w:lang w:val="en-AU"/>
        </w:rPr>
        <w:t xml:space="preserve">This milestone report was </w:t>
      </w:r>
      <w:r>
        <w:rPr>
          <w:sz w:val="16"/>
          <w:szCs w:val="16"/>
          <w:lang w:val="en-AU"/>
        </w:rPr>
        <w:t>previously submitted to DFAT during the LMAP inception phase, but now requires revisiting.</w:t>
      </w:r>
    </w:p>
  </w:footnote>
  <w:footnote w:id="12">
    <w:p w14:paraId="0172DBC3" w14:textId="77777777" w:rsidR="0059229D" w:rsidRPr="00901BF8" w:rsidRDefault="0059229D" w:rsidP="00507F94">
      <w:pPr>
        <w:pStyle w:val="FootnoteText"/>
        <w:rPr>
          <w:rFonts w:ascii="Arial" w:hAnsi="Arial" w:cs="Arial"/>
          <w:sz w:val="16"/>
          <w:szCs w:val="16"/>
          <w:lang w:val="en-AU"/>
        </w:rPr>
      </w:pPr>
      <w:r w:rsidRPr="00901BF8">
        <w:rPr>
          <w:rStyle w:val="FootnoteReference"/>
          <w:rFonts w:ascii="Arial" w:hAnsi="Arial" w:cs="Arial"/>
          <w:sz w:val="16"/>
          <w:szCs w:val="16"/>
        </w:rPr>
        <w:footnoteRef/>
      </w:r>
      <w:r w:rsidRPr="00901BF8">
        <w:rPr>
          <w:rFonts w:ascii="Arial" w:hAnsi="Arial" w:cs="Arial"/>
          <w:sz w:val="16"/>
          <w:szCs w:val="16"/>
        </w:rPr>
        <w:t xml:space="preserve"> </w:t>
      </w:r>
      <w:r w:rsidRPr="00901BF8">
        <w:rPr>
          <w:rFonts w:ascii="Arial" w:hAnsi="Arial" w:cs="Arial"/>
          <w:sz w:val="16"/>
          <w:szCs w:val="16"/>
          <w:lang w:val="en-AU"/>
        </w:rPr>
        <w:t>The rationale is based on GDP per capita, GDP by sector (agriculture), the Human Development Index and Fragile State Index.</w:t>
      </w:r>
    </w:p>
  </w:footnote>
  <w:footnote w:id="13">
    <w:p w14:paraId="2E657420" w14:textId="77777777" w:rsidR="0059229D" w:rsidRPr="00901BF8" w:rsidRDefault="0059229D" w:rsidP="00507F94">
      <w:pPr>
        <w:pStyle w:val="FootnoteText"/>
        <w:rPr>
          <w:rFonts w:ascii="Arial" w:hAnsi="Arial" w:cs="Arial"/>
          <w:sz w:val="16"/>
          <w:szCs w:val="16"/>
          <w:lang w:val="en-AU"/>
        </w:rPr>
      </w:pPr>
      <w:r w:rsidRPr="00901BF8">
        <w:rPr>
          <w:rStyle w:val="FootnoteReference"/>
          <w:rFonts w:ascii="Arial" w:hAnsi="Arial" w:cs="Arial"/>
          <w:sz w:val="16"/>
          <w:szCs w:val="16"/>
        </w:rPr>
        <w:footnoteRef/>
      </w:r>
      <w:r w:rsidRPr="00901BF8">
        <w:rPr>
          <w:rFonts w:ascii="Arial" w:hAnsi="Arial" w:cs="Arial"/>
          <w:sz w:val="16"/>
          <w:szCs w:val="16"/>
        </w:rPr>
        <w:t xml:space="preserve"> DFAT and LMAP have been negotiating a coordinated solution with MFAT and MBIE that meets all stakeholder needs. </w:t>
      </w:r>
    </w:p>
  </w:footnote>
  <w:footnote w:id="14">
    <w:p w14:paraId="0524B085" w14:textId="77777777" w:rsidR="0059229D" w:rsidRPr="00901BF8" w:rsidRDefault="0059229D" w:rsidP="00507F94">
      <w:pPr>
        <w:pStyle w:val="FootnoteText"/>
        <w:rPr>
          <w:rFonts w:ascii="Arial" w:hAnsi="Arial" w:cs="Arial"/>
          <w:sz w:val="16"/>
          <w:szCs w:val="16"/>
        </w:rPr>
      </w:pPr>
      <w:r w:rsidRPr="00901BF8">
        <w:rPr>
          <w:rStyle w:val="FootnoteReference"/>
          <w:rFonts w:ascii="Arial" w:hAnsi="Arial" w:cs="Arial"/>
          <w:sz w:val="16"/>
          <w:szCs w:val="16"/>
        </w:rPr>
        <w:footnoteRef/>
      </w:r>
      <w:r w:rsidRPr="00901BF8">
        <w:rPr>
          <w:rFonts w:ascii="Arial" w:hAnsi="Arial" w:cs="Arial"/>
          <w:sz w:val="16"/>
          <w:szCs w:val="16"/>
        </w:rPr>
        <w:t xml:space="preserve"> There have not been regular formal meetings between the Department of Employment/the Department of Foreign Affairs and Trade and MBIE/MFAT to address common issues and to develop a systematic approach to co-operation and improving the seasonal worker programs. </w:t>
      </w:r>
    </w:p>
  </w:footnote>
  <w:footnote w:id="15">
    <w:p w14:paraId="6B948278" w14:textId="77777777" w:rsidR="0059229D" w:rsidRPr="00901BF8" w:rsidRDefault="0059229D" w:rsidP="00507F94">
      <w:pPr>
        <w:pStyle w:val="FootnoteText"/>
        <w:rPr>
          <w:rFonts w:ascii="Arial" w:hAnsi="Arial" w:cs="Arial"/>
          <w:sz w:val="16"/>
          <w:szCs w:val="16"/>
          <w:lang w:val="en-AU"/>
        </w:rPr>
      </w:pPr>
      <w:r w:rsidRPr="00901BF8">
        <w:rPr>
          <w:rStyle w:val="FootnoteReference"/>
          <w:rFonts w:ascii="Arial" w:hAnsi="Arial" w:cs="Arial"/>
          <w:sz w:val="16"/>
          <w:szCs w:val="16"/>
        </w:rPr>
        <w:footnoteRef/>
      </w:r>
      <w:r w:rsidRPr="00901BF8">
        <w:rPr>
          <w:rFonts w:ascii="Arial" w:hAnsi="Arial" w:cs="Arial"/>
          <w:sz w:val="16"/>
          <w:szCs w:val="16"/>
        </w:rPr>
        <w:t xml:space="preserve"> The research program has been constrained by the slow implementation of the World Bank SWP impact surveys in Tonga and Vanuatu, and productivity studies in Australia. LMAP will proceed without appropriate baseline parameters for assessing LMAP (and SWP) performance.</w:t>
      </w:r>
    </w:p>
  </w:footnote>
  <w:footnote w:id="16">
    <w:p w14:paraId="3B5E14DE" w14:textId="77777777" w:rsidR="0059229D" w:rsidRPr="009326FB" w:rsidRDefault="0059229D" w:rsidP="00507F94">
      <w:pPr>
        <w:pStyle w:val="FootnoteText"/>
        <w:rPr>
          <w:sz w:val="16"/>
          <w:szCs w:val="16"/>
          <w:lang w:val="en-AU"/>
        </w:rPr>
      </w:pPr>
      <w:r w:rsidRPr="009326FB">
        <w:rPr>
          <w:rStyle w:val="FootnoteReference"/>
          <w:sz w:val="16"/>
          <w:szCs w:val="16"/>
        </w:rPr>
        <w:footnoteRef/>
      </w:r>
      <w:r w:rsidRPr="009326FB">
        <w:rPr>
          <w:sz w:val="16"/>
          <w:szCs w:val="16"/>
        </w:rPr>
        <w:t xml:space="preserve"> </w:t>
      </w:r>
      <w:r w:rsidRPr="009326FB">
        <w:rPr>
          <w:rFonts w:cstheme="minorHAnsi"/>
          <w:sz w:val="16"/>
          <w:szCs w:val="16"/>
          <w:lang w:val="en-AU"/>
        </w:rPr>
        <w:t>Only three follow-up visits remain - Samoa, Solomon Islands and Tuvalu – to take place in July/August</w:t>
      </w:r>
    </w:p>
  </w:footnote>
  <w:footnote w:id="17">
    <w:p w14:paraId="23534DA9" w14:textId="77777777" w:rsidR="0059229D" w:rsidRPr="00C04AE6" w:rsidRDefault="0059229D" w:rsidP="00507F94">
      <w:pPr>
        <w:pStyle w:val="Default"/>
        <w:rPr>
          <w:rFonts w:asciiTheme="minorHAnsi" w:eastAsia="Arial" w:hAnsiTheme="minorHAnsi" w:cstheme="minorHAnsi"/>
          <w:sz w:val="16"/>
          <w:szCs w:val="16"/>
        </w:rPr>
      </w:pPr>
      <w:r w:rsidRPr="00FE25BF">
        <w:rPr>
          <w:rStyle w:val="FootnoteReference"/>
          <w:rFonts w:asciiTheme="minorHAnsi" w:hAnsiTheme="minorHAnsi" w:cstheme="minorHAnsi"/>
          <w:sz w:val="16"/>
          <w:szCs w:val="16"/>
        </w:rPr>
        <w:footnoteRef/>
      </w:r>
      <w:r w:rsidRPr="00FE25BF">
        <w:rPr>
          <w:rFonts w:asciiTheme="minorHAnsi" w:hAnsiTheme="minorHAnsi" w:cstheme="minorHAnsi"/>
          <w:sz w:val="16"/>
          <w:szCs w:val="16"/>
        </w:rPr>
        <w:t xml:space="preserve"> </w:t>
      </w:r>
      <w:r w:rsidRPr="00FE25BF">
        <w:rPr>
          <w:rFonts w:asciiTheme="minorHAnsi" w:eastAsia="Arial" w:hAnsiTheme="minorHAnsi" w:cstheme="minorHAnsi"/>
          <w:sz w:val="16"/>
          <w:szCs w:val="16"/>
        </w:rPr>
        <w:t>G</w:t>
      </w:r>
      <w:r>
        <w:rPr>
          <w:rFonts w:asciiTheme="minorHAnsi" w:eastAsia="Arial" w:hAnsiTheme="minorHAnsi" w:cstheme="minorHAnsi"/>
          <w:sz w:val="16"/>
          <w:szCs w:val="16"/>
        </w:rPr>
        <w:t xml:space="preserve">ibson and McKenzie, Australia’s Pacific Seasonal Worker Pilot Scheme: Development Impacts in the first two years’ (Abstract), </w:t>
      </w:r>
      <w:r w:rsidRPr="00FE25BF">
        <w:rPr>
          <w:rFonts w:asciiTheme="minorHAnsi" w:eastAsia="Arial" w:hAnsiTheme="minorHAnsi" w:cstheme="minorHAnsi"/>
          <w:sz w:val="16"/>
          <w:szCs w:val="16"/>
        </w:rPr>
        <w:t>Joh</w:t>
      </w:r>
      <w:r>
        <w:rPr>
          <w:rFonts w:asciiTheme="minorHAnsi" w:eastAsia="Arial" w:hAnsiTheme="minorHAnsi" w:cstheme="minorHAnsi"/>
          <w:sz w:val="16"/>
          <w:szCs w:val="16"/>
        </w:rPr>
        <w:t xml:space="preserve">n Gibson, University of Waikato, </w:t>
      </w:r>
      <w:r w:rsidRPr="00FE25BF">
        <w:rPr>
          <w:rFonts w:asciiTheme="minorHAnsi" w:eastAsia="Arial" w:hAnsiTheme="minorHAnsi" w:cstheme="minorHAnsi"/>
          <w:sz w:val="16"/>
          <w:szCs w:val="16"/>
        </w:rPr>
        <w:t xml:space="preserve">World Bank </w:t>
      </w:r>
      <w:r>
        <w:rPr>
          <w:rFonts w:asciiTheme="minorHAnsi" w:eastAsia="Arial" w:hAnsiTheme="minorHAnsi" w:cstheme="minorHAnsi"/>
          <w:sz w:val="16"/>
          <w:szCs w:val="16"/>
        </w:rPr>
        <w:t>(2013)</w:t>
      </w:r>
    </w:p>
  </w:footnote>
  <w:footnote w:id="18">
    <w:p w14:paraId="4DD70B09" w14:textId="77777777" w:rsidR="0059229D" w:rsidRPr="001A6CFB" w:rsidRDefault="0059229D" w:rsidP="00507F94">
      <w:pPr>
        <w:pStyle w:val="FootnoteText"/>
        <w:rPr>
          <w:sz w:val="16"/>
          <w:szCs w:val="16"/>
          <w:lang w:val="en-AU"/>
        </w:rPr>
      </w:pPr>
      <w:r w:rsidRPr="001A6CFB">
        <w:rPr>
          <w:rStyle w:val="FootnoteReference"/>
          <w:sz w:val="16"/>
          <w:szCs w:val="16"/>
        </w:rPr>
        <w:footnoteRef/>
      </w:r>
      <w:r w:rsidRPr="001A6CFB">
        <w:rPr>
          <w:sz w:val="16"/>
          <w:szCs w:val="16"/>
        </w:rPr>
        <w:t xml:space="preserve"> The Northern Territory Government is planning to appoint a person for 12 months to market Timor-Leste workers to Northern Territory employers, </w:t>
      </w:r>
      <w:r>
        <w:rPr>
          <w:sz w:val="16"/>
          <w:szCs w:val="16"/>
        </w:rPr>
        <w:t>and continue to build on existing strong ties.</w:t>
      </w:r>
    </w:p>
  </w:footnote>
  <w:footnote w:id="19">
    <w:p w14:paraId="4DCF2C6A" w14:textId="77777777" w:rsidR="0059229D" w:rsidRPr="001A6CFB" w:rsidRDefault="0059229D" w:rsidP="00507F94">
      <w:pPr>
        <w:pStyle w:val="FootnoteText"/>
        <w:rPr>
          <w:sz w:val="16"/>
          <w:szCs w:val="16"/>
          <w:lang w:val="en-AU"/>
        </w:rPr>
      </w:pPr>
      <w:r w:rsidRPr="001A6CFB">
        <w:rPr>
          <w:rStyle w:val="FootnoteReference"/>
          <w:sz w:val="16"/>
          <w:szCs w:val="16"/>
        </w:rPr>
        <w:footnoteRef/>
      </w:r>
      <w:r w:rsidRPr="001A6CFB">
        <w:rPr>
          <w:sz w:val="16"/>
          <w:szCs w:val="16"/>
        </w:rPr>
        <w:t xml:space="preserve"> </w:t>
      </w:r>
      <w:r>
        <w:rPr>
          <w:sz w:val="16"/>
          <w:szCs w:val="16"/>
        </w:rPr>
        <w:t>The Washington Group Survey is an internationally comparable short set of disability questions to identify people with functional limitations along a disability spectrum.</w:t>
      </w:r>
    </w:p>
  </w:footnote>
  <w:footnote w:id="20">
    <w:p w14:paraId="1FE7B7AD" w14:textId="77777777" w:rsidR="0059229D" w:rsidRPr="008A47F6" w:rsidRDefault="0059229D" w:rsidP="00507F94">
      <w:pPr>
        <w:pStyle w:val="FootnoteText"/>
        <w:rPr>
          <w:sz w:val="16"/>
          <w:szCs w:val="16"/>
        </w:rPr>
      </w:pPr>
      <w:r w:rsidRPr="008A47F6">
        <w:rPr>
          <w:rStyle w:val="FootnoteReference"/>
          <w:sz w:val="16"/>
          <w:szCs w:val="16"/>
        </w:rPr>
        <w:footnoteRef/>
      </w:r>
      <w:r w:rsidRPr="008A47F6">
        <w:rPr>
          <w:sz w:val="16"/>
          <w:szCs w:val="16"/>
        </w:rPr>
        <w:t xml:space="preserve"> Palladium have just advised that the Government of Timor-Leste plans to implement a remittances study covering remittances from workers in Europe, South Korea and Australia. LMAP wants to ensure that the methodology used does not compromise any future remittance studies planned b LMAP.</w:t>
      </w:r>
    </w:p>
  </w:footnote>
  <w:footnote w:id="21">
    <w:p w14:paraId="177E212C" w14:textId="77777777" w:rsidR="0059229D" w:rsidRPr="00170252" w:rsidRDefault="0059229D" w:rsidP="00507F94">
      <w:pPr>
        <w:pStyle w:val="FootnoteText"/>
        <w:rPr>
          <w:sz w:val="16"/>
          <w:szCs w:val="16"/>
        </w:rPr>
      </w:pPr>
      <w:r w:rsidRPr="00170252">
        <w:rPr>
          <w:rStyle w:val="FootnoteReference"/>
          <w:sz w:val="16"/>
          <w:szCs w:val="16"/>
        </w:rPr>
        <w:footnoteRef/>
      </w:r>
      <w:r w:rsidRPr="00170252">
        <w:rPr>
          <w:sz w:val="16"/>
          <w:szCs w:val="16"/>
        </w:rPr>
        <w:t xml:space="preserve"> Another possible option using commercial visa application and management software is being considered as it may provide a more timely and robust software solution, rather than developing custom software.</w:t>
      </w:r>
    </w:p>
  </w:footnote>
  <w:footnote w:id="22">
    <w:p w14:paraId="5CCB46BC" w14:textId="77777777" w:rsidR="0059229D" w:rsidRPr="00FC0E06" w:rsidRDefault="0059229D" w:rsidP="00507F94">
      <w:pPr>
        <w:pStyle w:val="BodyText"/>
        <w:jc w:val="both"/>
        <w:rPr>
          <w:sz w:val="16"/>
          <w:szCs w:val="16"/>
          <w:lang w:val="en-AU"/>
        </w:rPr>
      </w:pPr>
      <w:r w:rsidRPr="00FC0E06">
        <w:rPr>
          <w:rStyle w:val="FootnoteReference"/>
          <w:sz w:val="16"/>
          <w:szCs w:val="16"/>
        </w:rPr>
        <w:footnoteRef/>
      </w:r>
      <w:r w:rsidRPr="00FC0E06">
        <w:rPr>
          <w:sz w:val="16"/>
          <w:szCs w:val="16"/>
        </w:rPr>
        <w:t xml:space="preserve"> </w:t>
      </w:r>
      <w:r w:rsidRPr="00FC0E06">
        <w:rPr>
          <w:sz w:val="16"/>
          <w:szCs w:val="16"/>
          <w:lang w:val="en-AU"/>
        </w:rPr>
        <w:t>Cardno will soon seek approval to re-allocate additional time</w:t>
      </w:r>
      <w:r>
        <w:rPr>
          <w:sz w:val="16"/>
          <w:szCs w:val="16"/>
          <w:lang w:val="en-AU"/>
        </w:rPr>
        <w:t xml:space="preserve"> (34 days)</w:t>
      </w:r>
      <w:r w:rsidRPr="00FC0E06">
        <w:rPr>
          <w:sz w:val="16"/>
          <w:szCs w:val="16"/>
          <w:lang w:val="en-AU"/>
        </w:rPr>
        <w:t xml:space="preserve"> to the M&amp;E</w:t>
      </w:r>
      <w:r>
        <w:rPr>
          <w:sz w:val="16"/>
          <w:szCs w:val="16"/>
          <w:lang w:val="en-AU"/>
        </w:rPr>
        <w:t xml:space="preserve"> </w:t>
      </w:r>
      <w:r w:rsidRPr="00FC0E06">
        <w:rPr>
          <w:sz w:val="16"/>
          <w:szCs w:val="16"/>
          <w:lang w:val="en-AU"/>
        </w:rPr>
        <w:t>S</w:t>
      </w:r>
      <w:r>
        <w:rPr>
          <w:sz w:val="16"/>
          <w:szCs w:val="16"/>
          <w:lang w:val="en-AU"/>
        </w:rPr>
        <w:t>pecialist</w:t>
      </w:r>
      <w:r w:rsidRPr="00FC0E06">
        <w:rPr>
          <w:sz w:val="16"/>
          <w:szCs w:val="16"/>
          <w:lang w:val="en-AU"/>
        </w:rPr>
        <w:t xml:space="preserve"> as the overall research program and development of the EMIS </w:t>
      </w:r>
      <w:r>
        <w:rPr>
          <w:sz w:val="16"/>
          <w:szCs w:val="16"/>
          <w:lang w:val="en-AU"/>
        </w:rPr>
        <w:t xml:space="preserve">requires </w:t>
      </w:r>
      <w:r w:rsidRPr="00FC0E06">
        <w:rPr>
          <w:sz w:val="16"/>
          <w:szCs w:val="16"/>
          <w:lang w:val="en-AU"/>
        </w:rPr>
        <w:t>closer management to ensure</w:t>
      </w:r>
      <w:r>
        <w:rPr>
          <w:sz w:val="16"/>
          <w:szCs w:val="16"/>
          <w:lang w:val="en-AU"/>
        </w:rPr>
        <w:t xml:space="preserve"> realisation of outcomes</w:t>
      </w:r>
      <w:r w:rsidRPr="00FC0E06">
        <w:rPr>
          <w:sz w:val="16"/>
          <w:szCs w:val="16"/>
          <w:lang w:val="en-AU"/>
        </w:rPr>
        <w:t xml:space="preserve"> before the end of the program</w:t>
      </w:r>
      <w:r>
        <w:rPr>
          <w:sz w:val="16"/>
          <w:szCs w:val="16"/>
          <w:lang w:val="en-AU"/>
        </w:rPr>
        <w:t xml:space="preserve">. This will provide </w:t>
      </w:r>
      <w:r w:rsidRPr="00FC0E06">
        <w:rPr>
          <w:sz w:val="16"/>
          <w:szCs w:val="16"/>
          <w:lang w:val="en-AU"/>
        </w:rPr>
        <w:t xml:space="preserve">120 days compared to the remaining 86 days in the current service order </w:t>
      </w:r>
      <w:r>
        <w:rPr>
          <w:sz w:val="16"/>
          <w:szCs w:val="16"/>
          <w:lang w:val="en-AU"/>
        </w:rPr>
        <w:t>for M&amp;E activities in 2016 - 17.</w:t>
      </w:r>
      <w:r w:rsidRPr="00FC0E06">
        <w:rPr>
          <w:sz w:val="16"/>
          <w:szCs w:val="16"/>
          <w:lang w:val="en-AU"/>
        </w:rPr>
        <w:t xml:space="preserve"> </w:t>
      </w:r>
    </w:p>
    <w:p w14:paraId="7D658B83" w14:textId="77777777" w:rsidR="0059229D" w:rsidRPr="00FC0E06" w:rsidRDefault="0059229D" w:rsidP="00507F94">
      <w:pPr>
        <w:pStyle w:val="FootnoteText"/>
        <w:rPr>
          <w:lang w:val="en-AU"/>
        </w:rPr>
      </w:pPr>
    </w:p>
  </w:footnote>
  <w:footnote w:id="23">
    <w:p w14:paraId="3BA60C0A" w14:textId="77777777" w:rsidR="0059229D" w:rsidRPr="00EB69BA" w:rsidRDefault="0059229D" w:rsidP="00507F94">
      <w:pPr>
        <w:pStyle w:val="FootnoteText"/>
        <w:rPr>
          <w:sz w:val="16"/>
          <w:szCs w:val="16"/>
          <w:lang w:val="en-AU"/>
        </w:rPr>
      </w:pPr>
      <w:r w:rsidRPr="00EB69BA">
        <w:rPr>
          <w:rStyle w:val="FootnoteReference"/>
          <w:sz w:val="16"/>
          <w:szCs w:val="16"/>
        </w:rPr>
        <w:footnoteRef/>
      </w:r>
      <w:r w:rsidRPr="00EB69BA">
        <w:rPr>
          <w:sz w:val="16"/>
          <w:szCs w:val="16"/>
        </w:rPr>
        <w:t xml:space="preserve"> This </w:t>
      </w:r>
      <w:r>
        <w:rPr>
          <w:sz w:val="16"/>
          <w:szCs w:val="16"/>
        </w:rPr>
        <w:t>already</w:t>
      </w:r>
      <w:r w:rsidRPr="00EB69BA">
        <w:rPr>
          <w:sz w:val="16"/>
          <w:szCs w:val="16"/>
          <w:lang w:val="en-AU"/>
        </w:rPr>
        <w:t xml:space="preserve"> </w:t>
      </w:r>
      <w:r>
        <w:rPr>
          <w:sz w:val="16"/>
          <w:szCs w:val="16"/>
          <w:lang w:val="en-AU"/>
        </w:rPr>
        <w:t xml:space="preserve">takes place </w:t>
      </w:r>
      <w:r w:rsidRPr="00EB69BA">
        <w:rPr>
          <w:sz w:val="16"/>
          <w:szCs w:val="16"/>
          <w:lang w:val="en-AU"/>
        </w:rPr>
        <w:t>in some countries.</w:t>
      </w:r>
    </w:p>
  </w:footnote>
  <w:footnote w:id="24">
    <w:p w14:paraId="6C28A164" w14:textId="77777777" w:rsidR="0059229D" w:rsidRPr="006F2295" w:rsidRDefault="0059229D" w:rsidP="00507F94">
      <w:pPr>
        <w:pStyle w:val="FootnoteText"/>
        <w:rPr>
          <w:sz w:val="16"/>
          <w:szCs w:val="16"/>
          <w:lang w:val="en-AU"/>
        </w:rPr>
      </w:pPr>
      <w:r w:rsidRPr="006F2295">
        <w:rPr>
          <w:rStyle w:val="FootnoteReference"/>
          <w:sz w:val="16"/>
          <w:szCs w:val="16"/>
        </w:rPr>
        <w:footnoteRef/>
      </w:r>
      <w:r w:rsidRPr="006F2295">
        <w:rPr>
          <w:sz w:val="16"/>
          <w:szCs w:val="16"/>
        </w:rPr>
        <w:t xml:space="preserve"> </w:t>
      </w:r>
      <w:r w:rsidRPr="006F2295">
        <w:rPr>
          <w:sz w:val="16"/>
          <w:szCs w:val="16"/>
          <w:lang w:val="en-AU"/>
        </w:rPr>
        <w:t>Clause 2.3 of the Services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6DAD" w14:textId="77777777" w:rsidR="002B1ECC" w:rsidRDefault="002B1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8CC0" w14:textId="644DD37E" w:rsidR="0059229D" w:rsidRPr="00D105F3" w:rsidRDefault="0059229D" w:rsidP="00996F95">
    <w:pPr>
      <w:pStyle w:val="Header"/>
    </w:pPr>
    <w:r w:rsidRPr="00D105F3">
      <w:t>Six-Monthly Progress Report</w:t>
    </w:r>
    <w:r w:rsidRPr="00D105F3">
      <w:br/>
      <w:t>January</w:t>
    </w:r>
    <w:r w:rsidRPr="00D105F3">
      <w:t>–</w:t>
    </w:r>
    <w:r w:rsidRPr="00D105F3">
      <w:t>June 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6EA2" w14:textId="12F6FDCC" w:rsidR="0059229D" w:rsidRDefault="0059229D" w:rsidP="00996F95">
    <w:pPr>
      <w:pStyle w:val="Header"/>
    </w:pPr>
    <w:r w:rsidRPr="00507BDD">
      <w:rPr>
        <w:noProof/>
        <w:lang w:eastAsia="en-AU"/>
      </w:rPr>
      <w:drawing>
        <wp:anchor distT="0" distB="0" distL="114300" distR="114300" simplePos="0" relativeHeight="251656192" behindDoc="1" locked="0" layoutInCell="1" allowOverlap="1" wp14:anchorId="72D7638C" wp14:editId="4C12E865">
          <wp:simplePos x="0" y="0"/>
          <wp:positionH relativeFrom="page">
            <wp:align>left</wp:align>
          </wp:positionH>
          <wp:positionV relativeFrom="paragraph">
            <wp:posOffset>-429260</wp:posOffset>
          </wp:positionV>
          <wp:extent cx="7554476" cy="10677317"/>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CFS02P\Data\ProgramManagement\AC45900_BEST_2014_2019\7. COMMS_DTP\Flyer\Link\BEST Flyer Header and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476" cy="106773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18E0" w14:textId="5082595C" w:rsidR="0059229D" w:rsidRDefault="005922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72AE" w14:textId="33AAF5B7" w:rsidR="0059229D" w:rsidRPr="0043615E" w:rsidRDefault="0059229D" w:rsidP="00C04AE6">
    <w:pPr>
      <w:pStyle w:val="Header"/>
    </w:pPr>
    <w:r>
      <w:t xml:space="preserve">LMAP Evaluation Report and Annual Plan </w:t>
    </w:r>
    <w:r>
      <w:br/>
    </w:r>
  </w:p>
  <w:p w14:paraId="4DAC564D" w14:textId="77777777" w:rsidR="0059229D" w:rsidRPr="00C04AE6" w:rsidRDefault="0059229D" w:rsidP="00C04A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3AB7" w14:textId="18B7714D" w:rsidR="0059229D" w:rsidRDefault="005922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202FF" w14:textId="03FDE033" w:rsidR="0059229D" w:rsidRDefault="005922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B0DD" w14:textId="3D8EC604" w:rsidR="0059229D" w:rsidRDefault="005922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D1D7" w14:textId="40A13869" w:rsidR="0059229D" w:rsidRDefault="0059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2D7EEF"/>
    <w:multiLevelType w:val="multilevel"/>
    <w:tmpl w:val="CB561724"/>
    <w:styleLink w:val="List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4" w15:restartNumberingAfterBreak="0">
    <w:nsid w:val="007C4C3F"/>
    <w:multiLevelType w:val="multilevel"/>
    <w:tmpl w:val="B476B86A"/>
    <w:styleLink w:val="List45"/>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start w:val="1"/>
      <w:numFmt w:val="bullet"/>
      <w:lvlText w:val="o"/>
      <w:lvlJc w:val="left"/>
      <w:pPr>
        <w:tabs>
          <w:tab w:val="num" w:pos="1440"/>
        </w:tabs>
        <w:ind w:left="1440" w:hanging="360"/>
      </w:pPr>
      <w:rPr>
        <w:rFonts w:ascii="Calibri" w:eastAsia="Calibri" w:hAnsi="Calibri" w:cs="Calibri"/>
        <w:color w:val="000000"/>
        <w:position w:val="0"/>
        <w:sz w:val="22"/>
        <w:szCs w:val="22"/>
      </w:rPr>
    </w:lvl>
    <w:lvl w:ilvl="2">
      <w:numFmt w:val="bullet"/>
      <w:lvlText w:val="▪"/>
      <w:lvlJc w:val="left"/>
      <w:pPr>
        <w:tabs>
          <w:tab w:val="num" w:pos="2160"/>
        </w:tabs>
        <w:ind w:left="2160" w:hanging="360"/>
      </w:pPr>
      <w:rPr>
        <w:rFonts w:ascii="Trebuchet MS" w:eastAsia="Trebuchet MS" w:hAnsi="Trebuchet MS" w:cs="Trebuchet MS"/>
        <w:color w:val="000000"/>
        <w:position w:val="0"/>
        <w:sz w:val="20"/>
        <w:szCs w:val="2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5"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pStyle w:val="FigureCaption"/>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7" w15:restartNumberingAfterBreak="0">
    <w:nsid w:val="03EC3466"/>
    <w:multiLevelType w:val="hybridMultilevel"/>
    <w:tmpl w:val="E1483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02691F"/>
    <w:multiLevelType w:val="multilevel"/>
    <w:tmpl w:val="18DC011A"/>
    <w:lvl w:ilvl="0">
      <w:start w:val="2"/>
      <w:numFmt w:val="decimal"/>
      <w:lvlText w:val="%1"/>
      <w:lvlJc w:val="left"/>
      <w:pPr>
        <w:ind w:left="360" w:hanging="360"/>
      </w:pPr>
      <w:rPr>
        <w:rFonts w:hint="default"/>
      </w:rPr>
    </w:lvl>
    <w:lvl w:ilvl="1">
      <w:start w:val="4"/>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9" w15:restartNumberingAfterBreak="0">
    <w:nsid w:val="0BAB5700"/>
    <w:multiLevelType w:val="multilevel"/>
    <w:tmpl w:val="EC24D4C2"/>
    <w:styleLink w:val="List20"/>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10" w15:restartNumberingAfterBreak="0">
    <w:nsid w:val="0BAB5B54"/>
    <w:multiLevelType w:val="multilevel"/>
    <w:tmpl w:val="D8E8C9D6"/>
    <w:styleLink w:val="List47"/>
    <w:lvl w:ilvl="0">
      <w:numFmt w:val="bullet"/>
      <w:lvlText w:val="o"/>
      <w:lvlJc w:val="left"/>
      <w:pPr>
        <w:tabs>
          <w:tab w:val="num" w:pos="1440"/>
        </w:tabs>
        <w:ind w:left="1440" w:hanging="360"/>
      </w:pPr>
      <w:rPr>
        <w:rFonts w:ascii="Trebuchet MS" w:eastAsia="Trebuchet MS" w:hAnsi="Trebuchet MS" w:cs="Trebuchet MS"/>
        <w:color w:val="000000"/>
        <w:position w:val="0"/>
        <w:sz w:val="20"/>
        <w:szCs w:val="20"/>
      </w:rPr>
    </w:lvl>
    <w:lvl w:ilvl="1">
      <w:start w:val="1"/>
      <w:numFmt w:val="bullet"/>
      <w:lvlText w:val="o"/>
      <w:lvlJc w:val="left"/>
      <w:pPr>
        <w:tabs>
          <w:tab w:val="num" w:pos="2130"/>
        </w:tabs>
        <w:ind w:left="2130" w:hanging="330"/>
      </w:pPr>
      <w:rPr>
        <w:rFonts w:ascii="Calibri" w:eastAsia="Calibri" w:hAnsi="Calibri" w:cs="Calibri"/>
        <w:color w:val="000000"/>
        <w:position w:val="0"/>
        <w:sz w:val="22"/>
        <w:szCs w:val="22"/>
      </w:rPr>
    </w:lvl>
    <w:lvl w:ilvl="2">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3">
      <w:start w:val="1"/>
      <w:numFmt w:val="bullet"/>
      <w:lvlText w:val="•"/>
      <w:lvlJc w:val="left"/>
      <w:pPr>
        <w:tabs>
          <w:tab w:val="num" w:pos="3570"/>
        </w:tabs>
        <w:ind w:left="3570" w:hanging="330"/>
      </w:pPr>
      <w:rPr>
        <w:rFonts w:ascii="Calibri" w:eastAsia="Calibri" w:hAnsi="Calibri" w:cs="Calibri"/>
        <w:color w:val="000000"/>
        <w:position w:val="0"/>
        <w:sz w:val="22"/>
        <w:szCs w:val="22"/>
      </w:rPr>
    </w:lvl>
    <w:lvl w:ilvl="4">
      <w:start w:val="1"/>
      <w:numFmt w:val="bullet"/>
      <w:lvlText w:val="o"/>
      <w:lvlJc w:val="left"/>
      <w:pPr>
        <w:tabs>
          <w:tab w:val="num" w:pos="4290"/>
        </w:tabs>
        <w:ind w:left="4290" w:hanging="330"/>
      </w:pPr>
      <w:rPr>
        <w:rFonts w:ascii="Calibri" w:eastAsia="Calibri" w:hAnsi="Calibri" w:cs="Calibri"/>
        <w:color w:val="000000"/>
        <w:position w:val="0"/>
        <w:sz w:val="22"/>
        <w:szCs w:val="22"/>
      </w:rPr>
    </w:lvl>
    <w:lvl w:ilvl="5">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6">
      <w:start w:val="1"/>
      <w:numFmt w:val="bullet"/>
      <w:lvlText w:val="•"/>
      <w:lvlJc w:val="left"/>
      <w:pPr>
        <w:tabs>
          <w:tab w:val="num" w:pos="5730"/>
        </w:tabs>
        <w:ind w:left="5730" w:hanging="330"/>
      </w:pPr>
      <w:rPr>
        <w:rFonts w:ascii="Calibri" w:eastAsia="Calibri" w:hAnsi="Calibri" w:cs="Calibri"/>
        <w:color w:val="000000"/>
        <w:position w:val="0"/>
        <w:sz w:val="22"/>
        <w:szCs w:val="22"/>
      </w:rPr>
    </w:lvl>
    <w:lvl w:ilvl="7">
      <w:start w:val="1"/>
      <w:numFmt w:val="bullet"/>
      <w:lvlText w:val="o"/>
      <w:lvlJc w:val="left"/>
      <w:pPr>
        <w:tabs>
          <w:tab w:val="num" w:pos="6450"/>
        </w:tabs>
        <w:ind w:left="6450" w:hanging="330"/>
      </w:pPr>
      <w:rPr>
        <w:rFonts w:ascii="Calibri" w:eastAsia="Calibri" w:hAnsi="Calibri" w:cs="Calibri"/>
        <w:color w:val="000000"/>
        <w:position w:val="0"/>
        <w:sz w:val="22"/>
        <w:szCs w:val="22"/>
      </w:rPr>
    </w:lvl>
    <w:lvl w:ilvl="8">
      <w:start w:val="1"/>
      <w:numFmt w:val="bullet"/>
      <w:lvlText w:val="▪"/>
      <w:lvlJc w:val="left"/>
      <w:pPr>
        <w:tabs>
          <w:tab w:val="num" w:pos="7170"/>
        </w:tabs>
        <w:ind w:left="7170" w:hanging="330"/>
      </w:pPr>
      <w:rPr>
        <w:rFonts w:ascii="Calibri" w:eastAsia="Calibri" w:hAnsi="Calibri" w:cs="Calibri"/>
        <w:color w:val="000000"/>
        <w:position w:val="0"/>
        <w:sz w:val="22"/>
        <w:szCs w:val="22"/>
      </w:rPr>
    </w:lvl>
  </w:abstractNum>
  <w:abstractNum w:abstractNumId="11" w15:restartNumberingAfterBreak="0">
    <w:nsid w:val="0C0668D2"/>
    <w:multiLevelType w:val="hybridMultilevel"/>
    <w:tmpl w:val="D5804D48"/>
    <w:lvl w:ilvl="0" w:tplc="3676962C">
      <w:start w:val="1"/>
      <w:numFmt w:val="decimal"/>
      <w:pStyle w:val="AnnexHeading"/>
      <w:lvlText w:val="Annex %1"/>
      <w:lvlJc w:val="left"/>
      <w:pPr>
        <w:ind w:left="1353" w:hanging="360"/>
      </w:pPr>
      <w:rPr>
        <w:rFonts w:asciiTheme="minorHAnsi" w:hAnsiTheme="minorHAnsi" w:cstheme="minorHAnsi" w:hint="default"/>
        <w:b w:val="0"/>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0281F"/>
    <w:multiLevelType w:val="multilevel"/>
    <w:tmpl w:val="CB868D62"/>
    <w:styleLink w:val="List5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103D282B"/>
    <w:multiLevelType w:val="multilevel"/>
    <w:tmpl w:val="470265B8"/>
    <w:styleLink w:val="List0"/>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4" w15:restartNumberingAfterBreak="0">
    <w:nsid w:val="123242BC"/>
    <w:multiLevelType w:val="hybridMultilevel"/>
    <w:tmpl w:val="B106D3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234A46"/>
    <w:multiLevelType w:val="multilevel"/>
    <w:tmpl w:val="0C090023"/>
    <w:styleLink w:val="ArticleSection2"/>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13C93026"/>
    <w:multiLevelType w:val="multilevel"/>
    <w:tmpl w:val="0C0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44A1979"/>
    <w:multiLevelType w:val="multilevel"/>
    <w:tmpl w:val="F2D213E0"/>
    <w:styleLink w:val="List9"/>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18" w15:restartNumberingAfterBreak="0">
    <w:nsid w:val="160914C3"/>
    <w:multiLevelType w:val="hybridMultilevel"/>
    <w:tmpl w:val="3CD0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CD7153"/>
    <w:multiLevelType w:val="multilevel"/>
    <w:tmpl w:val="F4E0EBA2"/>
    <w:lvl w:ilvl="0">
      <w:start w:val="1"/>
      <w:numFmt w:val="decimal"/>
      <w:pStyle w:val="NoHeading1"/>
      <w:lvlText w:val="%1"/>
      <w:lvlJc w:val="left"/>
      <w:pPr>
        <w:tabs>
          <w:tab w:val="num" w:pos="851"/>
        </w:tabs>
        <w:ind w:left="851" w:hanging="851"/>
      </w:pPr>
      <w:rPr>
        <w:rFonts w:hint="default"/>
      </w:rPr>
    </w:lvl>
    <w:lvl w:ilvl="1">
      <w:start w:val="1"/>
      <w:numFmt w:val="decimal"/>
      <w:lvlText w:val="%1.%2"/>
      <w:lvlJc w:val="left"/>
      <w:pPr>
        <w:tabs>
          <w:tab w:val="num" w:pos="1135"/>
        </w:tabs>
        <w:ind w:left="1135"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81E72A9"/>
    <w:multiLevelType w:val="multilevel"/>
    <w:tmpl w:val="1AA0D09A"/>
    <w:styleLink w:val="ListNoHeading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A58654A"/>
    <w:multiLevelType w:val="hybridMultilevel"/>
    <w:tmpl w:val="4C20D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026560"/>
    <w:multiLevelType w:val="hybridMultilevel"/>
    <w:tmpl w:val="9E84D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151FAD"/>
    <w:multiLevelType w:val="multilevel"/>
    <w:tmpl w:val="AE325BD8"/>
    <w:styleLink w:val="List11"/>
    <w:lvl w:ilvl="0">
      <w:start w:val="1"/>
      <w:numFmt w:val="bullet"/>
      <w:lvlText w:val="•"/>
      <w:lvlJc w:val="left"/>
      <w:pPr>
        <w:tabs>
          <w:tab w:val="num" w:pos="363"/>
        </w:tabs>
        <w:ind w:left="363" w:hanging="363"/>
      </w:pPr>
      <w:rPr>
        <w:rFonts w:ascii="Calibri" w:eastAsia="Calibri" w:hAnsi="Calibri" w:cs="Calibri"/>
        <w:position w:val="0"/>
        <w:sz w:val="22"/>
        <w:szCs w:val="22"/>
      </w:rPr>
    </w:lvl>
    <w:lvl w:ilvl="1">
      <w:numFmt w:val="bullet"/>
      <w:lvlText w:val="o"/>
      <w:lvlJc w:val="left"/>
      <w:pPr>
        <w:tabs>
          <w:tab w:val="num" w:pos="1116"/>
        </w:tabs>
        <w:ind w:left="1116" w:hanging="396"/>
      </w:pPr>
      <w:rPr>
        <w:rFonts w:ascii="Trebuchet MS" w:eastAsia="Trebuchet MS" w:hAnsi="Trebuchet MS" w:cs="Trebuchet MS"/>
        <w:position w:val="0"/>
        <w:sz w:val="20"/>
        <w:szCs w:val="20"/>
      </w:rPr>
    </w:lvl>
    <w:lvl w:ilvl="2">
      <w:start w:val="1"/>
      <w:numFmt w:val="bullet"/>
      <w:lvlText w:val="•"/>
      <w:lvlJc w:val="left"/>
      <w:pPr>
        <w:tabs>
          <w:tab w:val="num" w:pos="1479"/>
        </w:tabs>
        <w:ind w:left="1479" w:hanging="363"/>
      </w:pPr>
      <w:rPr>
        <w:rFonts w:ascii="Calibri" w:eastAsia="Calibri" w:hAnsi="Calibri" w:cs="Calibri"/>
        <w:position w:val="0"/>
        <w:sz w:val="22"/>
        <w:szCs w:val="22"/>
      </w:rPr>
    </w:lvl>
    <w:lvl w:ilvl="3">
      <w:start w:val="1"/>
      <w:numFmt w:val="bullet"/>
      <w:lvlText w:val="•"/>
      <w:lvlJc w:val="left"/>
      <w:pPr>
        <w:tabs>
          <w:tab w:val="num" w:pos="1875"/>
        </w:tabs>
        <w:ind w:left="1875" w:hanging="363"/>
      </w:pPr>
      <w:rPr>
        <w:rFonts w:ascii="Calibri" w:eastAsia="Calibri" w:hAnsi="Calibri" w:cs="Calibri"/>
        <w:position w:val="0"/>
        <w:sz w:val="22"/>
        <w:szCs w:val="22"/>
      </w:rPr>
    </w:lvl>
    <w:lvl w:ilvl="4">
      <w:start w:val="1"/>
      <w:numFmt w:val="bullet"/>
      <w:lvlText w:val="•"/>
      <w:lvlJc w:val="left"/>
      <w:pPr>
        <w:tabs>
          <w:tab w:val="num" w:pos="2271"/>
        </w:tabs>
        <w:ind w:left="2271" w:hanging="363"/>
      </w:pPr>
      <w:rPr>
        <w:rFonts w:ascii="Calibri" w:eastAsia="Calibri" w:hAnsi="Calibri" w:cs="Calibri"/>
        <w:position w:val="0"/>
        <w:sz w:val="22"/>
        <w:szCs w:val="22"/>
      </w:rPr>
    </w:lvl>
    <w:lvl w:ilvl="5">
      <w:start w:val="1"/>
      <w:numFmt w:val="bullet"/>
      <w:lvlText w:val="•"/>
      <w:lvlJc w:val="left"/>
      <w:pPr>
        <w:tabs>
          <w:tab w:val="num" w:pos="2667"/>
        </w:tabs>
        <w:ind w:left="2667" w:hanging="363"/>
      </w:pPr>
      <w:rPr>
        <w:rFonts w:ascii="Calibri" w:eastAsia="Calibri" w:hAnsi="Calibri" w:cs="Calibri"/>
        <w:position w:val="0"/>
        <w:sz w:val="22"/>
        <w:szCs w:val="22"/>
      </w:rPr>
    </w:lvl>
    <w:lvl w:ilvl="6">
      <w:start w:val="1"/>
      <w:numFmt w:val="bullet"/>
      <w:lvlText w:val="•"/>
      <w:lvlJc w:val="left"/>
      <w:pPr>
        <w:tabs>
          <w:tab w:val="num" w:pos="3063"/>
        </w:tabs>
        <w:ind w:left="3063" w:hanging="363"/>
      </w:pPr>
      <w:rPr>
        <w:rFonts w:ascii="Calibri" w:eastAsia="Calibri" w:hAnsi="Calibri" w:cs="Calibri"/>
        <w:position w:val="0"/>
        <w:sz w:val="22"/>
        <w:szCs w:val="22"/>
      </w:rPr>
    </w:lvl>
    <w:lvl w:ilvl="7">
      <w:start w:val="1"/>
      <w:numFmt w:val="bullet"/>
      <w:lvlText w:val="•"/>
      <w:lvlJc w:val="left"/>
      <w:pPr>
        <w:tabs>
          <w:tab w:val="num" w:pos="3459"/>
        </w:tabs>
        <w:ind w:left="3459" w:hanging="363"/>
      </w:pPr>
      <w:rPr>
        <w:rFonts w:ascii="Calibri" w:eastAsia="Calibri" w:hAnsi="Calibri" w:cs="Calibri"/>
        <w:position w:val="0"/>
        <w:sz w:val="22"/>
        <w:szCs w:val="22"/>
      </w:rPr>
    </w:lvl>
    <w:lvl w:ilvl="8">
      <w:start w:val="1"/>
      <w:numFmt w:val="bullet"/>
      <w:lvlText w:val="•"/>
      <w:lvlJc w:val="left"/>
      <w:pPr>
        <w:tabs>
          <w:tab w:val="num" w:pos="3855"/>
        </w:tabs>
        <w:ind w:left="3855" w:hanging="363"/>
      </w:pPr>
      <w:rPr>
        <w:rFonts w:ascii="Calibri" w:eastAsia="Calibri" w:hAnsi="Calibri" w:cs="Calibri"/>
        <w:position w:val="0"/>
        <w:sz w:val="22"/>
        <w:szCs w:val="22"/>
      </w:rPr>
    </w:lvl>
  </w:abstractNum>
  <w:abstractNum w:abstractNumId="24" w15:restartNumberingAfterBreak="0">
    <w:nsid w:val="1F582CAE"/>
    <w:multiLevelType w:val="multilevel"/>
    <w:tmpl w:val="A8289468"/>
    <w:styleLink w:val="List39"/>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25" w15:restartNumberingAfterBreak="0">
    <w:nsid w:val="23E07A63"/>
    <w:multiLevelType w:val="hybridMultilevel"/>
    <w:tmpl w:val="16C251A2"/>
    <w:lvl w:ilvl="0" w:tplc="922C0F52">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07661D"/>
    <w:multiLevelType w:val="hybridMultilevel"/>
    <w:tmpl w:val="42063246"/>
    <w:lvl w:ilvl="0" w:tplc="8A648D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C43E75"/>
    <w:multiLevelType w:val="multilevel"/>
    <w:tmpl w:val="876A5F5E"/>
    <w:styleLink w:val="List40"/>
    <w:lvl w:ilvl="0">
      <w:start w:val="1"/>
      <w:numFmt w:val="bullet"/>
      <w:lvlText w:val="•"/>
      <w:lvlJc w:val="left"/>
      <w:pPr>
        <w:tabs>
          <w:tab w:val="num" w:pos="690"/>
        </w:tabs>
        <w:ind w:left="690" w:hanging="330"/>
      </w:pPr>
      <w:rPr>
        <w:rFonts w:ascii="Calibri" w:eastAsia="Calibri" w:hAnsi="Calibri" w:cs="Calibri"/>
        <w:position w:val="0"/>
        <w:sz w:val="22"/>
        <w:szCs w:val="22"/>
      </w:rPr>
    </w:lvl>
    <w:lvl w:ilvl="1">
      <w:numFmt w:val="bullet"/>
      <w:lvlText w:val="o"/>
      <w:lvlJc w:val="left"/>
      <w:pPr>
        <w:tabs>
          <w:tab w:val="num" w:pos="1440"/>
        </w:tabs>
        <w:ind w:left="1440" w:hanging="360"/>
      </w:pPr>
      <w:rPr>
        <w:rFonts w:ascii="Trebuchet MS" w:eastAsia="Trebuchet MS" w:hAnsi="Trebuchet MS" w:cs="Trebuchet MS"/>
        <w:position w:val="0"/>
        <w:sz w:val="20"/>
        <w:szCs w:val="20"/>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8" w15:restartNumberingAfterBreak="0">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F13ED7"/>
    <w:multiLevelType w:val="multilevel"/>
    <w:tmpl w:val="DF9C0B7C"/>
    <w:styleLink w:val="List37"/>
    <w:lvl w:ilvl="0">
      <w:numFmt w:val="bullet"/>
      <w:lvlText w:val="o"/>
      <w:lvlJc w:val="left"/>
      <w:pPr>
        <w:tabs>
          <w:tab w:val="num" w:pos="720"/>
        </w:tabs>
        <w:ind w:left="720" w:hanging="360"/>
      </w:pPr>
      <w:rPr>
        <w:rFonts w:ascii="Trebuchet MS" w:eastAsia="Trebuchet MS" w:hAnsi="Trebuchet MS" w:cs="Trebuchet MS"/>
        <w:i/>
        <w:iCs/>
        <w:position w:val="0"/>
        <w:sz w:val="20"/>
        <w:szCs w:val="20"/>
      </w:rPr>
    </w:lvl>
    <w:lvl w:ilvl="1">
      <w:start w:val="1"/>
      <w:numFmt w:val="bullet"/>
      <w:lvlText w:val="o"/>
      <w:lvlJc w:val="left"/>
      <w:pPr>
        <w:tabs>
          <w:tab w:val="num" w:pos="1410"/>
        </w:tabs>
        <w:ind w:left="1410" w:hanging="330"/>
      </w:pPr>
      <w:rPr>
        <w:rFonts w:ascii="Calibri" w:eastAsia="Calibri" w:hAnsi="Calibri" w:cs="Calibri"/>
        <w:i/>
        <w:iCs/>
        <w:position w:val="0"/>
        <w:sz w:val="22"/>
        <w:szCs w:val="22"/>
      </w:rPr>
    </w:lvl>
    <w:lvl w:ilvl="2">
      <w:start w:val="1"/>
      <w:numFmt w:val="bullet"/>
      <w:lvlText w:val="▪"/>
      <w:lvlJc w:val="left"/>
      <w:pPr>
        <w:tabs>
          <w:tab w:val="num" w:pos="2130"/>
        </w:tabs>
        <w:ind w:left="2130" w:hanging="330"/>
      </w:pPr>
      <w:rPr>
        <w:rFonts w:ascii="Calibri" w:eastAsia="Calibri" w:hAnsi="Calibri" w:cs="Calibri"/>
        <w:i/>
        <w:iCs/>
        <w:position w:val="0"/>
        <w:sz w:val="22"/>
        <w:szCs w:val="22"/>
      </w:rPr>
    </w:lvl>
    <w:lvl w:ilvl="3">
      <w:start w:val="1"/>
      <w:numFmt w:val="bullet"/>
      <w:lvlText w:val="•"/>
      <w:lvlJc w:val="left"/>
      <w:pPr>
        <w:tabs>
          <w:tab w:val="num" w:pos="2850"/>
        </w:tabs>
        <w:ind w:left="2850" w:hanging="330"/>
      </w:pPr>
      <w:rPr>
        <w:rFonts w:ascii="Calibri" w:eastAsia="Calibri" w:hAnsi="Calibri" w:cs="Calibri"/>
        <w:i/>
        <w:iCs/>
        <w:position w:val="0"/>
        <w:sz w:val="22"/>
        <w:szCs w:val="22"/>
      </w:rPr>
    </w:lvl>
    <w:lvl w:ilvl="4">
      <w:start w:val="1"/>
      <w:numFmt w:val="bullet"/>
      <w:lvlText w:val="o"/>
      <w:lvlJc w:val="left"/>
      <w:pPr>
        <w:tabs>
          <w:tab w:val="num" w:pos="3570"/>
        </w:tabs>
        <w:ind w:left="3570" w:hanging="330"/>
      </w:pPr>
      <w:rPr>
        <w:rFonts w:ascii="Calibri" w:eastAsia="Calibri" w:hAnsi="Calibri" w:cs="Calibri"/>
        <w:i/>
        <w:iCs/>
        <w:position w:val="0"/>
        <w:sz w:val="22"/>
        <w:szCs w:val="22"/>
      </w:rPr>
    </w:lvl>
    <w:lvl w:ilvl="5">
      <w:start w:val="1"/>
      <w:numFmt w:val="bullet"/>
      <w:lvlText w:val="▪"/>
      <w:lvlJc w:val="left"/>
      <w:pPr>
        <w:tabs>
          <w:tab w:val="num" w:pos="4290"/>
        </w:tabs>
        <w:ind w:left="4290" w:hanging="330"/>
      </w:pPr>
      <w:rPr>
        <w:rFonts w:ascii="Calibri" w:eastAsia="Calibri" w:hAnsi="Calibri" w:cs="Calibri"/>
        <w:i/>
        <w:iCs/>
        <w:position w:val="0"/>
        <w:sz w:val="22"/>
        <w:szCs w:val="22"/>
      </w:rPr>
    </w:lvl>
    <w:lvl w:ilvl="6">
      <w:start w:val="1"/>
      <w:numFmt w:val="bullet"/>
      <w:lvlText w:val="•"/>
      <w:lvlJc w:val="left"/>
      <w:pPr>
        <w:tabs>
          <w:tab w:val="num" w:pos="5010"/>
        </w:tabs>
        <w:ind w:left="5010" w:hanging="330"/>
      </w:pPr>
      <w:rPr>
        <w:rFonts w:ascii="Calibri" w:eastAsia="Calibri" w:hAnsi="Calibri" w:cs="Calibri"/>
        <w:i/>
        <w:iCs/>
        <w:position w:val="0"/>
        <w:sz w:val="22"/>
        <w:szCs w:val="22"/>
      </w:rPr>
    </w:lvl>
    <w:lvl w:ilvl="7">
      <w:start w:val="1"/>
      <w:numFmt w:val="bullet"/>
      <w:lvlText w:val="o"/>
      <w:lvlJc w:val="left"/>
      <w:pPr>
        <w:tabs>
          <w:tab w:val="num" w:pos="5730"/>
        </w:tabs>
        <w:ind w:left="5730" w:hanging="330"/>
      </w:pPr>
      <w:rPr>
        <w:rFonts w:ascii="Calibri" w:eastAsia="Calibri" w:hAnsi="Calibri" w:cs="Calibri"/>
        <w:i/>
        <w:iCs/>
        <w:position w:val="0"/>
        <w:sz w:val="22"/>
        <w:szCs w:val="22"/>
      </w:rPr>
    </w:lvl>
    <w:lvl w:ilvl="8">
      <w:start w:val="1"/>
      <w:numFmt w:val="bullet"/>
      <w:lvlText w:val="▪"/>
      <w:lvlJc w:val="left"/>
      <w:pPr>
        <w:tabs>
          <w:tab w:val="num" w:pos="6450"/>
        </w:tabs>
        <w:ind w:left="6450" w:hanging="330"/>
      </w:pPr>
      <w:rPr>
        <w:rFonts w:ascii="Calibri" w:eastAsia="Calibri" w:hAnsi="Calibri" w:cs="Calibri"/>
        <w:i/>
        <w:iCs/>
        <w:position w:val="0"/>
        <w:sz w:val="22"/>
        <w:szCs w:val="22"/>
      </w:rPr>
    </w:lvl>
  </w:abstractNum>
  <w:abstractNum w:abstractNumId="30" w15:restartNumberingAfterBreak="0">
    <w:nsid w:val="265A061B"/>
    <w:multiLevelType w:val="hybridMultilevel"/>
    <w:tmpl w:val="F59A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2D14CD"/>
    <w:multiLevelType w:val="multilevel"/>
    <w:tmpl w:val="2642098C"/>
    <w:styleLink w:val="ListTableCaption2"/>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275C25F0"/>
    <w:multiLevelType w:val="multilevel"/>
    <w:tmpl w:val="3B00D3AE"/>
    <w:styleLink w:val="List211"/>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33" w15:restartNumberingAfterBreak="0">
    <w:nsid w:val="27CD296D"/>
    <w:multiLevelType w:val="multilevel"/>
    <w:tmpl w:val="2354A0A8"/>
    <w:lvl w:ilvl="0">
      <w:start w:val="1"/>
      <w:numFmt w:val="decimal"/>
      <w:lvlText w:val="%1."/>
      <w:lvlJc w:val="left"/>
      <w:pPr>
        <w:tabs>
          <w:tab w:val="num" w:pos="567"/>
        </w:tabs>
        <w:ind w:left="567" w:hanging="567"/>
      </w:pPr>
      <w:rPr>
        <w:rFonts w:ascii="Helvetica" w:hAnsi="Helvetica" w:cs="Times New Roman" w:hint="default"/>
        <w:b/>
        <w:i w:val="0"/>
        <w:caps w:val="0"/>
        <w:strike w:val="0"/>
        <w:dstrike w:val="0"/>
        <w:vanish w:val="0"/>
        <w:color w:val="0070C0"/>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34" w15:restartNumberingAfterBreak="0">
    <w:nsid w:val="27FA4CD8"/>
    <w:multiLevelType w:val="multilevel"/>
    <w:tmpl w:val="C8FABDE0"/>
    <w:styleLink w:val="Appendix2"/>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81C664B"/>
    <w:multiLevelType w:val="multilevel"/>
    <w:tmpl w:val="D6E6B5BC"/>
    <w:styleLink w:val="CoffeyBullets"/>
    <w:lvl w:ilvl="0">
      <w:start w:val="1"/>
      <w:numFmt w:val="bullet"/>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8750E5"/>
    <w:multiLevelType w:val="multilevel"/>
    <w:tmpl w:val="5CCC6A04"/>
    <w:styleLink w:val="List6"/>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37" w15:restartNumberingAfterBreak="0">
    <w:nsid w:val="29A444D6"/>
    <w:multiLevelType w:val="multilevel"/>
    <w:tmpl w:val="0F0A4614"/>
    <w:styleLink w:val="List33"/>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38" w15:restartNumberingAfterBreak="0">
    <w:nsid w:val="29D8095A"/>
    <w:multiLevelType w:val="multilevel"/>
    <w:tmpl w:val="BF90A548"/>
    <w:styleLink w:val="List22"/>
    <w:lvl w:ilvl="0">
      <w:numFmt w:val="bullet"/>
      <w:lvlText w:val="•"/>
      <w:lvlJc w:val="left"/>
      <w:pPr>
        <w:tabs>
          <w:tab w:val="num" w:pos="1800"/>
        </w:tabs>
        <w:ind w:left="1800" w:hanging="360"/>
      </w:pPr>
      <w:rPr>
        <w:rFonts w:ascii="Times New Roman" w:eastAsia="Times New Roman" w:hAnsi="Times New Roman" w:cs="Times New Roman"/>
        <w:b/>
        <w:bCs/>
        <w:i/>
        <w:iCs/>
        <w:color w:val="808080"/>
        <w:position w:val="0"/>
        <w:sz w:val="20"/>
        <w:szCs w:val="20"/>
        <w:u w:color="000000"/>
      </w:rPr>
    </w:lvl>
    <w:lvl w:ilvl="1">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2">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3">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4">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5">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6">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7">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8">
      <w:start w:val="1"/>
      <w:numFmt w:val="bullet"/>
      <w:lvlText w:val="•"/>
      <w:lvlJc w:val="left"/>
      <w:pPr>
        <w:tabs>
          <w:tab w:val="num" w:pos="134"/>
        </w:tabs>
      </w:pPr>
      <w:rPr>
        <w:rFonts w:ascii="Calibri" w:eastAsia="Calibri" w:hAnsi="Calibri" w:cs="Calibri"/>
        <w:b/>
        <w:bCs/>
        <w:i/>
        <w:iCs/>
        <w:color w:val="808080"/>
        <w:position w:val="0"/>
        <w:sz w:val="22"/>
        <w:szCs w:val="22"/>
        <w:u w:color="000000"/>
      </w:rPr>
    </w:lvl>
  </w:abstractNum>
  <w:abstractNum w:abstractNumId="39" w15:restartNumberingAfterBreak="0">
    <w:nsid w:val="2AA81F77"/>
    <w:multiLevelType w:val="multilevel"/>
    <w:tmpl w:val="DFF0A812"/>
    <w:lvl w:ilvl="0">
      <w:start w:val="1"/>
      <w:numFmt w:val="decimal"/>
      <w:pStyle w:val="CONLevel1"/>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Level11"/>
      <w:lvlText w:val="%1.%2"/>
      <w:lvlJc w:val="left"/>
      <w:pPr>
        <w:tabs>
          <w:tab w:val="num" w:pos="720"/>
        </w:tabs>
        <w:ind w:left="720" w:hanging="70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2D460C8E"/>
    <w:multiLevelType w:val="multilevel"/>
    <w:tmpl w:val="3ACC2C6E"/>
    <w:styleLink w:val="ListSection2"/>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2E541678"/>
    <w:multiLevelType w:val="hybridMultilevel"/>
    <w:tmpl w:val="5414E5BC"/>
    <w:lvl w:ilvl="0" w:tplc="F976C48E">
      <w:start w:val="1"/>
      <w:numFmt w:val="bullet"/>
      <w:pStyle w:val="tablebullet0"/>
      <w:lvlText w:val="&gt;"/>
      <w:lvlJc w:val="left"/>
      <w:pPr>
        <w:ind w:left="720" w:hanging="360"/>
      </w:pPr>
      <w:rPr>
        <w:rFonts w:ascii="Arial Narrow" w:hAnsi="Arial Narrow" w:hint="default"/>
        <w:b w:val="0"/>
        <w:i w:val="0"/>
        <w:caps w:val="0"/>
        <w:strike w:val="0"/>
        <w:dstrike w:val="0"/>
        <w:vanish w:val="0"/>
        <w:sz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9F3564"/>
    <w:multiLevelType w:val="multilevel"/>
    <w:tmpl w:val="D55E1682"/>
    <w:styleLink w:val="List38"/>
    <w:lvl w:ilvl="0">
      <w:start w:val="1"/>
      <w:numFmt w:val="decimal"/>
      <w:lvlText w:val="%1."/>
      <w:lvlJc w:val="left"/>
      <w:rPr>
        <w:position w:val="0"/>
        <w:rtl w:val="0"/>
        <w:lang w:val="da-DK"/>
      </w:rPr>
    </w:lvl>
    <w:lvl w:ilvl="1">
      <w:start w:val="5"/>
      <w:numFmt w:val="decimal"/>
      <w:lvlText w:val="%1.%2."/>
      <w:lvlJc w:val="left"/>
      <w:rPr>
        <w:position w:val="0"/>
        <w:rtl w:val="0"/>
        <w:lang w:val="da-DK"/>
      </w:rPr>
    </w:lvl>
    <w:lvl w:ilvl="2">
      <w:start w:val="1"/>
      <w:numFmt w:val="decimal"/>
      <w:lvlText w:val="%1.%2.%3."/>
      <w:lvlJc w:val="left"/>
      <w:rPr>
        <w:position w:val="0"/>
        <w:rtl w:val="0"/>
        <w:lang w:val="da-DK"/>
      </w:rPr>
    </w:lvl>
    <w:lvl w:ilvl="3">
      <w:start w:val="1"/>
      <w:numFmt w:val="decimal"/>
      <w:lvlText w:val="%1.%2.%3.%4."/>
      <w:lvlJc w:val="left"/>
      <w:rPr>
        <w:position w:val="0"/>
        <w:rtl w:val="0"/>
        <w:lang w:val="da-DK"/>
      </w:rPr>
    </w:lvl>
    <w:lvl w:ilvl="4">
      <w:start w:val="1"/>
      <w:numFmt w:val="decimal"/>
      <w:lvlText w:val="%1.%2.%3.%4.%5."/>
      <w:lvlJc w:val="left"/>
      <w:rPr>
        <w:position w:val="0"/>
        <w:rtl w:val="0"/>
        <w:lang w:val="da-DK"/>
      </w:rPr>
    </w:lvl>
    <w:lvl w:ilvl="5">
      <w:start w:val="1"/>
      <w:numFmt w:val="decimal"/>
      <w:lvlText w:val="%1.%2.%3.%4.%5.%6."/>
      <w:lvlJc w:val="left"/>
      <w:rPr>
        <w:position w:val="0"/>
        <w:rtl w:val="0"/>
        <w:lang w:val="da-DK"/>
      </w:rPr>
    </w:lvl>
    <w:lvl w:ilvl="6">
      <w:start w:val="1"/>
      <w:numFmt w:val="decimal"/>
      <w:lvlText w:val="%1.%2.%3.%4.%5.%6.%7."/>
      <w:lvlJc w:val="left"/>
      <w:rPr>
        <w:position w:val="0"/>
        <w:rtl w:val="0"/>
        <w:lang w:val="da-DK"/>
      </w:rPr>
    </w:lvl>
    <w:lvl w:ilvl="7">
      <w:start w:val="1"/>
      <w:numFmt w:val="decimal"/>
      <w:lvlText w:val="%1.%2.%3.%4.%5.%6.%7.%8."/>
      <w:lvlJc w:val="left"/>
      <w:rPr>
        <w:position w:val="0"/>
        <w:rtl w:val="0"/>
        <w:lang w:val="da-DK"/>
      </w:rPr>
    </w:lvl>
    <w:lvl w:ilvl="8">
      <w:start w:val="1"/>
      <w:numFmt w:val="decimal"/>
      <w:lvlText w:val="%1.%2.%3.%4.%5.%6.%7.%8.%9."/>
      <w:lvlJc w:val="left"/>
      <w:rPr>
        <w:position w:val="0"/>
        <w:rtl w:val="0"/>
        <w:lang w:val="da-DK"/>
      </w:rPr>
    </w:lvl>
  </w:abstractNum>
  <w:abstractNum w:abstractNumId="43" w15:restartNumberingAfterBreak="0">
    <w:nsid w:val="309C1B2B"/>
    <w:multiLevelType w:val="hybridMultilevel"/>
    <w:tmpl w:val="32F2E7C6"/>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311B0C3A"/>
    <w:multiLevelType w:val="multilevel"/>
    <w:tmpl w:val="05B8C772"/>
    <w:lvl w:ilvl="0">
      <w:start w:val="1"/>
      <w:numFmt w:val="lowerLetter"/>
      <w:pStyle w:val="ListAlpha"/>
      <w:lvlText w:val="%1."/>
      <w:lvlJc w:val="left"/>
      <w:pPr>
        <w:tabs>
          <w:tab w:val="num" w:pos="1287"/>
        </w:tabs>
        <w:ind w:left="128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854"/>
        </w:tabs>
        <w:ind w:left="1854" w:hanging="567"/>
      </w:pPr>
      <w:rPr>
        <w:rFonts w:ascii="Arial" w:hAnsi="Arial" w:cs="Times New Roman" w:hint="default"/>
        <w:b w:val="0"/>
        <w:i w:val="0"/>
        <w:color w:val="auto"/>
        <w:sz w:val="20"/>
      </w:rPr>
    </w:lvl>
    <w:lvl w:ilvl="2">
      <w:start w:val="1"/>
      <w:numFmt w:val="decimal"/>
      <w:lvlText w:val="%3."/>
      <w:lvlJc w:val="left"/>
      <w:pPr>
        <w:tabs>
          <w:tab w:val="num" w:pos="2421"/>
        </w:tabs>
        <w:ind w:left="2421" w:hanging="567"/>
      </w:pPr>
      <w:rPr>
        <w:rFonts w:ascii="Arial" w:hAnsi="Arial" w:cs="Times New Roman" w:hint="default"/>
        <w:b w:val="0"/>
        <w:i w:val="0"/>
        <w:color w:val="auto"/>
        <w:sz w:val="20"/>
      </w:rPr>
    </w:lvl>
    <w:lvl w:ilvl="3">
      <w:start w:val="1"/>
      <w:numFmt w:val="upperLetter"/>
      <w:lvlText w:val="%4."/>
      <w:lvlJc w:val="left"/>
      <w:pPr>
        <w:tabs>
          <w:tab w:val="num" w:pos="2988"/>
        </w:tabs>
        <w:ind w:left="2988" w:hanging="567"/>
      </w:pPr>
      <w:rPr>
        <w:rFonts w:ascii="Arial" w:hAnsi="Arial" w:cs="Times New Roman" w:hint="default"/>
        <w:b w:val="0"/>
        <w:i w:val="0"/>
        <w:color w:val="auto"/>
        <w:sz w:val="20"/>
      </w:rPr>
    </w:lvl>
    <w:lvl w:ilvl="4">
      <w:start w:val="1"/>
      <w:numFmt w:val="none"/>
      <w:suff w:val="nothing"/>
      <w:lvlText w:val=""/>
      <w:lvlJc w:val="left"/>
      <w:pPr>
        <w:ind w:left="720" w:firstLine="0"/>
      </w:pPr>
      <w:rPr>
        <w:rFonts w:ascii="Arial" w:hAnsi="Arial" w:cs="Times New Roman" w:hint="default"/>
        <w:b w:val="0"/>
        <w:i w:val="0"/>
        <w:color w:val="auto"/>
        <w:sz w:val="20"/>
      </w:rPr>
    </w:lvl>
    <w:lvl w:ilvl="5">
      <w:start w:val="1"/>
      <w:numFmt w:val="none"/>
      <w:suff w:val="nothing"/>
      <w:lvlText w:val=""/>
      <w:lvlJc w:val="left"/>
      <w:pPr>
        <w:ind w:left="720" w:firstLine="0"/>
      </w:pPr>
      <w:rPr>
        <w:rFonts w:ascii="Helvetica" w:hAnsi="Helvetica" w:cs="Times New Roman" w:hint="default"/>
        <w:b w:val="0"/>
        <w:i w:val="0"/>
        <w:color w:val="auto"/>
        <w:sz w:val="20"/>
      </w:rPr>
    </w:lvl>
    <w:lvl w:ilvl="6">
      <w:start w:val="1"/>
      <w:numFmt w:val="none"/>
      <w:suff w:val="nothing"/>
      <w:lvlText w:val="%7"/>
      <w:lvlJc w:val="left"/>
      <w:pPr>
        <w:ind w:left="-697" w:firstLine="0"/>
      </w:pPr>
      <w:rPr>
        <w:rFonts w:cs="Times New Roman" w:hint="default"/>
        <w:color w:val="E1001A"/>
      </w:rPr>
    </w:lvl>
    <w:lvl w:ilvl="7">
      <w:start w:val="1"/>
      <w:numFmt w:val="none"/>
      <w:suff w:val="nothing"/>
      <w:lvlText w:val="%8"/>
      <w:lvlJc w:val="left"/>
      <w:pPr>
        <w:ind w:left="-697" w:firstLine="0"/>
      </w:pPr>
      <w:rPr>
        <w:rFonts w:cs="Times New Roman" w:hint="default"/>
        <w:color w:val="E1001A"/>
        <w:sz w:val="20"/>
      </w:rPr>
    </w:lvl>
    <w:lvl w:ilvl="8">
      <w:start w:val="1"/>
      <w:numFmt w:val="none"/>
      <w:suff w:val="nothing"/>
      <w:lvlText w:val="%9"/>
      <w:lvlJc w:val="left"/>
      <w:pPr>
        <w:ind w:left="-697" w:firstLine="0"/>
      </w:pPr>
      <w:rPr>
        <w:rFonts w:cs="Times New Roman" w:hint="default"/>
        <w:color w:val="E1001A"/>
      </w:rPr>
    </w:lvl>
  </w:abstractNum>
  <w:abstractNum w:abstractNumId="45" w15:restartNumberingAfterBreak="0">
    <w:nsid w:val="31752520"/>
    <w:multiLevelType w:val="multilevel"/>
    <w:tmpl w:val="0448B7F0"/>
    <w:styleLink w:val="List36"/>
    <w:lvl w:ilvl="0">
      <w:start w:val="1"/>
      <w:numFmt w:val="decimal"/>
      <w:lvlText w:val="%1."/>
      <w:lvlJc w:val="left"/>
      <w:pPr>
        <w:tabs>
          <w:tab w:val="num" w:pos="567"/>
        </w:tabs>
        <w:ind w:left="567" w:hanging="567"/>
      </w:pPr>
      <w:rPr>
        <w:rFonts w:ascii="Trebuchet MS" w:eastAsia="Trebuchet MS" w:hAnsi="Trebuchet MS" w:cs="Trebuchet MS"/>
        <w:color w:val="000000"/>
        <w:position w:val="0"/>
        <w:sz w:val="22"/>
        <w:szCs w:val="22"/>
      </w:rPr>
    </w:lvl>
    <w:lvl w:ilvl="1">
      <w:start w:val="1"/>
      <w:numFmt w:val="lowerLetter"/>
      <w:lvlText w:val="%2."/>
      <w:lvlJc w:val="left"/>
      <w:pPr>
        <w:tabs>
          <w:tab w:val="num" w:pos="1139"/>
        </w:tabs>
        <w:ind w:left="1139" w:hanging="572"/>
      </w:pPr>
      <w:rPr>
        <w:rFonts w:ascii="Calibri" w:eastAsia="Calibri" w:hAnsi="Calibri" w:cs="Calibri"/>
        <w:color w:val="000000"/>
        <w:position w:val="0"/>
        <w:sz w:val="22"/>
        <w:szCs w:val="22"/>
      </w:rPr>
    </w:lvl>
    <w:lvl w:ilvl="2">
      <w:start w:val="1"/>
      <w:numFmt w:val="lowerRoman"/>
      <w:lvlText w:val="%3."/>
      <w:lvlJc w:val="left"/>
      <w:pPr>
        <w:tabs>
          <w:tab w:val="num" w:pos="1706"/>
        </w:tabs>
        <w:ind w:left="1706" w:hanging="572"/>
      </w:pPr>
      <w:rPr>
        <w:rFonts w:ascii="Calibri" w:eastAsia="Calibri" w:hAnsi="Calibri" w:cs="Calibri"/>
        <w:color w:val="000000"/>
        <w:position w:val="0"/>
        <w:sz w:val="22"/>
        <w:szCs w:val="22"/>
      </w:rPr>
    </w:lvl>
    <w:lvl w:ilvl="3">
      <w:start w:val="1"/>
      <w:numFmt w:val="upperLetter"/>
      <w:lvlText w:val="%4."/>
      <w:lvlJc w:val="left"/>
      <w:pPr>
        <w:tabs>
          <w:tab w:val="num" w:pos="2273"/>
        </w:tabs>
        <w:ind w:left="2273" w:hanging="572"/>
      </w:pPr>
      <w:rPr>
        <w:rFonts w:ascii="Calibri" w:eastAsia="Calibri" w:hAnsi="Calibri" w:cs="Calibri"/>
        <w:color w:val="000000"/>
        <w:position w:val="0"/>
        <w:sz w:val="22"/>
        <w:szCs w:val="22"/>
      </w:rPr>
    </w:lvl>
    <w:lvl w:ilvl="4">
      <w:start w:val="1"/>
      <w:numFmt w:val="upperLetter"/>
      <w:lvlText w:val="%1.%2.%3.%4.%5."/>
      <w:lvlJc w:val="left"/>
      <w:pPr>
        <w:tabs>
          <w:tab w:val="num" w:pos="2896"/>
        </w:tabs>
        <w:ind w:left="2896" w:hanging="572"/>
      </w:pPr>
      <w:rPr>
        <w:rFonts w:ascii="Calibri" w:eastAsia="Calibri" w:hAnsi="Calibri" w:cs="Calibri"/>
        <w:color w:val="000000"/>
        <w:position w:val="0"/>
        <w:sz w:val="22"/>
        <w:szCs w:val="22"/>
      </w:rPr>
    </w:lvl>
    <w:lvl w:ilvl="5">
      <w:start w:val="1"/>
      <w:numFmt w:val="upperLetter"/>
      <w:lvlText w:val="%6."/>
      <w:lvlJc w:val="left"/>
      <w:pPr>
        <w:tabs>
          <w:tab w:val="num" w:pos="3520"/>
        </w:tabs>
        <w:ind w:left="3520" w:hanging="572"/>
      </w:pPr>
      <w:rPr>
        <w:rFonts w:ascii="Calibri" w:eastAsia="Calibri" w:hAnsi="Calibri" w:cs="Calibri"/>
        <w:color w:val="000000"/>
        <w:position w:val="0"/>
        <w:sz w:val="22"/>
        <w:szCs w:val="22"/>
      </w:rPr>
    </w:lvl>
    <w:lvl w:ilvl="6">
      <w:start w:val="1"/>
      <w:numFmt w:val="decimal"/>
      <w:lvlText w:val="%7."/>
      <w:lvlJc w:val="left"/>
      <w:pPr>
        <w:tabs>
          <w:tab w:val="num" w:pos="106"/>
        </w:tabs>
      </w:pPr>
      <w:rPr>
        <w:rFonts w:ascii="Calibri" w:eastAsia="Calibri" w:hAnsi="Calibri" w:cs="Calibri"/>
        <w:color w:val="000000"/>
        <w:position w:val="0"/>
        <w:sz w:val="22"/>
        <w:szCs w:val="22"/>
      </w:rPr>
    </w:lvl>
    <w:lvl w:ilvl="7">
      <w:start w:val="1"/>
      <w:numFmt w:val="decimal"/>
      <w:lvlText w:val="%8."/>
      <w:lvlJc w:val="left"/>
      <w:pPr>
        <w:tabs>
          <w:tab w:val="num" w:pos="106"/>
        </w:tabs>
      </w:pPr>
      <w:rPr>
        <w:rFonts w:ascii="Calibri" w:eastAsia="Calibri" w:hAnsi="Calibri" w:cs="Calibri"/>
        <w:color w:val="000000"/>
        <w:position w:val="0"/>
        <w:sz w:val="22"/>
        <w:szCs w:val="22"/>
      </w:rPr>
    </w:lvl>
    <w:lvl w:ilvl="8">
      <w:start w:val="1"/>
      <w:numFmt w:val="decimal"/>
      <w:lvlText w:val="%9."/>
      <w:lvlJc w:val="left"/>
      <w:pPr>
        <w:tabs>
          <w:tab w:val="num" w:pos="106"/>
        </w:tabs>
      </w:pPr>
      <w:rPr>
        <w:rFonts w:ascii="Calibri" w:eastAsia="Calibri" w:hAnsi="Calibri" w:cs="Calibri"/>
        <w:color w:val="000000"/>
        <w:position w:val="0"/>
        <w:sz w:val="22"/>
        <w:szCs w:val="22"/>
      </w:rPr>
    </w:lvl>
  </w:abstractNum>
  <w:abstractNum w:abstractNumId="46" w15:restartNumberingAfterBreak="0">
    <w:nsid w:val="31F83CEB"/>
    <w:multiLevelType w:val="multilevel"/>
    <w:tmpl w:val="721AC9E6"/>
    <w:styleLink w:val="List7"/>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47" w15:restartNumberingAfterBreak="0">
    <w:nsid w:val="31FC5697"/>
    <w:multiLevelType w:val="multilevel"/>
    <w:tmpl w:val="8A6E2C98"/>
    <w:lvl w:ilvl="0">
      <w:start w:val="1"/>
      <w:numFmt w:val="decimal"/>
      <w:pStyle w:val="NumberedHeading1"/>
      <w:lvlText w:val="%1."/>
      <w:lvlJc w:val="left"/>
      <w:pPr>
        <w:ind w:left="360" w:hanging="360"/>
      </w:pPr>
      <w:rPr>
        <w:rFonts w:ascii="Calibri Light" w:hAnsi="Calibri Light" w:hint="default"/>
        <w:b/>
        <w:i w:val="0"/>
        <w:sz w:val="40"/>
      </w:rPr>
    </w:lvl>
    <w:lvl w:ilvl="1">
      <w:start w:val="1"/>
      <w:numFmt w:val="decimal"/>
      <w:pStyle w:val="NumberedHeading2"/>
      <w:lvlText w:val="%1.%2."/>
      <w:lvlJc w:val="left"/>
      <w:pPr>
        <w:ind w:left="792" w:hanging="432"/>
      </w:pPr>
    </w:lvl>
    <w:lvl w:ilvl="2">
      <w:start w:val="1"/>
      <w:numFmt w:val="decimal"/>
      <w:pStyle w:val="NumberedHeading3"/>
      <w:lvlText w:val="%1.%2.%3."/>
      <w:lvlJc w:val="left"/>
      <w:pPr>
        <w:ind w:left="504" w:hanging="504"/>
      </w:pPr>
    </w:lvl>
    <w:lvl w:ilvl="3">
      <w:start w:val="1"/>
      <w:numFmt w:val="decimal"/>
      <w:pStyle w:val="Numbered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25D5642"/>
    <w:multiLevelType w:val="multilevel"/>
    <w:tmpl w:val="E6F61826"/>
    <w:styleLink w:val="List23"/>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49" w15:restartNumberingAfterBreak="0">
    <w:nsid w:val="326874CC"/>
    <w:multiLevelType w:val="multilevel"/>
    <w:tmpl w:val="076055BE"/>
    <w:styleLink w:val="List46"/>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50" w15:restartNumberingAfterBreak="0">
    <w:nsid w:val="32AC2CD9"/>
    <w:multiLevelType w:val="multilevel"/>
    <w:tmpl w:val="9A8A5130"/>
    <w:styleLink w:val="AppendixTOC2"/>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51" w15:restartNumberingAfterBreak="0">
    <w:nsid w:val="34295684"/>
    <w:multiLevelType w:val="multilevel"/>
    <w:tmpl w:val="F216B848"/>
    <w:lvl w:ilvl="0">
      <w:start w:val="1"/>
      <w:numFmt w:val="decimal"/>
      <w:lvlText w:val="%1"/>
      <w:lvlJc w:val="left"/>
      <w:pPr>
        <w:ind w:left="432" w:hanging="432"/>
      </w:pPr>
      <w:rPr>
        <w:b/>
      </w:rPr>
    </w:lvl>
    <w:lvl w:ilvl="1">
      <w:start w:val="1"/>
      <w:numFmt w:val="decimal"/>
      <w:lvlText w:val="%1.%2"/>
      <w:lvlJc w:val="left"/>
      <w:pPr>
        <w:ind w:left="3412" w:hanging="576"/>
      </w:pPr>
      <w:rPr>
        <w:i w:val="0"/>
      </w:rPr>
    </w:lvl>
    <w:lvl w:ilvl="2">
      <w:start w:val="1"/>
      <w:numFmt w:val="decimal"/>
      <w:lvlText w:val="%1.%2.%3"/>
      <w:lvlJc w:val="left"/>
      <w:pPr>
        <w:ind w:left="3556" w:hanging="720"/>
      </w:pPr>
    </w:lvl>
    <w:lvl w:ilvl="3">
      <w:start w:val="1"/>
      <w:numFmt w:val="decimal"/>
      <w:lvlText w:val="%1.%2.%3.%4"/>
      <w:lvlJc w:val="left"/>
      <w:pPr>
        <w:ind w:left="3700" w:hanging="864"/>
      </w:pPr>
    </w:lvl>
    <w:lvl w:ilvl="4">
      <w:start w:val="1"/>
      <w:numFmt w:val="decimal"/>
      <w:lvlText w:val="%1.%2.%3.%4.%5"/>
      <w:lvlJc w:val="left"/>
      <w:pPr>
        <w:ind w:left="3844" w:hanging="1008"/>
      </w:pPr>
    </w:lvl>
    <w:lvl w:ilvl="5">
      <w:start w:val="1"/>
      <w:numFmt w:val="decimal"/>
      <w:lvlText w:val="%1.%2.%3.%4.%5.%6"/>
      <w:lvlJc w:val="left"/>
      <w:pPr>
        <w:ind w:left="3988" w:hanging="1152"/>
      </w:pPr>
    </w:lvl>
    <w:lvl w:ilvl="6">
      <w:start w:val="1"/>
      <w:numFmt w:val="decimal"/>
      <w:lvlText w:val="%1.%2.%3.%4.%5.%6.%7"/>
      <w:lvlJc w:val="left"/>
      <w:pPr>
        <w:ind w:left="4132" w:hanging="1296"/>
      </w:pPr>
    </w:lvl>
    <w:lvl w:ilvl="7">
      <w:start w:val="1"/>
      <w:numFmt w:val="decimal"/>
      <w:lvlText w:val="%1.%2.%3.%4.%5.%6.%7.%8"/>
      <w:lvlJc w:val="left"/>
      <w:pPr>
        <w:ind w:left="4276" w:hanging="1440"/>
      </w:pPr>
    </w:lvl>
    <w:lvl w:ilvl="8">
      <w:start w:val="1"/>
      <w:numFmt w:val="decimal"/>
      <w:lvlText w:val="%1.%2.%3.%4.%5.%6.%7.%8.%9"/>
      <w:lvlJc w:val="left"/>
      <w:pPr>
        <w:ind w:left="4420" w:hanging="1584"/>
      </w:pPr>
    </w:lvl>
  </w:abstractNum>
  <w:abstractNum w:abstractNumId="52" w15:restartNumberingAfterBreak="0">
    <w:nsid w:val="34AC76CB"/>
    <w:multiLevelType w:val="hybridMultilevel"/>
    <w:tmpl w:val="33C6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7F02AAC"/>
    <w:multiLevelType w:val="hybridMultilevel"/>
    <w:tmpl w:val="E17CEB84"/>
    <w:lvl w:ilvl="0" w:tplc="9A94CEB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0D0029"/>
    <w:multiLevelType w:val="hybridMultilevel"/>
    <w:tmpl w:val="B0CC2E4C"/>
    <w:lvl w:ilvl="0" w:tplc="6212C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A297A08"/>
    <w:multiLevelType w:val="multilevel"/>
    <w:tmpl w:val="CB56469E"/>
    <w:styleLink w:val="List15"/>
    <w:lvl w:ilvl="0">
      <w:numFmt w:val="bullet"/>
      <w:lvlText w:val="•"/>
      <w:lvlJc w:val="left"/>
      <w:pPr>
        <w:tabs>
          <w:tab w:val="num" w:pos="1800"/>
        </w:tabs>
        <w:ind w:left="1800" w:hanging="360"/>
      </w:pPr>
      <w:rPr>
        <w:rFonts w:ascii="Times New Roman" w:eastAsia="Times New Roman" w:hAnsi="Times New Roman" w:cs="Times New Roman"/>
        <w:color w:val="000000"/>
        <w:position w:val="0"/>
        <w:sz w:val="20"/>
        <w:szCs w:val="20"/>
      </w:rPr>
    </w:lvl>
    <w:lvl w:ilvl="1">
      <w:start w:val="1"/>
      <w:numFmt w:val="bullet"/>
      <w:lvlText w:val="•"/>
      <w:lvlJc w:val="left"/>
      <w:pPr>
        <w:tabs>
          <w:tab w:val="num" w:pos="106"/>
        </w:tabs>
      </w:pPr>
      <w:rPr>
        <w:rFonts w:ascii="Calibri" w:eastAsia="Calibri" w:hAnsi="Calibri" w:cs="Calibri"/>
        <w:color w:val="000000"/>
        <w:position w:val="0"/>
        <w:sz w:val="22"/>
        <w:szCs w:val="22"/>
      </w:rPr>
    </w:lvl>
    <w:lvl w:ilvl="2">
      <w:start w:val="1"/>
      <w:numFmt w:val="bullet"/>
      <w:lvlText w:val="•"/>
      <w:lvlJc w:val="left"/>
      <w:pPr>
        <w:tabs>
          <w:tab w:val="num" w:pos="106"/>
        </w:tabs>
      </w:pPr>
      <w:rPr>
        <w:rFonts w:ascii="Calibri" w:eastAsia="Calibri" w:hAnsi="Calibri" w:cs="Calibri"/>
        <w:color w:val="000000"/>
        <w:position w:val="0"/>
        <w:sz w:val="22"/>
        <w:szCs w:val="22"/>
      </w:rPr>
    </w:lvl>
    <w:lvl w:ilvl="3">
      <w:start w:val="1"/>
      <w:numFmt w:val="bullet"/>
      <w:lvlText w:val="•"/>
      <w:lvlJc w:val="left"/>
      <w:pPr>
        <w:tabs>
          <w:tab w:val="num" w:pos="106"/>
        </w:tabs>
      </w:pPr>
      <w:rPr>
        <w:rFonts w:ascii="Calibri" w:eastAsia="Calibri" w:hAnsi="Calibri" w:cs="Calibri"/>
        <w:color w:val="000000"/>
        <w:position w:val="0"/>
        <w:sz w:val="22"/>
        <w:szCs w:val="22"/>
      </w:rPr>
    </w:lvl>
    <w:lvl w:ilvl="4">
      <w:start w:val="1"/>
      <w:numFmt w:val="bullet"/>
      <w:lvlText w:val="•"/>
      <w:lvlJc w:val="left"/>
      <w:pPr>
        <w:tabs>
          <w:tab w:val="num" w:pos="106"/>
        </w:tabs>
      </w:pPr>
      <w:rPr>
        <w:rFonts w:ascii="Calibri" w:eastAsia="Calibri" w:hAnsi="Calibri" w:cs="Calibri"/>
        <w:color w:val="000000"/>
        <w:position w:val="0"/>
        <w:sz w:val="22"/>
        <w:szCs w:val="22"/>
      </w:rPr>
    </w:lvl>
    <w:lvl w:ilvl="5">
      <w:start w:val="1"/>
      <w:numFmt w:val="bullet"/>
      <w:lvlText w:val="•"/>
      <w:lvlJc w:val="left"/>
      <w:pPr>
        <w:tabs>
          <w:tab w:val="num" w:pos="106"/>
        </w:tabs>
      </w:pPr>
      <w:rPr>
        <w:rFonts w:ascii="Calibri" w:eastAsia="Calibri" w:hAnsi="Calibri" w:cs="Calibri"/>
        <w:color w:val="000000"/>
        <w:position w:val="0"/>
        <w:sz w:val="22"/>
        <w:szCs w:val="22"/>
      </w:rPr>
    </w:lvl>
    <w:lvl w:ilvl="6">
      <w:start w:val="1"/>
      <w:numFmt w:val="bullet"/>
      <w:lvlText w:val="•"/>
      <w:lvlJc w:val="left"/>
      <w:pPr>
        <w:tabs>
          <w:tab w:val="num" w:pos="106"/>
        </w:tabs>
      </w:pPr>
      <w:rPr>
        <w:rFonts w:ascii="Calibri" w:eastAsia="Calibri" w:hAnsi="Calibri" w:cs="Calibri"/>
        <w:color w:val="000000"/>
        <w:position w:val="0"/>
        <w:sz w:val="22"/>
        <w:szCs w:val="22"/>
      </w:rPr>
    </w:lvl>
    <w:lvl w:ilvl="7">
      <w:start w:val="1"/>
      <w:numFmt w:val="bullet"/>
      <w:lvlText w:val="•"/>
      <w:lvlJc w:val="left"/>
      <w:pPr>
        <w:tabs>
          <w:tab w:val="num" w:pos="106"/>
        </w:tabs>
      </w:pPr>
      <w:rPr>
        <w:rFonts w:ascii="Calibri" w:eastAsia="Calibri" w:hAnsi="Calibri" w:cs="Calibri"/>
        <w:color w:val="000000"/>
        <w:position w:val="0"/>
        <w:sz w:val="22"/>
        <w:szCs w:val="22"/>
      </w:rPr>
    </w:lvl>
    <w:lvl w:ilvl="8">
      <w:start w:val="1"/>
      <w:numFmt w:val="bullet"/>
      <w:lvlText w:val="•"/>
      <w:lvlJc w:val="left"/>
      <w:pPr>
        <w:tabs>
          <w:tab w:val="num" w:pos="106"/>
        </w:tabs>
      </w:pPr>
      <w:rPr>
        <w:rFonts w:ascii="Calibri" w:eastAsia="Calibri" w:hAnsi="Calibri" w:cs="Calibri"/>
        <w:color w:val="000000"/>
        <w:position w:val="0"/>
        <w:sz w:val="22"/>
        <w:szCs w:val="22"/>
      </w:rPr>
    </w:lvl>
  </w:abstractNum>
  <w:abstractNum w:abstractNumId="56" w15:restartNumberingAfterBreak="0">
    <w:nsid w:val="3B321FED"/>
    <w:multiLevelType w:val="multilevel"/>
    <w:tmpl w:val="19C05F66"/>
    <w:styleLink w:val="List53"/>
    <w:lvl w:ilvl="0">
      <w:start w:val="5"/>
      <w:numFmt w:val="decimal"/>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57" w15:restartNumberingAfterBreak="0">
    <w:nsid w:val="3BC1243C"/>
    <w:multiLevelType w:val="hybridMultilevel"/>
    <w:tmpl w:val="B2D89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AB3485"/>
    <w:multiLevelType w:val="multilevel"/>
    <w:tmpl w:val="E0BACCE2"/>
    <w:lvl w:ilvl="0">
      <w:start w:val="3"/>
      <w:numFmt w:val="decimal"/>
      <w:lvlText w:val="%1"/>
      <w:lvlJc w:val="left"/>
      <w:pPr>
        <w:ind w:left="360" w:hanging="360"/>
      </w:pPr>
      <w:rPr>
        <w:rFonts w:hint="default"/>
      </w:rPr>
    </w:lvl>
    <w:lvl w:ilvl="1">
      <w:start w:val="2"/>
      <w:numFmt w:val="decimal"/>
      <w:lvlText w:val="%1.%2"/>
      <w:lvlJc w:val="left"/>
      <w:pPr>
        <w:ind w:left="3196" w:hanging="360"/>
      </w:pPr>
      <w:rPr>
        <w:rFonts w:hint="default"/>
      </w:rPr>
    </w:lvl>
    <w:lvl w:ilvl="2">
      <w:start w:val="8"/>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59" w15:restartNumberingAfterBreak="0">
    <w:nsid w:val="3D1802C6"/>
    <w:multiLevelType w:val="multilevel"/>
    <w:tmpl w:val="3AC618B6"/>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60" w15:restartNumberingAfterBreak="0">
    <w:nsid w:val="3EA806EE"/>
    <w:multiLevelType w:val="multilevel"/>
    <w:tmpl w:val="FD0A1902"/>
    <w:lvl w:ilvl="0">
      <w:start w:val="1"/>
      <w:numFmt w:val="none"/>
      <w:suff w:val="nothing"/>
      <w:lvlText w:val=""/>
      <w:lvlJc w:val="left"/>
      <w:rPr>
        <w:rFonts w:cs="Times New Roman" w:hint="default"/>
        <w:color w:val="000000"/>
      </w:rPr>
    </w:lvl>
    <w:lvl w:ilvl="1">
      <w:start w:val="1"/>
      <w:numFmt w:val="none"/>
      <w:suff w:val="nothing"/>
      <w:lvlText w:val=""/>
      <w:lvlJc w:val="left"/>
      <w:pPr>
        <w:ind w:left="283"/>
      </w:pPr>
      <w:rPr>
        <w:rFonts w:cs="Times New Roman" w:hint="default"/>
      </w:rPr>
    </w:lvl>
    <w:lvl w:ilvl="2">
      <w:start w:val="1"/>
      <w:numFmt w:val="none"/>
      <w:suff w:val="nothing"/>
      <w:lvlText w:val=""/>
      <w:lvlJc w:val="left"/>
      <w:pPr>
        <w:ind w:left="567"/>
      </w:pPr>
      <w:rPr>
        <w:rFonts w:cs="Times New Roman" w:hint="default"/>
        <w:color w:val="000000"/>
      </w:rPr>
    </w:lvl>
    <w:lvl w:ilvl="3">
      <w:start w:val="1"/>
      <w:numFmt w:val="none"/>
      <w:suff w:val="nothing"/>
      <w:lvlText w:val=""/>
      <w:lvlJc w:val="left"/>
      <w:pPr>
        <w:ind w:left="850"/>
      </w:pPr>
      <w:rPr>
        <w:rFonts w:cs="Times New Roman" w:hint="default"/>
      </w:rPr>
    </w:lvl>
    <w:lvl w:ilvl="4">
      <w:start w:val="1"/>
      <w:numFmt w:val="none"/>
      <w:suff w:val="nothing"/>
      <w:lvlText w:val=""/>
      <w:lvlJc w:val="left"/>
      <w:pPr>
        <w:ind w:left="1134"/>
      </w:pPr>
      <w:rPr>
        <w:rFonts w:cs="Times New Roman" w:hint="default"/>
        <w:color w:val="000000"/>
      </w:rPr>
    </w:lvl>
    <w:lvl w:ilvl="5">
      <w:start w:val="1"/>
      <w:numFmt w:val="none"/>
      <w:suff w:val="nothing"/>
      <w:lvlText w:val=""/>
      <w:lvlJc w:val="left"/>
      <w:pPr>
        <w:ind w:left="1417"/>
      </w:pPr>
      <w:rPr>
        <w:rFonts w:cs="Times New Roman" w:hint="default"/>
      </w:rPr>
    </w:lvl>
    <w:lvl w:ilvl="6">
      <w:start w:val="1"/>
      <w:numFmt w:val="none"/>
      <w:suff w:val="nothing"/>
      <w:lvlText w:val=""/>
      <w:lvlJc w:val="left"/>
      <w:pPr>
        <w:ind w:left="1701"/>
      </w:pPr>
      <w:rPr>
        <w:rFonts w:cs="Times New Roman" w:hint="default"/>
        <w:color w:val="000000"/>
      </w:rPr>
    </w:lvl>
    <w:lvl w:ilvl="7">
      <w:start w:val="1"/>
      <w:numFmt w:val="none"/>
      <w:suff w:val="nothing"/>
      <w:lvlText w:val=""/>
      <w:lvlJc w:val="left"/>
      <w:pPr>
        <w:ind w:left="1984"/>
      </w:pPr>
      <w:rPr>
        <w:rFonts w:cs="Times New Roman" w:hint="default"/>
      </w:rPr>
    </w:lvl>
    <w:lvl w:ilvl="8">
      <w:numFmt w:val="none"/>
      <w:lvlText w:val=""/>
      <w:lvlJc w:val="left"/>
      <w:pPr>
        <w:tabs>
          <w:tab w:val="num" w:pos="76"/>
        </w:tabs>
        <w:ind w:left="-284"/>
      </w:pPr>
      <w:rPr>
        <w:rFonts w:cs="Times New Roman" w:hint="default"/>
      </w:rPr>
    </w:lvl>
  </w:abstractNum>
  <w:abstractNum w:abstractNumId="61" w15:restartNumberingAfterBreak="0">
    <w:nsid w:val="3EB202A1"/>
    <w:multiLevelType w:val="multilevel"/>
    <w:tmpl w:val="39CA5A4E"/>
    <w:lvl w:ilvl="0">
      <w:start w:val="1"/>
      <w:numFmt w:val="decimalZero"/>
      <w:pStyle w:val="SectionNumber"/>
      <w:suff w:val="nothing"/>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2" w15:restartNumberingAfterBreak="0">
    <w:nsid w:val="3EEB72C8"/>
    <w:multiLevelType w:val="multilevel"/>
    <w:tmpl w:val="737E49E8"/>
    <w:styleLink w:val="List411"/>
    <w:lvl w:ilvl="0">
      <w:start w:val="1"/>
      <w:numFmt w:val="bullet"/>
      <w:lvlText w:val="•"/>
      <w:lvlJc w:val="left"/>
      <w:pPr>
        <w:tabs>
          <w:tab w:val="num" w:pos="690"/>
        </w:tabs>
        <w:ind w:left="690" w:hanging="330"/>
      </w:pPr>
      <w:rPr>
        <w:rFonts w:ascii="Calibri" w:eastAsia="Calibri" w:hAnsi="Calibri" w:cs="Calibri"/>
        <w:position w:val="0"/>
        <w:sz w:val="22"/>
        <w:szCs w:val="22"/>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numFmt w:val="bullet"/>
      <w:lvlText w:val="▪"/>
      <w:lvlJc w:val="left"/>
      <w:pPr>
        <w:tabs>
          <w:tab w:val="num" w:pos="2160"/>
        </w:tabs>
        <w:ind w:left="2160" w:hanging="360"/>
      </w:pPr>
      <w:rPr>
        <w:rFonts w:ascii="Trebuchet MS" w:eastAsia="Trebuchet MS" w:hAnsi="Trebuchet MS" w:cs="Trebuchet MS"/>
        <w:position w:val="0"/>
        <w:sz w:val="20"/>
        <w:szCs w:val="20"/>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63" w15:restartNumberingAfterBreak="0">
    <w:nsid w:val="40374B9F"/>
    <w:multiLevelType w:val="multilevel"/>
    <w:tmpl w:val="B7942C7E"/>
    <w:styleLink w:val="AppendixTOC"/>
    <w:lvl w:ilvl="0">
      <w:start w:val="1"/>
      <w:numFmt w:val="none"/>
      <w:lvlText w:val="Appendix"/>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4086191E"/>
    <w:multiLevelType w:val="multilevel"/>
    <w:tmpl w:val="6D4428C8"/>
    <w:styleLink w:val="List8"/>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65" w15:restartNumberingAfterBreak="0">
    <w:nsid w:val="4185567B"/>
    <w:multiLevelType w:val="multilevel"/>
    <w:tmpl w:val="7D4416CA"/>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8"/>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66" w15:restartNumberingAfterBreak="0">
    <w:nsid w:val="439D2DC5"/>
    <w:multiLevelType w:val="multilevel"/>
    <w:tmpl w:val="4CE45AAE"/>
    <w:styleLink w:val="List24"/>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67" w15:restartNumberingAfterBreak="0">
    <w:nsid w:val="44A40C77"/>
    <w:multiLevelType w:val="multilevel"/>
    <w:tmpl w:val="A5A639EE"/>
    <w:styleLink w:val="List35"/>
    <w:lvl w:ilvl="0">
      <w:start w:val="6"/>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8" w15:restartNumberingAfterBreak="0">
    <w:nsid w:val="452D1B75"/>
    <w:multiLevelType w:val="multilevel"/>
    <w:tmpl w:val="4042701C"/>
    <w:styleLink w:val="List42"/>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69" w15:restartNumberingAfterBreak="0">
    <w:nsid w:val="49062026"/>
    <w:multiLevelType w:val="multilevel"/>
    <w:tmpl w:val="858494A4"/>
    <w:styleLink w:val="ListAppTOC2"/>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495A36D1"/>
    <w:multiLevelType w:val="multilevel"/>
    <w:tmpl w:val="4F085850"/>
    <w:styleLink w:val="List44"/>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rPr>
    </w:lvl>
    <w:lvl w:ilvl="2">
      <w:numFmt w:val="bullet"/>
      <w:lvlText w:val="▪"/>
      <w:lvlJc w:val="left"/>
      <w:pPr>
        <w:tabs>
          <w:tab w:val="num" w:pos="2160"/>
        </w:tabs>
        <w:ind w:left="2160" w:hanging="360"/>
      </w:pPr>
      <w:rPr>
        <w:rFonts w:ascii="Trebuchet MS" w:eastAsia="Trebuchet MS" w:hAnsi="Trebuchet MS" w:cs="Trebuchet MS"/>
        <w:color w:val="000000"/>
        <w:position w:val="0"/>
        <w:sz w:val="20"/>
        <w:szCs w:val="2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71" w15:restartNumberingAfterBreak="0">
    <w:nsid w:val="4A6C5965"/>
    <w:multiLevelType w:val="multilevel"/>
    <w:tmpl w:val="838E4AAA"/>
    <w:lvl w:ilvl="0">
      <w:start w:val="1"/>
      <w:numFmt w:val="decimal"/>
      <w:pStyle w:val="Chapter"/>
      <w:suff w:val="nothing"/>
      <w:lvlText w:val="%1"/>
      <w:lvlJc w:val="left"/>
      <w:pPr>
        <w:ind w:left="-226" w:firstLine="9299"/>
      </w:pPr>
      <w:rPr>
        <w:rFonts w:ascii="Arial Bold" w:hAnsi="Arial Bold" w:hint="default"/>
        <w:b/>
        <w:i w:val="0"/>
        <w:color w:val="666666"/>
        <w:sz w:val="72"/>
        <w:szCs w:val="24"/>
      </w:rPr>
    </w:lvl>
    <w:lvl w:ilvl="1">
      <w:start w:val="1"/>
      <w:numFmt w:val="decimal"/>
      <w:lvlText w:val="%1.%2"/>
      <w:lvlJc w:val="left"/>
      <w:pPr>
        <w:tabs>
          <w:tab w:val="num" w:pos="18455"/>
        </w:tabs>
        <w:ind w:left="18455" w:hanging="851"/>
      </w:pPr>
      <w:rPr>
        <w:rFonts w:hint="default"/>
        <w:b/>
        <w:i w:val="0"/>
        <w:color w:val="auto"/>
        <w:szCs w:val="24"/>
      </w:rPr>
    </w:lvl>
    <w:lvl w:ilvl="2">
      <w:start w:val="1"/>
      <w:numFmt w:val="decimal"/>
      <w:lvlText w:val="%1.%2.%3"/>
      <w:lvlJc w:val="left"/>
      <w:pPr>
        <w:tabs>
          <w:tab w:val="num" w:pos="18738"/>
        </w:tabs>
        <w:ind w:left="18738" w:hanging="1134"/>
      </w:pPr>
      <w:rPr>
        <w:rFonts w:hint="default"/>
        <w:b/>
        <w:i w:val="0"/>
        <w:color w:val="auto"/>
        <w:szCs w:val="24"/>
      </w:rPr>
    </w:lvl>
    <w:lvl w:ilvl="3">
      <w:start w:val="1"/>
      <w:numFmt w:val="decimal"/>
      <w:lvlText w:val="%1.%2.%3.%4."/>
      <w:lvlJc w:val="left"/>
      <w:pPr>
        <w:tabs>
          <w:tab w:val="num" w:pos="18738"/>
        </w:tabs>
        <w:ind w:left="18738" w:hanging="1134"/>
      </w:pPr>
      <w:rPr>
        <w:rFonts w:hint="default"/>
        <w:b/>
        <w:i w:val="0"/>
      </w:rPr>
    </w:lvl>
    <w:lvl w:ilvl="4">
      <w:start w:val="1"/>
      <w:numFmt w:val="decimal"/>
      <w:lvlText w:val="%1.%2.%3.%4.%5."/>
      <w:lvlJc w:val="left"/>
      <w:pPr>
        <w:tabs>
          <w:tab w:val="num" w:pos="18625"/>
        </w:tabs>
        <w:ind w:left="18625" w:hanging="1021"/>
      </w:pPr>
      <w:rPr>
        <w:rFonts w:ascii="Helvetica" w:hAnsi="Helvetica" w:hint="default"/>
        <w:b/>
        <w:i w:val="0"/>
        <w:sz w:val="22"/>
      </w:rPr>
    </w:lvl>
    <w:lvl w:ilvl="5">
      <w:start w:val="1"/>
      <w:numFmt w:val="decimal"/>
      <w:lvlText w:val="%1.%2.%3.%4.%5.%6."/>
      <w:lvlJc w:val="left"/>
      <w:pPr>
        <w:tabs>
          <w:tab w:val="num" w:pos="21924"/>
        </w:tabs>
        <w:ind w:left="20340" w:hanging="936"/>
      </w:pPr>
      <w:rPr>
        <w:rFonts w:hint="default"/>
      </w:rPr>
    </w:lvl>
    <w:lvl w:ilvl="6">
      <w:start w:val="1"/>
      <w:numFmt w:val="decimal"/>
      <w:lvlText w:val="%1.%2.%3.%4.%5.%6.%7."/>
      <w:lvlJc w:val="left"/>
      <w:pPr>
        <w:tabs>
          <w:tab w:val="num" w:pos="23004"/>
        </w:tabs>
        <w:ind w:left="20844" w:hanging="1080"/>
      </w:pPr>
      <w:rPr>
        <w:rFonts w:hint="default"/>
      </w:rPr>
    </w:lvl>
    <w:lvl w:ilvl="7">
      <w:start w:val="1"/>
      <w:numFmt w:val="decimal"/>
      <w:lvlText w:val="%1.%2.%3.%4.%5.%6.%7.%8."/>
      <w:lvlJc w:val="left"/>
      <w:pPr>
        <w:tabs>
          <w:tab w:val="num" w:pos="23724"/>
        </w:tabs>
        <w:ind w:left="21348" w:hanging="1224"/>
      </w:pPr>
      <w:rPr>
        <w:rFonts w:hint="default"/>
      </w:rPr>
    </w:lvl>
    <w:lvl w:ilvl="8">
      <w:start w:val="1"/>
      <w:numFmt w:val="decimal"/>
      <w:lvlText w:val="%1.%2.%3.%4.%5.%6.%7.%8.%9."/>
      <w:lvlJc w:val="left"/>
      <w:pPr>
        <w:tabs>
          <w:tab w:val="num" w:pos="24444"/>
        </w:tabs>
        <w:ind w:left="21924" w:hanging="1440"/>
      </w:pPr>
      <w:rPr>
        <w:rFonts w:hint="default"/>
      </w:rPr>
    </w:lvl>
  </w:abstractNum>
  <w:abstractNum w:abstractNumId="72" w15:restartNumberingAfterBreak="0">
    <w:nsid w:val="4D101620"/>
    <w:multiLevelType w:val="multilevel"/>
    <w:tmpl w:val="FB38492A"/>
    <w:styleLink w:val="List311"/>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73" w15:restartNumberingAfterBreak="0">
    <w:nsid w:val="4F3033EE"/>
    <w:multiLevelType w:val="multilevel"/>
    <w:tmpl w:val="D23CDB00"/>
    <w:styleLink w:val="List3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74" w15:restartNumberingAfterBreak="0">
    <w:nsid w:val="52275FE7"/>
    <w:multiLevelType w:val="hybridMultilevel"/>
    <w:tmpl w:val="EB90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24E45AD"/>
    <w:multiLevelType w:val="multilevel"/>
    <w:tmpl w:val="85988108"/>
    <w:styleLink w:val="List13"/>
    <w:lvl w:ilvl="0">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i/>
        <w:iCs/>
        <w:color w:val="80808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i/>
        <w:iCs/>
        <w:color w:val="80808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i/>
        <w:iCs/>
        <w:color w:val="80808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i/>
        <w:iCs/>
        <w:color w:val="80808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i/>
        <w:iCs/>
        <w:color w:val="80808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i/>
        <w:iCs/>
        <w:color w:val="80808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i/>
        <w:iCs/>
        <w:color w:val="80808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i/>
        <w:iCs/>
        <w:color w:val="808080"/>
        <w:position w:val="0"/>
        <w:sz w:val="22"/>
        <w:szCs w:val="22"/>
        <w:u w:color="000000"/>
      </w:rPr>
    </w:lvl>
  </w:abstractNum>
  <w:abstractNum w:abstractNumId="76" w15:restartNumberingAfterBreak="0">
    <w:nsid w:val="54185DD0"/>
    <w:multiLevelType w:val="hybridMultilevel"/>
    <w:tmpl w:val="6360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66C3826"/>
    <w:multiLevelType w:val="multilevel"/>
    <w:tmpl w:val="99F6E6AC"/>
    <w:styleLink w:val="Appendix"/>
    <w:lvl w:ilvl="0">
      <w:start w:val="1"/>
      <w:numFmt w:val="upperLetter"/>
      <w:suff w:val="nothing"/>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78" w15:restartNumberingAfterBreak="0">
    <w:nsid w:val="588529D2"/>
    <w:multiLevelType w:val="multilevel"/>
    <w:tmpl w:val="14A42C16"/>
    <w:styleLink w:val="List12"/>
    <w:lvl w:ilvl="0">
      <w:numFmt w:val="bullet"/>
      <w:lvlText w:val="o"/>
      <w:lvlJc w:val="left"/>
      <w:pPr>
        <w:tabs>
          <w:tab w:val="num" w:pos="1116"/>
        </w:tabs>
        <w:ind w:left="111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79" w15:restartNumberingAfterBreak="0">
    <w:nsid w:val="59391E70"/>
    <w:multiLevelType w:val="multilevel"/>
    <w:tmpl w:val="B802AB5C"/>
    <w:styleLink w:val="List17"/>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80" w15:restartNumberingAfterBreak="0">
    <w:nsid w:val="5B0339F3"/>
    <w:multiLevelType w:val="multilevel"/>
    <w:tmpl w:val="A560CF94"/>
    <w:lvl w:ilvl="0">
      <w:start w:val="1"/>
      <w:numFmt w:val="upperLetter"/>
      <w:pStyle w:val="AppendixCoverHeading"/>
      <w:lvlText w:val="Appendix %1"/>
      <w:lvlJc w:val="left"/>
      <w:pPr>
        <w:ind w:left="0" w:firstLine="0"/>
      </w:pPr>
      <w:rPr>
        <w:rFonts w:cs="Times New Roman" w:hint="default"/>
        <w:b w:val="0"/>
        <w:bCs w:val="0"/>
        <w:i w:val="0"/>
        <w:iCs w:val="0"/>
        <w:smallCaps w:val="0"/>
        <w:strike w:val="0"/>
        <w:dstrike w:val="0"/>
        <w:noProof w:val="0"/>
        <w:vanish w:val="0"/>
        <w:color w:val="000000"/>
        <w:spacing w:val="0"/>
        <w:kern w:val="0"/>
        <w:position w:val="0"/>
        <w:sz w:val="52"/>
        <w:u w:val="none"/>
        <w:vertAlign w:val="baseline"/>
        <w:em w:val="no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81" w15:restartNumberingAfterBreak="0">
    <w:nsid w:val="5DB4179F"/>
    <w:multiLevelType w:val="hybridMultilevel"/>
    <w:tmpl w:val="9F1213FE"/>
    <w:lvl w:ilvl="0" w:tplc="05F85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E687456"/>
    <w:multiLevelType w:val="multilevel"/>
    <w:tmpl w:val="B4A0CE3C"/>
    <w:lvl w:ilvl="0">
      <w:start w:val="1"/>
      <w:numFmt w:val="decimal"/>
      <w:lvlText w:val="%1."/>
      <w:lvlJc w:val="left"/>
      <w:pPr>
        <w:ind w:left="567" w:hanging="567"/>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default"/>
        <w:b w:val="0"/>
      </w:rPr>
    </w:lvl>
    <w:lvl w:ilvl="2">
      <w:start w:val="1"/>
      <w:numFmt w:val="lowerLetter"/>
      <w:pStyle w:val="Numbering1-D"/>
      <w:lvlText w:val="(%3)"/>
      <w:lvlJc w:val="left"/>
      <w:pPr>
        <w:ind w:left="992" w:hanging="425"/>
      </w:pPr>
      <w:rPr>
        <w:rFonts w:hint="default"/>
      </w:rPr>
    </w:lvl>
    <w:lvl w:ilvl="3">
      <w:start w:val="1"/>
      <w:numFmt w:val="lowerRoman"/>
      <w:pStyle w:val="Numbering3-D"/>
      <w:lvlText w:val="%4"/>
      <w:lvlJc w:val="left"/>
      <w:pPr>
        <w:ind w:left="1418" w:hanging="42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4B128F0"/>
    <w:multiLevelType w:val="multilevel"/>
    <w:tmpl w:val="670EF240"/>
    <w:styleLink w:val="List26"/>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84" w15:restartNumberingAfterBreak="0">
    <w:nsid w:val="669E75C8"/>
    <w:multiLevelType w:val="multilevel"/>
    <w:tmpl w:val="FF20286E"/>
    <w:lvl w:ilvl="0">
      <w:start w:val="1"/>
      <w:numFmt w:val="decimal"/>
      <w:pStyle w:val="NumberedList"/>
      <w:lvlText w:val="%1."/>
      <w:lvlJc w:val="left"/>
      <w:pPr>
        <w:tabs>
          <w:tab w:val="num" w:pos="360"/>
        </w:tabs>
        <w:ind w:left="360" w:hanging="360"/>
      </w:pPr>
      <w:rPr>
        <w:rFonts w:hint="default"/>
        <w:color w:val="auto"/>
        <w:sz w:val="20"/>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6CE35CD"/>
    <w:multiLevelType w:val="multilevel"/>
    <w:tmpl w:val="61AED23E"/>
    <w:styleLink w:val="List29"/>
    <w:lvl w:ilvl="0">
      <w:numFmt w:val="bullet"/>
      <w:lvlText w:val="•"/>
      <w:lvlJc w:val="left"/>
      <w:pPr>
        <w:tabs>
          <w:tab w:val="num" w:pos="1080"/>
        </w:tabs>
        <w:ind w:left="1080" w:hanging="360"/>
      </w:pPr>
      <w:rPr>
        <w:rFonts w:ascii="Trebuchet MS" w:eastAsia="Trebuchet MS" w:hAnsi="Trebuchet MS" w:cs="Trebuchet MS"/>
        <w:b/>
        <w:bCs/>
        <w:i/>
        <w:iCs/>
        <w:position w:val="0"/>
        <w:sz w:val="20"/>
        <w:szCs w:val="20"/>
      </w:rPr>
    </w:lvl>
    <w:lvl w:ilvl="1">
      <w:start w:val="1"/>
      <w:numFmt w:val="bullet"/>
      <w:lvlText w:val="•"/>
      <w:lvlJc w:val="left"/>
      <w:pPr>
        <w:tabs>
          <w:tab w:val="num" w:pos="690"/>
        </w:tabs>
        <w:ind w:left="690" w:hanging="330"/>
      </w:pPr>
      <w:rPr>
        <w:rFonts w:ascii="Calibri" w:eastAsia="Calibri" w:hAnsi="Calibri" w:cs="Calibri"/>
        <w:b/>
        <w:bCs/>
        <w:i/>
        <w:iCs/>
        <w:position w:val="0"/>
        <w:sz w:val="22"/>
        <w:szCs w:val="22"/>
      </w:rPr>
    </w:lvl>
    <w:lvl w:ilvl="2">
      <w:start w:val="1"/>
      <w:numFmt w:val="bullet"/>
      <w:lvlText w:val="•"/>
      <w:lvlJc w:val="left"/>
      <w:pPr>
        <w:tabs>
          <w:tab w:val="num" w:pos="1050"/>
        </w:tabs>
        <w:ind w:left="1050" w:hanging="330"/>
      </w:pPr>
      <w:rPr>
        <w:rFonts w:ascii="Calibri" w:eastAsia="Calibri" w:hAnsi="Calibri" w:cs="Calibri"/>
        <w:b/>
        <w:bCs/>
        <w:i/>
        <w:iCs/>
        <w:position w:val="0"/>
        <w:sz w:val="22"/>
        <w:szCs w:val="22"/>
      </w:rPr>
    </w:lvl>
    <w:lvl w:ilvl="3">
      <w:start w:val="1"/>
      <w:numFmt w:val="bullet"/>
      <w:lvlText w:val="•"/>
      <w:lvlJc w:val="left"/>
      <w:pPr>
        <w:tabs>
          <w:tab w:val="num" w:pos="1410"/>
        </w:tabs>
        <w:ind w:left="1410" w:hanging="330"/>
      </w:pPr>
      <w:rPr>
        <w:rFonts w:ascii="Calibri" w:eastAsia="Calibri" w:hAnsi="Calibri" w:cs="Calibri"/>
        <w:b/>
        <w:bCs/>
        <w:i/>
        <w:iCs/>
        <w:position w:val="0"/>
        <w:sz w:val="22"/>
        <w:szCs w:val="22"/>
      </w:rPr>
    </w:lvl>
    <w:lvl w:ilvl="4">
      <w:start w:val="1"/>
      <w:numFmt w:val="bullet"/>
      <w:lvlText w:val="•"/>
      <w:lvlJc w:val="left"/>
      <w:pPr>
        <w:tabs>
          <w:tab w:val="num" w:pos="1770"/>
        </w:tabs>
        <w:ind w:left="1770" w:hanging="330"/>
      </w:pPr>
      <w:rPr>
        <w:rFonts w:ascii="Calibri" w:eastAsia="Calibri" w:hAnsi="Calibri" w:cs="Calibri"/>
        <w:b/>
        <w:bCs/>
        <w:i/>
        <w:iCs/>
        <w:position w:val="0"/>
        <w:sz w:val="22"/>
        <w:szCs w:val="22"/>
      </w:rPr>
    </w:lvl>
    <w:lvl w:ilvl="5">
      <w:start w:val="1"/>
      <w:numFmt w:val="bullet"/>
      <w:lvlText w:val="•"/>
      <w:lvlJc w:val="left"/>
      <w:pPr>
        <w:tabs>
          <w:tab w:val="num" w:pos="2130"/>
        </w:tabs>
        <w:ind w:left="2130" w:hanging="330"/>
      </w:pPr>
      <w:rPr>
        <w:rFonts w:ascii="Calibri" w:eastAsia="Calibri" w:hAnsi="Calibri" w:cs="Calibri"/>
        <w:b/>
        <w:bCs/>
        <w:i/>
        <w:iCs/>
        <w:position w:val="0"/>
        <w:sz w:val="22"/>
        <w:szCs w:val="22"/>
      </w:rPr>
    </w:lvl>
    <w:lvl w:ilvl="6">
      <w:start w:val="1"/>
      <w:numFmt w:val="bullet"/>
      <w:lvlText w:val="•"/>
      <w:lvlJc w:val="left"/>
      <w:pPr>
        <w:tabs>
          <w:tab w:val="num" w:pos="2490"/>
        </w:tabs>
        <w:ind w:left="2490" w:hanging="330"/>
      </w:pPr>
      <w:rPr>
        <w:rFonts w:ascii="Calibri" w:eastAsia="Calibri" w:hAnsi="Calibri" w:cs="Calibri"/>
        <w:b/>
        <w:bCs/>
        <w:i/>
        <w:iCs/>
        <w:position w:val="0"/>
        <w:sz w:val="22"/>
        <w:szCs w:val="22"/>
      </w:rPr>
    </w:lvl>
    <w:lvl w:ilvl="7">
      <w:start w:val="1"/>
      <w:numFmt w:val="bullet"/>
      <w:lvlText w:val="•"/>
      <w:lvlJc w:val="left"/>
      <w:pPr>
        <w:tabs>
          <w:tab w:val="num" w:pos="2850"/>
        </w:tabs>
        <w:ind w:left="2850" w:hanging="330"/>
      </w:pPr>
      <w:rPr>
        <w:rFonts w:ascii="Calibri" w:eastAsia="Calibri" w:hAnsi="Calibri" w:cs="Calibri"/>
        <w:b/>
        <w:bCs/>
        <w:i/>
        <w:iCs/>
        <w:position w:val="0"/>
        <w:sz w:val="22"/>
        <w:szCs w:val="22"/>
      </w:rPr>
    </w:lvl>
    <w:lvl w:ilvl="8">
      <w:start w:val="1"/>
      <w:numFmt w:val="bullet"/>
      <w:lvlText w:val="•"/>
      <w:lvlJc w:val="left"/>
      <w:pPr>
        <w:tabs>
          <w:tab w:val="num" w:pos="3210"/>
        </w:tabs>
        <w:ind w:left="3210" w:hanging="330"/>
      </w:pPr>
      <w:rPr>
        <w:rFonts w:ascii="Calibri" w:eastAsia="Calibri" w:hAnsi="Calibri" w:cs="Calibri"/>
        <w:b/>
        <w:bCs/>
        <w:i/>
        <w:iCs/>
        <w:position w:val="0"/>
        <w:sz w:val="22"/>
        <w:szCs w:val="22"/>
      </w:rPr>
    </w:lvl>
  </w:abstractNum>
  <w:abstractNum w:abstractNumId="86" w15:restartNumberingAfterBreak="0">
    <w:nsid w:val="67074A04"/>
    <w:multiLevelType w:val="multilevel"/>
    <w:tmpl w:val="7896B164"/>
    <w:styleLink w:val="List34"/>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87" w15:restartNumberingAfterBreak="0">
    <w:nsid w:val="675748C6"/>
    <w:multiLevelType w:val="hybridMultilevel"/>
    <w:tmpl w:val="0F0EF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7CB12F4"/>
    <w:multiLevelType w:val="hybridMultilevel"/>
    <w:tmpl w:val="8566324C"/>
    <w:lvl w:ilvl="0" w:tplc="0C09000B">
      <w:start w:val="1"/>
      <w:numFmt w:val="bullet"/>
      <w:lvlText w:val=""/>
      <w:lvlJc w:val="left"/>
      <w:pPr>
        <w:ind w:left="360" w:hanging="360"/>
      </w:pPr>
      <w:rPr>
        <w:rFonts w:ascii="Wingdings" w:hAnsi="Wingdings" w:hint="default"/>
      </w:rPr>
    </w:lvl>
    <w:lvl w:ilvl="1" w:tplc="6A441E7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9292455"/>
    <w:multiLevelType w:val="multilevel"/>
    <w:tmpl w:val="FE140A9C"/>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93D0D69"/>
    <w:multiLevelType w:val="hybridMultilevel"/>
    <w:tmpl w:val="3EF80A68"/>
    <w:lvl w:ilvl="0" w:tplc="A5BA52DE">
      <w:start w:val="1"/>
      <w:numFmt w:val="bullet"/>
      <w:pStyle w:val="NumberedListIndent"/>
      <w:lvlText w:val="›"/>
      <w:lvlJc w:val="left"/>
      <w:pPr>
        <w:tabs>
          <w:tab w:val="num" w:pos="227"/>
        </w:tabs>
        <w:ind w:left="227" w:hanging="227"/>
      </w:pPr>
      <w:rPr>
        <w:rFonts w:ascii="Arial Black" w:hAnsi="Arial Black" w:hint="default"/>
        <w:color w:val="CCFFFF"/>
        <w:sz w:val="20"/>
      </w:rPr>
    </w:lvl>
    <w:lvl w:ilvl="1" w:tplc="9DAAED4E">
      <w:start w:val="1"/>
      <w:numFmt w:val="bullet"/>
      <w:lvlText w:val=""/>
      <w:lvlJc w:val="left"/>
      <w:pPr>
        <w:tabs>
          <w:tab w:val="num" w:pos="227"/>
        </w:tabs>
        <w:ind w:left="227" w:hanging="227"/>
      </w:pPr>
      <w:rPr>
        <w:rFonts w:ascii="Wingdings" w:hAnsi="Wingdings" w:cs="Times New Roman" w:hint="default"/>
        <w:color w:val="FFFFFF"/>
        <w:sz w:val="24"/>
        <w:szCs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CA3AFA"/>
    <w:multiLevelType w:val="hybridMultilevel"/>
    <w:tmpl w:val="AB3CA20E"/>
    <w:lvl w:ilvl="0" w:tplc="8A648D9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D02D03"/>
    <w:multiLevelType w:val="multilevel"/>
    <w:tmpl w:val="F3C4482A"/>
    <w:styleLink w:val="List30"/>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93" w15:restartNumberingAfterBreak="0">
    <w:nsid w:val="6A1212DD"/>
    <w:multiLevelType w:val="hybridMultilevel"/>
    <w:tmpl w:val="FC54B2C4"/>
    <w:lvl w:ilvl="0" w:tplc="9A2613C2">
      <w:start w:val="1"/>
      <w:numFmt w:val="bullet"/>
      <w:pStyle w:val="ListBullet"/>
      <w:lvlText w:val=""/>
      <w:lvlJc w:val="left"/>
      <w:pPr>
        <w:ind w:left="720" w:hanging="360"/>
      </w:pPr>
      <w:rPr>
        <w:rFonts w:ascii="Wingdings" w:hAnsi="Wingdings" w:hint="default"/>
        <w:color w:val="3298BE" w:themeColor="accent1"/>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DE70C25"/>
    <w:multiLevelType w:val="multilevel"/>
    <w:tmpl w:val="4DF04110"/>
    <w:styleLink w:val="List32"/>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95" w15:restartNumberingAfterBreak="0">
    <w:nsid w:val="6E852ADD"/>
    <w:multiLevelType w:val="hybridMultilevel"/>
    <w:tmpl w:val="2C6C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A75075"/>
    <w:multiLevelType w:val="multilevel"/>
    <w:tmpl w:val="E28E27DE"/>
    <w:styleLink w:val="List14"/>
    <w:lvl w:ilvl="0">
      <w:start w:val="1"/>
      <w:numFmt w:val="decimal"/>
      <w:lvlText w:val="%1."/>
      <w:lvlJc w:val="left"/>
      <w:pPr>
        <w:tabs>
          <w:tab w:val="num" w:pos="1800"/>
        </w:tabs>
        <w:ind w:left="1800" w:hanging="360"/>
      </w:pPr>
      <w:rPr>
        <w:rFonts w:ascii="Calibri" w:eastAsia="Calibri" w:hAnsi="Calibri" w:cs="Calibri"/>
        <w:position w:val="0"/>
        <w:sz w:val="22"/>
        <w:szCs w:val="22"/>
      </w:rPr>
    </w:lvl>
    <w:lvl w:ilvl="1">
      <w:start w:val="1"/>
      <w:numFmt w:val="lowerLetter"/>
      <w:lvlText w:val="%1.%2."/>
      <w:lvlJc w:val="left"/>
      <w:pPr>
        <w:tabs>
          <w:tab w:val="num" w:pos="2490"/>
        </w:tabs>
        <w:ind w:left="2490" w:hanging="330"/>
      </w:pPr>
      <w:rPr>
        <w:rFonts w:ascii="Calibri" w:eastAsia="Calibri" w:hAnsi="Calibri" w:cs="Calibri"/>
        <w:position w:val="0"/>
        <w:sz w:val="22"/>
        <w:szCs w:val="22"/>
      </w:rPr>
    </w:lvl>
    <w:lvl w:ilvl="2">
      <w:start w:val="1"/>
      <w:numFmt w:val="lowerRoman"/>
      <w:lvlText w:val="%1.%2.%3."/>
      <w:lvlJc w:val="left"/>
      <w:pPr>
        <w:tabs>
          <w:tab w:val="num" w:pos="3215"/>
        </w:tabs>
        <w:ind w:left="3215" w:hanging="271"/>
      </w:pPr>
      <w:rPr>
        <w:rFonts w:ascii="Calibri" w:eastAsia="Calibri" w:hAnsi="Calibri" w:cs="Calibri"/>
        <w:position w:val="0"/>
        <w:sz w:val="22"/>
        <w:szCs w:val="22"/>
      </w:rPr>
    </w:lvl>
    <w:lvl w:ilvl="3">
      <w:start w:val="1"/>
      <w:numFmt w:val="decimal"/>
      <w:lvlText w:val="%1.%2.%3.%4."/>
      <w:lvlJc w:val="left"/>
      <w:pPr>
        <w:tabs>
          <w:tab w:val="num" w:pos="3930"/>
        </w:tabs>
        <w:ind w:left="3930" w:hanging="330"/>
      </w:pPr>
      <w:rPr>
        <w:rFonts w:ascii="Calibri" w:eastAsia="Calibri" w:hAnsi="Calibri" w:cs="Calibri"/>
        <w:position w:val="0"/>
        <w:sz w:val="22"/>
        <w:szCs w:val="22"/>
      </w:rPr>
    </w:lvl>
    <w:lvl w:ilvl="4">
      <w:start w:val="1"/>
      <w:numFmt w:val="lowerLetter"/>
      <w:lvlText w:val="%1.%2.%3.%4.%5."/>
      <w:lvlJc w:val="left"/>
      <w:pPr>
        <w:tabs>
          <w:tab w:val="num" w:pos="4650"/>
        </w:tabs>
        <w:ind w:left="4650" w:hanging="330"/>
      </w:pPr>
      <w:rPr>
        <w:rFonts w:ascii="Calibri" w:eastAsia="Calibri" w:hAnsi="Calibri" w:cs="Calibri"/>
        <w:position w:val="0"/>
        <w:sz w:val="22"/>
        <w:szCs w:val="22"/>
      </w:rPr>
    </w:lvl>
    <w:lvl w:ilvl="5">
      <w:start w:val="1"/>
      <w:numFmt w:val="lowerRoman"/>
      <w:lvlText w:val="%6."/>
      <w:lvlJc w:val="left"/>
      <w:pPr>
        <w:tabs>
          <w:tab w:val="num" w:pos="5375"/>
        </w:tabs>
        <w:ind w:left="5375" w:hanging="271"/>
      </w:pPr>
      <w:rPr>
        <w:rFonts w:ascii="Calibri" w:eastAsia="Calibri" w:hAnsi="Calibri" w:cs="Calibri"/>
        <w:position w:val="0"/>
        <w:sz w:val="22"/>
        <w:szCs w:val="22"/>
      </w:rPr>
    </w:lvl>
    <w:lvl w:ilvl="6">
      <w:start w:val="1"/>
      <w:numFmt w:val="decimal"/>
      <w:lvlText w:val="%7."/>
      <w:lvlJc w:val="left"/>
      <w:pPr>
        <w:tabs>
          <w:tab w:val="num" w:pos="6090"/>
        </w:tabs>
        <w:ind w:left="6090" w:hanging="330"/>
      </w:pPr>
      <w:rPr>
        <w:rFonts w:ascii="Calibri" w:eastAsia="Calibri" w:hAnsi="Calibri" w:cs="Calibri"/>
        <w:position w:val="0"/>
        <w:sz w:val="22"/>
        <w:szCs w:val="22"/>
      </w:rPr>
    </w:lvl>
    <w:lvl w:ilvl="7">
      <w:start w:val="1"/>
      <w:numFmt w:val="lowerLetter"/>
      <w:lvlText w:val="%8."/>
      <w:lvlJc w:val="left"/>
      <w:pPr>
        <w:tabs>
          <w:tab w:val="num" w:pos="6810"/>
        </w:tabs>
        <w:ind w:left="6810" w:hanging="330"/>
      </w:pPr>
      <w:rPr>
        <w:rFonts w:ascii="Calibri" w:eastAsia="Calibri" w:hAnsi="Calibri" w:cs="Calibri"/>
        <w:position w:val="0"/>
        <w:sz w:val="22"/>
        <w:szCs w:val="22"/>
      </w:rPr>
    </w:lvl>
    <w:lvl w:ilvl="8">
      <w:start w:val="1"/>
      <w:numFmt w:val="lowerRoman"/>
      <w:lvlText w:val="%9."/>
      <w:lvlJc w:val="left"/>
      <w:pPr>
        <w:tabs>
          <w:tab w:val="num" w:pos="7535"/>
        </w:tabs>
        <w:ind w:left="7535" w:hanging="271"/>
      </w:pPr>
      <w:rPr>
        <w:rFonts w:ascii="Calibri" w:eastAsia="Calibri" w:hAnsi="Calibri" w:cs="Calibri"/>
        <w:position w:val="0"/>
        <w:sz w:val="22"/>
        <w:szCs w:val="22"/>
      </w:rPr>
    </w:lvl>
  </w:abstractNum>
  <w:abstractNum w:abstractNumId="97" w15:restartNumberingAfterBreak="0">
    <w:nsid w:val="6F2B1119"/>
    <w:multiLevelType w:val="multilevel"/>
    <w:tmpl w:val="4D5AE934"/>
    <w:styleLink w:val="List27"/>
    <w:lvl w:ilvl="0">
      <w:start w:val="1"/>
      <w:numFmt w:val="decimal"/>
      <w:lvlText w:val="%1."/>
      <w:lvlJc w:val="left"/>
      <w:rPr>
        <w:position w:val="0"/>
        <w:rtl w:val="0"/>
      </w:rPr>
    </w:lvl>
    <w:lvl w:ilvl="1">
      <w:start w:val="1"/>
      <w:numFmt w:val="decimal"/>
      <w:lvlText w:val="%1.%2."/>
      <w:lvlJc w:val="left"/>
      <w:rPr>
        <w:position w:val="0"/>
        <w:rtl w:val="0"/>
      </w:rPr>
    </w:lvl>
    <w:lvl w:ilvl="2">
      <w:start w:val="2"/>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98" w15:restartNumberingAfterBreak="0">
    <w:nsid w:val="6F70594D"/>
    <w:multiLevelType w:val="multilevel"/>
    <w:tmpl w:val="B09285F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9" w15:restartNumberingAfterBreak="0">
    <w:nsid w:val="70222046"/>
    <w:multiLevelType w:val="multilevel"/>
    <w:tmpl w:val="C6E834B2"/>
    <w:styleLink w:val="List16"/>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100" w15:restartNumberingAfterBreak="0">
    <w:nsid w:val="70442C27"/>
    <w:multiLevelType w:val="multilevel"/>
    <w:tmpl w:val="390E3398"/>
    <w:styleLink w:val="List2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101" w15:restartNumberingAfterBreak="0">
    <w:nsid w:val="706643FF"/>
    <w:multiLevelType w:val="multilevel"/>
    <w:tmpl w:val="B72CA8A8"/>
    <w:styleLink w:val="List10"/>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102" w15:restartNumberingAfterBreak="0">
    <w:nsid w:val="7463486B"/>
    <w:multiLevelType w:val="multilevel"/>
    <w:tmpl w:val="F8BAA572"/>
    <w:styleLink w:val="List28"/>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03" w15:restartNumberingAfterBreak="0">
    <w:nsid w:val="74EB3A42"/>
    <w:multiLevelType w:val="multilevel"/>
    <w:tmpl w:val="7B726B18"/>
    <w:styleLink w:val="List51"/>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104" w15:restartNumberingAfterBreak="0">
    <w:nsid w:val="75202703"/>
    <w:multiLevelType w:val="hybridMultilevel"/>
    <w:tmpl w:val="E0FCE690"/>
    <w:lvl w:ilvl="0" w:tplc="E92A9F84">
      <w:start w:val="1"/>
      <w:numFmt w:val="bullet"/>
      <w:pStyle w:val="ListBulletLevelOne"/>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757C68D1"/>
    <w:multiLevelType w:val="multilevel"/>
    <w:tmpl w:val="EBE8D38C"/>
    <w:styleLink w:val="List25"/>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106" w15:restartNumberingAfterBreak="0">
    <w:nsid w:val="75E64AA1"/>
    <w:multiLevelType w:val="hybridMultilevel"/>
    <w:tmpl w:val="5A6C3554"/>
    <w:lvl w:ilvl="0" w:tplc="594AE076">
      <w:start w:val="1"/>
      <w:numFmt w:val="bullet"/>
      <w:pStyle w:val="RedListBullet"/>
      <w:lvlText w:val=""/>
      <w:lvlJc w:val="left"/>
      <w:pPr>
        <w:ind w:left="360" w:hanging="360"/>
      </w:pPr>
      <w:rPr>
        <w:rFonts w:ascii="Wingdings" w:hAnsi="Wingdings" w:hint="default"/>
        <w:b w:val="0"/>
        <w:bCs w:val="0"/>
        <w:i w:val="0"/>
        <w:iCs w:val="0"/>
        <w:caps w:val="0"/>
        <w:smallCaps w:val="0"/>
        <w:strike w:val="0"/>
        <w:dstrike w:val="0"/>
        <w:noProof w:val="0"/>
        <w:vanish w:val="0"/>
        <w:color w:val="B7144C"/>
        <w:spacing w:val="0"/>
        <w:kern w:val="0"/>
        <w:position w:val="0"/>
        <w:sz w:val="32"/>
        <w:szCs w:val="32"/>
        <w:u w:val="none"/>
        <w:effect w:val="none"/>
        <w:vertAlign w:val="baseline"/>
        <w:em w:val="none"/>
        <w:specVanish w:val="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76880FE1"/>
    <w:multiLevelType w:val="multilevel"/>
    <w:tmpl w:val="D22EC988"/>
    <w:styleLink w:val="List19"/>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108" w15:restartNumberingAfterBreak="0">
    <w:nsid w:val="7A7E120F"/>
    <w:multiLevelType w:val="multilevel"/>
    <w:tmpl w:val="A3D830FC"/>
    <w:styleLink w:val="ListTOC2"/>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9" w15:restartNumberingAfterBreak="0">
    <w:nsid w:val="7AC829A9"/>
    <w:multiLevelType w:val="multilevel"/>
    <w:tmpl w:val="FCF6ED20"/>
    <w:styleLink w:val="List41"/>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10" w15:restartNumberingAfterBreak="0">
    <w:nsid w:val="7E6E185D"/>
    <w:multiLevelType w:val="multilevel"/>
    <w:tmpl w:val="A086B3BE"/>
    <w:styleLink w:val="List43"/>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numFmt w:val="bullet"/>
      <w:lvlText w:val="o"/>
      <w:lvlJc w:val="left"/>
      <w:pPr>
        <w:tabs>
          <w:tab w:val="num" w:pos="1440"/>
        </w:tabs>
        <w:ind w:left="1440" w:hanging="360"/>
      </w:pPr>
      <w:rPr>
        <w:rFonts w:ascii="Trebuchet MS" w:eastAsia="Trebuchet MS" w:hAnsi="Trebuchet MS" w:cs="Trebuchet MS"/>
        <w:color w:val="000000"/>
        <w:position w:val="0"/>
        <w:sz w:val="20"/>
        <w:szCs w:val="2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111" w15:restartNumberingAfterBreak="0">
    <w:nsid w:val="7F77554B"/>
    <w:multiLevelType w:val="hybridMultilevel"/>
    <w:tmpl w:val="AE48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0"/>
  </w:num>
  <w:num w:numId="4">
    <w:abstractNumId w:val="73"/>
  </w:num>
  <w:num w:numId="5">
    <w:abstractNumId w:val="109"/>
  </w:num>
  <w:num w:numId="6">
    <w:abstractNumId w:val="103"/>
  </w:num>
  <w:num w:numId="7">
    <w:abstractNumId w:val="36"/>
  </w:num>
  <w:num w:numId="8">
    <w:abstractNumId w:val="46"/>
  </w:num>
  <w:num w:numId="9">
    <w:abstractNumId w:val="64"/>
  </w:num>
  <w:num w:numId="10">
    <w:abstractNumId w:val="17"/>
  </w:num>
  <w:num w:numId="11">
    <w:abstractNumId w:val="101"/>
  </w:num>
  <w:num w:numId="12">
    <w:abstractNumId w:val="23"/>
  </w:num>
  <w:num w:numId="13">
    <w:abstractNumId w:val="78"/>
  </w:num>
  <w:num w:numId="14">
    <w:abstractNumId w:val="75"/>
  </w:num>
  <w:num w:numId="15">
    <w:abstractNumId w:val="96"/>
  </w:num>
  <w:num w:numId="16">
    <w:abstractNumId w:val="55"/>
  </w:num>
  <w:num w:numId="17">
    <w:abstractNumId w:val="99"/>
  </w:num>
  <w:num w:numId="18">
    <w:abstractNumId w:val="79"/>
  </w:num>
  <w:num w:numId="19">
    <w:abstractNumId w:val="50"/>
  </w:num>
  <w:num w:numId="20">
    <w:abstractNumId w:val="107"/>
  </w:num>
  <w:num w:numId="21">
    <w:abstractNumId w:val="9"/>
  </w:num>
  <w:num w:numId="22">
    <w:abstractNumId w:val="32"/>
  </w:num>
  <w:num w:numId="23">
    <w:abstractNumId w:val="38"/>
  </w:num>
  <w:num w:numId="24">
    <w:abstractNumId w:val="48"/>
  </w:num>
  <w:num w:numId="25">
    <w:abstractNumId w:val="66"/>
  </w:num>
  <w:num w:numId="26">
    <w:abstractNumId w:val="105"/>
  </w:num>
  <w:num w:numId="27">
    <w:abstractNumId w:val="83"/>
  </w:num>
  <w:num w:numId="28">
    <w:abstractNumId w:val="97"/>
  </w:num>
  <w:num w:numId="29">
    <w:abstractNumId w:val="102"/>
  </w:num>
  <w:num w:numId="30">
    <w:abstractNumId w:val="85"/>
  </w:num>
  <w:num w:numId="31">
    <w:abstractNumId w:val="72"/>
  </w:num>
  <w:num w:numId="32">
    <w:abstractNumId w:val="94"/>
  </w:num>
  <w:num w:numId="33">
    <w:abstractNumId w:val="37"/>
  </w:num>
  <w:num w:numId="34">
    <w:abstractNumId w:val="86"/>
  </w:num>
  <w:num w:numId="35">
    <w:abstractNumId w:val="67"/>
  </w:num>
  <w:num w:numId="36">
    <w:abstractNumId w:val="92"/>
  </w:num>
  <w:num w:numId="37">
    <w:abstractNumId w:val="45"/>
  </w:num>
  <w:num w:numId="38">
    <w:abstractNumId w:val="29"/>
  </w:num>
  <w:num w:numId="39">
    <w:abstractNumId w:val="42"/>
  </w:num>
  <w:num w:numId="40">
    <w:abstractNumId w:val="24"/>
  </w:num>
  <w:num w:numId="41">
    <w:abstractNumId w:val="27"/>
  </w:num>
  <w:num w:numId="42">
    <w:abstractNumId w:val="62"/>
  </w:num>
  <w:num w:numId="43">
    <w:abstractNumId w:val="68"/>
  </w:num>
  <w:num w:numId="44">
    <w:abstractNumId w:val="70"/>
  </w:num>
  <w:num w:numId="45">
    <w:abstractNumId w:val="110"/>
  </w:num>
  <w:num w:numId="46">
    <w:abstractNumId w:val="4"/>
  </w:num>
  <w:num w:numId="47">
    <w:abstractNumId w:val="49"/>
  </w:num>
  <w:num w:numId="48">
    <w:abstractNumId w:val="10"/>
  </w:num>
  <w:num w:numId="49">
    <w:abstractNumId w:val="61"/>
  </w:num>
  <w:num w:numId="50">
    <w:abstractNumId w:val="44"/>
  </w:num>
  <w:num w:numId="51">
    <w:abstractNumId w:val="56"/>
  </w:num>
  <w:num w:numId="52">
    <w:abstractNumId w:val="6"/>
  </w:num>
  <w:num w:numId="53">
    <w:abstractNumId w:val="51"/>
  </w:num>
  <w:num w:numId="54">
    <w:abstractNumId w:val="12"/>
  </w:num>
  <w:num w:numId="55">
    <w:abstractNumId w:val="39"/>
  </w:num>
  <w:num w:numId="56">
    <w:abstractNumId w:val="82"/>
  </w:num>
  <w:num w:numId="57">
    <w:abstractNumId w:val="35"/>
  </w:num>
  <w:num w:numId="58">
    <w:abstractNumId w:val="93"/>
  </w:num>
  <w:num w:numId="59">
    <w:abstractNumId w:val="41"/>
  </w:num>
  <w:num w:numId="60">
    <w:abstractNumId w:val="19"/>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26"/>
  </w:num>
  <w:num w:numId="65">
    <w:abstractNumId w:val="60"/>
  </w:num>
  <w:num w:numId="66">
    <w:abstractNumId w:val="54"/>
  </w:num>
  <w:num w:numId="67">
    <w:abstractNumId w:val="2"/>
  </w:num>
  <w:num w:numId="68">
    <w:abstractNumId w:val="1"/>
  </w:num>
  <w:num w:numId="69">
    <w:abstractNumId w:val="0"/>
  </w:num>
  <w:num w:numId="70">
    <w:abstractNumId w:val="16"/>
  </w:num>
  <w:num w:numId="71">
    <w:abstractNumId w:val="89"/>
  </w:num>
  <w:num w:numId="72">
    <w:abstractNumId w:val="15"/>
  </w:num>
  <w:num w:numId="73">
    <w:abstractNumId w:val="108"/>
  </w:num>
  <w:num w:numId="74">
    <w:abstractNumId w:val="40"/>
  </w:num>
  <w:num w:numId="75">
    <w:abstractNumId w:val="69"/>
  </w:num>
  <w:num w:numId="76">
    <w:abstractNumId w:val="20"/>
  </w:num>
  <w:num w:numId="77">
    <w:abstractNumId w:val="31"/>
  </w:num>
  <w:num w:numId="78">
    <w:abstractNumId w:val="5"/>
  </w:num>
  <w:num w:numId="79">
    <w:abstractNumId w:val="34"/>
  </w:num>
  <w:num w:numId="80">
    <w:abstractNumId w:val="77"/>
  </w:num>
  <w:num w:numId="81">
    <w:abstractNumId w:val="63"/>
  </w:num>
  <w:num w:numId="82">
    <w:abstractNumId w:val="80"/>
  </w:num>
  <w:num w:numId="83">
    <w:abstractNumId w:val="84"/>
  </w:num>
  <w:num w:numId="84">
    <w:abstractNumId w:val="90"/>
  </w:num>
  <w:num w:numId="85">
    <w:abstractNumId w:val="106"/>
  </w:num>
  <w:num w:numId="86">
    <w:abstractNumId w:val="104"/>
  </w:num>
  <w:num w:numId="87">
    <w:abstractNumId w:val="47"/>
  </w:num>
  <w:num w:numId="88">
    <w:abstractNumId w:val="28"/>
  </w:num>
  <w:num w:numId="89">
    <w:abstractNumId w:val="71"/>
  </w:num>
  <w:num w:numId="90">
    <w:abstractNumId w:val="91"/>
  </w:num>
  <w:num w:numId="91">
    <w:abstractNumId w:val="87"/>
  </w:num>
  <w:num w:numId="92">
    <w:abstractNumId w:val="76"/>
  </w:num>
  <w:num w:numId="93">
    <w:abstractNumId w:val="18"/>
  </w:num>
  <w:num w:numId="94">
    <w:abstractNumId w:val="22"/>
  </w:num>
  <w:num w:numId="95">
    <w:abstractNumId w:val="52"/>
  </w:num>
  <w:num w:numId="96">
    <w:abstractNumId w:val="95"/>
  </w:num>
  <w:num w:numId="97">
    <w:abstractNumId w:val="57"/>
  </w:num>
  <w:num w:numId="98">
    <w:abstractNumId w:val="14"/>
  </w:num>
  <w:num w:numId="99">
    <w:abstractNumId w:val="111"/>
  </w:num>
  <w:num w:numId="100">
    <w:abstractNumId w:val="74"/>
  </w:num>
  <w:num w:numId="101">
    <w:abstractNumId w:val="53"/>
  </w:num>
  <w:num w:numId="102">
    <w:abstractNumId w:val="88"/>
  </w:num>
  <w:num w:numId="103">
    <w:abstractNumId w:val="7"/>
  </w:num>
  <w:num w:numId="104">
    <w:abstractNumId w:val="11"/>
  </w:num>
  <w:num w:numId="105">
    <w:abstractNumId w:val="98"/>
  </w:num>
  <w:num w:numId="106">
    <w:abstractNumId w:val="93"/>
  </w:num>
  <w:num w:numId="107">
    <w:abstractNumId w:val="25"/>
  </w:num>
  <w:num w:numId="108">
    <w:abstractNumId w:val="81"/>
  </w:num>
  <w:num w:numId="109">
    <w:abstractNumId w:val="93"/>
  </w:num>
  <w:num w:numId="110">
    <w:abstractNumId w:val="93"/>
  </w:num>
  <w:num w:numId="111">
    <w:abstractNumId w:val="93"/>
  </w:num>
  <w:num w:numId="112">
    <w:abstractNumId w:val="93"/>
  </w:num>
  <w:num w:numId="113">
    <w:abstractNumId w:val="98"/>
  </w:num>
  <w:num w:numId="114">
    <w:abstractNumId w:val="98"/>
  </w:num>
  <w:num w:numId="115">
    <w:abstractNumId w:val="8"/>
  </w:num>
  <w:num w:numId="116">
    <w:abstractNumId w:val="21"/>
  </w:num>
  <w:num w:numId="117">
    <w:abstractNumId w:val="30"/>
  </w:num>
  <w:num w:numId="118">
    <w:abstractNumId w:val="93"/>
  </w:num>
  <w:num w:numId="119">
    <w:abstractNumId w:val="93"/>
  </w:num>
  <w:num w:numId="120">
    <w:abstractNumId w:val="93"/>
  </w:num>
  <w:num w:numId="121">
    <w:abstractNumId w:val="93"/>
  </w:num>
  <w:num w:numId="122">
    <w:abstractNumId w:val="59"/>
  </w:num>
  <w:num w:numId="123">
    <w:abstractNumId w:val="98"/>
  </w:num>
  <w:num w:numId="124">
    <w:abstractNumId w:val="58"/>
  </w:num>
  <w:num w:numId="125">
    <w:abstractNumId w:val="6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8A0DB2-9A22-4A59-B823-727363945368}"/>
    <w:docVar w:name="dgnword-eventsink" w:val="586132312"/>
  </w:docVars>
  <w:rsids>
    <w:rsidRoot w:val="008B341A"/>
    <w:rsid w:val="00002A7D"/>
    <w:rsid w:val="0001122B"/>
    <w:rsid w:val="00011AB2"/>
    <w:rsid w:val="000131B8"/>
    <w:rsid w:val="000132DF"/>
    <w:rsid w:val="00013F79"/>
    <w:rsid w:val="000141E0"/>
    <w:rsid w:val="00015EB0"/>
    <w:rsid w:val="000163C6"/>
    <w:rsid w:val="00016E17"/>
    <w:rsid w:val="000170C8"/>
    <w:rsid w:val="000202C9"/>
    <w:rsid w:val="0002183C"/>
    <w:rsid w:val="0002246B"/>
    <w:rsid w:val="000244C8"/>
    <w:rsid w:val="00024E00"/>
    <w:rsid w:val="00025198"/>
    <w:rsid w:val="0002535A"/>
    <w:rsid w:val="000277D4"/>
    <w:rsid w:val="000320DE"/>
    <w:rsid w:val="0003291E"/>
    <w:rsid w:val="000330F0"/>
    <w:rsid w:val="000347B2"/>
    <w:rsid w:val="0003542D"/>
    <w:rsid w:val="0003630D"/>
    <w:rsid w:val="00036929"/>
    <w:rsid w:val="0004006A"/>
    <w:rsid w:val="000401BB"/>
    <w:rsid w:val="00040F57"/>
    <w:rsid w:val="000423AE"/>
    <w:rsid w:val="000460D4"/>
    <w:rsid w:val="0004654A"/>
    <w:rsid w:val="000470A2"/>
    <w:rsid w:val="00047E97"/>
    <w:rsid w:val="00050CB1"/>
    <w:rsid w:val="000517A6"/>
    <w:rsid w:val="00052520"/>
    <w:rsid w:val="00052C2E"/>
    <w:rsid w:val="00053F9B"/>
    <w:rsid w:val="00054A53"/>
    <w:rsid w:val="000600C6"/>
    <w:rsid w:val="00062509"/>
    <w:rsid w:val="0006373D"/>
    <w:rsid w:val="0006703F"/>
    <w:rsid w:val="000675EA"/>
    <w:rsid w:val="00070192"/>
    <w:rsid w:val="0007048E"/>
    <w:rsid w:val="00072FDF"/>
    <w:rsid w:val="00074674"/>
    <w:rsid w:val="000767BB"/>
    <w:rsid w:val="0007702A"/>
    <w:rsid w:val="00077E4D"/>
    <w:rsid w:val="00080A63"/>
    <w:rsid w:val="0008130F"/>
    <w:rsid w:val="00082401"/>
    <w:rsid w:val="000833E2"/>
    <w:rsid w:val="000841F9"/>
    <w:rsid w:val="00084431"/>
    <w:rsid w:val="0008495F"/>
    <w:rsid w:val="00084D85"/>
    <w:rsid w:val="000856D0"/>
    <w:rsid w:val="00086987"/>
    <w:rsid w:val="000871AD"/>
    <w:rsid w:val="000871B3"/>
    <w:rsid w:val="00090031"/>
    <w:rsid w:val="00090238"/>
    <w:rsid w:val="00090F66"/>
    <w:rsid w:val="000930B8"/>
    <w:rsid w:val="0009361C"/>
    <w:rsid w:val="00094B64"/>
    <w:rsid w:val="000955B2"/>
    <w:rsid w:val="00095CF1"/>
    <w:rsid w:val="000973E3"/>
    <w:rsid w:val="0009774C"/>
    <w:rsid w:val="000A0996"/>
    <w:rsid w:val="000A0C5E"/>
    <w:rsid w:val="000A1322"/>
    <w:rsid w:val="000A2371"/>
    <w:rsid w:val="000A2B55"/>
    <w:rsid w:val="000A2EAA"/>
    <w:rsid w:val="000A5769"/>
    <w:rsid w:val="000B09E4"/>
    <w:rsid w:val="000B16F8"/>
    <w:rsid w:val="000B26B5"/>
    <w:rsid w:val="000B2C1A"/>
    <w:rsid w:val="000B3E2D"/>
    <w:rsid w:val="000B6D16"/>
    <w:rsid w:val="000B6F6E"/>
    <w:rsid w:val="000B7AD1"/>
    <w:rsid w:val="000B7BEA"/>
    <w:rsid w:val="000B7DBC"/>
    <w:rsid w:val="000C0F73"/>
    <w:rsid w:val="000C1A2D"/>
    <w:rsid w:val="000C2604"/>
    <w:rsid w:val="000C4B4C"/>
    <w:rsid w:val="000C6BFC"/>
    <w:rsid w:val="000D01AA"/>
    <w:rsid w:val="000D12F9"/>
    <w:rsid w:val="000D14A6"/>
    <w:rsid w:val="000D20E1"/>
    <w:rsid w:val="000D2B93"/>
    <w:rsid w:val="000D62D4"/>
    <w:rsid w:val="000D6E45"/>
    <w:rsid w:val="000D6EF8"/>
    <w:rsid w:val="000E0989"/>
    <w:rsid w:val="000E3206"/>
    <w:rsid w:val="000E4DFA"/>
    <w:rsid w:val="000E52E1"/>
    <w:rsid w:val="000E77C4"/>
    <w:rsid w:val="000F51D6"/>
    <w:rsid w:val="000F568B"/>
    <w:rsid w:val="000F64DF"/>
    <w:rsid w:val="001001E9"/>
    <w:rsid w:val="0010160A"/>
    <w:rsid w:val="00103770"/>
    <w:rsid w:val="0010384B"/>
    <w:rsid w:val="00104182"/>
    <w:rsid w:val="00105937"/>
    <w:rsid w:val="00106A2F"/>
    <w:rsid w:val="00106B95"/>
    <w:rsid w:val="00106D80"/>
    <w:rsid w:val="0010752B"/>
    <w:rsid w:val="00107CFB"/>
    <w:rsid w:val="00112B3D"/>
    <w:rsid w:val="00113A29"/>
    <w:rsid w:val="00113AD2"/>
    <w:rsid w:val="0011599B"/>
    <w:rsid w:val="00115ABC"/>
    <w:rsid w:val="00120CB0"/>
    <w:rsid w:val="001244DF"/>
    <w:rsid w:val="0012503C"/>
    <w:rsid w:val="00127F97"/>
    <w:rsid w:val="00131000"/>
    <w:rsid w:val="001324C5"/>
    <w:rsid w:val="0013297F"/>
    <w:rsid w:val="00134B9B"/>
    <w:rsid w:val="00136BB4"/>
    <w:rsid w:val="00137700"/>
    <w:rsid w:val="00137941"/>
    <w:rsid w:val="00137BB8"/>
    <w:rsid w:val="0014117F"/>
    <w:rsid w:val="0014376E"/>
    <w:rsid w:val="001474E7"/>
    <w:rsid w:val="001529AF"/>
    <w:rsid w:val="0015710E"/>
    <w:rsid w:val="001575FB"/>
    <w:rsid w:val="001602B8"/>
    <w:rsid w:val="00160A73"/>
    <w:rsid w:val="0016162F"/>
    <w:rsid w:val="00162F18"/>
    <w:rsid w:val="0016379A"/>
    <w:rsid w:val="001665E7"/>
    <w:rsid w:val="00166F0D"/>
    <w:rsid w:val="00167E6C"/>
    <w:rsid w:val="00170252"/>
    <w:rsid w:val="001719E6"/>
    <w:rsid w:val="00172AD0"/>
    <w:rsid w:val="00172FCF"/>
    <w:rsid w:val="00173023"/>
    <w:rsid w:val="0017339D"/>
    <w:rsid w:val="00173959"/>
    <w:rsid w:val="00180FB2"/>
    <w:rsid w:val="00183B65"/>
    <w:rsid w:val="00183E4B"/>
    <w:rsid w:val="00184C9F"/>
    <w:rsid w:val="0018626A"/>
    <w:rsid w:val="0018694C"/>
    <w:rsid w:val="00186A5A"/>
    <w:rsid w:val="00187168"/>
    <w:rsid w:val="001872B7"/>
    <w:rsid w:val="00187686"/>
    <w:rsid w:val="00190CF5"/>
    <w:rsid w:val="00193862"/>
    <w:rsid w:val="00193BB9"/>
    <w:rsid w:val="001957E6"/>
    <w:rsid w:val="0019590B"/>
    <w:rsid w:val="00197D52"/>
    <w:rsid w:val="001A001A"/>
    <w:rsid w:val="001A0FA5"/>
    <w:rsid w:val="001A1B8D"/>
    <w:rsid w:val="001A217A"/>
    <w:rsid w:val="001A2211"/>
    <w:rsid w:val="001A3254"/>
    <w:rsid w:val="001A6AFB"/>
    <w:rsid w:val="001A6CFB"/>
    <w:rsid w:val="001B0373"/>
    <w:rsid w:val="001B0A34"/>
    <w:rsid w:val="001B1566"/>
    <w:rsid w:val="001B2197"/>
    <w:rsid w:val="001B2865"/>
    <w:rsid w:val="001B29AC"/>
    <w:rsid w:val="001B2F7F"/>
    <w:rsid w:val="001B3AA6"/>
    <w:rsid w:val="001B3F6E"/>
    <w:rsid w:val="001B4009"/>
    <w:rsid w:val="001C095F"/>
    <w:rsid w:val="001C26AB"/>
    <w:rsid w:val="001C5295"/>
    <w:rsid w:val="001C5755"/>
    <w:rsid w:val="001C5947"/>
    <w:rsid w:val="001C63BE"/>
    <w:rsid w:val="001C7269"/>
    <w:rsid w:val="001C7275"/>
    <w:rsid w:val="001C7C9B"/>
    <w:rsid w:val="001D0375"/>
    <w:rsid w:val="001D0870"/>
    <w:rsid w:val="001D0EB6"/>
    <w:rsid w:val="001D0FDD"/>
    <w:rsid w:val="001D3303"/>
    <w:rsid w:val="001D3380"/>
    <w:rsid w:val="001D460E"/>
    <w:rsid w:val="001D5A7B"/>
    <w:rsid w:val="001D75C6"/>
    <w:rsid w:val="001E13FF"/>
    <w:rsid w:val="001E18A6"/>
    <w:rsid w:val="001E1F2E"/>
    <w:rsid w:val="001E5638"/>
    <w:rsid w:val="001E67DD"/>
    <w:rsid w:val="001E6EFC"/>
    <w:rsid w:val="001E740B"/>
    <w:rsid w:val="001E7761"/>
    <w:rsid w:val="001F3C44"/>
    <w:rsid w:val="001F4571"/>
    <w:rsid w:val="001F5168"/>
    <w:rsid w:val="002012BF"/>
    <w:rsid w:val="00203ABC"/>
    <w:rsid w:val="00204EAC"/>
    <w:rsid w:val="00205C97"/>
    <w:rsid w:val="0020685B"/>
    <w:rsid w:val="002077C1"/>
    <w:rsid w:val="00207DBA"/>
    <w:rsid w:val="0021149E"/>
    <w:rsid w:val="002151D8"/>
    <w:rsid w:val="00216F2B"/>
    <w:rsid w:val="00217BED"/>
    <w:rsid w:val="00220F0B"/>
    <w:rsid w:val="002210F5"/>
    <w:rsid w:val="00223319"/>
    <w:rsid w:val="00224FE1"/>
    <w:rsid w:val="00225E98"/>
    <w:rsid w:val="00226607"/>
    <w:rsid w:val="002267A5"/>
    <w:rsid w:val="00226DD7"/>
    <w:rsid w:val="00227806"/>
    <w:rsid w:val="0023285E"/>
    <w:rsid w:val="00235907"/>
    <w:rsid w:val="00236D59"/>
    <w:rsid w:val="00240B38"/>
    <w:rsid w:val="00240C6A"/>
    <w:rsid w:val="002414AD"/>
    <w:rsid w:val="00241817"/>
    <w:rsid w:val="00241A4F"/>
    <w:rsid w:val="00241C36"/>
    <w:rsid w:val="00241C44"/>
    <w:rsid w:val="00246FCF"/>
    <w:rsid w:val="0024793D"/>
    <w:rsid w:val="002515B1"/>
    <w:rsid w:val="00251CA9"/>
    <w:rsid w:val="002520F0"/>
    <w:rsid w:val="002548E2"/>
    <w:rsid w:val="00254CA3"/>
    <w:rsid w:val="002565CD"/>
    <w:rsid w:val="0025764C"/>
    <w:rsid w:val="0026181B"/>
    <w:rsid w:val="00264532"/>
    <w:rsid w:val="00265249"/>
    <w:rsid w:val="0026592E"/>
    <w:rsid w:val="0026699C"/>
    <w:rsid w:val="002719D0"/>
    <w:rsid w:val="002730EE"/>
    <w:rsid w:val="00277BE0"/>
    <w:rsid w:val="0028069B"/>
    <w:rsid w:val="0028200F"/>
    <w:rsid w:val="00283F61"/>
    <w:rsid w:val="00284F77"/>
    <w:rsid w:val="002865C7"/>
    <w:rsid w:val="0029093C"/>
    <w:rsid w:val="002910FA"/>
    <w:rsid w:val="002942FE"/>
    <w:rsid w:val="002947B7"/>
    <w:rsid w:val="00295AC1"/>
    <w:rsid w:val="00295E81"/>
    <w:rsid w:val="002A0F92"/>
    <w:rsid w:val="002A36E1"/>
    <w:rsid w:val="002A3790"/>
    <w:rsid w:val="002A48D8"/>
    <w:rsid w:val="002A67B6"/>
    <w:rsid w:val="002B12B9"/>
    <w:rsid w:val="002B1ECC"/>
    <w:rsid w:val="002B43EE"/>
    <w:rsid w:val="002B5805"/>
    <w:rsid w:val="002B6385"/>
    <w:rsid w:val="002C30B8"/>
    <w:rsid w:val="002C393B"/>
    <w:rsid w:val="002C40C0"/>
    <w:rsid w:val="002C5229"/>
    <w:rsid w:val="002C5F7E"/>
    <w:rsid w:val="002C6050"/>
    <w:rsid w:val="002C65D0"/>
    <w:rsid w:val="002C6874"/>
    <w:rsid w:val="002D1ED9"/>
    <w:rsid w:val="002D260E"/>
    <w:rsid w:val="002D440C"/>
    <w:rsid w:val="002D5007"/>
    <w:rsid w:val="002D525A"/>
    <w:rsid w:val="002D5AE5"/>
    <w:rsid w:val="002E2836"/>
    <w:rsid w:val="002E34B3"/>
    <w:rsid w:val="002E391E"/>
    <w:rsid w:val="002E457A"/>
    <w:rsid w:val="002E79DB"/>
    <w:rsid w:val="002F1834"/>
    <w:rsid w:val="002F2DCF"/>
    <w:rsid w:val="002F5B28"/>
    <w:rsid w:val="002F656F"/>
    <w:rsid w:val="00301600"/>
    <w:rsid w:val="00301A06"/>
    <w:rsid w:val="0030211C"/>
    <w:rsid w:val="00302D4A"/>
    <w:rsid w:val="00306936"/>
    <w:rsid w:val="00306A36"/>
    <w:rsid w:val="003074F8"/>
    <w:rsid w:val="00310F27"/>
    <w:rsid w:val="003115ED"/>
    <w:rsid w:val="00311BF9"/>
    <w:rsid w:val="00312ED4"/>
    <w:rsid w:val="00313C53"/>
    <w:rsid w:val="00315C3A"/>
    <w:rsid w:val="00315F51"/>
    <w:rsid w:val="00316E72"/>
    <w:rsid w:val="003170D6"/>
    <w:rsid w:val="00317C7C"/>
    <w:rsid w:val="00320212"/>
    <w:rsid w:val="00320645"/>
    <w:rsid w:val="0032267D"/>
    <w:rsid w:val="00322A5B"/>
    <w:rsid w:val="003243A4"/>
    <w:rsid w:val="003244B8"/>
    <w:rsid w:val="00324A6D"/>
    <w:rsid w:val="0032558E"/>
    <w:rsid w:val="003261E6"/>
    <w:rsid w:val="0032667C"/>
    <w:rsid w:val="00326D35"/>
    <w:rsid w:val="003271CA"/>
    <w:rsid w:val="00327E45"/>
    <w:rsid w:val="003320D5"/>
    <w:rsid w:val="00333F10"/>
    <w:rsid w:val="00335485"/>
    <w:rsid w:val="00335FD4"/>
    <w:rsid w:val="00340365"/>
    <w:rsid w:val="0034092A"/>
    <w:rsid w:val="003415C6"/>
    <w:rsid w:val="003420D8"/>
    <w:rsid w:val="00343797"/>
    <w:rsid w:val="00346090"/>
    <w:rsid w:val="003464EF"/>
    <w:rsid w:val="00347064"/>
    <w:rsid w:val="003513BE"/>
    <w:rsid w:val="00352122"/>
    <w:rsid w:val="00353488"/>
    <w:rsid w:val="00353784"/>
    <w:rsid w:val="00353879"/>
    <w:rsid w:val="00353BAC"/>
    <w:rsid w:val="00354206"/>
    <w:rsid w:val="00356B73"/>
    <w:rsid w:val="003604AC"/>
    <w:rsid w:val="00360DAE"/>
    <w:rsid w:val="00360F6A"/>
    <w:rsid w:val="003612AD"/>
    <w:rsid w:val="0036383B"/>
    <w:rsid w:val="0036630A"/>
    <w:rsid w:val="0036795A"/>
    <w:rsid w:val="00370074"/>
    <w:rsid w:val="00370F18"/>
    <w:rsid w:val="003714DE"/>
    <w:rsid w:val="0037224C"/>
    <w:rsid w:val="003726F7"/>
    <w:rsid w:val="003734F6"/>
    <w:rsid w:val="00373598"/>
    <w:rsid w:val="00374048"/>
    <w:rsid w:val="003745D1"/>
    <w:rsid w:val="00374ABE"/>
    <w:rsid w:val="00376016"/>
    <w:rsid w:val="00376059"/>
    <w:rsid w:val="00376371"/>
    <w:rsid w:val="00376A2E"/>
    <w:rsid w:val="00377792"/>
    <w:rsid w:val="003777A0"/>
    <w:rsid w:val="003800C9"/>
    <w:rsid w:val="003804D1"/>
    <w:rsid w:val="0038122C"/>
    <w:rsid w:val="00383398"/>
    <w:rsid w:val="00383B53"/>
    <w:rsid w:val="00384A42"/>
    <w:rsid w:val="003858DE"/>
    <w:rsid w:val="00385B4D"/>
    <w:rsid w:val="003872B4"/>
    <w:rsid w:val="00387AFD"/>
    <w:rsid w:val="00387EFA"/>
    <w:rsid w:val="00397565"/>
    <w:rsid w:val="003977DF"/>
    <w:rsid w:val="003A1274"/>
    <w:rsid w:val="003A2BBD"/>
    <w:rsid w:val="003A49BB"/>
    <w:rsid w:val="003A6103"/>
    <w:rsid w:val="003A67BB"/>
    <w:rsid w:val="003A7088"/>
    <w:rsid w:val="003A7BA3"/>
    <w:rsid w:val="003A7E3F"/>
    <w:rsid w:val="003B1868"/>
    <w:rsid w:val="003B1A97"/>
    <w:rsid w:val="003B3327"/>
    <w:rsid w:val="003B4195"/>
    <w:rsid w:val="003B6196"/>
    <w:rsid w:val="003B736C"/>
    <w:rsid w:val="003B7525"/>
    <w:rsid w:val="003C0083"/>
    <w:rsid w:val="003C0D90"/>
    <w:rsid w:val="003C158F"/>
    <w:rsid w:val="003C31ED"/>
    <w:rsid w:val="003C35F2"/>
    <w:rsid w:val="003C3652"/>
    <w:rsid w:val="003C473A"/>
    <w:rsid w:val="003C5C74"/>
    <w:rsid w:val="003C7C24"/>
    <w:rsid w:val="003D0E84"/>
    <w:rsid w:val="003D3087"/>
    <w:rsid w:val="003D36FD"/>
    <w:rsid w:val="003D3B96"/>
    <w:rsid w:val="003D532E"/>
    <w:rsid w:val="003D5909"/>
    <w:rsid w:val="003D59E4"/>
    <w:rsid w:val="003D7E29"/>
    <w:rsid w:val="003E015F"/>
    <w:rsid w:val="003E126F"/>
    <w:rsid w:val="003E18A2"/>
    <w:rsid w:val="003E2DED"/>
    <w:rsid w:val="003E2F06"/>
    <w:rsid w:val="003E4F77"/>
    <w:rsid w:val="003E6174"/>
    <w:rsid w:val="003E654E"/>
    <w:rsid w:val="003E6743"/>
    <w:rsid w:val="003E6ADA"/>
    <w:rsid w:val="003F0185"/>
    <w:rsid w:val="003F1132"/>
    <w:rsid w:val="003F2DE6"/>
    <w:rsid w:val="003F2F48"/>
    <w:rsid w:val="003F4481"/>
    <w:rsid w:val="003F5009"/>
    <w:rsid w:val="003F5E02"/>
    <w:rsid w:val="003F6945"/>
    <w:rsid w:val="0040001E"/>
    <w:rsid w:val="00400A94"/>
    <w:rsid w:val="004019E4"/>
    <w:rsid w:val="004024BA"/>
    <w:rsid w:val="004046FB"/>
    <w:rsid w:val="0040582B"/>
    <w:rsid w:val="00406FF0"/>
    <w:rsid w:val="00412151"/>
    <w:rsid w:val="00412A05"/>
    <w:rsid w:val="0041529D"/>
    <w:rsid w:val="00415EB8"/>
    <w:rsid w:val="004170B6"/>
    <w:rsid w:val="004203EC"/>
    <w:rsid w:val="00426BA9"/>
    <w:rsid w:val="00427F71"/>
    <w:rsid w:val="00430DE0"/>
    <w:rsid w:val="004317E1"/>
    <w:rsid w:val="00431AA1"/>
    <w:rsid w:val="00431FC7"/>
    <w:rsid w:val="004325F3"/>
    <w:rsid w:val="004339C4"/>
    <w:rsid w:val="00434990"/>
    <w:rsid w:val="0044086D"/>
    <w:rsid w:val="00441BB0"/>
    <w:rsid w:val="00442B86"/>
    <w:rsid w:val="004454F5"/>
    <w:rsid w:val="004501D0"/>
    <w:rsid w:val="0045024B"/>
    <w:rsid w:val="00451A69"/>
    <w:rsid w:val="00452D10"/>
    <w:rsid w:val="00452D98"/>
    <w:rsid w:val="00453576"/>
    <w:rsid w:val="004573E7"/>
    <w:rsid w:val="00463485"/>
    <w:rsid w:val="00465DF4"/>
    <w:rsid w:val="0046788E"/>
    <w:rsid w:val="004731CF"/>
    <w:rsid w:val="00473784"/>
    <w:rsid w:val="00473B4E"/>
    <w:rsid w:val="004743F5"/>
    <w:rsid w:val="004747D4"/>
    <w:rsid w:val="004756E8"/>
    <w:rsid w:val="004770D3"/>
    <w:rsid w:val="00477336"/>
    <w:rsid w:val="0047790F"/>
    <w:rsid w:val="00480B8E"/>
    <w:rsid w:val="004844D4"/>
    <w:rsid w:val="00485678"/>
    <w:rsid w:val="0048751C"/>
    <w:rsid w:val="00490CAF"/>
    <w:rsid w:val="00491077"/>
    <w:rsid w:val="0049273A"/>
    <w:rsid w:val="00492C21"/>
    <w:rsid w:val="004934A5"/>
    <w:rsid w:val="004935D2"/>
    <w:rsid w:val="0049362E"/>
    <w:rsid w:val="00496452"/>
    <w:rsid w:val="004A3262"/>
    <w:rsid w:val="004A4D4F"/>
    <w:rsid w:val="004A5CD6"/>
    <w:rsid w:val="004A7D09"/>
    <w:rsid w:val="004B004A"/>
    <w:rsid w:val="004B21A5"/>
    <w:rsid w:val="004B3DE1"/>
    <w:rsid w:val="004B4B69"/>
    <w:rsid w:val="004B4D6E"/>
    <w:rsid w:val="004B57FA"/>
    <w:rsid w:val="004B61C9"/>
    <w:rsid w:val="004B6AB7"/>
    <w:rsid w:val="004B6F69"/>
    <w:rsid w:val="004C0166"/>
    <w:rsid w:val="004C024B"/>
    <w:rsid w:val="004C1026"/>
    <w:rsid w:val="004C1039"/>
    <w:rsid w:val="004C283C"/>
    <w:rsid w:val="004C2910"/>
    <w:rsid w:val="004C6931"/>
    <w:rsid w:val="004C753A"/>
    <w:rsid w:val="004C7847"/>
    <w:rsid w:val="004D1165"/>
    <w:rsid w:val="004D1211"/>
    <w:rsid w:val="004D4067"/>
    <w:rsid w:val="004D4A0C"/>
    <w:rsid w:val="004D5F2F"/>
    <w:rsid w:val="004D6000"/>
    <w:rsid w:val="004D6480"/>
    <w:rsid w:val="004D7172"/>
    <w:rsid w:val="004D7686"/>
    <w:rsid w:val="004D7933"/>
    <w:rsid w:val="004D7BD4"/>
    <w:rsid w:val="004E17E2"/>
    <w:rsid w:val="004E1C6B"/>
    <w:rsid w:val="004E274B"/>
    <w:rsid w:val="004E39D5"/>
    <w:rsid w:val="004E39F1"/>
    <w:rsid w:val="004E46EB"/>
    <w:rsid w:val="004E60BD"/>
    <w:rsid w:val="004E6739"/>
    <w:rsid w:val="004F34F9"/>
    <w:rsid w:val="004F37CA"/>
    <w:rsid w:val="004F5D58"/>
    <w:rsid w:val="004F6087"/>
    <w:rsid w:val="004F6468"/>
    <w:rsid w:val="005005B9"/>
    <w:rsid w:val="00500DD4"/>
    <w:rsid w:val="00501F6C"/>
    <w:rsid w:val="00502BD0"/>
    <w:rsid w:val="00502FAA"/>
    <w:rsid w:val="0050471F"/>
    <w:rsid w:val="00506BE3"/>
    <w:rsid w:val="0050798D"/>
    <w:rsid w:val="00507DAB"/>
    <w:rsid w:val="00507F94"/>
    <w:rsid w:val="00510525"/>
    <w:rsid w:val="00511309"/>
    <w:rsid w:val="0051209A"/>
    <w:rsid w:val="00514DF3"/>
    <w:rsid w:val="00515A74"/>
    <w:rsid w:val="00516B84"/>
    <w:rsid w:val="00516F58"/>
    <w:rsid w:val="0051758F"/>
    <w:rsid w:val="00522B40"/>
    <w:rsid w:val="00523DD3"/>
    <w:rsid w:val="00524CF6"/>
    <w:rsid w:val="0052717B"/>
    <w:rsid w:val="00527524"/>
    <w:rsid w:val="00530A0D"/>
    <w:rsid w:val="00531434"/>
    <w:rsid w:val="00534213"/>
    <w:rsid w:val="0053524F"/>
    <w:rsid w:val="00535921"/>
    <w:rsid w:val="00536BA8"/>
    <w:rsid w:val="00537E16"/>
    <w:rsid w:val="0054214F"/>
    <w:rsid w:val="00543988"/>
    <w:rsid w:val="00544253"/>
    <w:rsid w:val="005458DF"/>
    <w:rsid w:val="00546308"/>
    <w:rsid w:val="00546328"/>
    <w:rsid w:val="005478D4"/>
    <w:rsid w:val="00550ECA"/>
    <w:rsid w:val="00552AEF"/>
    <w:rsid w:val="00552E2A"/>
    <w:rsid w:val="0055680C"/>
    <w:rsid w:val="0056057B"/>
    <w:rsid w:val="0056086F"/>
    <w:rsid w:val="00563409"/>
    <w:rsid w:val="00565C90"/>
    <w:rsid w:val="00565F58"/>
    <w:rsid w:val="00566464"/>
    <w:rsid w:val="00566990"/>
    <w:rsid w:val="005669E9"/>
    <w:rsid w:val="00570275"/>
    <w:rsid w:val="005722E5"/>
    <w:rsid w:val="00573EC9"/>
    <w:rsid w:val="0057742D"/>
    <w:rsid w:val="00577756"/>
    <w:rsid w:val="00577E96"/>
    <w:rsid w:val="0058171C"/>
    <w:rsid w:val="005834BC"/>
    <w:rsid w:val="005838EC"/>
    <w:rsid w:val="00584292"/>
    <w:rsid w:val="00584A0D"/>
    <w:rsid w:val="005853BC"/>
    <w:rsid w:val="00585C4B"/>
    <w:rsid w:val="0058605E"/>
    <w:rsid w:val="00586199"/>
    <w:rsid w:val="0058674B"/>
    <w:rsid w:val="00587F2F"/>
    <w:rsid w:val="00590A9F"/>
    <w:rsid w:val="00590D5E"/>
    <w:rsid w:val="005917EE"/>
    <w:rsid w:val="0059229D"/>
    <w:rsid w:val="005940C5"/>
    <w:rsid w:val="005940C8"/>
    <w:rsid w:val="00596023"/>
    <w:rsid w:val="0059737E"/>
    <w:rsid w:val="005A0686"/>
    <w:rsid w:val="005A2595"/>
    <w:rsid w:val="005A26F4"/>
    <w:rsid w:val="005A5578"/>
    <w:rsid w:val="005A64AD"/>
    <w:rsid w:val="005A6F76"/>
    <w:rsid w:val="005B1121"/>
    <w:rsid w:val="005B342A"/>
    <w:rsid w:val="005B65DB"/>
    <w:rsid w:val="005B6A1E"/>
    <w:rsid w:val="005B72A4"/>
    <w:rsid w:val="005B766E"/>
    <w:rsid w:val="005C047C"/>
    <w:rsid w:val="005C1B47"/>
    <w:rsid w:val="005C48A9"/>
    <w:rsid w:val="005C4AF2"/>
    <w:rsid w:val="005C6718"/>
    <w:rsid w:val="005C7864"/>
    <w:rsid w:val="005C7DDF"/>
    <w:rsid w:val="005D0127"/>
    <w:rsid w:val="005D1664"/>
    <w:rsid w:val="005D3E3F"/>
    <w:rsid w:val="005D5DFF"/>
    <w:rsid w:val="005D6F7C"/>
    <w:rsid w:val="005D70A4"/>
    <w:rsid w:val="005E0B53"/>
    <w:rsid w:val="005E2264"/>
    <w:rsid w:val="005E243F"/>
    <w:rsid w:val="005E45D0"/>
    <w:rsid w:val="005E76CF"/>
    <w:rsid w:val="005F0E51"/>
    <w:rsid w:val="005F53F0"/>
    <w:rsid w:val="005F5472"/>
    <w:rsid w:val="005F5D2D"/>
    <w:rsid w:val="005F6E98"/>
    <w:rsid w:val="006006E6"/>
    <w:rsid w:val="00601BEE"/>
    <w:rsid w:val="00602B17"/>
    <w:rsid w:val="00604ED2"/>
    <w:rsid w:val="006055DC"/>
    <w:rsid w:val="0061053B"/>
    <w:rsid w:val="00610560"/>
    <w:rsid w:val="00616C5C"/>
    <w:rsid w:val="00621DF6"/>
    <w:rsid w:val="006230F7"/>
    <w:rsid w:val="00625073"/>
    <w:rsid w:val="006257C7"/>
    <w:rsid w:val="00627BCF"/>
    <w:rsid w:val="0063002F"/>
    <w:rsid w:val="00631271"/>
    <w:rsid w:val="0063228F"/>
    <w:rsid w:val="00632877"/>
    <w:rsid w:val="006341F1"/>
    <w:rsid w:val="0063587E"/>
    <w:rsid w:val="00635C7C"/>
    <w:rsid w:val="00636A97"/>
    <w:rsid w:val="006372E7"/>
    <w:rsid w:val="006376D7"/>
    <w:rsid w:val="00637BCC"/>
    <w:rsid w:val="00637C1A"/>
    <w:rsid w:val="006423D3"/>
    <w:rsid w:val="006448D0"/>
    <w:rsid w:val="00644E84"/>
    <w:rsid w:val="0064678D"/>
    <w:rsid w:val="00646921"/>
    <w:rsid w:val="00646A7D"/>
    <w:rsid w:val="00650873"/>
    <w:rsid w:val="00652E72"/>
    <w:rsid w:val="006543FC"/>
    <w:rsid w:val="00660550"/>
    <w:rsid w:val="006606CB"/>
    <w:rsid w:val="00660846"/>
    <w:rsid w:val="006619B9"/>
    <w:rsid w:val="00662325"/>
    <w:rsid w:val="00663A3E"/>
    <w:rsid w:val="00663BDE"/>
    <w:rsid w:val="00664B00"/>
    <w:rsid w:val="00664F8D"/>
    <w:rsid w:val="00673072"/>
    <w:rsid w:val="00673B10"/>
    <w:rsid w:val="006744F7"/>
    <w:rsid w:val="00674DD1"/>
    <w:rsid w:val="00675241"/>
    <w:rsid w:val="006762AA"/>
    <w:rsid w:val="0068256C"/>
    <w:rsid w:val="006838C3"/>
    <w:rsid w:val="00684ABE"/>
    <w:rsid w:val="00684C1D"/>
    <w:rsid w:val="006857D2"/>
    <w:rsid w:val="006869CF"/>
    <w:rsid w:val="00686D13"/>
    <w:rsid w:val="00687A63"/>
    <w:rsid w:val="00687FC5"/>
    <w:rsid w:val="0069141C"/>
    <w:rsid w:val="00692B98"/>
    <w:rsid w:val="00692FF2"/>
    <w:rsid w:val="006930A9"/>
    <w:rsid w:val="006938AF"/>
    <w:rsid w:val="006951E9"/>
    <w:rsid w:val="00695F9D"/>
    <w:rsid w:val="006A03A8"/>
    <w:rsid w:val="006A0852"/>
    <w:rsid w:val="006A118C"/>
    <w:rsid w:val="006A1C01"/>
    <w:rsid w:val="006A20C3"/>
    <w:rsid w:val="006A2EB7"/>
    <w:rsid w:val="006A304E"/>
    <w:rsid w:val="006A402B"/>
    <w:rsid w:val="006A4AB6"/>
    <w:rsid w:val="006A697C"/>
    <w:rsid w:val="006A6A1D"/>
    <w:rsid w:val="006B0AA5"/>
    <w:rsid w:val="006B7620"/>
    <w:rsid w:val="006C113C"/>
    <w:rsid w:val="006C1757"/>
    <w:rsid w:val="006C2C5F"/>
    <w:rsid w:val="006C3714"/>
    <w:rsid w:val="006C5F4D"/>
    <w:rsid w:val="006C7A4A"/>
    <w:rsid w:val="006C7CB0"/>
    <w:rsid w:val="006D10AE"/>
    <w:rsid w:val="006D24E4"/>
    <w:rsid w:val="006D30B9"/>
    <w:rsid w:val="006D38AB"/>
    <w:rsid w:val="006D39F4"/>
    <w:rsid w:val="006D4F8D"/>
    <w:rsid w:val="006D521B"/>
    <w:rsid w:val="006D5D21"/>
    <w:rsid w:val="006D60CF"/>
    <w:rsid w:val="006E0FE5"/>
    <w:rsid w:val="006E10BE"/>
    <w:rsid w:val="006E1117"/>
    <w:rsid w:val="006E1317"/>
    <w:rsid w:val="006E1DE7"/>
    <w:rsid w:val="006E2661"/>
    <w:rsid w:val="006E277E"/>
    <w:rsid w:val="006E4B8F"/>
    <w:rsid w:val="006F1B35"/>
    <w:rsid w:val="006F1D83"/>
    <w:rsid w:val="006F1FDF"/>
    <w:rsid w:val="006F2064"/>
    <w:rsid w:val="006F2295"/>
    <w:rsid w:val="006F2D3C"/>
    <w:rsid w:val="006F42F0"/>
    <w:rsid w:val="006F4DFD"/>
    <w:rsid w:val="006F4ED9"/>
    <w:rsid w:val="006F51B7"/>
    <w:rsid w:val="006F70A3"/>
    <w:rsid w:val="006F7703"/>
    <w:rsid w:val="006F79AC"/>
    <w:rsid w:val="007005D2"/>
    <w:rsid w:val="007005EA"/>
    <w:rsid w:val="00700B77"/>
    <w:rsid w:val="00701EE6"/>
    <w:rsid w:val="00703E2D"/>
    <w:rsid w:val="007040E2"/>
    <w:rsid w:val="007051BF"/>
    <w:rsid w:val="007057F3"/>
    <w:rsid w:val="00706B61"/>
    <w:rsid w:val="00707FB0"/>
    <w:rsid w:val="0071023D"/>
    <w:rsid w:val="00710705"/>
    <w:rsid w:val="007112CF"/>
    <w:rsid w:val="00711640"/>
    <w:rsid w:val="00711D4D"/>
    <w:rsid w:val="00712506"/>
    <w:rsid w:val="00712BCF"/>
    <w:rsid w:val="007136B8"/>
    <w:rsid w:val="007146C0"/>
    <w:rsid w:val="00715D1F"/>
    <w:rsid w:val="00717589"/>
    <w:rsid w:val="007201E1"/>
    <w:rsid w:val="00720335"/>
    <w:rsid w:val="00720C18"/>
    <w:rsid w:val="00721671"/>
    <w:rsid w:val="00723A5D"/>
    <w:rsid w:val="007246E0"/>
    <w:rsid w:val="00727D6F"/>
    <w:rsid w:val="00731FAF"/>
    <w:rsid w:val="00731FB5"/>
    <w:rsid w:val="0073302F"/>
    <w:rsid w:val="0073308A"/>
    <w:rsid w:val="007357BC"/>
    <w:rsid w:val="00735DC6"/>
    <w:rsid w:val="00740466"/>
    <w:rsid w:val="00741253"/>
    <w:rsid w:val="00741EB4"/>
    <w:rsid w:val="00741FCE"/>
    <w:rsid w:val="00745CDB"/>
    <w:rsid w:val="007517CA"/>
    <w:rsid w:val="0075391C"/>
    <w:rsid w:val="0075440F"/>
    <w:rsid w:val="0075656A"/>
    <w:rsid w:val="00756A80"/>
    <w:rsid w:val="00756E8A"/>
    <w:rsid w:val="00761E0B"/>
    <w:rsid w:val="007621F4"/>
    <w:rsid w:val="007622F5"/>
    <w:rsid w:val="00764F9B"/>
    <w:rsid w:val="00765171"/>
    <w:rsid w:val="00765306"/>
    <w:rsid w:val="00765B2C"/>
    <w:rsid w:val="0077191F"/>
    <w:rsid w:val="007719D5"/>
    <w:rsid w:val="00773E00"/>
    <w:rsid w:val="007747C0"/>
    <w:rsid w:val="00775862"/>
    <w:rsid w:val="00775E3C"/>
    <w:rsid w:val="00777DFE"/>
    <w:rsid w:val="00781C11"/>
    <w:rsid w:val="007860D5"/>
    <w:rsid w:val="0078612F"/>
    <w:rsid w:val="00790729"/>
    <w:rsid w:val="00790A6F"/>
    <w:rsid w:val="00790CC0"/>
    <w:rsid w:val="00792604"/>
    <w:rsid w:val="007935CA"/>
    <w:rsid w:val="00794ABC"/>
    <w:rsid w:val="007956AE"/>
    <w:rsid w:val="0079620D"/>
    <w:rsid w:val="007A0026"/>
    <w:rsid w:val="007A0474"/>
    <w:rsid w:val="007A2ECF"/>
    <w:rsid w:val="007A5C7F"/>
    <w:rsid w:val="007A5F14"/>
    <w:rsid w:val="007B17D4"/>
    <w:rsid w:val="007B30F6"/>
    <w:rsid w:val="007B3495"/>
    <w:rsid w:val="007B6951"/>
    <w:rsid w:val="007B698D"/>
    <w:rsid w:val="007C03CE"/>
    <w:rsid w:val="007C040C"/>
    <w:rsid w:val="007C3311"/>
    <w:rsid w:val="007C4A93"/>
    <w:rsid w:val="007C5425"/>
    <w:rsid w:val="007C601D"/>
    <w:rsid w:val="007C7985"/>
    <w:rsid w:val="007C7D69"/>
    <w:rsid w:val="007C7E72"/>
    <w:rsid w:val="007D230B"/>
    <w:rsid w:val="007D3575"/>
    <w:rsid w:val="007D4028"/>
    <w:rsid w:val="007D55F6"/>
    <w:rsid w:val="007D6724"/>
    <w:rsid w:val="007D6A0E"/>
    <w:rsid w:val="007D6E80"/>
    <w:rsid w:val="007D776E"/>
    <w:rsid w:val="007E0429"/>
    <w:rsid w:val="007E3550"/>
    <w:rsid w:val="007E42FF"/>
    <w:rsid w:val="007E544E"/>
    <w:rsid w:val="007E55B4"/>
    <w:rsid w:val="007E63D4"/>
    <w:rsid w:val="007E641F"/>
    <w:rsid w:val="007E6CA6"/>
    <w:rsid w:val="007E6EE1"/>
    <w:rsid w:val="007F0801"/>
    <w:rsid w:val="007F17AB"/>
    <w:rsid w:val="007F3168"/>
    <w:rsid w:val="007F3300"/>
    <w:rsid w:val="007F3B3C"/>
    <w:rsid w:val="007F4C0F"/>
    <w:rsid w:val="007F4F31"/>
    <w:rsid w:val="007F5B46"/>
    <w:rsid w:val="007F6F43"/>
    <w:rsid w:val="007F7684"/>
    <w:rsid w:val="00801762"/>
    <w:rsid w:val="008067E2"/>
    <w:rsid w:val="00807583"/>
    <w:rsid w:val="0081061D"/>
    <w:rsid w:val="00810B11"/>
    <w:rsid w:val="008118EB"/>
    <w:rsid w:val="008119E6"/>
    <w:rsid w:val="00813A44"/>
    <w:rsid w:val="00813A76"/>
    <w:rsid w:val="00820D28"/>
    <w:rsid w:val="00823706"/>
    <w:rsid w:val="00826B1E"/>
    <w:rsid w:val="00826D98"/>
    <w:rsid w:val="008334AE"/>
    <w:rsid w:val="00833F84"/>
    <w:rsid w:val="0084043C"/>
    <w:rsid w:val="00840822"/>
    <w:rsid w:val="0084192C"/>
    <w:rsid w:val="00841A97"/>
    <w:rsid w:val="00841CA2"/>
    <w:rsid w:val="00844047"/>
    <w:rsid w:val="00844B86"/>
    <w:rsid w:val="00844F44"/>
    <w:rsid w:val="0084572F"/>
    <w:rsid w:val="0084688F"/>
    <w:rsid w:val="00847F46"/>
    <w:rsid w:val="00847FE2"/>
    <w:rsid w:val="0085154E"/>
    <w:rsid w:val="00851D1C"/>
    <w:rsid w:val="00851DB1"/>
    <w:rsid w:val="0085208D"/>
    <w:rsid w:val="00852718"/>
    <w:rsid w:val="008543E0"/>
    <w:rsid w:val="0086119A"/>
    <w:rsid w:val="008624E2"/>
    <w:rsid w:val="00862C99"/>
    <w:rsid w:val="00862D9F"/>
    <w:rsid w:val="008655F9"/>
    <w:rsid w:val="0086677B"/>
    <w:rsid w:val="00866B21"/>
    <w:rsid w:val="00867595"/>
    <w:rsid w:val="008700BA"/>
    <w:rsid w:val="00873539"/>
    <w:rsid w:val="00873A8B"/>
    <w:rsid w:val="0087429F"/>
    <w:rsid w:val="008745DA"/>
    <w:rsid w:val="008747F1"/>
    <w:rsid w:val="00874CEF"/>
    <w:rsid w:val="008774C0"/>
    <w:rsid w:val="00880D03"/>
    <w:rsid w:val="0088141E"/>
    <w:rsid w:val="00882C3E"/>
    <w:rsid w:val="0088302B"/>
    <w:rsid w:val="00883396"/>
    <w:rsid w:val="008849A9"/>
    <w:rsid w:val="008854F7"/>
    <w:rsid w:val="0089020C"/>
    <w:rsid w:val="00891F71"/>
    <w:rsid w:val="008927DD"/>
    <w:rsid w:val="00894344"/>
    <w:rsid w:val="0089484C"/>
    <w:rsid w:val="00896802"/>
    <w:rsid w:val="0089738D"/>
    <w:rsid w:val="008A0B01"/>
    <w:rsid w:val="008A2EFF"/>
    <w:rsid w:val="008A32D9"/>
    <w:rsid w:val="008A47F6"/>
    <w:rsid w:val="008A5EC4"/>
    <w:rsid w:val="008A651F"/>
    <w:rsid w:val="008A7FAC"/>
    <w:rsid w:val="008B0226"/>
    <w:rsid w:val="008B0C84"/>
    <w:rsid w:val="008B0F4B"/>
    <w:rsid w:val="008B1C16"/>
    <w:rsid w:val="008B2F90"/>
    <w:rsid w:val="008B341A"/>
    <w:rsid w:val="008B6055"/>
    <w:rsid w:val="008B67E5"/>
    <w:rsid w:val="008B6BFF"/>
    <w:rsid w:val="008B7862"/>
    <w:rsid w:val="008B7A36"/>
    <w:rsid w:val="008B7E75"/>
    <w:rsid w:val="008C1095"/>
    <w:rsid w:val="008C2024"/>
    <w:rsid w:val="008C264B"/>
    <w:rsid w:val="008C2C30"/>
    <w:rsid w:val="008C73A9"/>
    <w:rsid w:val="008C74F1"/>
    <w:rsid w:val="008D184D"/>
    <w:rsid w:val="008D190C"/>
    <w:rsid w:val="008D24DC"/>
    <w:rsid w:val="008D2C1F"/>
    <w:rsid w:val="008D2F2A"/>
    <w:rsid w:val="008D3784"/>
    <w:rsid w:val="008D5162"/>
    <w:rsid w:val="008D56CF"/>
    <w:rsid w:val="008D5988"/>
    <w:rsid w:val="008D59A2"/>
    <w:rsid w:val="008D6480"/>
    <w:rsid w:val="008D6D44"/>
    <w:rsid w:val="008E002B"/>
    <w:rsid w:val="008E0BCA"/>
    <w:rsid w:val="008E39A5"/>
    <w:rsid w:val="008E6937"/>
    <w:rsid w:val="008E6DA9"/>
    <w:rsid w:val="008E72BD"/>
    <w:rsid w:val="008E780A"/>
    <w:rsid w:val="008E7A22"/>
    <w:rsid w:val="008E7C7F"/>
    <w:rsid w:val="008F14B3"/>
    <w:rsid w:val="008F505B"/>
    <w:rsid w:val="008F5CC1"/>
    <w:rsid w:val="008F6A14"/>
    <w:rsid w:val="008F6E49"/>
    <w:rsid w:val="00901BF8"/>
    <w:rsid w:val="009035F8"/>
    <w:rsid w:val="009060BD"/>
    <w:rsid w:val="00907907"/>
    <w:rsid w:val="00911419"/>
    <w:rsid w:val="00911688"/>
    <w:rsid w:val="00911E36"/>
    <w:rsid w:val="00912E51"/>
    <w:rsid w:val="009162F0"/>
    <w:rsid w:val="00916927"/>
    <w:rsid w:val="00917D5C"/>
    <w:rsid w:val="0092066B"/>
    <w:rsid w:val="0092144E"/>
    <w:rsid w:val="009219B3"/>
    <w:rsid w:val="009237F9"/>
    <w:rsid w:val="00925DC2"/>
    <w:rsid w:val="00926B13"/>
    <w:rsid w:val="00930027"/>
    <w:rsid w:val="009302AA"/>
    <w:rsid w:val="00930757"/>
    <w:rsid w:val="009326FB"/>
    <w:rsid w:val="00933237"/>
    <w:rsid w:val="00933566"/>
    <w:rsid w:val="00933B8E"/>
    <w:rsid w:val="00933F7D"/>
    <w:rsid w:val="009340FF"/>
    <w:rsid w:val="00935086"/>
    <w:rsid w:val="00935DC8"/>
    <w:rsid w:val="00936A8B"/>
    <w:rsid w:val="00936DB6"/>
    <w:rsid w:val="00940EBD"/>
    <w:rsid w:val="0094131D"/>
    <w:rsid w:val="00941863"/>
    <w:rsid w:val="00942252"/>
    <w:rsid w:val="009431DA"/>
    <w:rsid w:val="009476B4"/>
    <w:rsid w:val="009504EE"/>
    <w:rsid w:val="00950CFA"/>
    <w:rsid w:val="00950E77"/>
    <w:rsid w:val="00951AD7"/>
    <w:rsid w:val="00954D46"/>
    <w:rsid w:val="00956DEE"/>
    <w:rsid w:val="00960550"/>
    <w:rsid w:val="00962237"/>
    <w:rsid w:val="009625C3"/>
    <w:rsid w:val="00962F7C"/>
    <w:rsid w:val="00963C83"/>
    <w:rsid w:val="00963CC3"/>
    <w:rsid w:val="00963E21"/>
    <w:rsid w:val="009640BB"/>
    <w:rsid w:val="00964BE4"/>
    <w:rsid w:val="00964FE0"/>
    <w:rsid w:val="00965D4C"/>
    <w:rsid w:val="009663D0"/>
    <w:rsid w:val="00970A62"/>
    <w:rsid w:val="00970C08"/>
    <w:rsid w:val="009723CB"/>
    <w:rsid w:val="009741A7"/>
    <w:rsid w:val="00975D55"/>
    <w:rsid w:val="00976820"/>
    <w:rsid w:val="0097775E"/>
    <w:rsid w:val="0098366E"/>
    <w:rsid w:val="009836CD"/>
    <w:rsid w:val="00983AC2"/>
    <w:rsid w:val="00983BF0"/>
    <w:rsid w:val="00983E9F"/>
    <w:rsid w:val="00984BD5"/>
    <w:rsid w:val="0098646D"/>
    <w:rsid w:val="009867F3"/>
    <w:rsid w:val="00986E0E"/>
    <w:rsid w:val="009879CB"/>
    <w:rsid w:val="00987D38"/>
    <w:rsid w:val="00990393"/>
    <w:rsid w:val="00990B2D"/>
    <w:rsid w:val="0099211C"/>
    <w:rsid w:val="00992965"/>
    <w:rsid w:val="009930FD"/>
    <w:rsid w:val="00993518"/>
    <w:rsid w:val="00993A56"/>
    <w:rsid w:val="009956EB"/>
    <w:rsid w:val="009958DB"/>
    <w:rsid w:val="00996F95"/>
    <w:rsid w:val="009A0237"/>
    <w:rsid w:val="009A2379"/>
    <w:rsid w:val="009A294F"/>
    <w:rsid w:val="009A3011"/>
    <w:rsid w:val="009A3142"/>
    <w:rsid w:val="009A3579"/>
    <w:rsid w:val="009A6B10"/>
    <w:rsid w:val="009B3A60"/>
    <w:rsid w:val="009B3FD6"/>
    <w:rsid w:val="009B50E3"/>
    <w:rsid w:val="009B61CC"/>
    <w:rsid w:val="009B66C6"/>
    <w:rsid w:val="009B7396"/>
    <w:rsid w:val="009B7848"/>
    <w:rsid w:val="009C102B"/>
    <w:rsid w:val="009C17A2"/>
    <w:rsid w:val="009C206E"/>
    <w:rsid w:val="009C2853"/>
    <w:rsid w:val="009C3769"/>
    <w:rsid w:val="009C3835"/>
    <w:rsid w:val="009C4838"/>
    <w:rsid w:val="009C4DF5"/>
    <w:rsid w:val="009C591F"/>
    <w:rsid w:val="009C7FB9"/>
    <w:rsid w:val="009D1557"/>
    <w:rsid w:val="009D1969"/>
    <w:rsid w:val="009D1BE8"/>
    <w:rsid w:val="009D2DF4"/>
    <w:rsid w:val="009D3006"/>
    <w:rsid w:val="009D3499"/>
    <w:rsid w:val="009D3832"/>
    <w:rsid w:val="009D7615"/>
    <w:rsid w:val="009E04ED"/>
    <w:rsid w:val="009E1B58"/>
    <w:rsid w:val="009E2F4C"/>
    <w:rsid w:val="009E4BCB"/>
    <w:rsid w:val="009E5268"/>
    <w:rsid w:val="009E58EB"/>
    <w:rsid w:val="009E5C6E"/>
    <w:rsid w:val="009E6F55"/>
    <w:rsid w:val="009F124A"/>
    <w:rsid w:val="009F13BE"/>
    <w:rsid w:val="009F1845"/>
    <w:rsid w:val="009F2CC0"/>
    <w:rsid w:val="009F31E1"/>
    <w:rsid w:val="009F40AB"/>
    <w:rsid w:val="009F47E9"/>
    <w:rsid w:val="009F4F5D"/>
    <w:rsid w:val="009F5428"/>
    <w:rsid w:val="009F5664"/>
    <w:rsid w:val="009F59C0"/>
    <w:rsid w:val="009F66F7"/>
    <w:rsid w:val="009F68AE"/>
    <w:rsid w:val="009F7BBC"/>
    <w:rsid w:val="00A01063"/>
    <w:rsid w:val="00A011FD"/>
    <w:rsid w:val="00A01BFB"/>
    <w:rsid w:val="00A03403"/>
    <w:rsid w:val="00A04F91"/>
    <w:rsid w:val="00A05652"/>
    <w:rsid w:val="00A05B1B"/>
    <w:rsid w:val="00A06886"/>
    <w:rsid w:val="00A116A8"/>
    <w:rsid w:val="00A11BBD"/>
    <w:rsid w:val="00A11CC8"/>
    <w:rsid w:val="00A11DDA"/>
    <w:rsid w:val="00A11F60"/>
    <w:rsid w:val="00A125B3"/>
    <w:rsid w:val="00A12F64"/>
    <w:rsid w:val="00A15520"/>
    <w:rsid w:val="00A15EE6"/>
    <w:rsid w:val="00A16B85"/>
    <w:rsid w:val="00A1737C"/>
    <w:rsid w:val="00A20A11"/>
    <w:rsid w:val="00A2351D"/>
    <w:rsid w:val="00A250D5"/>
    <w:rsid w:val="00A25C97"/>
    <w:rsid w:val="00A25D22"/>
    <w:rsid w:val="00A2614F"/>
    <w:rsid w:val="00A2691B"/>
    <w:rsid w:val="00A271C1"/>
    <w:rsid w:val="00A318A7"/>
    <w:rsid w:val="00A33B0A"/>
    <w:rsid w:val="00A34949"/>
    <w:rsid w:val="00A357B3"/>
    <w:rsid w:val="00A36A43"/>
    <w:rsid w:val="00A37CE0"/>
    <w:rsid w:val="00A40290"/>
    <w:rsid w:val="00A422B0"/>
    <w:rsid w:val="00A4362A"/>
    <w:rsid w:val="00A444E6"/>
    <w:rsid w:val="00A454A1"/>
    <w:rsid w:val="00A45848"/>
    <w:rsid w:val="00A47996"/>
    <w:rsid w:val="00A47EC8"/>
    <w:rsid w:val="00A50282"/>
    <w:rsid w:val="00A5030D"/>
    <w:rsid w:val="00A505D2"/>
    <w:rsid w:val="00A50E9D"/>
    <w:rsid w:val="00A511E2"/>
    <w:rsid w:val="00A51CF1"/>
    <w:rsid w:val="00A5259D"/>
    <w:rsid w:val="00A526BC"/>
    <w:rsid w:val="00A5401E"/>
    <w:rsid w:val="00A5433E"/>
    <w:rsid w:val="00A54CC0"/>
    <w:rsid w:val="00A551F8"/>
    <w:rsid w:val="00A61C44"/>
    <w:rsid w:val="00A6276B"/>
    <w:rsid w:val="00A628EB"/>
    <w:rsid w:val="00A63F14"/>
    <w:rsid w:val="00A64887"/>
    <w:rsid w:val="00A64E06"/>
    <w:rsid w:val="00A6785C"/>
    <w:rsid w:val="00A67BC1"/>
    <w:rsid w:val="00A67DEF"/>
    <w:rsid w:val="00A73A9D"/>
    <w:rsid w:val="00A73D12"/>
    <w:rsid w:val="00A75023"/>
    <w:rsid w:val="00A7721C"/>
    <w:rsid w:val="00A807CA"/>
    <w:rsid w:val="00A82051"/>
    <w:rsid w:val="00A8229A"/>
    <w:rsid w:val="00A83249"/>
    <w:rsid w:val="00A85F9A"/>
    <w:rsid w:val="00A86C36"/>
    <w:rsid w:val="00A90ABA"/>
    <w:rsid w:val="00A922BB"/>
    <w:rsid w:val="00A92CE2"/>
    <w:rsid w:val="00A93A48"/>
    <w:rsid w:val="00A950F1"/>
    <w:rsid w:val="00A95D48"/>
    <w:rsid w:val="00A95FA5"/>
    <w:rsid w:val="00A96448"/>
    <w:rsid w:val="00A96490"/>
    <w:rsid w:val="00A969E8"/>
    <w:rsid w:val="00A974F8"/>
    <w:rsid w:val="00A975A9"/>
    <w:rsid w:val="00A97A8F"/>
    <w:rsid w:val="00A97E70"/>
    <w:rsid w:val="00AA2AAA"/>
    <w:rsid w:val="00AA39B7"/>
    <w:rsid w:val="00AA439F"/>
    <w:rsid w:val="00AA4407"/>
    <w:rsid w:val="00AA5863"/>
    <w:rsid w:val="00AA6364"/>
    <w:rsid w:val="00AA68ED"/>
    <w:rsid w:val="00AB0857"/>
    <w:rsid w:val="00AB09D1"/>
    <w:rsid w:val="00AB0ED4"/>
    <w:rsid w:val="00AB2020"/>
    <w:rsid w:val="00AB2447"/>
    <w:rsid w:val="00AB2CC2"/>
    <w:rsid w:val="00AB33A6"/>
    <w:rsid w:val="00AB34ED"/>
    <w:rsid w:val="00AB5C28"/>
    <w:rsid w:val="00AC0431"/>
    <w:rsid w:val="00AC07B3"/>
    <w:rsid w:val="00AC07E3"/>
    <w:rsid w:val="00AC1806"/>
    <w:rsid w:val="00AC2672"/>
    <w:rsid w:val="00AC3826"/>
    <w:rsid w:val="00AC47B9"/>
    <w:rsid w:val="00AC496A"/>
    <w:rsid w:val="00AC4F1F"/>
    <w:rsid w:val="00AC6FF9"/>
    <w:rsid w:val="00AD28E3"/>
    <w:rsid w:val="00AD7C5C"/>
    <w:rsid w:val="00AD7F89"/>
    <w:rsid w:val="00AE0492"/>
    <w:rsid w:val="00AE176A"/>
    <w:rsid w:val="00AE19D0"/>
    <w:rsid w:val="00AE23AF"/>
    <w:rsid w:val="00AE2D68"/>
    <w:rsid w:val="00AE3C78"/>
    <w:rsid w:val="00AE3CCD"/>
    <w:rsid w:val="00AE41B0"/>
    <w:rsid w:val="00AE56A6"/>
    <w:rsid w:val="00AF087D"/>
    <w:rsid w:val="00AF1553"/>
    <w:rsid w:val="00AF35CA"/>
    <w:rsid w:val="00AF379C"/>
    <w:rsid w:val="00AF4424"/>
    <w:rsid w:val="00AF471A"/>
    <w:rsid w:val="00AF5471"/>
    <w:rsid w:val="00AF7552"/>
    <w:rsid w:val="00AF75BC"/>
    <w:rsid w:val="00AF7A60"/>
    <w:rsid w:val="00B01BF1"/>
    <w:rsid w:val="00B03324"/>
    <w:rsid w:val="00B0368F"/>
    <w:rsid w:val="00B03A1F"/>
    <w:rsid w:val="00B03A80"/>
    <w:rsid w:val="00B03F17"/>
    <w:rsid w:val="00B0512A"/>
    <w:rsid w:val="00B069DB"/>
    <w:rsid w:val="00B073F5"/>
    <w:rsid w:val="00B100A4"/>
    <w:rsid w:val="00B10C68"/>
    <w:rsid w:val="00B118AD"/>
    <w:rsid w:val="00B11BB4"/>
    <w:rsid w:val="00B11D7D"/>
    <w:rsid w:val="00B12F81"/>
    <w:rsid w:val="00B14E46"/>
    <w:rsid w:val="00B15555"/>
    <w:rsid w:val="00B15A5D"/>
    <w:rsid w:val="00B245AC"/>
    <w:rsid w:val="00B252B4"/>
    <w:rsid w:val="00B314A0"/>
    <w:rsid w:val="00B31709"/>
    <w:rsid w:val="00B31B41"/>
    <w:rsid w:val="00B330D2"/>
    <w:rsid w:val="00B338C6"/>
    <w:rsid w:val="00B3585D"/>
    <w:rsid w:val="00B358AE"/>
    <w:rsid w:val="00B3794F"/>
    <w:rsid w:val="00B407CE"/>
    <w:rsid w:val="00B41DFF"/>
    <w:rsid w:val="00B44E3F"/>
    <w:rsid w:val="00B50641"/>
    <w:rsid w:val="00B51F56"/>
    <w:rsid w:val="00B52666"/>
    <w:rsid w:val="00B53900"/>
    <w:rsid w:val="00B55345"/>
    <w:rsid w:val="00B60413"/>
    <w:rsid w:val="00B605B0"/>
    <w:rsid w:val="00B631C5"/>
    <w:rsid w:val="00B64E74"/>
    <w:rsid w:val="00B655F3"/>
    <w:rsid w:val="00B71716"/>
    <w:rsid w:val="00B71AE5"/>
    <w:rsid w:val="00B73630"/>
    <w:rsid w:val="00B7572A"/>
    <w:rsid w:val="00B75917"/>
    <w:rsid w:val="00B7771F"/>
    <w:rsid w:val="00B814DA"/>
    <w:rsid w:val="00B81FA0"/>
    <w:rsid w:val="00B84645"/>
    <w:rsid w:val="00B86CC7"/>
    <w:rsid w:val="00B86D4F"/>
    <w:rsid w:val="00B8751C"/>
    <w:rsid w:val="00B875FE"/>
    <w:rsid w:val="00B879AF"/>
    <w:rsid w:val="00B919B0"/>
    <w:rsid w:val="00B9225D"/>
    <w:rsid w:val="00B92B2A"/>
    <w:rsid w:val="00B93498"/>
    <w:rsid w:val="00B94348"/>
    <w:rsid w:val="00B94578"/>
    <w:rsid w:val="00B97359"/>
    <w:rsid w:val="00B97787"/>
    <w:rsid w:val="00BA08EF"/>
    <w:rsid w:val="00BA11B7"/>
    <w:rsid w:val="00BA11FB"/>
    <w:rsid w:val="00BA2126"/>
    <w:rsid w:val="00BA5ED9"/>
    <w:rsid w:val="00BA60FE"/>
    <w:rsid w:val="00BA623B"/>
    <w:rsid w:val="00BA6E8A"/>
    <w:rsid w:val="00BB0DEF"/>
    <w:rsid w:val="00BB3D6D"/>
    <w:rsid w:val="00BB7BDF"/>
    <w:rsid w:val="00BC00EA"/>
    <w:rsid w:val="00BC1EA8"/>
    <w:rsid w:val="00BC41E1"/>
    <w:rsid w:val="00BC47DA"/>
    <w:rsid w:val="00BC4A38"/>
    <w:rsid w:val="00BC5743"/>
    <w:rsid w:val="00BC585D"/>
    <w:rsid w:val="00BC5F5C"/>
    <w:rsid w:val="00BC7435"/>
    <w:rsid w:val="00BC7E8F"/>
    <w:rsid w:val="00BD3976"/>
    <w:rsid w:val="00BD39D9"/>
    <w:rsid w:val="00BD3F61"/>
    <w:rsid w:val="00BD59CC"/>
    <w:rsid w:val="00BD6D8A"/>
    <w:rsid w:val="00BE1CD6"/>
    <w:rsid w:val="00BE379E"/>
    <w:rsid w:val="00BE384A"/>
    <w:rsid w:val="00BE3A4B"/>
    <w:rsid w:val="00BE461B"/>
    <w:rsid w:val="00BE47A5"/>
    <w:rsid w:val="00BE551A"/>
    <w:rsid w:val="00BE568E"/>
    <w:rsid w:val="00BE6744"/>
    <w:rsid w:val="00BF1D73"/>
    <w:rsid w:val="00BF2AA6"/>
    <w:rsid w:val="00BF3CB1"/>
    <w:rsid w:val="00BF53C6"/>
    <w:rsid w:val="00BF5AE5"/>
    <w:rsid w:val="00BF61DC"/>
    <w:rsid w:val="00BF62B5"/>
    <w:rsid w:val="00BF632C"/>
    <w:rsid w:val="00BF7EAB"/>
    <w:rsid w:val="00C04AE6"/>
    <w:rsid w:val="00C07165"/>
    <w:rsid w:val="00C075A3"/>
    <w:rsid w:val="00C07686"/>
    <w:rsid w:val="00C10058"/>
    <w:rsid w:val="00C102AB"/>
    <w:rsid w:val="00C1035F"/>
    <w:rsid w:val="00C124CF"/>
    <w:rsid w:val="00C139D4"/>
    <w:rsid w:val="00C141EA"/>
    <w:rsid w:val="00C175B2"/>
    <w:rsid w:val="00C2106B"/>
    <w:rsid w:val="00C213C8"/>
    <w:rsid w:val="00C24A68"/>
    <w:rsid w:val="00C25762"/>
    <w:rsid w:val="00C26B75"/>
    <w:rsid w:val="00C307CE"/>
    <w:rsid w:val="00C32BB9"/>
    <w:rsid w:val="00C34C42"/>
    <w:rsid w:val="00C37E51"/>
    <w:rsid w:val="00C4016B"/>
    <w:rsid w:val="00C403D4"/>
    <w:rsid w:val="00C40CB8"/>
    <w:rsid w:val="00C4445B"/>
    <w:rsid w:val="00C455CE"/>
    <w:rsid w:val="00C46D0D"/>
    <w:rsid w:val="00C47CE1"/>
    <w:rsid w:val="00C50123"/>
    <w:rsid w:val="00C5094A"/>
    <w:rsid w:val="00C524A0"/>
    <w:rsid w:val="00C53690"/>
    <w:rsid w:val="00C53EAA"/>
    <w:rsid w:val="00C60584"/>
    <w:rsid w:val="00C61961"/>
    <w:rsid w:val="00C6261B"/>
    <w:rsid w:val="00C626AC"/>
    <w:rsid w:val="00C62E0F"/>
    <w:rsid w:val="00C63DB0"/>
    <w:rsid w:val="00C64537"/>
    <w:rsid w:val="00C64935"/>
    <w:rsid w:val="00C6542B"/>
    <w:rsid w:val="00C6642A"/>
    <w:rsid w:val="00C66711"/>
    <w:rsid w:val="00C67015"/>
    <w:rsid w:val="00C70FBE"/>
    <w:rsid w:val="00C710CE"/>
    <w:rsid w:val="00C71844"/>
    <w:rsid w:val="00C7184C"/>
    <w:rsid w:val="00C72528"/>
    <w:rsid w:val="00C7340B"/>
    <w:rsid w:val="00C73CB5"/>
    <w:rsid w:val="00C76ECE"/>
    <w:rsid w:val="00C77F6E"/>
    <w:rsid w:val="00C805A6"/>
    <w:rsid w:val="00C813A9"/>
    <w:rsid w:val="00C820BA"/>
    <w:rsid w:val="00C82C1D"/>
    <w:rsid w:val="00C83168"/>
    <w:rsid w:val="00C83295"/>
    <w:rsid w:val="00C83321"/>
    <w:rsid w:val="00C834E9"/>
    <w:rsid w:val="00C83DC4"/>
    <w:rsid w:val="00C85CF3"/>
    <w:rsid w:val="00C8659D"/>
    <w:rsid w:val="00C86FF5"/>
    <w:rsid w:val="00C87AD4"/>
    <w:rsid w:val="00C87C47"/>
    <w:rsid w:val="00C87E36"/>
    <w:rsid w:val="00C90C14"/>
    <w:rsid w:val="00C9115D"/>
    <w:rsid w:val="00C917CB"/>
    <w:rsid w:val="00C917DD"/>
    <w:rsid w:val="00C92C75"/>
    <w:rsid w:val="00C92D39"/>
    <w:rsid w:val="00C96840"/>
    <w:rsid w:val="00C97BD5"/>
    <w:rsid w:val="00C97BF7"/>
    <w:rsid w:val="00C97F8F"/>
    <w:rsid w:val="00CA168E"/>
    <w:rsid w:val="00CA1A6F"/>
    <w:rsid w:val="00CA25CE"/>
    <w:rsid w:val="00CA275C"/>
    <w:rsid w:val="00CA3A4E"/>
    <w:rsid w:val="00CA4B98"/>
    <w:rsid w:val="00CB073E"/>
    <w:rsid w:val="00CB0753"/>
    <w:rsid w:val="00CB0F67"/>
    <w:rsid w:val="00CB1E2A"/>
    <w:rsid w:val="00CB1F4F"/>
    <w:rsid w:val="00CB2A36"/>
    <w:rsid w:val="00CB2F21"/>
    <w:rsid w:val="00CB345B"/>
    <w:rsid w:val="00CB4882"/>
    <w:rsid w:val="00CB62EA"/>
    <w:rsid w:val="00CC022B"/>
    <w:rsid w:val="00CC0DE0"/>
    <w:rsid w:val="00CC295D"/>
    <w:rsid w:val="00CC4616"/>
    <w:rsid w:val="00CC46C0"/>
    <w:rsid w:val="00CC7DC3"/>
    <w:rsid w:val="00CD2005"/>
    <w:rsid w:val="00CD28F2"/>
    <w:rsid w:val="00CD2B93"/>
    <w:rsid w:val="00CD2BDD"/>
    <w:rsid w:val="00CD358E"/>
    <w:rsid w:val="00CD64B2"/>
    <w:rsid w:val="00CE0CE5"/>
    <w:rsid w:val="00CE13EE"/>
    <w:rsid w:val="00CE1895"/>
    <w:rsid w:val="00CE5BD2"/>
    <w:rsid w:val="00CE6DCD"/>
    <w:rsid w:val="00CF09DC"/>
    <w:rsid w:val="00CF0EF4"/>
    <w:rsid w:val="00CF0F35"/>
    <w:rsid w:val="00CF1C19"/>
    <w:rsid w:val="00CF2880"/>
    <w:rsid w:val="00CF412F"/>
    <w:rsid w:val="00CF5357"/>
    <w:rsid w:val="00CF5A98"/>
    <w:rsid w:val="00CF727E"/>
    <w:rsid w:val="00CF7A8C"/>
    <w:rsid w:val="00D00212"/>
    <w:rsid w:val="00D013D1"/>
    <w:rsid w:val="00D0172E"/>
    <w:rsid w:val="00D0335B"/>
    <w:rsid w:val="00D03792"/>
    <w:rsid w:val="00D039AF"/>
    <w:rsid w:val="00D03D0D"/>
    <w:rsid w:val="00D04961"/>
    <w:rsid w:val="00D05269"/>
    <w:rsid w:val="00D06919"/>
    <w:rsid w:val="00D07752"/>
    <w:rsid w:val="00D07D71"/>
    <w:rsid w:val="00D07DB3"/>
    <w:rsid w:val="00D10555"/>
    <w:rsid w:val="00D1059E"/>
    <w:rsid w:val="00D10CC2"/>
    <w:rsid w:val="00D10DEB"/>
    <w:rsid w:val="00D11248"/>
    <w:rsid w:val="00D11906"/>
    <w:rsid w:val="00D14B64"/>
    <w:rsid w:val="00D15928"/>
    <w:rsid w:val="00D17662"/>
    <w:rsid w:val="00D2037C"/>
    <w:rsid w:val="00D20DCB"/>
    <w:rsid w:val="00D21EDF"/>
    <w:rsid w:val="00D22F5B"/>
    <w:rsid w:val="00D24D68"/>
    <w:rsid w:val="00D251DD"/>
    <w:rsid w:val="00D26432"/>
    <w:rsid w:val="00D30286"/>
    <w:rsid w:val="00D31705"/>
    <w:rsid w:val="00D329E2"/>
    <w:rsid w:val="00D3382D"/>
    <w:rsid w:val="00D34062"/>
    <w:rsid w:val="00D41DCA"/>
    <w:rsid w:val="00D42878"/>
    <w:rsid w:val="00D4409A"/>
    <w:rsid w:val="00D440C2"/>
    <w:rsid w:val="00D44B29"/>
    <w:rsid w:val="00D472AA"/>
    <w:rsid w:val="00D50214"/>
    <w:rsid w:val="00D51C6D"/>
    <w:rsid w:val="00D51DE2"/>
    <w:rsid w:val="00D52A97"/>
    <w:rsid w:val="00D52FBD"/>
    <w:rsid w:val="00D53B47"/>
    <w:rsid w:val="00D546CB"/>
    <w:rsid w:val="00D54933"/>
    <w:rsid w:val="00D5511C"/>
    <w:rsid w:val="00D56F06"/>
    <w:rsid w:val="00D5705E"/>
    <w:rsid w:val="00D5709C"/>
    <w:rsid w:val="00D607EF"/>
    <w:rsid w:val="00D61BD4"/>
    <w:rsid w:val="00D6233D"/>
    <w:rsid w:val="00D671F3"/>
    <w:rsid w:val="00D676C8"/>
    <w:rsid w:val="00D67749"/>
    <w:rsid w:val="00D67FDF"/>
    <w:rsid w:val="00D723B5"/>
    <w:rsid w:val="00D73107"/>
    <w:rsid w:val="00D7366A"/>
    <w:rsid w:val="00D808B2"/>
    <w:rsid w:val="00D82618"/>
    <w:rsid w:val="00D82F93"/>
    <w:rsid w:val="00D84964"/>
    <w:rsid w:val="00D859BC"/>
    <w:rsid w:val="00D90A7C"/>
    <w:rsid w:val="00D91417"/>
    <w:rsid w:val="00D9202E"/>
    <w:rsid w:val="00D924E6"/>
    <w:rsid w:val="00D93765"/>
    <w:rsid w:val="00D951C3"/>
    <w:rsid w:val="00D96CF9"/>
    <w:rsid w:val="00DA0078"/>
    <w:rsid w:val="00DA0A90"/>
    <w:rsid w:val="00DA1244"/>
    <w:rsid w:val="00DA2F00"/>
    <w:rsid w:val="00DA30C1"/>
    <w:rsid w:val="00DA3DA7"/>
    <w:rsid w:val="00DA469E"/>
    <w:rsid w:val="00DA4746"/>
    <w:rsid w:val="00DA686E"/>
    <w:rsid w:val="00DA7489"/>
    <w:rsid w:val="00DA7556"/>
    <w:rsid w:val="00DB0724"/>
    <w:rsid w:val="00DB0E94"/>
    <w:rsid w:val="00DB1A87"/>
    <w:rsid w:val="00DB1C38"/>
    <w:rsid w:val="00DB250E"/>
    <w:rsid w:val="00DB360A"/>
    <w:rsid w:val="00DB631F"/>
    <w:rsid w:val="00DB7472"/>
    <w:rsid w:val="00DB7473"/>
    <w:rsid w:val="00DC04C9"/>
    <w:rsid w:val="00DC0561"/>
    <w:rsid w:val="00DC08CB"/>
    <w:rsid w:val="00DC1A79"/>
    <w:rsid w:val="00DC1E66"/>
    <w:rsid w:val="00DC3AC8"/>
    <w:rsid w:val="00DC61CC"/>
    <w:rsid w:val="00DC7B56"/>
    <w:rsid w:val="00DC7BAD"/>
    <w:rsid w:val="00DD131B"/>
    <w:rsid w:val="00DD21A4"/>
    <w:rsid w:val="00DD3958"/>
    <w:rsid w:val="00DD3DB4"/>
    <w:rsid w:val="00DD4B4C"/>
    <w:rsid w:val="00DD7F30"/>
    <w:rsid w:val="00DD7F90"/>
    <w:rsid w:val="00DE112F"/>
    <w:rsid w:val="00DE1B41"/>
    <w:rsid w:val="00DE377C"/>
    <w:rsid w:val="00DE5EB6"/>
    <w:rsid w:val="00DE629B"/>
    <w:rsid w:val="00DE65C2"/>
    <w:rsid w:val="00DE71AD"/>
    <w:rsid w:val="00DE7389"/>
    <w:rsid w:val="00DE7D57"/>
    <w:rsid w:val="00DF1761"/>
    <w:rsid w:val="00DF6079"/>
    <w:rsid w:val="00DF79FB"/>
    <w:rsid w:val="00E00288"/>
    <w:rsid w:val="00E03348"/>
    <w:rsid w:val="00E040C2"/>
    <w:rsid w:val="00E0546A"/>
    <w:rsid w:val="00E059DF"/>
    <w:rsid w:val="00E06392"/>
    <w:rsid w:val="00E072D4"/>
    <w:rsid w:val="00E079A9"/>
    <w:rsid w:val="00E11C22"/>
    <w:rsid w:val="00E1206A"/>
    <w:rsid w:val="00E13107"/>
    <w:rsid w:val="00E16732"/>
    <w:rsid w:val="00E1720D"/>
    <w:rsid w:val="00E1797C"/>
    <w:rsid w:val="00E17EBB"/>
    <w:rsid w:val="00E17FE1"/>
    <w:rsid w:val="00E23098"/>
    <w:rsid w:val="00E259D7"/>
    <w:rsid w:val="00E26A04"/>
    <w:rsid w:val="00E30050"/>
    <w:rsid w:val="00E3058B"/>
    <w:rsid w:val="00E30662"/>
    <w:rsid w:val="00E314CB"/>
    <w:rsid w:val="00E32482"/>
    <w:rsid w:val="00E34594"/>
    <w:rsid w:val="00E36C2D"/>
    <w:rsid w:val="00E37209"/>
    <w:rsid w:val="00E40483"/>
    <w:rsid w:val="00E40922"/>
    <w:rsid w:val="00E409AA"/>
    <w:rsid w:val="00E420EE"/>
    <w:rsid w:val="00E43BE2"/>
    <w:rsid w:val="00E457F4"/>
    <w:rsid w:val="00E46E7D"/>
    <w:rsid w:val="00E47D0A"/>
    <w:rsid w:val="00E47FE9"/>
    <w:rsid w:val="00E500FD"/>
    <w:rsid w:val="00E50A1C"/>
    <w:rsid w:val="00E512C2"/>
    <w:rsid w:val="00E51886"/>
    <w:rsid w:val="00E55044"/>
    <w:rsid w:val="00E5563A"/>
    <w:rsid w:val="00E56CAA"/>
    <w:rsid w:val="00E57F83"/>
    <w:rsid w:val="00E61754"/>
    <w:rsid w:val="00E62F4F"/>
    <w:rsid w:val="00E651C9"/>
    <w:rsid w:val="00E65559"/>
    <w:rsid w:val="00E65C5F"/>
    <w:rsid w:val="00E66FA9"/>
    <w:rsid w:val="00E67B46"/>
    <w:rsid w:val="00E705F1"/>
    <w:rsid w:val="00E71A7D"/>
    <w:rsid w:val="00E72A57"/>
    <w:rsid w:val="00E74081"/>
    <w:rsid w:val="00E74172"/>
    <w:rsid w:val="00E745FF"/>
    <w:rsid w:val="00E75085"/>
    <w:rsid w:val="00E763F1"/>
    <w:rsid w:val="00E76D3B"/>
    <w:rsid w:val="00E8094A"/>
    <w:rsid w:val="00E81AA1"/>
    <w:rsid w:val="00E82045"/>
    <w:rsid w:val="00E83BD7"/>
    <w:rsid w:val="00E845A9"/>
    <w:rsid w:val="00E847DD"/>
    <w:rsid w:val="00E92564"/>
    <w:rsid w:val="00E92D11"/>
    <w:rsid w:val="00E93016"/>
    <w:rsid w:val="00E95C50"/>
    <w:rsid w:val="00E963F1"/>
    <w:rsid w:val="00E97C3E"/>
    <w:rsid w:val="00EA0A89"/>
    <w:rsid w:val="00EA4B6D"/>
    <w:rsid w:val="00EA5500"/>
    <w:rsid w:val="00EA6C72"/>
    <w:rsid w:val="00EB02AB"/>
    <w:rsid w:val="00EB0F04"/>
    <w:rsid w:val="00EB1DB7"/>
    <w:rsid w:val="00EB33A8"/>
    <w:rsid w:val="00EB3D23"/>
    <w:rsid w:val="00EB3E42"/>
    <w:rsid w:val="00EB45B8"/>
    <w:rsid w:val="00EB69BA"/>
    <w:rsid w:val="00EC0C55"/>
    <w:rsid w:val="00EC1D2C"/>
    <w:rsid w:val="00EC2036"/>
    <w:rsid w:val="00EC35BD"/>
    <w:rsid w:val="00EC3BE1"/>
    <w:rsid w:val="00EC4EA5"/>
    <w:rsid w:val="00EC566F"/>
    <w:rsid w:val="00EC6E13"/>
    <w:rsid w:val="00EC7045"/>
    <w:rsid w:val="00EC7BBE"/>
    <w:rsid w:val="00EC7FD4"/>
    <w:rsid w:val="00ED0C84"/>
    <w:rsid w:val="00ED1E1F"/>
    <w:rsid w:val="00ED27D4"/>
    <w:rsid w:val="00ED3CDD"/>
    <w:rsid w:val="00ED586E"/>
    <w:rsid w:val="00ED5EF2"/>
    <w:rsid w:val="00ED66EB"/>
    <w:rsid w:val="00ED7F76"/>
    <w:rsid w:val="00EE0F68"/>
    <w:rsid w:val="00EE46BF"/>
    <w:rsid w:val="00EE4B95"/>
    <w:rsid w:val="00EE5978"/>
    <w:rsid w:val="00EE6D9D"/>
    <w:rsid w:val="00EF0862"/>
    <w:rsid w:val="00EF2809"/>
    <w:rsid w:val="00EF4953"/>
    <w:rsid w:val="00EF657B"/>
    <w:rsid w:val="00EF693D"/>
    <w:rsid w:val="00EF77B2"/>
    <w:rsid w:val="00EF7914"/>
    <w:rsid w:val="00F005CC"/>
    <w:rsid w:val="00F011F2"/>
    <w:rsid w:val="00F0224D"/>
    <w:rsid w:val="00F02E3B"/>
    <w:rsid w:val="00F03A1C"/>
    <w:rsid w:val="00F041DA"/>
    <w:rsid w:val="00F04FEB"/>
    <w:rsid w:val="00F05C5B"/>
    <w:rsid w:val="00F05E99"/>
    <w:rsid w:val="00F068A9"/>
    <w:rsid w:val="00F11768"/>
    <w:rsid w:val="00F11D31"/>
    <w:rsid w:val="00F122D6"/>
    <w:rsid w:val="00F12929"/>
    <w:rsid w:val="00F13274"/>
    <w:rsid w:val="00F14ADC"/>
    <w:rsid w:val="00F14EE2"/>
    <w:rsid w:val="00F16143"/>
    <w:rsid w:val="00F17EF1"/>
    <w:rsid w:val="00F21757"/>
    <w:rsid w:val="00F21E50"/>
    <w:rsid w:val="00F230AA"/>
    <w:rsid w:val="00F23E1A"/>
    <w:rsid w:val="00F24F9C"/>
    <w:rsid w:val="00F25463"/>
    <w:rsid w:val="00F26D54"/>
    <w:rsid w:val="00F26E79"/>
    <w:rsid w:val="00F31D2D"/>
    <w:rsid w:val="00F364AD"/>
    <w:rsid w:val="00F406D9"/>
    <w:rsid w:val="00F42538"/>
    <w:rsid w:val="00F4359A"/>
    <w:rsid w:val="00F46127"/>
    <w:rsid w:val="00F4666D"/>
    <w:rsid w:val="00F471EF"/>
    <w:rsid w:val="00F4749F"/>
    <w:rsid w:val="00F476AA"/>
    <w:rsid w:val="00F5034A"/>
    <w:rsid w:val="00F5220C"/>
    <w:rsid w:val="00F5264D"/>
    <w:rsid w:val="00F537BB"/>
    <w:rsid w:val="00F53816"/>
    <w:rsid w:val="00F54CE2"/>
    <w:rsid w:val="00F57B6A"/>
    <w:rsid w:val="00F62517"/>
    <w:rsid w:val="00F631C8"/>
    <w:rsid w:val="00F63568"/>
    <w:rsid w:val="00F639E3"/>
    <w:rsid w:val="00F64471"/>
    <w:rsid w:val="00F64556"/>
    <w:rsid w:val="00F658F5"/>
    <w:rsid w:val="00F65C7A"/>
    <w:rsid w:val="00F667B9"/>
    <w:rsid w:val="00F67E80"/>
    <w:rsid w:val="00F70AA1"/>
    <w:rsid w:val="00F72CE6"/>
    <w:rsid w:val="00F741AE"/>
    <w:rsid w:val="00F746E0"/>
    <w:rsid w:val="00F7623D"/>
    <w:rsid w:val="00F77BE1"/>
    <w:rsid w:val="00F80AB6"/>
    <w:rsid w:val="00F80B77"/>
    <w:rsid w:val="00F81B2E"/>
    <w:rsid w:val="00F820C5"/>
    <w:rsid w:val="00F83D3E"/>
    <w:rsid w:val="00F854E7"/>
    <w:rsid w:val="00F86C36"/>
    <w:rsid w:val="00F9399C"/>
    <w:rsid w:val="00F941FE"/>
    <w:rsid w:val="00F96167"/>
    <w:rsid w:val="00FA068A"/>
    <w:rsid w:val="00FA1805"/>
    <w:rsid w:val="00FA18CB"/>
    <w:rsid w:val="00FA5156"/>
    <w:rsid w:val="00FB1863"/>
    <w:rsid w:val="00FB254C"/>
    <w:rsid w:val="00FB2EE9"/>
    <w:rsid w:val="00FB4241"/>
    <w:rsid w:val="00FB42AB"/>
    <w:rsid w:val="00FB49E5"/>
    <w:rsid w:val="00FB7BFA"/>
    <w:rsid w:val="00FB7D9E"/>
    <w:rsid w:val="00FC02A3"/>
    <w:rsid w:val="00FC0CAD"/>
    <w:rsid w:val="00FC0E06"/>
    <w:rsid w:val="00FC1385"/>
    <w:rsid w:val="00FC51F9"/>
    <w:rsid w:val="00FC5781"/>
    <w:rsid w:val="00FC590D"/>
    <w:rsid w:val="00FC5A1C"/>
    <w:rsid w:val="00FC5ED1"/>
    <w:rsid w:val="00FC6AFB"/>
    <w:rsid w:val="00FD01F4"/>
    <w:rsid w:val="00FD0A5D"/>
    <w:rsid w:val="00FD15C1"/>
    <w:rsid w:val="00FD1643"/>
    <w:rsid w:val="00FD3D43"/>
    <w:rsid w:val="00FD6CB0"/>
    <w:rsid w:val="00FE086E"/>
    <w:rsid w:val="00FE09E1"/>
    <w:rsid w:val="00FE20F1"/>
    <w:rsid w:val="00FE218D"/>
    <w:rsid w:val="00FE25BF"/>
    <w:rsid w:val="00FE305F"/>
    <w:rsid w:val="00FE3200"/>
    <w:rsid w:val="00FE365D"/>
    <w:rsid w:val="00FE4038"/>
    <w:rsid w:val="00FE40CD"/>
    <w:rsid w:val="00FE45A1"/>
    <w:rsid w:val="00FE4A82"/>
    <w:rsid w:val="00FE5686"/>
    <w:rsid w:val="00FF1639"/>
    <w:rsid w:val="00FF2C7F"/>
    <w:rsid w:val="00FF360D"/>
    <w:rsid w:val="00FF6C6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46C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bdr w:val="none" w:sz="0" w:space="0" w:color="auto"/>
      <w:lang w:val="en-AU"/>
    </w:rPr>
  </w:style>
  <w:style w:type="paragraph" w:styleId="Heading1">
    <w:name w:val="heading 1"/>
    <w:basedOn w:val="Normal"/>
    <w:next w:val="Normal"/>
    <w:link w:val="Heading1Char"/>
    <w:uiPriority w:val="9"/>
    <w:qFormat/>
    <w:rsid w:val="00A50E9D"/>
    <w:pPr>
      <w:keepNext/>
      <w:numPr>
        <w:numId w:val="105"/>
      </w:numPr>
      <w:spacing w:before="480" w:after="120"/>
      <w:outlineLvl w:val="0"/>
    </w:pPr>
    <w:rPr>
      <w:rFonts w:asciiTheme="majorHAnsi" w:eastAsia="Times New Roman" w:hAnsiTheme="majorHAnsi" w:cs="Arial"/>
      <w:bCs/>
      <w:color w:val="565A5C"/>
      <w:kern w:val="32"/>
      <w:sz w:val="36"/>
      <w:szCs w:val="32"/>
      <w:lang w:eastAsia="en-AU"/>
    </w:rPr>
  </w:style>
  <w:style w:type="paragraph" w:styleId="Heading2">
    <w:name w:val="heading 2"/>
    <w:next w:val="BodyText"/>
    <w:link w:val="Heading2Char"/>
    <w:uiPriority w:val="9"/>
    <w:qFormat/>
    <w:rsid w:val="00A50E9D"/>
    <w:pPr>
      <w:keepNext/>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outlineLvl w:val="1"/>
    </w:pPr>
    <w:rPr>
      <w:rFonts w:ascii="Arial" w:eastAsia="Times New Roman" w:hAnsi="Arial"/>
      <w:b/>
      <w:color w:val="3298BE"/>
      <w:sz w:val="24"/>
      <w:szCs w:val="22"/>
      <w:u w:color="000000"/>
      <w:bdr w:val="none" w:sz="0" w:space="0" w:color="auto"/>
      <w:lang w:val="en-AU" w:eastAsia="en-AU"/>
    </w:rPr>
  </w:style>
  <w:style w:type="paragraph" w:styleId="Heading3">
    <w:name w:val="heading 3"/>
    <w:basedOn w:val="Heading2"/>
    <w:next w:val="BodyText"/>
    <w:link w:val="Heading3Char"/>
    <w:uiPriority w:val="9"/>
    <w:qFormat/>
    <w:rsid w:val="00A50E9D"/>
    <w:pPr>
      <w:numPr>
        <w:ilvl w:val="2"/>
      </w:numPr>
      <w:outlineLvl w:val="2"/>
    </w:pPr>
    <w:rPr>
      <w:color w:val="00436D" w:themeColor="accent2"/>
      <w:sz w:val="20"/>
    </w:rPr>
  </w:style>
  <w:style w:type="paragraph" w:styleId="Heading4">
    <w:name w:val="heading 4"/>
    <w:basedOn w:val="Normal"/>
    <w:next w:val="Normal"/>
    <w:link w:val="Heading4Char"/>
    <w:uiPriority w:val="9"/>
    <w:unhideWhenUsed/>
    <w:qFormat/>
    <w:rsid w:val="000856D0"/>
    <w:pPr>
      <w:keepNext/>
      <w:keepLines/>
      <w:numPr>
        <w:ilvl w:val="3"/>
        <w:numId w:val="105"/>
      </w:numPr>
      <w:pBdr>
        <w:top w:val="nil"/>
        <w:left w:val="nil"/>
        <w:bottom w:val="nil"/>
        <w:right w:val="nil"/>
        <w:between w:val="nil"/>
        <w:bar w:val="nil"/>
      </w:pBdr>
      <w:spacing w:before="40"/>
      <w:outlineLvl w:val="3"/>
    </w:pPr>
    <w:rPr>
      <w:rFonts w:asciiTheme="majorHAnsi" w:eastAsiaTheme="majorEastAsia" w:hAnsiTheme="majorHAnsi" w:cstheme="majorBidi"/>
      <w:i/>
      <w:iCs/>
      <w:color w:val="25718E" w:themeColor="accent1" w:themeShade="BF"/>
      <w:bdr w:val="nil"/>
    </w:rPr>
  </w:style>
  <w:style w:type="paragraph" w:styleId="Heading5">
    <w:name w:val="heading 5"/>
    <w:basedOn w:val="Normal"/>
    <w:next w:val="Normal"/>
    <w:link w:val="Heading5Char"/>
    <w:unhideWhenUsed/>
    <w:qFormat/>
    <w:rsid w:val="004454F5"/>
    <w:pPr>
      <w:keepNext/>
      <w:keepLines/>
      <w:numPr>
        <w:ilvl w:val="4"/>
        <w:numId w:val="105"/>
      </w:numPr>
      <w:spacing w:before="200"/>
      <w:outlineLvl w:val="4"/>
    </w:pPr>
    <w:rPr>
      <w:rFonts w:asciiTheme="majorHAnsi" w:eastAsiaTheme="majorEastAsia" w:hAnsiTheme="majorHAnsi" w:cstheme="majorBidi"/>
      <w:color w:val="194B5E" w:themeColor="accent1" w:themeShade="7F"/>
    </w:rPr>
  </w:style>
  <w:style w:type="paragraph" w:styleId="Heading6">
    <w:name w:val="heading 6"/>
    <w:basedOn w:val="Normal"/>
    <w:next w:val="Normal"/>
    <w:link w:val="Heading6Char"/>
    <w:uiPriority w:val="99"/>
    <w:unhideWhenUsed/>
    <w:qFormat/>
    <w:rsid w:val="0092144E"/>
    <w:pPr>
      <w:keepNext/>
      <w:keepLines/>
      <w:numPr>
        <w:ilvl w:val="5"/>
        <w:numId w:val="105"/>
      </w:numPr>
      <w:spacing w:before="40"/>
      <w:outlineLvl w:val="5"/>
    </w:pPr>
    <w:rPr>
      <w:rFonts w:asciiTheme="majorHAnsi" w:eastAsiaTheme="majorEastAsia" w:hAnsiTheme="majorHAnsi" w:cstheme="majorBidi"/>
      <w:color w:val="194B5E" w:themeColor="accent1" w:themeShade="7F"/>
    </w:rPr>
  </w:style>
  <w:style w:type="paragraph" w:styleId="Heading7">
    <w:name w:val="heading 7"/>
    <w:basedOn w:val="Normal"/>
    <w:next w:val="Normal"/>
    <w:link w:val="Heading7Char"/>
    <w:uiPriority w:val="99"/>
    <w:unhideWhenUsed/>
    <w:qFormat/>
    <w:rsid w:val="0092144E"/>
    <w:pPr>
      <w:keepNext/>
      <w:keepLines/>
      <w:numPr>
        <w:ilvl w:val="6"/>
        <w:numId w:val="105"/>
      </w:numPr>
      <w:spacing w:before="40"/>
      <w:outlineLvl w:val="6"/>
    </w:pPr>
    <w:rPr>
      <w:rFonts w:asciiTheme="majorHAnsi" w:eastAsiaTheme="majorEastAsia" w:hAnsiTheme="majorHAnsi" w:cstheme="majorBidi"/>
      <w:i/>
      <w:iCs/>
      <w:color w:val="194B5E" w:themeColor="accent1" w:themeShade="7F"/>
    </w:rPr>
  </w:style>
  <w:style w:type="paragraph" w:styleId="Heading8">
    <w:name w:val="heading 8"/>
    <w:basedOn w:val="Normal"/>
    <w:next w:val="Normal"/>
    <w:link w:val="Heading8Char"/>
    <w:uiPriority w:val="99"/>
    <w:unhideWhenUsed/>
    <w:qFormat/>
    <w:rsid w:val="0092144E"/>
    <w:pPr>
      <w:keepNext/>
      <w:keepLines/>
      <w:numPr>
        <w:ilvl w:val="7"/>
        <w:numId w:val="10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874CEF"/>
    <w:pPr>
      <w:keepNext/>
      <w:keepLines/>
      <w:numPr>
        <w:ilvl w:val="8"/>
        <w:numId w:val="10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04D1"/>
    <w:rPr>
      <w:color w:val="3298BE"/>
      <w:u w:val="none"/>
    </w:rPr>
  </w:style>
  <w:style w:type="paragraph" w:styleId="Header">
    <w:name w:val="header"/>
    <w:link w:val="HeaderChar"/>
    <w:uiPriority w:val="99"/>
    <w:rsid w:val="00996F95"/>
    <w:pPr>
      <w:tabs>
        <w:tab w:val="right" w:pos="9065"/>
      </w:tabs>
      <w:jc w:val="right"/>
    </w:pPr>
    <w:rPr>
      <w:rFonts w:ascii="Arial" w:hAnsi="Arial Unicode MS" w:cs="Arial Unicode MS"/>
      <w:b/>
      <w:color w:val="232C64"/>
      <w:sz w:val="16"/>
      <w:szCs w:val="16"/>
      <w:u w:color="000000"/>
      <w:lang w:val="en-AU"/>
    </w:rPr>
  </w:style>
  <w:style w:type="paragraph" w:styleId="Footer">
    <w:name w:val="footer"/>
    <w:link w:val="FooterChar"/>
    <w:uiPriority w:val="99"/>
    <w:rsid w:val="00996F95"/>
    <w:pPr>
      <w:tabs>
        <w:tab w:val="center" w:pos="4820"/>
        <w:tab w:val="right" w:pos="9639"/>
      </w:tabs>
    </w:pPr>
    <w:rPr>
      <w:rFonts w:ascii="Arial" w:hAnsi="Arial Unicode MS" w:cs="Arial Unicode MS"/>
      <w:color w:val="232C64"/>
      <w:sz w:val="16"/>
      <w:szCs w:val="16"/>
      <w:u w:color="000000"/>
    </w:rPr>
  </w:style>
  <w:style w:type="paragraph" w:customStyle="1" w:styleId="crossheading">
    <w:name w:val="crossheading"/>
    <w:basedOn w:val="Normal"/>
    <w:qFormat/>
    <w:rsid w:val="00A50E9D"/>
    <w:pPr>
      <w:keepNext/>
      <w:widowControl w:val="0"/>
      <w:pBdr>
        <w:top w:val="nil"/>
        <w:left w:val="nil"/>
        <w:bottom w:val="nil"/>
        <w:right w:val="nil"/>
        <w:between w:val="nil"/>
        <w:bar w:val="nil"/>
      </w:pBdr>
      <w:spacing w:before="360" w:after="120"/>
    </w:pPr>
    <w:rPr>
      <w:rFonts w:eastAsia="Calibri" w:cstheme="majorHAnsi"/>
      <w:color w:val="3298BE" w:themeColor="accent1"/>
      <w:sz w:val="20"/>
      <w:szCs w:val="22"/>
      <w:bdr w:val="nil"/>
    </w:rPr>
  </w:style>
  <w:style w:type="paragraph" w:styleId="Title">
    <w:name w:val="Title"/>
    <w:link w:val="TitleChar"/>
    <w:uiPriority w:val="10"/>
    <w:qFormat/>
    <w:rsid w:val="00A50E9D"/>
    <w:rPr>
      <w:rFonts w:ascii="Helvetica" w:eastAsia="Arial" w:hAnsi="Helvetica" w:cstheme="majorHAnsi"/>
      <w:color w:val="232C64"/>
      <w:spacing w:val="-20"/>
      <w:sz w:val="36"/>
      <w:szCs w:val="72"/>
      <w:u w:color="565A5C"/>
      <w:lang w:val="en-AU"/>
    </w:rPr>
  </w:style>
  <w:style w:type="paragraph" w:customStyle="1" w:styleId="Preparedfor">
    <w:name w:val="Prepared for"/>
    <w:basedOn w:val="Normal"/>
    <w:rsid w:val="00D30286"/>
    <w:pPr>
      <w:spacing w:before="1440"/>
      <w:ind w:left="2835"/>
    </w:pPr>
    <w:rPr>
      <w:rFonts w:asciiTheme="majorHAnsi" w:hAnsiTheme="majorHAnsi" w:cstheme="majorHAnsi"/>
      <w:color w:val="FFFFFF" w:themeColor="background1"/>
      <w:szCs w:val="28"/>
    </w:rPr>
  </w:style>
  <w:style w:type="paragraph" w:styleId="BodyText">
    <w:name w:val="Body Text"/>
    <w:link w:val="BodyTextChar"/>
    <w:uiPriority w:val="99"/>
    <w:qFormat/>
    <w:rsid w:val="004046FB"/>
    <w:pPr>
      <w:spacing w:after="120" w:line="276" w:lineRule="auto"/>
    </w:pPr>
    <w:rPr>
      <w:rFonts w:ascii="Arial" w:hAnsi="Arial" w:cs="Arial Unicode MS"/>
      <w:u w:color="000000"/>
    </w:rPr>
  </w:style>
  <w:style w:type="character" w:customStyle="1" w:styleId="Heading6Char">
    <w:name w:val="Heading 6 Char"/>
    <w:basedOn w:val="DefaultParagraphFont"/>
    <w:link w:val="Heading6"/>
    <w:uiPriority w:val="99"/>
    <w:rsid w:val="0092144E"/>
    <w:rPr>
      <w:rFonts w:asciiTheme="majorHAnsi" w:eastAsiaTheme="majorEastAsia" w:hAnsiTheme="majorHAnsi" w:cstheme="majorBidi"/>
      <w:color w:val="194B5E" w:themeColor="accent1" w:themeShade="7F"/>
      <w:sz w:val="24"/>
      <w:szCs w:val="24"/>
      <w:bdr w:val="none" w:sz="0" w:space="0" w:color="auto"/>
      <w:lang w:val="en-AU"/>
    </w:rPr>
  </w:style>
  <w:style w:type="paragraph" w:styleId="TOCHeading">
    <w:name w:val="TOC Heading"/>
    <w:next w:val="Normal"/>
    <w:uiPriority w:val="99"/>
    <w:qFormat/>
    <w:rsid w:val="003804D1"/>
    <w:pPr>
      <w:keepNext/>
      <w:keepLines/>
      <w:spacing w:before="480" w:after="240"/>
    </w:pPr>
    <w:rPr>
      <w:rFonts w:ascii="Arial" w:hAnsi="Arial Unicode MS" w:cs="Arial Unicode MS"/>
      <w:color w:val="232C64"/>
      <w:sz w:val="36"/>
      <w:szCs w:val="36"/>
      <w:u w:color="000000"/>
      <w:lang w:val="en-AU"/>
    </w:rPr>
  </w:style>
  <w:style w:type="paragraph" w:customStyle="1" w:styleId="TableHeading">
    <w:name w:val="Table Heading"/>
    <w:link w:val="TableHeadingChar"/>
    <w:qFormat/>
    <w:rsid w:val="00DE7D57"/>
    <w:pPr>
      <w:spacing w:before="60" w:after="60"/>
      <w:jc w:val="center"/>
    </w:pPr>
    <w:rPr>
      <w:rFonts w:ascii="Arial" w:hAnsi="Arial Unicode MS" w:cs="Arial Unicode MS"/>
      <w:b/>
      <w:bCs/>
      <w:color w:val="FFFFFF" w:themeColor="background1"/>
      <w:sz w:val="16"/>
      <w:szCs w:val="16"/>
      <w:u w:color="FFFFFF"/>
    </w:rPr>
  </w:style>
  <w:style w:type="character" w:customStyle="1" w:styleId="Heading7Char">
    <w:name w:val="Heading 7 Char"/>
    <w:basedOn w:val="DefaultParagraphFont"/>
    <w:link w:val="Heading7"/>
    <w:uiPriority w:val="99"/>
    <w:rsid w:val="0092144E"/>
    <w:rPr>
      <w:rFonts w:asciiTheme="majorHAnsi" w:eastAsiaTheme="majorEastAsia" w:hAnsiTheme="majorHAnsi" w:cstheme="majorBidi"/>
      <w:i/>
      <w:iCs/>
      <w:color w:val="194B5E" w:themeColor="accent1" w:themeShade="7F"/>
      <w:sz w:val="24"/>
      <w:szCs w:val="24"/>
      <w:bdr w:val="none" w:sz="0" w:space="0" w:color="auto"/>
      <w:lang w:val="en-AU"/>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paragraph" w:styleId="ListParagraph">
    <w:name w:val="List Paragraph"/>
    <w:aliases w:val="Recommendation,List Paragraph1,List Paragraph11,List Paragraph2,Bulit List -  Paragraph,Main numbered paragraph,Numbered List Paragraph,L,List Paragraph111,F5 List Paragraph,Dot pt,CV text,Numbered Paragraph,Bulleted Para,FooterText,列出段落"/>
    <w:link w:val="ListParagraphChar"/>
    <w:uiPriority w:val="34"/>
    <w:qFormat/>
    <w:pPr>
      <w:tabs>
        <w:tab w:val="left" w:pos="284"/>
      </w:tabs>
      <w:spacing w:after="120" w:line="264" w:lineRule="auto"/>
    </w:pPr>
    <w:rPr>
      <w:rFonts w:ascii="Arial" w:hAnsi="Arial Unicode MS" w:cs="Arial Unicode MS"/>
      <w:color w:val="000000"/>
      <w:u w:color="000000"/>
    </w:rPr>
  </w:style>
  <w:style w:type="numbering" w:customStyle="1" w:styleId="List14">
    <w:name w:val="List 14"/>
    <w:basedOn w:val="ImportedStyle1"/>
    <w:pPr>
      <w:numPr>
        <w:numId w:val="15"/>
      </w:numPr>
    </w:pPr>
  </w:style>
  <w:style w:type="numbering" w:customStyle="1" w:styleId="List15">
    <w:name w:val="List 15"/>
    <w:basedOn w:val="ImportedStyle15"/>
    <w:pPr>
      <w:numPr>
        <w:numId w:val="16"/>
      </w:numPr>
    </w:pPr>
  </w:style>
  <w:style w:type="numbering" w:customStyle="1" w:styleId="ImportedStyle15">
    <w:name w:val="Imported Style 15"/>
  </w:style>
  <w:style w:type="numbering" w:customStyle="1" w:styleId="List16">
    <w:name w:val="List 16"/>
    <w:basedOn w:val="ImportedStyle16"/>
    <w:pPr>
      <w:numPr>
        <w:numId w:val="17"/>
      </w:numPr>
    </w:pPr>
  </w:style>
  <w:style w:type="numbering" w:customStyle="1" w:styleId="ImportedStyle16">
    <w:name w:val="Imported Style 16"/>
  </w:style>
  <w:style w:type="numbering" w:customStyle="1" w:styleId="List17">
    <w:name w:val="List 17"/>
    <w:basedOn w:val="ImportedStyle17"/>
    <w:pPr>
      <w:numPr>
        <w:numId w:val="18"/>
      </w:numPr>
    </w:pPr>
  </w:style>
  <w:style w:type="numbering" w:customStyle="1" w:styleId="ImportedStyle17">
    <w:name w:val="Imported Style 17"/>
  </w:style>
  <w:style w:type="numbering" w:customStyle="1" w:styleId="List18">
    <w:name w:val="List 18"/>
    <w:basedOn w:val="ImportedStyle18"/>
  </w:style>
  <w:style w:type="numbering" w:customStyle="1" w:styleId="ImportedStyle18">
    <w:name w:val="Imported Style 18"/>
  </w:style>
  <w:style w:type="numbering" w:customStyle="1" w:styleId="List19">
    <w:name w:val="List 19"/>
    <w:basedOn w:val="ImportedStyle19"/>
    <w:pPr>
      <w:numPr>
        <w:numId w:val="20"/>
      </w:numPr>
    </w:pPr>
  </w:style>
  <w:style w:type="numbering" w:customStyle="1" w:styleId="ImportedStyle19">
    <w:name w:val="Imported Style 19"/>
  </w:style>
  <w:style w:type="numbering" w:customStyle="1" w:styleId="List20">
    <w:name w:val="List 20"/>
    <w:basedOn w:val="ImportedStyle20"/>
    <w:pPr>
      <w:numPr>
        <w:numId w:val="21"/>
      </w:numPr>
    </w:pPr>
  </w:style>
  <w:style w:type="numbering" w:customStyle="1" w:styleId="ImportedStyle20">
    <w:name w:val="Imported Style 20"/>
  </w:style>
  <w:style w:type="numbering" w:customStyle="1" w:styleId="List211">
    <w:name w:val="List 211"/>
    <w:basedOn w:val="ImportedStyle21"/>
    <w:pPr>
      <w:numPr>
        <w:numId w:val="22"/>
      </w:numPr>
    </w:pPr>
  </w:style>
  <w:style w:type="numbering" w:customStyle="1" w:styleId="ImportedStyle21">
    <w:name w:val="Imported Style 21"/>
  </w:style>
  <w:style w:type="numbering" w:customStyle="1" w:styleId="List22">
    <w:name w:val="List 22"/>
    <w:basedOn w:val="ImportedStyle22"/>
    <w:pPr>
      <w:numPr>
        <w:numId w:val="23"/>
      </w:numPr>
    </w:pPr>
  </w:style>
  <w:style w:type="numbering" w:customStyle="1" w:styleId="ImportedStyle22">
    <w:name w:val="Imported Style 22"/>
  </w:style>
  <w:style w:type="numbering" w:customStyle="1" w:styleId="List23">
    <w:name w:val="List 23"/>
    <w:basedOn w:val="ImportedStyle23"/>
    <w:pPr>
      <w:numPr>
        <w:numId w:val="24"/>
      </w:numPr>
    </w:pPr>
  </w:style>
  <w:style w:type="numbering" w:customStyle="1" w:styleId="ImportedStyle23">
    <w:name w:val="Imported Style 23"/>
  </w:style>
  <w:style w:type="numbering" w:customStyle="1" w:styleId="List24">
    <w:name w:val="List 24"/>
    <w:basedOn w:val="ImportedStyle24"/>
    <w:pPr>
      <w:numPr>
        <w:numId w:val="25"/>
      </w:numPr>
    </w:pPr>
  </w:style>
  <w:style w:type="numbering" w:customStyle="1" w:styleId="ImportedStyle24">
    <w:name w:val="Imported Style 24"/>
  </w:style>
  <w:style w:type="numbering" w:customStyle="1" w:styleId="List25">
    <w:name w:val="List 25"/>
    <w:basedOn w:val="ImportedStyle25"/>
    <w:pPr>
      <w:numPr>
        <w:numId w:val="26"/>
      </w:numPr>
    </w:pPr>
  </w:style>
  <w:style w:type="numbering" w:customStyle="1" w:styleId="ImportedStyle25">
    <w:name w:val="Imported Style 25"/>
  </w:style>
  <w:style w:type="paragraph" w:styleId="ListBullet">
    <w:name w:val="List Bullet"/>
    <w:link w:val="ListBulletChar"/>
    <w:uiPriority w:val="4"/>
    <w:qFormat/>
    <w:rsid w:val="001E7761"/>
    <w:pPr>
      <w:numPr>
        <w:numId w:val="106"/>
      </w:numPr>
      <w:spacing w:after="120" w:line="264" w:lineRule="auto"/>
    </w:pPr>
    <w:rPr>
      <w:rFonts w:ascii="Arial" w:hAnsi="Arial Unicode MS" w:cs="Arial Unicode MS"/>
      <w:color w:val="000000"/>
      <w:u w:color="000000"/>
    </w:rPr>
  </w:style>
  <w:style w:type="numbering" w:customStyle="1" w:styleId="List26">
    <w:name w:val="List 26"/>
    <w:basedOn w:val="ImportedStyle26"/>
    <w:pPr>
      <w:numPr>
        <w:numId w:val="27"/>
      </w:numPr>
    </w:pPr>
  </w:style>
  <w:style w:type="numbering" w:customStyle="1" w:styleId="ImportedStyle26">
    <w:name w:val="Imported Style 26"/>
  </w:style>
  <w:style w:type="numbering" w:customStyle="1" w:styleId="List27">
    <w:name w:val="List 27"/>
    <w:basedOn w:val="ImportedStyle27"/>
    <w:pPr>
      <w:numPr>
        <w:numId w:val="28"/>
      </w:numPr>
    </w:pPr>
  </w:style>
  <w:style w:type="numbering" w:customStyle="1" w:styleId="ImportedStyle27">
    <w:name w:val="Imported Style 27"/>
  </w:style>
  <w:style w:type="numbering" w:customStyle="1" w:styleId="List28">
    <w:name w:val="List 28"/>
    <w:basedOn w:val="ImportedStyle28"/>
    <w:pPr>
      <w:numPr>
        <w:numId w:val="29"/>
      </w:numPr>
    </w:pPr>
  </w:style>
  <w:style w:type="numbering" w:customStyle="1" w:styleId="ImportedStyle28">
    <w:name w:val="Imported Style 28"/>
  </w:style>
  <w:style w:type="numbering" w:customStyle="1" w:styleId="List29">
    <w:name w:val="List 29"/>
    <w:basedOn w:val="ImportedStyle29"/>
    <w:pPr>
      <w:numPr>
        <w:numId w:val="30"/>
      </w:numPr>
    </w:pPr>
  </w:style>
  <w:style w:type="numbering" w:customStyle="1" w:styleId="ImportedStyle29">
    <w:name w:val="Imported Style 29"/>
  </w:style>
  <w:style w:type="numbering" w:customStyle="1" w:styleId="List30">
    <w:name w:val="List 30"/>
    <w:basedOn w:val="ImportedStyle27"/>
    <w:pPr>
      <w:numPr>
        <w:numId w:val="36"/>
      </w:numPr>
    </w:pPr>
  </w:style>
  <w:style w:type="numbering" w:customStyle="1" w:styleId="List311">
    <w:name w:val="List 311"/>
    <w:basedOn w:val="ImportedStyle30"/>
    <w:pPr>
      <w:numPr>
        <w:numId w:val="31"/>
      </w:numPr>
    </w:pPr>
  </w:style>
  <w:style w:type="numbering" w:customStyle="1" w:styleId="ImportedStyle30">
    <w:name w:val="Imported Style 30"/>
  </w:style>
  <w:style w:type="numbering" w:customStyle="1" w:styleId="List32">
    <w:name w:val="List 32"/>
    <w:basedOn w:val="ImportedStyle31"/>
    <w:pPr>
      <w:numPr>
        <w:numId w:val="32"/>
      </w:numPr>
    </w:pPr>
  </w:style>
  <w:style w:type="numbering" w:customStyle="1" w:styleId="ImportedStyle31">
    <w:name w:val="Imported Style 31"/>
  </w:style>
  <w:style w:type="numbering" w:customStyle="1" w:styleId="List33">
    <w:name w:val="List 33"/>
    <w:basedOn w:val="ImportedStyle32"/>
    <w:pPr>
      <w:numPr>
        <w:numId w:val="33"/>
      </w:numPr>
    </w:pPr>
  </w:style>
  <w:style w:type="numbering" w:customStyle="1" w:styleId="ImportedStyle32">
    <w:name w:val="Imported Style 32"/>
  </w:style>
  <w:style w:type="paragraph" w:customStyle="1" w:styleId="TableText">
    <w:name w:val="Table Text"/>
    <w:aliases w:val="tt"/>
    <w:link w:val="TableTextChar"/>
    <w:qFormat/>
    <w:rsid w:val="00FC51F9"/>
    <w:pPr>
      <w:spacing w:line="276" w:lineRule="auto"/>
    </w:pPr>
    <w:rPr>
      <w:rFonts w:ascii="Arial" w:hAnsi="Arial Unicode MS" w:cs="Arial Unicode MS"/>
      <w:color w:val="000000"/>
      <w:sz w:val="16"/>
      <w:szCs w:val="16"/>
      <w:u w:color="000000"/>
    </w:rPr>
  </w:style>
  <w:style w:type="numbering" w:customStyle="1" w:styleId="List34">
    <w:name w:val="List 34"/>
    <w:basedOn w:val="ImportedStyle33"/>
    <w:pPr>
      <w:numPr>
        <w:numId w:val="34"/>
      </w:numPr>
    </w:pPr>
  </w:style>
  <w:style w:type="numbering" w:customStyle="1" w:styleId="ImportedStyle33">
    <w:name w:val="Imported Style 33"/>
  </w:style>
  <w:style w:type="numbering" w:customStyle="1" w:styleId="List35">
    <w:name w:val="List 35"/>
    <w:basedOn w:val="ImportedStyle27"/>
    <w:pPr>
      <w:numPr>
        <w:numId w:val="35"/>
      </w:numPr>
    </w:pPr>
  </w:style>
  <w:style w:type="paragraph" w:styleId="ListNumber">
    <w:name w:val="List Number"/>
    <w:link w:val="ListNumberChar"/>
    <w:qFormat/>
    <w:rsid w:val="007146C0"/>
    <w:pPr>
      <w:numPr>
        <w:numId w:val="107"/>
      </w:numPr>
      <w:spacing w:after="120" w:line="264" w:lineRule="auto"/>
    </w:pPr>
    <w:rPr>
      <w:rFonts w:ascii="Arial" w:hAnsi="Arial Unicode MS" w:cs="Arial Unicode MS"/>
      <w:color w:val="000000"/>
      <w:u w:color="000000"/>
    </w:rPr>
  </w:style>
  <w:style w:type="numbering" w:customStyle="1" w:styleId="List36">
    <w:name w:val="List 36"/>
    <w:basedOn w:val="ImportedStyle34"/>
    <w:pPr>
      <w:numPr>
        <w:numId w:val="37"/>
      </w:numPr>
    </w:pPr>
  </w:style>
  <w:style w:type="numbering" w:customStyle="1" w:styleId="ImportedStyle34">
    <w:name w:val="Imported Style 34"/>
  </w:style>
  <w:style w:type="numbering" w:customStyle="1" w:styleId="List37">
    <w:name w:val="List 37"/>
    <w:basedOn w:val="ImportedStyle35"/>
    <w:pPr>
      <w:numPr>
        <w:numId w:val="38"/>
      </w:numPr>
    </w:pPr>
  </w:style>
  <w:style w:type="numbering" w:customStyle="1" w:styleId="ImportedStyle35">
    <w:name w:val="Imported Style 35"/>
  </w:style>
  <w:style w:type="numbering" w:customStyle="1" w:styleId="List38">
    <w:name w:val="List 38"/>
    <w:basedOn w:val="ImportedStyle36"/>
    <w:pPr>
      <w:numPr>
        <w:numId w:val="39"/>
      </w:numPr>
    </w:pPr>
  </w:style>
  <w:style w:type="numbering" w:customStyle="1" w:styleId="ImportedStyle36">
    <w:name w:val="Imported Style 36"/>
  </w:style>
  <w:style w:type="numbering" w:customStyle="1" w:styleId="List39">
    <w:name w:val="List 39"/>
    <w:basedOn w:val="ImportedStyle37"/>
    <w:pPr>
      <w:numPr>
        <w:numId w:val="40"/>
      </w:numPr>
    </w:pPr>
  </w:style>
  <w:style w:type="numbering" w:customStyle="1" w:styleId="ImportedStyle37">
    <w:name w:val="Imported Style 37"/>
  </w:style>
  <w:style w:type="numbering" w:customStyle="1" w:styleId="List40">
    <w:name w:val="List 40"/>
    <w:basedOn w:val="ImportedStyle37"/>
    <w:pPr>
      <w:numPr>
        <w:numId w:val="41"/>
      </w:numPr>
    </w:pPr>
  </w:style>
  <w:style w:type="numbering" w:customStyle="1" w:styleId="List411">
    <w:name w:val="List 411"/>
    <w:basedOn w:val="ImportedStyle37"/>
    <w:pPr>
      <w:numPr>
        <w:numId w:val="42"/>
      </w:numPr>
    </w:pPr>
  </w:style>
  <w:style w:type="numbering" w:customStyle="1" w:styleId="List42">
    <w:name w:val="List 42"/>
    <w:basedOn w:val="ImportedStyle38"/>
    <w:pPr>
      <w:numPr>
        <w:numId w:val="43"/>
      </w:numPr>
    </w:pPr>
  </w:style>
  <w:style w:type="numbering" w:customStyle="1" w:styleId="ImportedStyle38">
    <w:name w:val="Imported Style 38"/>
  </w:style>
  <w:style w:type="numbering" w:customStyle="1" w:styleId="List43">
    <w:name w:val="List 43"/>
    <w:basedOn w:val="ImportedStyle38"/>
    <w:pPr>
      <w:numPr>
        <w:numId w:val="45"/>
      </w:numPr>
    </w:pPr>
  </w:style>
  <w:style w:type="numbering" w:customStyle="1" w:styleId="List44">
    <w:name w:val="List 44"/>
    <w:basedOn w:val="ImportedStyle38"/>
    <w:pPr>
      <w:numPr>
        <w:numId w:val="44"/>
      </w:numPr>
    </w:pPr>
  </w:style>
  <w:style w:type="numbering" w:customStyle="1" w:styleId="List45">
    <w:name w:val="List 45"/>
    <w:basedOn w:val="ImportedStyle38"/>
    <w:pPr>
      <w:numPr>
        <w:numId w:val="46"/>
      </w:numPr>
    </w:pPr>
  </w:style>
  <w:style w:type="numbering" w:customStyle="1" w:styleId="List46">
    <w:name w:val="List 46"/>
    <w:basedOn w:val="ImportedStyle39"/>
    <w:pPr>
      <w:numPr>
        <w:numId w:val="47"/>
      </w:numPr>
    </w:pPr>
  </w:style>
  <w:style w:type="numbering" w:customStyle="1" w:styleId="ImportedStyle39">
    <w:name w:val="Imported Style 39"/>
  </w:style>
  <w:style w:type="numbering" w:customStyle="1" w:styleId="List47">
    <w:name w:val="List 47"/>
    <w:basedOn w:val="ImportedStyle40"/>
    <w:pPr>
      <w:numPr>
        <w:numId w:val="48"/>
      </w:numPr>
    </w:pPr>
  </w:style>
  <w:style w:type="numbering" w:customStyle="1" w:styleId="ImportedStyle40">
    <w:name w:val="Imported Style 40"/>
  </w:style>
  <w:style w:type="character" w:customStyle="1" w:styleId="Heading8Char">
    <w:name w:val="Heading 8 Char"/>
    <w:basedOn w:val="DefaultParagraphFont"/>
    <w:link w:val="Heading8"/>
    <w:uiPriority w:val="99"/>
    <w:rsid w:val="0092144E"/>
    <w:rPr>
      <w:rFonts w:asciiTheme="majorHAnsi" w:eastAsiaTheme="majorEastAsia" w:hAnsiTheme="majorHAnsi" w:cstheme="majorBidi"/>
      <w:color w:val="272727" w:themeColor="text1" w:themeTint="D8"/>
      <w:sz w:val="21"/>
      <w:szCs w:val="21"/>
      <w:bdr w:val="none" w:sz="0" w:space="0" w:color="auto"/>
      <w:lang w:val="en-AU"/>
    </w:rPr>
  </w:style>
  <w:style w:type="table" w:styleId="TableGrid">
    <w:name w:val="Table Grid"/>
    <w:aliases w:val="Plain Table"/>
    <w:basedOn w:val="TableNormal"/>
    <w:uiPriority w:val="39"/>
    <w:rsid w:val="0043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30DE0"/>
    <w:tblPr>
      <w:tblStyleRowBandSize w:val="1"/>
      <w:tblStyleColBandSize w:val="1"/>
      <w:tblBorders>
        <w:top w:val="single" w:sz="4" w:space="0" w:color="A9D7E8" w:themeColor="accent1" w:themeTint="66"/>
        <w:left w:val="single" w:sz="4" w:space="0" w:color="A9D7E8" w:themeColor="accent1" w:themeTint="66"/>
        <w:bottom w:val="single" w:sz="4" w:space="0" w:color="A9D7E8" w:themeColor="accent1" w:themeTint="66"/>
        <w:right w:val="single" w:sz="4" w:space="0" w:color="A9D7E8" w:themeColor="accent1" w:themeTint="66"/>
        <w:insideH w:val="single" w:sz="4" w:space="0" w:color="A9D7E8" w:themeColor="accent1" w:themeTint="66"/>
        <w:insideV w:val="single" w:sz="4" w:space="0" w:color="A9D7E8" w:themeColor="accent1" w:themeTint="66"/>
      </w:tblBorders>
    </w:tblPr>
    <w:tblStylePr w:type="firstRow">
      <w:rPr>
        <w:b/>
        <w:bCs/>
      </w:rPr>
      <w:tblPr/>
      <w:tcPr>
        <w:tcBorders>
          <w:bottom w:val="single" w:sz="12" w:space="0" w:color="7EC3DD" w:themeColor="accent1" w:themeTint="99"/>
        </w:tcBorders>
      </w:tcPr>
    </w:tblStylePr>
    <w:tblStylePr w:type="lastRow">
      <w:rPr>
        <w:b/>
        <w:bCs/>
      </w:rPr>
      <w:tblPr/>
      <w:tcPr>
        <w:tcBorders>
          <w:top w:val="double" w:sz="2" w:space="0" w:color="7EC3DD" w:themeColor="accent1" w:themeTint="99"/>
        </w:tcBorders>
      </w:tcPr>
    </w:tblStylePr>
    <w:tblStylePr w:type="firstCol">
      <w:rPr>
        <w:b/>
        <w:bCs/>
      </w:rPr>
    </w:tblStylePr>
    <w:tblStylePr w:type="lastCol">
      <w:rPr>
        <w:b/>
        <w:bCs/>
      </w:rPr>
    </w:tblStylePr>
  </w:style>
  <w:style w:type="paragraph" w:customStyle="1" w:styleId="TableName">
    <w:name w:val="Table Name"/>
    <w:basedOn w:val="Normal"/>
    <w:link w:val="TableNameChar"/>
    <w:qFormat/>
    <w:rsid w:val="003C3652"/>
    <w:pPr>
      <w:pBdr>
        <w:top w:val="nil"/>
        <w:left w:val="nil"/>
        <w:bottom w:val="nil"/>
        <w:right w:val="nil"/>
        <w:between w:val="nil"/>
        <w:bar w:val="nil"/>
      </w:pBdr>
      <w:spacing w:before="120" w:after="120"/>
    </w:pPr>
    <w:rPr>
      <w:rFonts w:cs="Arial Unicode MS"/>
      <w:b/>
      <w:color w:val="565A5C" w:themeColor="text2"/>
      <w:sz w:val="16"/>
      <w:u w:color="000000"/>
      <w:bdr w:val="nil"/>
      <w:lang w:val="en-US"/>
    </w:rPr>
  </w:style>
  <w:style w:type="character" w:customStyle="1" w:styleId="TableNameChar">
    <w:name w:val="Table Name Char"/>
    <w:basedOn w:val="DefaultParagraphFont"/>
    <w:link w:val="TableName"/>
    <w:rsid w:val="003C3652"/>
    <w:rPr>
      <w:rFonts w:ascii="Arial" w:hAnsi="Arial" w:cs="Arial Unicode MS"/>
      <w:b/>
      <w:color w:val="565A5C" w:themeColor="text2"/>
      <w:sz w:val="16"/>
      <w:szCs w:val="24"/>
      <w:u w:color="000000"/>
    </w:rPr>
  </w:style>
  <w:style w:type="character" w:customStyle="1" w:styleId="BodyTextChar">
    <w:name w:val="Body Text Char"/>
    <w:basedOn w:val="DefaultParagraphFont"/>
    <w:link w:val="BodyText"/>
    <w:uiPriority w:val="99"/>
    <w:rsid w:val="004046FB"/>
    <w:rPr>
      <w:rFonts w:ascii="Arial" w:hAnsi="Arial" w:cs="Arial Unicode MS"/>
      <w:u w:color="000000"/>
    </w:rPr>
  </w:style>
  <w:style w:type="character" w:customStyle="1" w:styleId="ListBulletChar">
    <w:name w:val="List Bullet Char"/>
    <w:basedOn w:val="DefaultParagraphFont"/>
    <w:link w:val="ListBullet"/>
    <w:uiPriority w:val="4"/>
    <w:rsid w:val="001E7761"/>
    <w:rPr>
      <w:rFonts w:ascii="Arial" w:hAnsi="Arial Unicode MS" w:cs="Arial Unicode MS"/>
      <w:color w:val="000000"/>
      <w:u w:color="000000"/>
    </w:rPr>
  </w:style>
  <w:style w:type="character" w:customStyle="1" w:styleId="FooterChar">
    <w:name w:val="Footer Char"/>
    <w:basedOn w:val="DefaultParagraphFont"/>
    <w:link w:val="Footer"/>
    <w:uiPriority w:val="99"/>
    <w:rsid w:val="00996F95"/>
    <w:rPr>
      <w:rFonts w:ascii="Arial" w:hAnsi="Arial Unicode MS" w:cs="Arial Unicode MS"/>
      <w:color w:val="232C64"/>
      <w:sz w:val="16"/>
      <w:szCs w:val="16"/>
      <w:u w:color="000000"/>
    </w:rPr>
  </w:style>
  <w:style w:type="character" w:styleId="FootnoteReference">
    <w:name w:val="footnote reference"/>
    <w:aliases w:val=" BVI fnr,BVI fnr,ftref,Char Char,ASI Footer"/>
    <w:basedOn w:val="DefaultParagraphFont"/>
    <w:uiPriority w:val="99"/>
    <w:unhideWhenUsed/>
    <w:qFormat/>
    <w:rsid w:val="00EB3D23"/>
    <w:rPr>
      <w:vertAlign w:val="superscript"/>
    </w:rPr>
  </w:style>
  <w:style w:type="table" w:customStyle="1" w:styleId="GridTable1Light-Accent111">
    <w:name w:val="Grid Table 1 Light - Accent 111"/>
    <w:basedOn w:val="TableNormal"/>
    <w:next w:val="GridTable1Light-Accent11"/>
    <w:uiPriority w:val="46"/>
    <w:rsid w:val="00F854E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OC2">
    <w:name w:val="toc 2"/>
    <w:basedOn w:val="Normal"/>
    <w:next w:val="Normal"/>
    <w:uiPriority w:val="39"/>
    <w:unhideWhenUsed/>
    <w:rsid w:val="00E845A9"/>
    <w:pPr>
      <w:pBdr>
        <w:top w:val="nil"/>
        <w:left w:val="nil"/>
        <w:bottom w:val="nil"/>
        <w:right w:val="nil"/>
        <w:between w:val="nil"/>
        <w:bar w:val="nil"/>
      </w:pBdr>
      <w:tabs>
        <w:tab w:val="left" w:pos="880"/>
        <w:tab w:val="right" w:leader="dot" w:pos="9622"/>
      </w:tabs>
      <w:spacing w:after="60"/>
      <w:ind w:left="851" w:hanging="851"/>
    </w:pPr>
    <w:rPr>
      <w:sz w:val="20"/>
      <w:bdr w:val="nil"/>
    </w:rPr>
  </w:style>
  <w:style w:type="paragraph" w:styleId="TOC1">
    <w:name w:val="toc 1"/>
    <w:basedOn w:val="Normal"/>
    <w:next w:val="Normal"/>
    <w:uiPriority w:val="39"/>
    <w:unhideWhenUsed/>
    <w:rsid w:val="00E845A9"/>
    <w:pPr>
      <w:pBdr>
        <w:top w:val="nil"/>
        <w:left w:val="nil"/>
        <w:bottom w:val="nil"/>
        <w:right w:val="nil"/>
        <w:between w:val="nil"/>
        <w:bar w:val="nil"/>
      </w:pBdr>
      <w:tabs>
        <w:tab w:val="right" w:leader="dot" w:pos="9622"/>
      </w:tabs>
      <w:spacing w:before="120"/>
      <w:ind w:left="851" w:hanging="851"/>
    </w:pPr>
    <w:rPr>
      <w:b/>
      <w:sz w:val="20"/>
      <w:bdr w:val="nil"/>
    </w:rPr>
  </w:style>
  <w:style w:type="paragraph" w:styleId="TOC3">
    <w:name w:val="toc 3"/>
    <w:basedOn w:val="Normal"/>
    <w:next w:val="Normal"/>
    <w:autoRedefine/>
    <w:uiPriority w:val="39"/>
    <w:unhideWhenUsed/>
    <w:rsid w:val="00F854E7"/>
    <w:pPr>
      <w:pBdr>
        <w:top w:val="nil"/>
        <w:left w:val="nil"/>
        <w:bottom w:val="nil"/>
        <w:right w:val="nil"/>
        <w:between w:val="nil"/>
        <w:bar w:val="nil"/>
      </w:pBdr>
      <w:spacing w:after="100"/>
      <w:ind w:left="480"/>
    </w:pPr>
    <w:rPr>
      <w:bdr w:val="nil"/>
    </w:rPr>
  </w:style>
  <w:style w:type="character" w:customStyle="1" w:styleId="Heading9Char">
    <w:name w:val="Heading 9 Char"/>
    <w:basedOn w:val="DefaultParagraphFont"/>
    <w:link w:val="Heading9"/>
    <w:uiPriority w:val="99"/>
    <w:rsid w:val="00874CEF"/>
    <w:rPr>
      <w:rFonts w:asciiTheme="majorHAnsi" w:eastAsiaTheme="majorEastAsia" w:hAnsiTheme="majorHAnsi" w:cstheme="majorBidi"/>
      <w:i/>
      <w:iCs/>
      <w:color w:val="272727" w:themeColor="text1" w:themeTint="D8"/>
      <w:sz w:val="21"/>
      <w:szCs w:val="21"/>
      <w:bdr w:val="none" w:sz="0" w:space="0" w:color="auto"/>
      <w:lang w:val="en-AU"/>
    </w:rPr>
  </w:style>
  <w:style w:type="character" w:customStyle="1" w:styleId="Heading1Char">
    <w:name w:val="Heading 1 Char"/>
    <w:basedOn w:val="DefaultParagraphFont"/>
    <w:link w:val="Heading1"/>
    <w:uiPriority w:val="9"/>
    <w:rsid w:val="00A50E9D"/>
    <w:rPr>
      <w:rFonts w:asciiTheme="majorHAnsi" w:eastAsia="Times New Roman" w:hAnsiTheme="majorHAnsi" w:cs="Arial"/>
      <w:bCs/>
      <w:color w:val="565A5C"/>
      <w:kern w:val="32"/>
      <w:sz w:val="36"/>
      <w:szCs w:val="32"/>
      <w:bdr w:val="none" w:sz="0" w:space="0" w:color="auto"/>
      <w:lang w:val="en-AU" w:eastAsia="en-AU"/>
    </w:rPr>
  </w:style>
  <w:style w:type="paragraph" w:styleId="BalloonText">
    <w:name w:val="Balloon Text"/>
    <w:basedOn w:val="Normal"/>
    <w:link w:val="BalloonTextChar"/>
    <w:uiPriority w:val="99"/>
    <w:unhideWhenUsed/>
    <w:rsid w:val="00ED27D4"/>
    <w:pPr>
      <w:pBdr>
        <w:top w:val="nil"/>
        <w:left w:val="nil"/>
        <w:bottom w:val="nil"/>
        <w:right w:val="nil"/>
        <w:between w:val="nil"/>
        <w:bar w:val="nil"/>
      </w:pBdr>
    </w:pPr>
    <w:rPr>
      <w:rFonts w:ascii="Segoe UI" w:hAnsi="Segoe UI" w:cs="Segoe UI"/>
      <w:sz w:val="18"/>
      <w:szCs w:val="18"/>
      <w:bdr w:val="nil"/>
    </w:rPr>
  </w:style>
  <w:style w:type="character" w:customStyle="1" w:styleId="BalloonTextChar">
    <w:name w:val="Balloon Text Char"/>
    <w:basedOn w:val="DefaultParagraphFont"/>
    <w:link w:val="BalloonText"/>
    <w:uiPriority w:val="99"/>
    <w:rsid w:val="00ED27D4"/>
    <w:rPr>
      <w:rFonts w:ascii="Segoe UI" w:hAnsi="Segoe UI" w:cs="Segoe UI"/>
      <w:sz w:val="18"/>
      <w:szCs w:val="18"/>
    </w:rPr>
  </w:style>
  <w:style w:type="paragraph" w:styleId="TableofFigures">
    <w:name w:val="table of figures"/>
    <w:basedOn w:val="Normal"/>
    <w:next w:val="Normal"/>
    <w:link w:val="TableofFiguresChar"/>
    <w:uiPriority w:val="99"/>
    <w:unhideWhenUsed/>
    <w:rsid w:val="008B67E5"/>
    <w:pPr>
      <w:pBdr>
        <w:top w:val="nil"/>
        <w:left w:val="nil"/>
        <w:bottom w:val="nil"/>
        <w:right w:val="nil"/>
        <w:between w:val="nil"/>
        <w:bar w:val="nil"/>
      </w:pBdr>
      <w:spacing w:after="120"/>
      <w:ind w:left="851" w:hanging="851"/>
    </w:pPr>
    <w:rPr>
      <w:sz w:val="20"/>
      <w:bdr w:val="nil"/>
    </w:rPr>
  </w:style>
  <w:style w:type="character" w:styleId="CommentReference">
    <w:name w:val="annotation reference"/>
    <w:basedOn w:val="DefaultParagraphFont"/>
    <w:uiPriority w:val="99"/>
    <w:unhideWhenUsed/>
    <w:rsid w:val="00DA0078"/>
    <w:rPr>
      <w:sz w:val="16"/>
      <w:szCs w:val="16"/>
    </w:rPr>
  </w:style>
  <w:style w:type="paragraph" w:styleId="CommentText">
    <w:name w:val="annotation text"/>
    <w:basedOn w:val="Normal"/>
    <w:link w:val="CommentTextChar"/>
    <w:uiPriority w:val="99"/>
    <w:unhideWhenUsed/>
    <w:rsid w:val="00DA0078"/>
    <w:pPr>
      <w:pBdr>
        <w:top w:val="nil"/>
        <w:left w:val="nil"/>
        <w:bottom w:val="nil"/>
        <w:right w:val="nil"/>
        <w:between w:val="nil"/>
        <w:bar w:val="nil"/>
      </w:pBdr>
    </w:pPr>
    <w:rPr>
      <w:sz w:val="20"/>
      <w:szCs w:val="20"/>
      <w:bdr w:val="nil"/>
    </w:rPr>
  </w:style>
  <w:style w:type="character" w:customStyle="1" w:styleId="CommentTextChar">
    <w:name w:val="Comment Text Char"/>
    <w:basedOn w:val="DefaultParagraphFont"/>
    <w:link w:val="CommentText"/>
    <w:uiPriority w:val="99"/>
    <w:rsid w:val="00DA0078"/>
  </w:style>
  <w:style w:type="paragraph" w:styleId="CommentSubject">
    <w:name w:val="annotation subject"/>
    <w:basedOn w:val="CommentText"/>
    <w:next w:val="CommentText"/>
    <w:link w:val="CommentSubjectChar"/>
    <w:uiPriority w:val="99"/>
    <w:semiHidden/>
    <w:unhideWhenUsed/>
    <w:rsid w:val="00DA0078"/>
    <w:rPr>
      <w:b/>
      <w:bCs/>
    </w:rPr>
  </w:style>
  <w:style w:type="character" w:customStyle="1" w:styleId="CommentSubjectChar">
    <w:name w:val="Comment Subject Char"/>
    <w:basedOn w:val="CommentTextChar"/>
    <w:link w:val="CommentSubject"/>
    <w:uiPriority w:val="99"/>
    <w:semiHidden/>
    <w:rsid w:val="00DA0078"/>
    <w:rPr>
      <w:b/>
      <w:bCs/>
    </w:rPr>
  </w:style>
  <w:style w:type="paragraph" w:styleId="Revision">
    <w:name w:val="Revision"/>
    <w:hidden/>
    <w:uiPriority w:val="99"/>
    <w:semiHidden/>
    <w:rsid w:val="002909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AU"/>
    </w:rPr>
  </w:style>
  <w:style w:type="table" w:customStyle="1" w:styleId="PlainTable51">
    <w:name w:val="Plain Table 51"/>
    <w:basedOn w:val="TableNormal"/>
    <w:uiPriority w:val="45"/>
    <w:rsid w:val="00A90A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21">
    <w:name w:val="Grid Table 3 - Accent 21"/>
    <w:basedOn w:val="TableNormal"/>
    <w:uiPriority w:val="48"/>
    <w:rsid w:val="00A90ABA"/>
    <w:tblPr>
      <w:tblStyleRowBandSize w:val="1"/>
      <w:tblStyleColBandSize w:val="1"/>
      <w:tblBorders>
        <w:top w:val="single" w:sz="4" w:space="0" w:color="0EA1FF" w:themeColor="accent2" w:themeTint="99"/>
        <w:left w:val="single" w:sz="4" w:space="0" w:color="0EA1FF" w:themeColor="accent2" w:themeTint="99"/>
        <w:bottom w:val="single" w:sz="4" w:space="0" w:color="0EA1FF" w:themeColor="accent2" w:themeTint="99"/>
        <w:right w:val="single" w:sz="4" w:space="0" w:color="0EA1FF" w:themeColor="accent2" w:themeTint="99"/>
        <w:insideH w:val="single" w:sz="4" w:space="0" w:color="0EA1FF" w:themeColor="accent2" w:themeTint="99"/>
        <w:insideV w:val="single" w:sz="4" w:space="0" w:color="0EA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FFF" w:themeFill="accent2" w:themeFillTint="33"/>
      </w:tcPr>
    </w:tblStylePr>
    <w:tblStylePr w:type="band1Horz">
      <w:tblPr/>
      <w:tcPr>
        <w:shd w:val="clear" w:color="auto" w:fill="AEDFFF" w:themeFill="accent2" w:themeFillTint="33"/>
      </w:tcPr>
    </w:tblStylePr>
    <w:tblStylePr w:type="neCell">
      <w:tblPr/>
      <w:tcPr>
        <w:tcBorders>
          <w:bottom w:val="single" w:sz="4" w:space="0" w:color="0EA1FF" w:themeColor="accent2" w:themeTint="99"/>
        </w:tcBorders>
      </w:tcPr>
    </w:tblStylePr>
    <w:tblStylePr w:type="nwCell">
      <w:tblPr/>
      <w:tcPr>
        <w:tcBorders>
          <w:bottom w:val="single" w:sz="4" w:space="0" w:color="0EA1FF" w:themeColor="accent2" w:themeTint="99"/>
        </w:tcBorders>
      </w:tcPr>
    </w:tblStylePr>
    <w:tblStylePr w:type="seCell">
      <w:tblPr/>
      <w:tcPr>
        <w:tcBorders>
          <w:top w:val="single" w:sz="4" w:space="0" w:color="0EA1FF" w:themeColor="accent2" w:themeTint="99"/>
        </w:tcBorders>
      </w:tcPr>
    </w:tblStylePr>
    <w:tblStylePr w:type="swCell">
      <w:tblPr/>
      <w:tcPr>
        <w:tcBorders>
          <w:top w:val="single" w:sz="4" w:space="0" w:color="0EA1FF" w:themeColor="accent2" w:themeTint="99"/>
        </w:tcBorders>
      </w:tcPr>
    </w:tblStylePr>
  </w:style>
  <w:style w:type="table" w:customStyle="1" w:styleId="GridTable3-Accent41">
    <w:name w:val="Grid Table 3 - Accent 41"/>
    <w:basedOn w:val="TableNormal"/>
    <w:uiPriority w:val="48"/>
    <w:rsid w:val="00A90ABA"/>
    <w:tblPr>
      <w:tblStyleRowBandSize w:val="1"/>
      <w:tblStyleColBandSize w:val="1"/>
      <w:tblBorders>
        <w:top w:val="single" w:sz="4" w:space="0" w:color="FE7E3E" w:themeColor="accent4" w:themeTint="99"/>
        <w:left w:val="single" w:sz="4" w:space="0" w:color="FE7E3E" w:themeColor="accent4" w:themeTint="99"/>
        <w:bottom w:val="single" w:sz="4" w:space="0" w:color="FE7E3E" w:themeColor="accent4" w:themeTint="99"/>
        <w:right w:val="single" w:sz="4" w:space="0" w:color="FE7E3E" w:themeColor="accent4" w:themeTint="99"/>
        <w:insideH w:val="single" w:sz="4" w:space="0" w:color="FE7E3E" w:themeColor="accent4" w:themeTint="99"/>
        <w:insideV w:val="single" w:sz="4" w:space="0" w:color="FE7E3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4BE" w:themeFill="accent4" w:themeFillTint="33"/>
      </w:tcPr>
    </w:tblStylePr>
    <w:tblStylePr w:type="band1Horz">
      <w:tblPr/>
      <w:tcPr>
        <w:shd w:val="clear" w:color="auto" w:fill="FED4BE" w:themeFill="accent4" w:themeFillTint="33"/>
      </w:tcPr>
    </w:tblStylePr>
    <w:tblStylePr w:type="neCell">
      <w:tblPr/>
      <w:tcPr>
        <w:tcBorders>
          <w:bottom w:val="single" w:sz="4" w:space="0" w:color="FE7E3E" w:themeColor="accent4" w:themeTint="99"/>
        </w:tcBorders>
      </w:tcPr>
    </w:tblStylePr>
    <w:tblStylePr w:type="nwCell">
      <w:tblPr/>
      <w:tcPr>
        <w:tcBorders>
          <w:bottom w:val="single" w:sz="4" w:space="0" w:color="FE7E3E" w:themeColor="accent4" w:themeTint="99"/>
        </w:tcBorders>
      </w:tcPr>
    </w:tblStylePr>
    <w:tblStylePr w:type="seCell">
      <w:tblPr/>
      <w:tcPr>
        <w:tcBorders>
          <w:top w:val="single" w:sz="4" w:space="0" w:color="FE7E3E" w:themeColor="accent4" w:themeTint="99"/>
        </w:tcBorders>
      </w:tcPr>
    </w:tblStylePr>
    <w:tblStylePr w:type="swCell">
      <w:tblPr/>
      <w:tcPr>
        <w:tcBorders>
          <w:top w:val="single" w:sz="4" w:space="0" w:color="FE7E3E" w:themeColor="accent4" w:themeTint="99"/>
        </w:tcBorders>
      </w:tcPr>
    </w:tblStylePr>
  </w:style>
  <w:style w:type="table" w:customStyle="1" w:styleId="GridTable31">
    <w:name w:val="Grid Table 31"/>
    <w:basedOn w:val="TableNormal"/>
    <w:uiPriority w:val="48"/>
    <w:rsid w:val="00A90A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laceholderText">
    <w:name w:val="Placeholder Text"/>
    <w:basedOn w:val="DefaultParagraphFont"/>
    <w:uiPriority w:val="99"/>
    <w:semiHidden/>
    <w:rsid w:val="000B3E2D"/>
    <w:rPr>
      <w:color w:val="808080"/>
    </w:rPr>
  </w:style>
  <w:style w:type="table" w:customStyle="1" w:styleId="TableGridLight1">
    <w:name w:val="Table Grid Light1"/>
    <w:basedOn w:val="TableNormal"/>
    <w:uiPriority w:val="40"/>
    <w:rsid w:val="00E409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Number">
    <w:name w:val="Section Number"/>
    <w:basedOn w:val="Normal"/>
    <w:next w:val="BodyText"/>
    <w:qFormat/>
    <w:rsid w:val="004454F5"/>
    <w:pPr>
      <w:numPr>
        <w:numId w:val="49"/>
      </w:numPr>
    </w:pPr>
    <w:rPr>
      <w:rFonts w:eastAsia="Times New Roman"/>
      <w:color w:val="FFFFFF"/>
      <w:sz w:val="200"/>
      <w:szCs w:val="22"/>
      <w:lang w:eastAsia="en-AU"/>
    </w:rPr>
  </w:style>
  <w:style w:type="table" w:customStyle="1" w:styleId="GridTableLight1">
    <w:name w:val="Grid Table Light1"/>
    <w:basedOn w:val="TableNormal"/>
    <w:uiPriority w:val="40"/>
    <w:rsid w:val="006D30B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16"/>
      <w:szCs w:val="22"/>
      <w:bdr w:val="none" w:sz="0" w:space="0" w:color="auto"/>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pPr>
        <w:jc w:val="center"/>
      </w:pPr>
      <w:rPr>
        <w:rFonts w:ascii="Arial" w:hAnsi="Arial"/>
        <w:b/>
        <w:color w:val="FFFFFF" w:themeColor="background1"/>
        <w:sz w:val="16"/>
      </w:rPr>
      <w:tblPr/>
      <w:tcPr>
        <w:shd w:val="clear" w:color="auto" w:fill="565A5C" w:themeFill="text2"/>
        <w:vAlign w:val="center"/>
      </w:tcPr>
    </w:tblStylePr>
  </w:style>
  <w:style w:type="character" w:customStyle="1" w:styleId="Heading5Char">
    <w:name w:val="Heading 5 Char"/>
    <w:basedOn w:val="DefaultParagraphFont"/>
    <w:link w:val="Heading5"/>
    <w:rsid w:val="004454F5"/>
    <w:rPr>
      <w:rFonts w:asciiTheme="majorHAnsi" w:eastAsiaTheme="majorEastAsia" w:hAnsiTheme="majorHAnsi" w:cstheme="majorBidi"/>
      <w:color w:val="194B5E" w:themeColor="accent1" w:themeShade="7F"/>
      <w:sz w:val="24"/>
      <w:szCs w:val="24"/>
      <w:bdr w:val="none" w:sz="0" w:space="0" w:color="auto"/>
      <w:lang w:val="en-AU"/>
    </w:rPr>
  </w:style>
  <w:style w:type="paragraph" w:styleId="Subtitle">
    <w:name w:val="Subtitle"/>
    <w:basedOn w:val="Normal"/>
    <w:link w:val="SubtitleChar"/>
    <w:uiPriority w:val="11"/>
    <w:qFormat/>
    <w:rsid w:val="005C7864"/>
    <w:pPr>
      <w:spacing w:before="480"/>
      <w:ind w:right="851"/>
    </w:pPr>
    <w:rPr>
      <w:rFonts w:ascii="Helvetica" w:eastAsia="Times New Roman" w:hAnsi="Helvetica" w:cstheme="majorHAnsi"/>
      <w:color w:val="3298BE"/>
      <w:sz w:val="40"/>
      <w:szCs w:val="22"/>
      <w:lang w:eastAsia="en-AU"/>
    </w:rPr>
  </w:style>
  <w:style w:type="character" w:customStyle="1" w:styleId="SubtitleChar">
    <w:name w:val="Subtitle Char"/>
    <w:basedOn w:val="DefaultParagraphFont"/>
    <w:link w:val="Subtitle"/>
    <w:uiPriority w:val="11"/>
    <w:rsid w:val="005C7864"/>
    <w:rPr>
      <w:rFonts w:ascii="Helvetica" w:eastAsia="Times New Roman" w:hAnsi="Helvetica" w:cstheme="majorHAnsi"/>
      <w:color w:val="3298BE"/>
      <w:sz w:val="40"/>
      <w:szCs w:val="22"/>
      <w:bdr w:val="none" w:sz="0" w:space="0" w:color="auto"/>
      <w:lang w:val="en-AU" w:eastAsia="en-AU"/>
    </w:rPr>
  </w:style>
  <w:style w:type="character" w:customStyle="1" w:styleId="TitleChar">
    <w:name w:val="Title Char"/>
    <w:basedOn w:val="DefaultParagraphFont"/>
    <w:link w:val="Title"/>
    <w:uiPriority w:val="10"/>
    <w:locked/>
    <w:rsid w:val="00A50E9D"/>
    <w:rPr>
      <w:rFonts w:ascii="Helvetica" w:eastAsia="Arial" w:hAnsi="Helvetica" w:cstheme="majorHAnsi"/>
      <w:color w:val="232C64"/>
      <w:spacing w:val="-20"/>
      <w:sz w:val="36"/>
      <w:szCs w:val="72"/>
      <w:u w:color="565A5C"/>
      <w:lang w:val="en-AU"/>
    </w:rPr>
  </w:style>
  <w:style w:type="character" w:customStyle="1" w:styleId="Heading2Char">
    <w:name w:val="Heading 2 Char"/>
    <w:basedOn w:val="DefaultParagraphFont"/>
    <w:link w:val="Heading2"/>
    <w:uiPriority w:val="9"/>
    <w:locked/>
    <w:rsid w:val="00A50E9D"/>
    <w:rPr>
      <w:rFonts w:ascii="Arial" w:eastAsia="Times New Roman" w:hAnsi="Arial"/>
      <w:b/>
      <w:color w:val="3298BE"/>
      <w:sz w:val="24"/>
      <w:szCs w:val="22"/>
      <w:u w:color="000000"/>
      <w:bdr w:val="none" w:sz="0" w:space="0" w:color="auto"/>
      <w:lang w:val="en-AU" w:eastAsia="en-AU"/>
    </w:rPr>
  </w:style>
  <w:style w:type="table" w:customStyle="1" w:styleId="GridTable1Light-Accent12">
    <w:name w:val="Grid Table 1 Light - Accent 12"/>
    <w:basedOn w:val="TableNormal"/>
    <w:uiPriority w:val="46"/>
    <w:rsid w:val="00224FE1"/>
    <w:tblPr>
      <w:tblStyleRowBandSize w:val="1"/>
      <w:tblStyleColBandSize w:val="1"/>
      <w:tblBorders>
        <w:top w:val="single" w:sz="4" w:space="0" w:color="A9D7E8" w:themeColor="accent1" w:themeTint="66"/>
        <w:left w:val="single" w:sz="4" w:space="0" w:color="A9D7E8" w:themeColor="accent1" w:themeTint="66"/>
        <w:bottom w:val="single" w:sz="4" w:space="0" w:color="A9D7E8" w:themeColor="accent1" w:themeTint="66"/>
        <w:right w:val="single" w:sz="4" w:space="0" w:color="A9D7E8" w:themeColor="accent1" w:themeTint="66"/>
        <w:insideH w:val="single" w:sz="4" w:space="0" w:color="A9D7E8" w:themeColor="accent1" w:themeTint="66"/>
        <w:insideV w:val="single" w:sz="4" w:space="0" w:color="A9D7E8" w:themeColor="accent1" w:themeTint="66"/>
      </w:tblBorders>
    </w:tblPr>
    <w:tblStylePr w:type="firstRow">
      <w:rPr>
        <w:b/>
        <w:bCs/>
      </w:rPr>
      <w:tblPr/>
      <w:tcPr>
        <w:tcBorders>
          <w:bottom w:val="single" w:sz="12" w:space="0" w:color="7EC3DD" w:themeColor="accent1" w:themeTint="99"/>
        </w:tcBorders>
      </w:tcPr>
    </w:tblStylePr>
    <w:tblStylePr w:type="lastRow">
      <w:rPr>
        <w:b/>
        <w:bCs/>
      </w:rPr>
      <w:tblPr/>
      <w:tcPr>
        <w:tcBorders>
          <w:top w:val="double" w:sz="2" w:space="0" w:color="7EC3DD" w:themeColor="accent1" w:themeTint="99"/>
        </w:tcBorders>
      </w:tcPr>
    </w:tblStylePr>
    <w:tblStylePr w:type="firstCol">
      <w:rPr>
        <w:b/>
        <w:bCs/>
      </w:rPr>
    </w:tblStylePr>
    <w:tblStylePr w:type="lastCol">
      <w:rPr>
        <w:b/>
        <w:bCs/>
      </w:rPr>
    </w:tblStylePr>
  </w:style>
  <w:style w:type="character" w:customStyle="1" w:styleId="ListNumberChar">
    <w:name w:val="List Number Char"/>
    <w:basedOn w:val="DefaultParagraphFont"/>
    <w:link w:val="ListNumber"/>
    <w:rsid w:val="007146C0"/>
    <w:rPr>
      <w:rFonts w:ascii="Arial" w:hAnsi="Arial Unicode MS" w:cs="Arial Unicode MS"/>
      <w:color w:val="000000"/>
      <w:u w:color="000000"/>
    </w:rPr>
  </w:style>
  <w:style w:type="table" w:customStyle="1" w:styleId="GridTable1Light1">
    <w:name w:val="Grid Table 1 Light1"/>
    <w:basedOn w:val="TableNormal"/>
    <w:uiPriority w:val="46"/>
    <w:rsid w:val="00C820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0856D0"/>
    <w:rPr>
      <w:rFonts w:asciiTheme="majorHAnsi" w:eastAsiaTheme="majorEastAsia" w:hAnsiTheme="majorHAnsi" w:cstheme="majorBidi"/>
      <w:i/>
      <w:iCs/>
      <w:color w:val="25718E" w:themeColor="accent1" w:themeShade="BF"/>
      <w:sz w:val="24"/>
      <w:szCs w:val="24"/>
      <w:lang w:val="en-AU"/>
    </w:rPr>
  </w:style>
  <w:style w:type="paragraph" w:styleId="Caption">
    <w:name w:val="caption"/>
    <w:basedOn w:val="Normal"/>
    <w:next w:val="Normal"/>
    <w:link w:val="CaptionChar"/>
    <w:uiPriority w:val="99"/>
    <w:unhideWhenUsed/>
    <w:qFormat/>
    <w:rsid w:val="00A50E9D"/>
    <w:pPr>
      <w:keepNext/>
      <w:pBdr>
        <w:top w:val="nil"/>
        <w:left w:val="nil"/>
        <w:bottom w:val="nil"/>
        <w:right w:val="nil"/>
        <w:between w:val="nil"/>
        <w:bar w:val="nil"/>
      </w:pBdr>
      <w:spacing w:before="360" w:after="120"/>
      <w:ind w:left="1134" w:hanging="1134"/>
    </w:pPr>
    <w:rPr>
      <w:b/>
      <w:iCs/>
      <w:color w:val="00436D" w:themeColor="accent2"/>
      <w:sz w:val="16"/>
      <w:szCs w:val="18"/>
      <w:bdr w:val="nil"/>
    </w:rPr>
  </w:style>
  <w:style w:type="paragraph" w:customStyle="1" w:styleId="ListAlpha">
    <w:name w:val="List Alpha"/>
    <w:basedOn w:val="ListNumber"/>
    <w:qFormat/>
    <w:rsid w:val="00DE7D57"/>
    <w:pPr>
      <w:numPr>
        <w:numId w:val="50"/>
      </w:numPr>
      <w:pBdr>
        <w:top w:val="none" w:sz="0" w:space="0" w:color="auto"/>
        <w:left w:val="none" w:sz="0" w:space="0" w:color="auto"/>
        <w:bottom w:val="none" w:sz="0" w:space="0" w:color="auto"/>
        <w:right w:val="none" w:sz="0" w:space="0" w:color="auto"/>
        <w:between w:val="none" w:sz="0" w:space="0" w:color="auto"/>
        <w:bar w:val="none" w:sz="0" w:color="auto"/>
      </w:pBdr>
      <w:ind w:left="340" w:hanging="340"/>
    </w:pPr>
    <w:rPr>
      <w:rFonts w:eastAsia="Times New Roman" w:hAnsi="Arial" w:cs="Times New Roman"/>
      <w:color w:val="auto"/>
      <w:szCs w:val="22"/>
      <w:bdr w:val="none" w:sz="0" w:space="0" w:color="auto"/>
      <w:lang w:val="en-AU" w:eastAsia="en-AU"/>
    </w:rPr>
  </w:style>
  <w:style w:type="character" w:customStyle="1" w:styleId="ListParagraphChar">
    <w:name w:val="List Paragraph Char"/>
    <w:aliases w:val="Recommendation Char,List Paragraph1 Char,List Paragraph11 Char,List Paragraph2 Char,Bulit List -  Paragraph Char,Main numbered paragraph Char,Numbered List Paragraph Char,L Char,List Paragraph111 Char,F5 List Paragraph Char,列出段落 Char"/>
    <w:basedOn w:val="DefaultParagraphFont"/>
    <w:link w:val="ListParagraph"/>
    <w:uiPriority w:val="34"/>
    <w:locked/>
    <w:rsid w:val="003C31ED"/>
    <w:rPr>
      <w:rFonts w:ascii="Arial" w:hAnsi="Arial Unicode MS" w:cs="Arial Unicode MS"/>
      <w:color w:val="000000"/>
      <w:u w:color="000000"/>
    </w:rPr>
  </w:style>
  <w:style w:type="numbering" w:customStyle="1" w:styleId="List53">
    <w:name w:val="List 53"/>
    <w:basedOn w:val="NoList"/>
    <w:rsid w:val="00851DB1"/>
    <w:pPr>
      <w:numPr>
        <w:numId w:val="51"/>
      </w:numPr>
    </w:pPr>
  </w:style>
  <w:style w:type="paragraph" w:customStyle="1" w:styleId="TableBullet">
    <w:name w:val="Table Bullet"/>
    <w:basedOn w:val="TableText"/>
    <w:link w:val="TableBulletChar"/>
    <w:qFormat/>
    <w:rsid w:val="0002246B"/>
    <w:pPr>
      <w:numPr>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after="40"/>
      <w:ind w:left="227" w:hanging="227"/>
    </w:pPr>
    <w:rPr>
      <w:rFonts w:eastAsia="Times New Roman" w:hAnsi="Arial" w:cs="Times New Roman"/>
      <w:color w:val="auto"/>
      <w:szCs w:val="22"/>
      <w:bdr w:val="none" w:sz="0" w:space="0" w:color="auto"/>
      <w:lang w:val="en-AU" w:eastAsia="en-AU"/>
    </w:rPr>
  </w:style>
  <w:style w:type="character" w:styleId="FollowedHyperlink">
    <w:name w:val="FollowedHyperlink"/>
    <w:basedOn w:val="DefaultParagraphFont"/>
    <w:uiPriority w:val="99"/>
    <w:semiHidden/>
    <w:unhideWhenUsed/>
    <w:rsid w:val="00D44B29"/>
    <w:rPr>
      <w:color w:val="25738F" w:themeColor="followedHyperlink"/>
      <w:u w:val="single"/>
    </w:rPr>
  </w:style>
  <w:style w:type="paragraph" w:customStyle="1" w:styleId="Default">
    <w:name w:val="Default"/>
    <w:rsid w:val="00036929"/>
    <w:rPr>
      <w:rFonts w:ascii="Helvetica" w:hAnsi="Arial Unicode MS" w:cs="Arial Unicode MS"/>
      <w:color w:val="000000"/>
      <w:sz w:val="22"/>
      <w:szCs w:val="22"/>
      <w:u w:color="000000"/>
    </w:rPr>
  </w:style>
  <w:style w:type="table" w:customStyle="1" w:styleId="TableGrid1">
    <w:name w:val="Table Grid1"/>
    <w:basedOn w:val="TableNormal"/>
    <w:next w:val="TableGrid"/>
    <w:uiPriority w:val="39"/>
    <w:rsid w:val="001324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6A2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06A2F"/>
    <w:rPr>
      <w:rFonts w:ascii="Calibri" w:eastAsiaTheme="minorHAnsi" w:hAnsi="Calibri" w:cstheme="minorBidi"/>
      <w:sz w:val="22"/>
      <w:szCs w:val="21"/>
      <w:bdr w:val="none" w:sz="0" w:space="0" w:color="auto"/>
    </w:rPr>
  </w:style>
  <w:style w:type="paragraph" w:styleId="FootnoteText">
    <w:name w:val="footnote text"/>
    <w:aliases w:val=" Char,FOOTNOTES,fn,single space,Note de bas de page Car Car Car,Note de bas de page Car Car Car Car Car,Note de bas de page Car Car Car Car,Note de bas de page Car Car,Note de bas de page Car,Footnote Text Char Car,ft,ADB,ADB Char,Fußnote"/>
    <w:basedOn w:val="Normal"/>
    <w:link w:val="FootnoteTextChar"/>
    <w:uiPriority w:val="99"/>
    <w:unhideWhenUsed/>
    <w:qFormat/>
    <w:rsid w:val="00BA11B7"/>
    <w:rPr>
      <w:rFonts w:asciiTheme="minorHAnsi" w:eastAsiaTheme="minorEastAsia" w:hAnsiTheme="minorHAnsi" w:cstheme="minorBidi"/>
      <w:lang w:val="en-US"/>
    </w:rPr>
  </w:style>
  <w:style w:type="character" w:customStyle="1" w:styleId="FootnoteTextChar">
    <w:name w:val="Footnote Text Char"/>
    <w:aliases w:val=" Char Char,FOOTNOTES Char,fn Char,single space Char,Note de bas de page Car Car Car Char,Note de bas de page Car Car Car Car Car Char,Note de bas de page Car Car Car Car Char,Note de bas de page Car Car Char,ft Char,ADB Char1"/>
    <w:basedOn w:val="DefaultParagraphFont"/>
    <w:link w:val="FootnoteText"/>
    <w:uiPriority w:val="99"/>
    <w:rsid w:val="00BA11B7"/>
    <w:rPr>
      <w:rFonts w:asciiTheme="minorHAnsi" w:eastAsiaTheme="minorEastAsia" w:hAnsiTheme="minorHAnsi" w:cstheme="minorBidi"/>
      <w:sz w:val="24"/>
      <w:szCs w:val="24"/>
      <w:bdr w:val="none" w:sz="0" w:space="0" w:color="auto"/>
    </w:rPr>
  </w:style>
  <w:style w:type="numbering" w:customStyle="1" w:styleId="List55">
    <w:name w:val="List 55"/>
    <w:basedOn w:val="NoList"/>
    <w:rsid w:val="009D3006"/>
    <w:pPr>
      <w:numPr>
        <w:numId w:val="54"/>
      </w:numPr>
    </w:pPr>
  </w:style>
  <w:style w:type="paragraph" w:customStyle="1" w:styleId="CONLevel1">
    <w:name w:val=".CON  Level   1."/>
    <w:basedOn w:val="Normal"/>
    <w:qFormat/>
    <w:rsid w:val="000A5769"/>
    <w:pPr>
      <w:numPr>
        <w:numId w:val="55"/>
      </w:numPr>
      <w:spacing w:before="240" w:after="120" w:line="276" w:lineRule="auto"/>
    </w:pPr>
    <w:rPr>
      <w:rFonts w:eastAsia="Calibri"/>
      <w:b/>
      <w:sz w:val="20"/>
      <w:szCs w:val="22"/>
      <w:lang w:val="en-ZA" w:eastAsia="en-AU"/>
    </w:rPr>
  </w:style>
  <w:style w:type="paragraph" w:customStyle="1" w:styleId="CONLevel11">
    <w:name w:val=".CON  Level   1.1"/>
    <w:basedOn w:val="Normal"/>
    <w:qFormat/>
    <w:rsid w:val="000A5769"/>
    <w:pPr>
      <w:numPr>
        <w:ilvl w:val="1"/>
        <w:numId w:val="55"/>
      </w:numPr>
      <w:spacing w:before="120" w:after="120" w:line="276" w:lineRule="auto"/>
    </w:pPr>
    <w:rPr>
      <w:rFonts w:eastAsia="Calibri"/>
      <w:sz w:val="20"/>
      <w:szCs w:val="22"/>
      <w:lang w:val="en-ZA" w:eastAsia="en-AU"/>
    </w:rPr>
  </w:style>
  <w:style w:type="paragraph" w:customStyle="1" w:styleId="CONLeveli">
    <w:name w:val=".CON  Level  (i)"/>
    <w:basedOn w:val="Normal"/>
    <w:qFormat/>
    <w:rsid w:val="000A5769"/>
    <w:pPr>
      <w:numPr>
        <w:ilvl w:val="3"/>
        <w:numId w:val="55"/>
      </w:numPr>
      <w:spacing w:after="120" w:line="276" w:lineRule="auto"/>
    </w:pPr>
    <w:rPr>
      <w:rFonts w:eastAsia="Calibri"/>
      <w:sz w:val="20"/>
      <w:szCs w:val="22"/>
      <w:lang w:val="en-ZA" w:eastAsia="en-AU"/>
    </w:rPr>
  </w:style>
  <w:style w:type="paragraph" w:customStyle="1" w:styleId="Numbering3-D">
    <w:name w:val="Numbering 3-D"/>
    <w:basedOn w:val="Normal"/>
    <w:qFormat/>
    <w:rsid w:val="000A5769"/>
    <w:pPr>
      <w:numPr>
        <w:ilvl w:val="3"/>
        <w:numId w:val="56"/>
      </w:numPr>
    </w:pPr>
    <w:rPr>
      <w:rFonts w:eastAsia="Calibri"/>
      <w:iCs/>
      <w:noProof/>
      <w:sz w:val="17"/>
      <w:szCs w:val="22"/>
      <w:lang w:eastAsia="en-AU"/>
    </w:rPr>
  </w:style>
  <w:style w:type="paragraph" w:customStyle="1" w:styleId="Numbering1-D">
    <w:name w:val="Numbering 1-D"/>
    <w:basedOn w:val="Normal"/>
    <w:qFormat/>
    <w:rsid w:val="000A5769"/>
    <w:pPr>
      <w:numPr>
        <w:ilvl w:val="2"/>
        <w:numId w:val="56"/>
      </w:numPr>
      <w:tabs>
        <w:tab w:val="left" w:pos="993"/>
      </w:tabs>
    </w:pPr>
    <w:rPr>
      <w:rFonts w:eastAsia="Calibri"/>
      <w:sz w:val="17"/>
      <w:szCs w:val="22"/>
      <w:lang w:eastAsia="en-AU"/>
    </w:rPr>
  </w:style>
  <w:style w:type="paragraph" w:styleId="BodyText2">
    <w:name w:val="Body Text 2"/>
    <w:basedOn w:val="Normal"/>
    <w:link w:val="BodyText2Char"/>
    <w:uiPriority w:val="99"/>
    <w:semiHidden/>
    <w:unhideWhenUsed/>
    <w:rsid w:val="000A5769"/>
    <w:pPr>
      <w:spacing w:after="120" w:line="480" w:lineRule="auto"/>
    </w:pPr>
  </w:style>
  <w:style w:type="character" w:customStyle="1" w:styleId="BodyText2Char">
    <w:name w:val="Body Text 2 Char"/>
    <w:basedOn w:val="DefaultParagraphFont"/>
    <w:link w:val="BodyText2"/>
    <w:uiPriority w:val="99"/>
    <w:semiHidden/>
    <w:rsid w:val="000A5769"/>
    <w:rPr>
      <w:sz w:val="24"/>
      <w:szCs w:val="24"/>
      <w:bdr w:val="none" w:sz="0" w:space="0" w:color="auto"/>
      <w:lang w:val="en-PH"/>
    </w:rPr>
  </w:style>
  <w:style w:type="numbering" w:customStyle="1" w:styleId="CoffeyBullets">
    <w:name w:val="Coffey Bullets"/>
    <w:uiPriority w:val="99"/>
    <w:rsid w:val="00926B13"/>
    <w:pPr>
      <w:numPr>
        <w:numId w:val="57"/>
      </w:numPr>
    </w:pPr>
  </w:style>
  <w:style w:type="character" w:customStyle="1" w:styleId="HeaderChar">
    <w:name w:val="Header Char"/>
    <w:basedOn w:val="DefaultParagraphFont"/>
    <w:link w:val="Header"/>
    <w:uiPriority w:val="99"/>
    <w:rsid w:val="00996F95"/>
    <w:rPr>
      <w:rFonts w:ascii="Arial" w:hAnsi="Arial Unicode MS" w:cs="Arial Unicode MS"/>
      <w:b/>
      <w:color w:val="232C64"/>
      <w:sz w:val="16"/>
      <w:szCs w:val="16"/>
      <w:u w:color="000000"/>
      <w:lang w:val="en-AU"/>
    </w:rPr>
  </w:style>
  <w:style w:type="table" w:customStyle="1" w:styleId="TableGridLight2">
    <w:name w:val="Table Grid Light2"/>
    <w:basedOn w:val="TableNormal"/>
    <w:uiPriority w:val="40"/>
    <w:rsid w:val="00DE7D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Char">
    <w:name w:val="Table Text Char"/>
    <w:basedOn w:val="DefaultParagraphFont"/>
    <w:link w:val="TableText"/>
    <w:uiPriority w:val="99"/>
    <w:rsid w:val="009625C3"/>
    <w:rPr>
      <w:rFonts w:ascii="Arial" w:hAnsi="Arial Unicode MS" w:cs="Arial Unicode MS"/>
      <w:color w:val="000000"/>
      <w:sz w:val="16"/>
      <w:szCs w:val="16"/>
      <w:u w:color="000000"/>
    </w:rPr>
  </w:style>
  <w:style w:type="character" w:customStyle="1" w:styleId="CaptionChar">
    <w:name w:val="Caption Char"/>
    <w:basedOn w:val="DefaultParagraphFont"/>
    <w:link w:val="Caption"/>
    <w:uiPriority w:val="99"/>
    <w:rsid w:val="00A50E9D"/>
    <w:rPr>
      <w:rFonts w:ascii="Arial" w:hAnsi="Arial"/>
      <w:b/>
      <w:iCs/>
      <w:color w:val="00436D" w:themeColor="accent2"/>
      <w:sz w:val="16"/>
      <w:szCs w:val="18"/>
      <w:lang w:val="en-AU"/>
    </w:rPr>
  </w:style>
  <w:style w:type="character" w:customStyle="1" w:styleId="apple-converted-space">
    <w:name w:val="apple-converted-space"/>
    <w:basedOn w:val="DefaultParagraphFont"/>
    <w:rsid w:val="009625C3"/>
  </w:style>
  <w:style w:type="paragraph" w:customStyle="1" w:styleId="AnnexHeading">
    <w:name w:val="Annex Heading"/>
    <w:basedOn w:val="Heading1"/>
    <w:qFormat/>
    <w:rsid w:val="00A50E9D"/>
    <w:pPr>
      <w:keepNext w:val="0"/>
      <w:numPr>
        <w:numId w:val="104"/>
      </w:numPr>
      <w:spacing w:before="0" w:after="240"/>
    </w:pPr>
    <w:rPr>
      <w:rFonts w:ascii="Arial" w:hAnsi="Arial"/>
      <w:bCs w:val="0"/>
      <w:sz w:val="28"/>
    </w:rPr>
  </w:style>
  <w:style w:type="paragraph" w:customStyle="1" w:styleId="ANNEXSUBHEADING">
    <w:name w:val="ANNEX SUB HEADING"/>
    <w:basedOn w:val="BodyText"/>
    <w:qFormat/>
    <w:rsid w:val="00A50E9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tLeast"/>
    </w:pPr>
    <w:rPr>
      <w:rFonts w:ascii="Arial Bold" w:eastAsia="Times" w:hAnsi="Arial Bold" w:cs="Times New Roman"/>
      <w:b/>
      <w:color w:val="002060"/>
      <w:szCs w:val="24"/>
      <w:bdr w:val="none" w:sz="0" w:space="0" w:color="auto"/>
      <w:lang w:val="en-AU"/>
    </w:rPr>
  </w:style>
  <w:style w:type="paragraph" w:customStyle="1" w:styleId="tablebullet0">
    <w:name w:val="table bullet"/>
    <w:basedOn w:val="BodyText"/>
    <w:qFormat/>
    <w:rsid w:val="000470A2"/>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hanging="170"/>
    </w:pPr>
    <w:rPr>
      <w:rFonts w:eastAsia="Times New Roman" w:cs="Arial"/>
      <w:sz w:val="16"/>
      <w:szCs w:val="16"/>
      <w:bdr w:val="none" w:sz="0" w:space="0" w:color="auto"/>
      <w:lang w:val="en-AU"/>
    </w:rPr>
  </w:style>
  <w:style w:type="paragraph" w:customStyle="1" w:styleId="Boxedtext">
    <w:name w:val="Boxed text"/>
    <w:basedOn w:val="BodyText"/>
    <w:qFormat/>
    <w:rsid w:val="00933B8E"/>
    <w:pPr>
      <w:pBdr>
        <w:top w:val="single" w:sz="48" w:space="1" w:color="A9D7E8" w:themeColor="accent1" w:themeTint="66"/>
        <w:left w:val="single" w:sz="48" w:space="4" w:color="A9D7E8" w:themeColor="accent1" w:themeTint="66"/>
        <w:bottom w:val="single" w:sz="48" w:space="1" w:color="A9D7E8" w:themeColor="accent1" w:themeTint="66"/>
        <w:right w:val="single" w:sz="48" w:space="4" w:color="A9D7E8" w:themeColor="accent1" w:themeTint="66"/>
        <w:between w:val="none" w:sz="0" w:space="0" w:color="auto"/>
        <w:bar w:val="none" w:sz="0" w:color="auto"/>
      </w:pBdr>
      <w:shd w:val="clear" w:color="auto" w:fill="A9D7E8" w:themeFill="accent1" w:themeFillTint="66"/>
    </w:pPr>
    <w:rPr>
      <w:lang w:val="en-AU"/>
    </w:rPr>
  </w:style>
  <w:style w:type="character" w:styleId="PageNumber">
    <w:name w:val="page number"/>
    <w:basedOn w:val="DefaultParagraphFont"/>
    <w:unhideWhenUsed/>
    <w:rsid w:val="00B15555"/>
  </w:style>
  <w:style w:type="paragraph" w:customStyle="1" w:styleId="Featuretexttaupe">
    <w:name w:val="Feature text taupe"/>
    <w:basedOn w:val="Normal"/>
    <w:next w:val="BodyText"/>
    <w:uiPriority w:val="99"/>
    <w:qFormat/>
    <w:rsid w:val="006F4DFD"/>
    <w:pPr>
      <w:spacing w:before="120" w:after="120"/>
    </w:pPr>
    <w:rPr>
      <w:rFonts w:eastAsia="Times New Roman"/>
      <w:color w:val="988F86"/>
      <w:sz w:val="40"/>
      <w:szCs w:val="22"/>
      <w:lang w:eastAsia="en-AU"/>
    </w:rPr>
  </w:style>
  <w:style w:type="paragraph" w:customStyle="1" w:styleId="NoHeading1">
    <w:name w:val="No. Heading 1"/>
    <w:basedOn w:val="Heading1"/>
    <w:next w:val="BodyText"/>
    <w:qFormat/>
    <w:rsid w:val="00225E98"/>
    <w:pPr>
      <w:numPr>
        <w:numId w:val="60"/>
      </w:numPr>
    </w:pPr>
    <w:rPr>
      <w:bCs w:val="0"/>
    </w:rPr>
  </w:style>
  <w:style w:type="paragraph" w:customStyle="1" w:styleId="NoHeading3">
    <w:name w:val="No. Heading 3"/>
    <w:basedOn w:val="Heading3"/>
    <w:next w:val="BodyText"/>
    <w:qFormat/>
    <w:rsid w:val="00225E98"/>
    <w:pPr>
      <w:numPr>
        <w:numId w:val="60"/>
      </w:numPr>
      <w:spacing w:before="200"/>
    </w:pPr>
    <w:rPr>
      <w:b w:val="0"/>
      <w:bCs/>
      <w:color w:val="003767"/>
    </w:rPr>
  </w:style>
  <w:style w:type="character" w:customStyle="1" w:styleId="normaltextrun">
    <w:name w:val="normaltextrun"/>
    <w:basedOn w:val="DefaultParagraphFont"/>
    <w:rsid w:val="00686D13"/>
  </w:style>
  <w:style w:type="table" w:customStyle="1" w:styleId="ListTable3-Accent311">
    <w:name w:val="List Table 3 - Accent 311"/>
    <w:basedOn w:val="TableNormal"/>
    <w:uiPriority w:val="48"/>
    <w:rsid w:val="00686D13"/>
    <w:pPr>
      <w:pBdr>
        <w:top w:val="none" w:sz="0" w:space="0" w:color="auto"/>
        <w:left w:val="none" w:sz="0" w:space="0" w:color="auto"/>
        <w:bottom w:val="none" w:sz="0" w:space="0" w:color="auto"/>
        <w:right w:val="none" w:sz="0" w:space="0" w:color="auto"/>
        <w:between w:val="none" w:sz="0" w:space="0" w:color="auto"/>
        <w:bar w:val="none" w:sz="0" w:color="auto"/>
      </w:pBdr>
      <w:spacing w:before="60"/>
      <w:ind w:left="3686" w:hanging="851"/>
    </w:pPr>
    <w:rPr>
      <w:rFonts w:ascii="Times" w:eastAsia="Times New Roman" w:hAnsi="Times"/>
      <w:sz w:val="22"/>
      <w:szCs w:val="22"/>
      <w:bdr w:val="none" w:sz="0" w:space="0" w:color="auto"/>
      <w:lang w:val="en-AU" w:eastAsia="en-AU"/>
    </w:rPr>
    <w:tblPr>
      <w:tblStyleRowBandSize w:val="1"/>
      <w:tblStyleColBandSize w:val="1"/>
      <w:tblBorders>
        <w:top w:val="single" w:sz="4" w:space="0" w:color="29363F" w:themeColor="accent3"/>
        <w:left w:val="single" w:sz="4" w:space="0" w:color="29363F" w:themeColor="accent3"/>
        <w:bottom w:val="single" w:sz="4" w:space="0" w:color="29363F" w:themeColor="accent3"/>
        <w:right w:val="single" w:sz="4" w:space="0" w:color="29363F" w:themeColor="accent3"/>
      </w:tblBorders>
    </w:tblPr>
    <w:tblStylePr w:type="firstRow">
      <w:rPr>
        <w:b/>
        <w:bCs/>
        <w:color w:val="FFFFFF" w:themeColor="background1"/>
      </w:rPr>
      <w:tblPr/>
      <w:tcPr>
        <w:shd w:val="clear" w:color="auto" w:fill="29363F" w:themeFill="accent3"/>
      </w:tcPr>
    </w:tblStylePr>
    <w:tblStylePr w:type="lastRow">
      <w:rPr>
        <w:b w:val="0"/>
        <w:bCs/>
      </w:rPr>
      <w:tblPr/>
      <w:tcPr>
        <w:tcBorders>
          <w:top w:val="double" w:sz="4" w:space="0" w:color="29363F" w:themeColor="accent3"/>
        </w:tcBorders>
        <w:shd w:val="clear" w:color="auto" w:fill="FFFFFF" w:themeFill="background1"/>
      </w:tcPr>
    </w:tblStylePr>
    <w:tblStylePr w:type="firstCol">
      <w:rPr>
        <w:rFonts w:ascii="Arial" w:hAnsi="Arial"/>
        <w:b w:val="0"/>
        <w:bCs/>
        <w:sz w:val="16"/>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9363F" w:themeColor="accent3"/>
          <w:right w:val="single" w:sz="4" w:space="0" w:color="29363F" w:themeColor="accent3"/>
        </w:tcBorders>
      </w:tcPr>
    </w:tblStylePr>
    <w:tblStylePr w:type="band1Horz">
      <w:tblPr/>
      <w:tcPr>
        <w:tcBorders>
          <w:top w:val="single" w:sz="4" w:space="0" w:color="29363F" w:themeColor="accent3"/>
          <w:bottom w:val="single" w:sz="4" w:space="0" w:color="2936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363F" w:themeColor="accent3"/>
          <w:left w:val="nil"/>
        </w:tcBorders>
      </w:tcPr>
    </w:tblStylePr>
    <w:tblStylePr w:type="swCell">
      <w:tblPr/>
      <w:tcPr>
        <w:tcBorders>
          <w:top w:val="double" w:sz="4" w:space="0" w:color="29363F" w:themeColor="accent3"/>
          <w:right w:val="nil"/>
        </w:tcBorders>
      </w:tcPr>
    </w:tblStylePr>
  </w:style>
  <w:style w:type="paragraph" w:customStyle="1" w:styleId="NoHeading2">
    <w:name w:val="No. Heading 2"/>
    <w:basedOn w:val="Heading2"/>
    <w:next w:val="BodyText"/>
    <w:qFormat/>
    <w:rsid w:val="007A5F14"/>
    <w:pPr>
      <w:numPr>
        <w:ilvl w:val="0"/>
        <w:numId w:val="0"/>
      </w:numPr>
      <w:tabs>
        <w:tab w:val="num" w:pos="993"/>
      </w:tabs>
      <w:spacing w:before="240"/>
      <w:ind w:left="993" w:hanging="851"/>
    </w:pPr>
    <w:rPr>
      <w:color w:val="003767"/>
    </w:rPr>
  </w:style>
  <w:style w:type="paragraph" w:customStyle="1" w:styleId="NoHeading4">
    <w:name w:val="No. Heading 4"/>
    <w:basedOn w:val="Heading4"/>
    <w:next w:val="BodyText"/>
    <w:qFormat/>
    <w:rsid w:val="007A5F14"/>
    <w:pPr>
      <w:keepLines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before="240" w:after="120"/>
      <w:ind w:left="851" w:hanging="851"/>
    </w:pPr>
    <w:rPr>
      <w:rFonts w:ascii="Arial" w:eastAsia="Times New Roman" w:hAnsi="Arial" w:cs="Times New Roman"/>
      <w:b/>
      <w:i w:val="0"/>
      <w:iCs w:val="0"/>
      <w:color w:val="003767"/>
      <w:szCs w:val="22"/>
      <w:bdr w:val="none" w:sz="0" w:space="0" w:color="auto"/>
      <w:lang w:eastAsia="en-AU"/>
    </w:rPr>
  </w:style>
  <w:style w:type="table" w:customStyle="1" w:styleId="TableGrid2">
    <w:name w:val="Table Grid2"/>
    <w:basedOn w:val="TableNormal"/>
    <w:uiPriority w:val="39"/>
    <w:rsid w:val="004F34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
    <w:name w:val="List Table 3 - Accent 31"/>
    <w:basedOn w:val="TableNormal"/>
    <w:uiPriority w:val="48"/>
    <w:rsid w:val="000D20E1"/>
    <w:pPr>
      <w:pBdr>
        <w:top w:val="none" w:sz="0" w:space="0" w:color="auto"/>
        <w:left w:val="none" w:sz="0" w:space="0" w:color="auto"/>
        <w:bottom w:val="none" w:sz="0" w:space="0" w:color="auto"/>
        <w:right w:val="none" w:sz="0" w:space="0" w:color="auto"/>
        <w:between w:val="none" w:sz="0" w:space="0" w:color="auto"/>
        <w:bar w:val="none" w:sz="0" w:color="auto"/>
      </w:pBdr>
      <w:spacing w:before="60"/>
      <w:ind w:left="3686" w:hanging="851"/>
    </w:pPr>
    <w:rPr>
      <w:rFonts w:ascii="Times" w:eastAsia="Times New Roman" w:hAnsi="Times"/>
      <w:sz w:val="22"/>
      <w:szCs w:val="22"/>
      <w:bdr w:val="none" w:sz="0" w:space="0" w:color="auto"/>
      <w:lang w:val="en-AU" w:eastAsia="en-AU"/>
    </w:rPr>
    <w:tblPr>
      <w:tblStyleRowBandSize w:val="1"/>
      <w:tblStyleColBandSize w:val="1"/>
      <w:tblBorders>
        <w:top w:val="single" w:sz="4" w:space="0" w:color="29363F" w:themeColor="accent3"/>
        <w:left w:val="single" w:sz="4" w:space="0" w:color="29363F" w:themeColor="accent3"/>
        <w:bottom w:val="single" w:sz="4" w:space="0" w:color="29363F" w:themeColor="accent3"/>
        <w:right w:val="single" w:sz="4" w:space="0" w:color="29363F" w:themeColor="accent3"/>
      </w:tblBorders>
    </w:tblPr>
    <w:tblStylePr w:type="firstRow">
      <w:rPr>
        <w:b/>
        <w:bCs/>
        <w:color w:val="FFFFFF" w:themeColor="background1"/>
      </w:rPr>
      <w:tblPr/>
      <w:tcPr>
        <w:shd w:val="clear" w:color="auto" w:fill="29363F" w:themeFill="accent3"/>
      </w:tcPr>
    </w:tblStylePr>
    <w:tblStylePr w:type="lastRow">
      <w:rPr>
        <w:b w:val="0"/>
        <w:bCs/>
      </w:rPr>
      <w:tblPr/>
      <w:tcPr>
        <w:tcBorders>
          <w:top w:val="double" w:sz="4" w:space="0" w:color="29363F" w:themeColor="accent3"/>
        </w:tcBorders>
        <w:shd w:val="clear" w:color="auto" w:fill="FFFFFF" w:themeFill="background1"/>
      </w:tcPr>
    </w:tblStylePr>
    <w:tblStylePr w:type="firstCol">
      <w:rPr>
        <w:rFonts w:ascii="Arial" w:hAnsi="Arial"/>
        <w:b w:val="0"/>
        <w:bCs/>
        <w:sz w:val="16"/>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9363F" w:themeColor="accent3"/>
          <w:right w:val="single" w:sz="4" w:space="0" w:color="29363F" w:themeColor="accent3"/>
        </w:tcBorders>
      </w:tcPr>
    </w:tblStylePr>
    <w:tblStylePr w:type="band1Horz">
      <w:tblPr/>
      <w:tcPr>
        <w:tcBorders>
          <w:top w:val="single" w:sz="4" w:space="0" w:color="29363F" w:themeColor="accent3"/>
          <w:bottom w:val="single" w:sz="4" w:space="0" w:color="2936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363F" w:themeColor="accent3"/>
          <w:left w:val="nil"/>
        </w:tcBorders>
      </w:tcPr>
    </w:tblStylePr>
    <w:tblStylePr w:type="swCell">
      <w:tblPr/>
      <w:tcPr>
        <w:tcBorders>
          <w:top w:val="double" w:sz="4" w:space="0" w:color="29363F" w:themeColor="accent3"/>
          <w:right w:val="nil"/>
        </w:tcBorders>
      </w:tcPr>
    </w:tblStylePr>
  </w:style>
  <w:style w:type="character" w:customStyle="1" w:styleId="Heading3Char">
    <w:name w:val="Heading 3 Char"/>
    <w:basedOn w:val="DefaultParagraphFont"/>
    <w:link w:val="Heading3"/>
    <w:uiPriority w:val="9"/>
    <w:locked/>
    <w:rsid w:val="00A50E9D"/>
    <w:rPr>
      <w:rFonts w:ascii="Arial" w:eastAsia="Times New Roman" w:hAnsi="Arial"/>
      <w:b/>
      <w:color w:val="00436D" w:themeColor="accent2"/>
      <w:szCs w:val="22"/>
      <w:u w:color="000000"/>
      <w:bdr w:val="none" w:sz="0" w:space="0" w:color="auto"/>
      <w:lang w:val="en-AU" w:eastAsia="en-AU"/>
    </w:rPr>
  </w:style>
  <w:style w:type="paragraph" w:styleId="BlockText">
    <w:name w:val="Block Text"/>
    <w:basedOn w:val="Normal"/>
    <w:uiPriority w:val="99"/>
    <w:semiHidden/>
    <w:rsid w:val="00D9202E"/>
    <w:pPr>
      <w:spacing w:before="60" w:after="120"/>
      <w:ind w:left="1440" w:right="1440"/>
    </w:pPr>
    <w:rPr>
      <w:rFonts w:eastAsia="Times New Roman"/>
      <w:sz w:val="20"/>
      <w:szCs w:val="22"/>
      <w:lang w:eastAsia="en-AU"/>
    </w:rPr>
  </w:style>
  <w:style w:type="paragraph" w:styleId="BodyText3">
    <w:name w:val="Body Text 3"/>
    <w:basedOn w:val="Normal"/>
    <w:link w:val="BodyText3Char"/>
    <w:uiPriority w:val="99"/>
    <w:semiHidden/>
    <w:rsid w:val="00D9202E"/>
    <w:pPr>
      <w:spacing w:before="60" w:after="120"/>
    </w:pPr>
    <w:rPr>
      <w:rFonts w:eastAsia="Times New Roman"/>
      <w:sz w:val="16"/>
      <w:szCs w:val="16"/>
      <w:lang w:eastAsia="en-AU"/>
    </w:rPr>
  </w:style>
  <w:style w:type="character" w:customStyle="1" w:styleId="BodyText3Char">
    <w:name w:val="Body Text 3 Char"/>
    <w:basedOn w:val="DefaultParagraphFont"/>
    <w:link w:val="BodyText3"/>
    <w:uiPriority w:val="99"/>
    <w:semiHidden/>
    <w:rsid w:val="00D9202E"/>
    <w:rPr>
      <w:rFonts w:ascii="Arial" w:eastAsia="Times New Roman" w:hAnsi="Arial"/>
      <w:sz w:val="16"/>
      <w:szCs w:val="16"/>
      <w:bdr w:val="none" w:sz="0" w:space="0" w:color="auto"/>
      <w:lang w:val="en-AU" w:eastAsia="en-AU"/>
    </w:rPr>
  </w:style>
  <w:style w:type="paragraph" w:styleId="BodyTextFirstIndent">
    <w:name w:val="Body Text First Indent"/>
    <w:basedOn w:val="BodyText"/>
    <w:link w:val="BodyTextFirstIndentChar"/>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cs="Times New Roman"/>
      <w:szCs w:val="22"/>
      <w:bdr w:val="none" w:sz="0" w:space="0" w:color="auto"/>
      <w:lang w:val="en-AU" w:eastAsia="en-AU"/>
    </w:rPr>
  </w:style>
  <w:style w:type="character" w:customStyle="1" w:styleId="BodyTextFirstIndentChar">
    <w:name w:val="Body Text First Indent Char"/>
    <w:basedOn w:val="BodyTextChar"/>
    <w:link w:val="BodyTextFirstIndent"/>
    <w:uiPriority w:val="99"/>
    <w:semiHidden/>
    <w:rsid w:val="00D9202E"/>
    <w:rPr>
      <w:rFonts w:ascii="Arial" w:eastAsia="Times New Roman" w:hAnsi="Arial" w:cs="Arial Unicode MS"/>
      <w:szCs w:val="22"/>
      <w:u w:color="000000"/>
      <w:bdr w:val="none" w:sz="0" w:space="0" w:color="auto"/>
      <w:lang w:val="en-AU" w:eastAsia="en-AU"/>
    </w:rPr>
  </w:style>
  <w:style w:type="paragraph" w:styleId="BodyTextIndent">
    <w:name w:val="Body Text Indent"/>
    <w:basedOn w:val="Normal"/>
    <w:link w:val="BodyTextIndentChar"/>
    <w:uiPriority w:val="99"/>
    <w:semiHidden/>
    <w:rsid w:val="00D9202E"/>
    <w:pPr>
      <w:spacing w:before="60" w:after="120"/>
      <w:ind w:left="283"/>
    </w:pPr>
    <w:rPr>
      <w:rFonts w:eastAsia="Times New Roman"/>
      <w:sz w:val="20"/>
      <w:szCs w:val="22"/>
      <w:lang w:eastAsia="en-AU"/>
    </w:rPr>
  </w:style>
  <w:style w:type="character" w:customStyle="1" w:styleId="BodyTextIndentChar">
    <w:name w:val="Body Text Indent Char"/>
    <w:basedOn w:val="DefaultParagraphFont"/>
    <w:link w:val="BodyTextIndent"/>
    <w:uiPriority w:val="99"/>
    <w:semiHidden/>
    <w:rsid w:val="00D9202E"/>
    <w:rPr>
      <w:rFonts w:ascii="Arial" w:eastAsia="Times New Roman" w:hAnsi="Arial"/>
      <w:szCs w:val="22"/>
      <w:bdr w:val="none" w:sz="0" w:space="0" w:color="auto"/>
      <w:lang w:val="en-AU" w:eastAsia="en-AU"/>
    </w:rPr>
  </w:style>
  <w:style w:type="paragraph" w:styleId="BodyTextFirstIndent2">
    <w:name w:val="Body Text First Indent 2"/>
    <w:basedOn w:val="BodyTextIndent"/>
    <w:link w:val="BodyTextFirstIndent2Char"/>
    <w:uiPriority w:val="99"/>
    <w:semiHidden/>
    <w:rsid w:val="00D9202E"/>
    <w:pPr>
      <w:ind w:firstLine="210"/>
    </w:pPr>
  </w:style>
  <w:style w:type="character" w:customStyle="1" w:styleId="BodyTextFirstIndent2Char">
    <w:name w:val="Body Text First Indent 2 Char"/>
    <w:basedOn w:val="BodyTextIndentChar"/>
    <w:link w:val="BodyTextFirstIndent2"/>
    <w:uiPriority w:val="99"/>
    <w:semiHidden/>
    <w:rsid w:val="00D9202E"/>
    <w:rPr>
      <w:rFonts w:ascii="Arial" w:eastAsia="Times New Roman" w:hAnsi="Arial"/>
      <w:szCs w:val="22"/>
      <w:bdr w:val="none" w:sz="0" w:space="0" w:color="auto"/>
      <w:lang w:val="en-AU" w:eastAsia="en-AU"/>
    </w:rPr>
  </w:style>
  <w:style w:type="paragraph" w:styleId="BodyTextIndent2">
    <w:name w:val="Body Text Indent 2"/>
    <w:basedOn w:val="Normal"/>
    <w:link w:val="BodyTextIndent2Char"/>
    <w:uiPriority w:val="99"/>
    <w:semiHidden/>
    <w:rsid w:val="00D9202E"/>
    <w:pPr>
      <w:spacing w:before="60" w:after="120" w:line="480" w:lineRule="auto"/>
      <w:ind w:left="283"/>
    </w:pPr>
    <w:rPr>
      <w:rFonts w:eastAsia="Times New Roman"/>
      <w:sz w:val="20"/>
      <w:szCs w:val="22"/>
      <w:lang w:eastAsia="en-AU"/>
    </w:rPr>
  </w:style>
  <w:style w:type="character" w:customStyle="1" w:styleId="BodyTextIndent2Char">
    <w:name w:val="Body Text Indent 2 Char"/>
    <w:basedOn w:val="DefaultParagraphFont"/>
    <w:link w:val="BodyTextIndent2"/>
    <w:uiPriority w:val="99"/>
    <w:semiHidden/>
    <w:rsid w:val="00D9202E"/>
    <w:rPr>
      <w:rFonts w:ascii="Arial" w:eastAsia="Times New Roman" w:hAnsi="Arial"/>
      <w:szCs w:val="22"/>
      <w:bdr w:val="none" w:sz="0" w:space="0" w:color="auto"/>
      <w:lang w:val="en-AU" w:eastAsia="en-AU"/>
    </w:rPr>
  </w:style>
  <w:style w:type="paragraph" w:styleId="BodyTextIndent3">
    <w:name w:val="Body Text Indent 3"/>
    <w:basedOn w:val="Normal"/>
    <w:link w:val="BodyTextIndent3Char"/>
    <w:uiPriority w:val="99"/>
    <w:semiHidden/>
    <w:rsid w:val="00D9202E"/>
    <w:pPr>
      <w:spacing w:before="60" w:after="120"/>
      <w:ind w:left="283"/>
    </w:pPr>
    <w:rPr>
      <w:rFonts w:eastAsia="Times New Roman"/>
      <w:sz w:val="16"/>
      <w:szCs w:val="16"/>
      <w:lang w:eastAsia="en-AU"/>
    </w:rPr>
  </w:style>
  <w:style w:type="character" w:customStyle="1" w:styleId="BodyTextIndent3Char">
    <w:name w:val="Body Text Indent 3 Char"/>
    <w:basedOn w:val="DefaultParagraphFont"/>
    <w:link w:val="BodyTextIndent3"/>
    <w:uiPriority w:val="99"/>
    <w:semiHidden/>
    <w:rsid w:val="00D9202E"/>
    <w:rPr>
      <w:rFonts w:ascii="Arial" w:eastAsia="Times New Roman" w:hAnsi="Arial"/>
      <w:sz w:val="16"/>
      <w:szCs w:val="16"/>
      <w:bdr w:val="none" w:sz="0" w:space="0" w:color="auto"/>
      <w:lang w:val="en-AU" w:eastAsia="en-AU"/>
    </w:rPr>
  </w:style>
  <w:style w:type="paragraph" w:styleId="Closing">
    <w:name w:val="Closing"/>
    <w:basedOn w:val="Normal"/>
    <w:link w:val="ClosingChar"/>
    <w:uiPriority w:val="99"/>
    <w:semiHidden/>
    <w:rsid w:val="00D9202E"/>
    <w:pPr>
      <w:spacing w:before="60" w:after="60"/>
      <w:ind w:left="4252"/>
    </w:pPr>
    <w:rPr>
      <w:rFonts w:eastAsia="Times New Roman"/>
      <w:sz w:val="20"/>
      <w:szCs w:val="22"/>
      <w:lang w:eastAsia="en-AU"/>
    </w:rPr>
  </w:style>
  <w:style w:type="character" w:customStyle="1" w:styleId="ClosingChar">
    <w:name w:val="Closing Char"/>
    <w:basedOn w:val="DefaultParagraphFont"/>
    <w:link w:val="Closing"/>
    <w:uiPriority w:val="99"/>
    <w:semiHidden/>
    <w:rsid w:val="00D9202E"/>
    <w:rPr>
      <w:rFonts w:ascii="Arial" w:eastAsia="Times New Roman" w:hAnsi="Arial"/>
      <w:szCs w:val="22"/>
      <w:bdr w:val="none" w:sz="0" w:space="0" w:color="auto"/>
      <w:lang w:val="en-AU" w:eastAsia="en-AU"/>
    </w:rPr>
  </w:style>
  <w:style w:type="paragraph" w:styleId="Date">
    <w:name w:val="Date"/>
    <w:basedOn w:val="Normal"/>
    <w:next w:val="Normal"/>
    <w:link w:val="DateChar"/>
    <w:uiPriority w:val="99"/>
    <w:semiHidden/>
    <w:rsid w:val="00D9202E"/>
    <w:pPr>
      <w:spacing w:before="60" w:after="60"/>
    </w:pPr>
    <w:rPr>
      <w:rFonts w:eastAsia="Times New Roman"/>
      <w:sz w:val="20"/>
      <w:szCs w:val="22"/>
      <w:lang w:eastAsia="en-AU"/>
    </w:rPr>
  </w:style>
  <w:style w:type="character" w:customStyle="1" w:styleId="DateChar">
    <w:name w:val="Date Char"/>
    <w:basedOn w:val="DefaultParagraphFont"/>
    <w:link w:val="Date"/>
    <w:uiPriority w:val="99"/>
    <w:semiHidden/>
    <w:rsid w:val="00D9202E"/>
    <w:rPr>
      <w:rFonts w:ascii="Arial" w:eastAsia="Times New Roman" w:hAnsi="Arial"/>
      <w:szCs w:val="22"/>
      <w:bdr w:val="none" w:sz="0" w:space="0" w:color="auto"/>
      <w:lang w:val="en-AU" w:eastAsia="en-AU"/>
    </w:rPr>
  </w:style>
  <w:style w:type="paragraph" w:styleId="E-mailSignature">
    <w:name w:val="E-mail Signature"/>
    <w:basedOn w:val="Normal"/>
    <w:link w:val="E-mailSignatureChar"/>
    <w:uiPriority w:val="99"/>
    <w:semiHidden/>
    <w:rsid w:val="00D9202E"/>
    <w:pPr>
      <w:spacing w:before="60" w:after="60"/>
    </w:pPr>
    <w:rPr>
      <w:rFonts w:eastAsia="Times New Roman"/>
      <w:sz w:val="20"/>
      <w:szCs w:val="22"/>
      <w:lang w:eastAsia="en-AU"/>
    </w:rPr>
  </w:style>
  <w:style w:type="character" w:customStyle="1" w:styleId="E-mailSignatureChar">
    <w:name w:val="E-mail Signature Char"/>
    <w:basedOn w:val="DefaultParagraphFont"/>
    <w:link w:val="E-mailSignature"/>
    <w:uiPriority w:val="99"/>
    <w:semiHidden/>
    <w:rsid w:val="00D9202E"/>
    <w:rPr>
      <w:rFonts w:ascii="Arial" w:eastAsia="Times New Roman" w:hAnsi="Arial"/>
      <w:szCs w:val="22"/>
      <w:bdr w:val="none" w:sz="0" w:space="0" w:color="auto"/>
      <w:lang w:val="en-AU" w:eastAsia="en-AU"/>
    </w:rPr>
  </w:style>
  <w:style w:type="character" w:styleId="Emphasis">
    <w:name w:val="Emphasis"/>
    <w:basedOn w:val="DefaultParagraphFont"/>
    <w:uiPriority w:val="99"/>
    <w:rsid w:val="00D9202E"/>
    <w:rPr>
      <w:rFonts w:cs="Times New Roman"/>
      <w:i/>
      <w:iCs/>
    </w:rPr>
  </w:style>
  <w:style w:type="paragraph" w:styleId="EnvelopeAddress">
    <w:name w:val="envelope address"/>
    <w:basedOn w:val="Normal"/>
    <w:uiPriority w:val="99"/>
    <w:semiHidden/>
    <w:rsid w:val="00D9202E"/>
    <w:pPr>
      <w:framePr w:w="7920" w:h="1980" w:hRule="exact" w:hSpace="180" w:wrap="auto" w:hAnchor="page" w:xAlign="center" w:yAlign="bottom"/>
      <w:spacing w:before="60" w:after="60"/>
      <w:ind w:left="2880"/>
    </w:pPr>
    <w:rPr>
      <w:rFonts w:eastAsia="Times New Roman" w:cs="Arial"/>
      <w:szCs w:val="22"/>
      <w:lang w:eastAsia="en-AU"/>
    </w:rPr>
  </w:style>
  <w:style w:type="paragraph" w:styleId="EnvelopeReturn">
    <w:name w:val="envelope return"/>
    <w:basedOn w:val="Normal"/>
    <w:uiPriority w:val="99"/>
    <w:semiHidden/>
    <w:rsid w:val="00D9202E"/>
    <w:pPr>
      <w:spacing w:before="60" w:after="60"/>
    </w:pPr>
    <w:rPr>
      <w:rFonts w:eastAsia="Times New Roman" w:cs="Arial"/>
      <w:sz w:val="20"/>
      <w:szCs w:val="20"/>
      <w:lang w:eastAsia="en-AU"/>
    </w:rPr>
  </w:style>
  <w:style w:type="character" w:styleId="HTMLAcronym">
    <w:name w:val="HTML Acronym"/>
    <w:basedOn w:val="DefaultParagraphFont"/>
    <w:uiPriority w:val="99"/>
    <w:semiHidden/>
    <w:rsid w:val="00D9202E"/>
    <w:rPr>
      <w:rFonts w:cs="Times New Roman"/>
    </w:rPr>
  </w:style>
  <w:style w:type="paragraph" w:styleId="HTMLAddress">
    <w:name w:val="HTML Address"/>
    <w:basedOn w:val="Normal"/>
    <w:link w:val="HTMLAddressChar"/>
    <w:uiPriority w:val="99"/>
    <w:semiHidden/>
    <w:rsid w:val="00D9202E"/>
    <w:pPr>
      <w:spacing w:before="60" w:after="60"/>
    </w:pPr>
    <w:rPr>
      <w:rFonts w:eastAsia="Times New Roman"/>
      <w:i/>
      <w:iCs/>
      <w:sz w:val="20"/>
      <w:szCs w:val="22"/>
      <w:lang w:eastAsia="en-AU"/>
    </w:rPr>
  </w:style>
  <w:style w:type="character" w:customStyle="1" w:styleId="HTMLAddressChar">
    <w:name w:val="HTML Address Char"/>
    <w:basedOn w:val="DefaultParagraphFont"/>
    <w:link w:val="HTMLAddress"/>
    <w:uiPriority w:val="99"/>
    <w:semiHidden/>
    <w:rsid w:val="00D9202E"/>
    <w:rPr>
      <w:rFonts w:ascii="Arial" w:eastAsia="Times New Roman" w:hAnsi="Arial"/>
      <w:i/>
      <w:iCs/>
      <w:szCs w:val="22"/>
      <w:bdr w:val="none" w:sz="0" w:space="0" w:color="auto"/>
      <w:lang w:val="en-AU" w:eastAsia="en-AU"/>
    </w:rPr>
  </w:style>
  <w:style w:type="character" w:styleId="HTMLCite">
    <w:name w:val="HTML Cite"/>
    <w:basedOn w:val="DefaultParagraphFont"/>
    <w:uiPriority w:val="99"/>
    <w:semiHidden/>
    <w:rsid w:val="00D9202E"/>
    <w:rPr>
      <w:rFonts w:cs="Times New Roman"/>
      <w:i/>
      <w:iCs/>
    </w:rPr>
  </w:style>
  <w:style w:type="character" w:styleId="HTMLCode">
    <w:name w:val="HTML Code"/>
    <w:basedOn w:val="DefaultParagraphFont"/>
    <w:uiPriority w:val="99"/>
    <w:semiHidden/>
    <w:rsid w:val="00D9202E"/>
    <w:rPr>
      <w:rFonts w:ascii="Courier New" w:hAnsi="Courier New" w:cs="Courier New"/>
      <w:sz w:val="20"/>
      <w:szCs w:val="20"/>
    </w:rPr>
  </w:style>
  <w:style w:type="character" w:styleId="HTMLDefinition">
    <w:name w:val="HTML Definition"/>
    <w:basedOn w:val="DefaultParagraphFont"/>
    <w:uiPriority w:val="99"/>
    <w:semiHidden/>
    <w:rsid w:val="00D9202E"/>
    <w:rPr>
      <w:rFonts w:cs="Times New Roman"/>
      <w:i/>
      <w:iCs/>
    </w:rPr>
  </w:style>
  <w:style w:type="character" w:styleId="HTMLKeyboard">
    <w:name w:val="HTML Keyboard"/>
    <w:basedOn w:val="DefaultParagraphFont"/>
    <w:uiPriority w:val="99"/>
    <w:semiHidden/>
    <w:rsid w:val="00D9202E"/>
    <w:rPr>
      <w:rFonts w:ascii="Courier New" w:hAnsi="Courier New" w:cs="Courier New"/>
      <w:sz w:val="20"/>
      <w:szCs w:val="20"/>
    </w:rPr>
  </w:style>
  <w:style w:type="paragraph" w:styleId="HTMLPreformatted">
    <w:name w:val="HTML Preformatted"/>
    <w:basedOn w:val="Normal"/>
    <w:link w:val="HTMLPreformattedChar"/>
    <w:uiPriority w:val="99"/>
    <w:semiHidden/>
    <w:rsid w:val="00D9202E"/>
    <w:pPr>
      <w:spacing w:before="60" w:after="6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D9202E"/>
    <w:rPr>
      <w:rFonts w:ascii="Courier New" w:eastAsia="Times New Roman" w:hAnsi="Courier New" w:cs="Courier New"/>
      <w:bdr w:val="none" w:sz="0" w:space="0" w:color="auto"/>
      <w:lang w:val="en-AU" w:eastAsia="en-AU"/>
    </w:rPr>
  </w:style>
  <w:style w:type="character" w:styleId="HTMLSample">
    <w:name w:val="HTML Sample"/>
    <w:basedOn w:val="DefaultParagraphFont"/>
    <w:uiPriority w:val="99"/>
    <w:semiHidden/>
    <w:rsid w:val="00D9202E"/>
    <w:rPr>
      <w:rFonts w:ascii="Courier New" w:hAnsi="Courier New" w:cs="Courier New"/>
    </w:rPr>
  </w:style>
  <w:style w:type="character" w:styleId="HTMLTypewriter">
    <w:name w:val="HTML Typewriter"/>
    <w:basedOn w:val="DefaultParagraphFont"/>
    <w:uiPriority w:val="99"/>
    <w:semiHidden/>
    <w:rsid w:val="00D9202E"/>
    <w:rPr>
      <w:rFonts w:ascii="Courier New" w:hAnsi="Courier New" w:cs="Courier New"/>
      <w:sz w:val="20"/>
      <w:szCs w:val="20"/>
    </w:rPr>
  </w:style>
  <w:style w:type="character" w:styleId="HTMLVariable">
    <w:name w:val="HTML Variable"/>
    <w:basedOn w:val="DefaultParagraphFont"/>
    <w:uiPriority w:val="99"/>
    <w:semiHidden/>
    <w:rsid w:val="00D9202E"/>
    <w:rPr>
      <w:rFonts w:cs="Times New Roman"/>
      <w:i/>
      <w:iCs/>
    </w:rPr>
  </w:style>
  <w:style w:type="character" w:styleId="LineNumber">
    <w:name w:val="line number"/>
    <w:basedOn w:val="DefaultParagraphFont"/>
    <w:uiPriority w:val="99"/>
    <w:semiHidden/>
    <w:rsid w:val="00D9202E"/>
    <w:rPr>
      <w:rFonts w:cs="Times New Roman"/>
    </w:rPr>
  </w:style>
  <w:style w:type="paragraph" w:styleId="List2">
    <w:name w:val="List 2"/>
    <w:basedOn w:val="Normal"/>
    <w:uiPriority w:val="99"/>
    <w:semiHidden/>
    <w:rsid w:val="00D9202E"/>
    <w:pPr>
      <w:spacing w:before="60" w:after="60"/>
      <w:ind w:left="566" w:hanging="283"/>
    </w:pPr>
    <w:rPr>
      <w:rFonts w:eastAsia="Times New Roman"/>
      <w:sz w:val="20"/>
      <w:szCs w:val="22"/>
      <w:lang w:eastAsia="en-AU"/>
    </w:rPr>
  </w:style>
  <w:style w:type="paragraph" w:styleId="List3">
    <w:name w:val="List 3"/>
    <w:basedOn w:val="Normal"/>
    <w:uiPriority w:val="99"/>
    <w:semiHidden/>
    <w:rsid w:val="00D9202E"/>
    <w:pPr>
      <w:spacing w:before="60" w:after="60"/>
      <w:ind w:left="849" w:hanging="283"/>
    </w:pPr>
    <w:rPr>
      <w:rFonts w:eastAsia="Times New Roman"/>
      <w:sz w:val="20"/>
      <w:szCs w:val="22"/>
      <w:lang w:eastAsia="en-AU"/>
    </w:rPr>
  </w:style>
  <w:style w:type="paragraph" w:styleId="List4">
    <w:name w:val="List 4"/>
    <w:basedOn w:val="Normal"/>
    <w:uiPriority w:val="99"/>
    <w:semiHidden/>
    <w:rsid w:val="00D9202E"/>
    <w:pPr>
      <w:spacing w:before="60" w:after="60"/>
      <w:ind w:left="1132" w:hanging="283"/>
    </w:pPr>
    <w:rPr>
      <w:rFonts w:eastAsia="Times New Roman"/>
      <w:sz w:val="20"/>
      <w:szCs w:val="22"/>
      <w:lang w:eastAsia="en-AU"/>
    </w:rPr>
  </w:style>
  <w:style w:type="paragraph" w:styleId="List5">
    <w:name w:val="List 5"/>
    <w:basedOn w:val="Normal"/>
    <w:uiPriority w:val="99"/>
    <w:semiHidden/>
    <w:rsid w:val="00D9202E"/>
    <w:pPr>
      <w:spacing w:before="60" w:after="60"/>
      <w:ind w:left="1415" w:hanging="283"/>
    </w:pPr>
    <w:rPr>
      <w:rFonts w:eastAsia="Times New Roman"/>
      <w:sz w:val="20"/>
      <w:szCs w:val="22"/>
      <w:lang w:eastAsia="en-AU"/>
    </w:rPr>
  </w:style>
  <w:style w:type="paragraph" w:styleId="ListBullet3">
    <w:name w:val="List Bullet 3"/>
    <w:basedOn w:val="Normal"/>
    <w:uiPriority w:val="99"/>
    <w:semiHidden/>
    <w:rsid w:val="00D9202E"/>
    <w:pPr>
      <w:numPr>
        <w:numId w:val="67"/>
      </w:numPr>
      <w:spacing w:before="60" w:after="60"/>
    </w:pPr>
    <w:rPr>
      <w:rFonts w:eastAsia="Times New Roman"/>
      <w:sz w:val="20"/>
      <w:szCs w:val="22"/>
      <w:lang w:eastAsia="en-AU"/>
    </w:rPr>
  </w:style>
  <w:style w:type="paragraph" w:styleId="ListBullet4">
    <w:name w:val="List Bullet 4"/>
    <w:basedOn w:val="Normal"/>
    <w:uiPriority w:val="99"/>
    <w:semiHidden/>
    <w:rsid w:val="00D9202E"/>
    <w:pPr>
      <w:numPr>
        <w:numId w:val="68"/>
      </w:numPr>
      <w:spacing w:before="60" w:after="60"/>
    </w:pPr>
    <w:rPr>
      <w:rFonts w:eastAsia="Times New Roman"/>
      <w:sz w:val="20"/>
      <w:szCs w:val="22"/>
      <w:lang w:eastAsia="en-AU"/>
    </w:rPr>
  </w:style>
  <w:style w:type="paragraph" w:styleId="ListBullet5">
    <w:name w:val="List Bullet 5"/>
    <w:basedOn w:val="Normal"/>
    <w:uiPriority w:val="99"/>
    <w:semiHidden/>
    <w:rsid w:val="00D9202E"/>
    <w:pPr>
      <w:numPr>
        <w:numId w:val="69"/>
      </w:numPr>
      <w:spacing w:before="60" w:after="60"/>
    </w:pPr>
    <w:rPr>
      <w:rFonts w:eastAsia="Times New Roman"/>
      <w:sz w:val="20"/>
      <w:szCs w:val="22"/>
      <w:lang w:eastAsia="en-AU"/>
    </w:rPr>
  </w:style>
  <w:style w:type="paragraph" w:styleId="ListContinue">
    <w:name w:val="List Continue"/>
    <w:basedOn w:val="Normal"/>
    <w:uiPriority w:val="99"/>
    <w:semiHidden/>
    <w:rsid w:val="00D9202E"/>
    <w:pPr>
      <w:spacing w:before="60" w:after="120"/>
      <w:ind w:left="283"/>
    </w:pPr>
    <w:rPr>
      <w:rFonts w:eastAsia="Times New Roman"/>
      <w:sz w:val="20"/>
      <w:szCs w:val="22"/>
      <w:lang w:eastAsia="en-AU"/>
    </w:rPr>
  </w:style>
  <w:style w:type="paragraph" w:styleId="ListContinue2">
    <w:name w:val="List Continue 2"/>
    <w:basedOn w:val="Normal"/>
    <w:uiPriority w:val="99"/>
    <w:semiHidden/>
    <w:rsid w:val="00D9202E"/>
    <w:pPr>
      <w:spacing w:before="60" w:after="120"/>
      <w:ind w:left="566"/>
    </w:pPr>
    <w:rPr>
      <w:rFonts w:eastAsia="Times New Roman"/>
      <w:sz w:val="20"/>
      <w:szCs w:val="22"/>
      <w:lang w:eastAsia="en-AU"/>
    </w:rPr>
  </w:style>
  <w:style w:type="paragraph" w:styleId="ListContinue3">
    <w:name w:val="List Continue 3"/>
    <w:basedOn w:val="Normal"/>
    <w:uiPriority w:val="99"/>
    <w:semiHidden/>
    <w:rsid w:val="00D9202E"/>
    <w:pPr>
      <w:spacing w:before="60" w:after="120"/>
      <w:ind w:left="849"/>
    </w:pPr>
    <w:rPr>
      <w:rFonts w:eastAsia="Times New Roman"/>
      <w:sz w:val="20"/>
      <w:szCs w:val="22"/>
      <w:lang w:eastAsia="en-AU"/>
    </w:rPr>
  </w:style>
  <w:style w:type="paragraph" w:styleId="ListContinue4">
    <w:name w:val="List Continue 4"/>
    <w:basedOn w:val="Normal"/>
    <w:uiPriority w:val="99"/>
    <w:semiHidden/>
    <w:rsid w:val="00D9202E"/>
    <w:pPr>
      <w:spacing w:before="60" w:after="120"/>
      <w:ind w:left="1132"/>
    </w:pPr>
    <w:rPr>
      <w:rFonts w:eastAsia="Times New Roman"/>
      <w:sz w:val="20"/>
      <w:szCs w:val="22"/>
      <w:lang w:eastAsia="en-AU"/>
    </w:rPr>
  </w:style>
  <w:style w:type="paragraph" w:styleId="ListContinue5">
    <w:name w:val="List Continue 5"/>
    <w:basedOn w:val="Normal"/>
    <w:uiPriority w:val="99"/>
    <w:semiHidden/>
    <w:rsid w:val="00D9202E"/>
    <w:pPr>
      <w:spacing w:before="60" w:after="120"/>
      <w:ind w:left="1415"/>
    </w:pPr>
    <w:rPr>
      <w:rFonts w:eastAsia="Times New Roman"/>
      <w:sz w:val="20"/>
      <w:szCs w:val="22"/>
      <w:lang w:eastAsia="en-AU"/>
    </w:rPr>
  </w:style>
  <w:style w:type="paragraph" w:styleId="ListNumber2">
    <w:name w:val="List Number 2"/>
    <w:basedOn w:val="Normal"/>
    <w:uiPriority w:val="99"/>
    <w:semiHidden/>
    <w:rsid w:val="00D9202E"/>
    <w:pPr>
      <w:tabs>
        <w:tab w:val="num" w:pos="643"/>
      </w:tabs>
      <w:spacing w:before="60" w:after="60"/>
      <w:ind w:left="643" w:hanging="360"/>
    </w:pPr>
    <w:rPr>
      <w:rFonts w:eastAsia="Times New Roman"/>
      <w:sz w:val="20"/>
      <w:szCs w:val="22"/>
      <w:lang w:eastAsia="en-AU"/>
    </w:rPr>
  </w:style>
  <w:style w:type="paragraph" w:styleId="ListNumber3">
    <w:name w:val="List Number 3"/>
    <w:basedOn w:val="Normal"/>
    <w:uiPriority w:val="99"/>
    <w:semiHidden/>
    <w:rsid w:val="00D9202E"/>
    <w:pPr>
      <w:tabs>
        <w:tab w:val="num" w:pos="926"/>
      </w:tabs>
      <w:spacing w:before="60" w:after="60"/>
      <w:ind w:left="926" w:hanging="360"/>
    </w:pPr>
    <w:rPr>
      <w:rFonts w:eastAsia="Times New Roman"/>
      <w:sz w:val="20"/>
      <w:szCs w:val="22"/>
      <w:lang w:eastAsia="en-AU"/>
    </w:rPr>
  </w:style>
  <w:style w:type="paragraph" w:styleId="ListNumber4">
    <w:name w:val="List Number 4"/>
    <w:basedOn w:val="Normal"/>
    <w:uiPriority w:val="99"/>
    <w:semiHidden/>
    <w:rsid w:val="00D9202E"/>
    <w:pPr>
      <w:tabs>
        <w:tab w:val="num" w:pos="1209"/>
      </w:tabs>
      <w:spacing w:before="60" w:after="60"/>
      <w:ind w:left="1209" w:hanging="360"/>
    </w:pPr>
    <w:rPr>
      <w:rFonts w:eastAsia="Times New Roman"/>
      <w:sz w:val="20"/>
      <w:szCs w:val="22"/>
      <w:lang w:eastAsia="en-AU"/>
    </w:rPr>
  </w:style>
  <w:style w:type="paragraph" w:styleId="ListNumber5">
    <w:name w:val="List Number 5"/>
    <w:basedOn w:val="Normal"/>
    <w:uiPriority w:val="99"/>
    <w:semiHidden/>
    <w:rsid w:val="00D9202E"/>
    <w:pPr>
      <w:tabs>
        <w:tab w:val="num" w:pos="1492"/>
      </w:tabs>
      <w:spacing w:before="60" w:after="60"/>
      <w:ind w:left="1492" w:hanging="360"/>
    </w:pPr>
    <w:rPr>
      <w:rFonts w:eastAsia="Times New Roman"/>
      <w:sz w:val="20"/>
      <w:szCs w:val="22"/>
      <w:lang w:eastAsia="en-AU"/>
    </w:rPr>
  </w:style>
  <w:style w:type="paragraph" w:styleId="MessageHeader">
    <w:name w:val="Message Header"/>
    <w:basedOn w:val="Normal"/>
    <w:link w:val="MessageHeaderChar"/>
    <w:uiPriority w:val="99"/>
    <w:semiHidden/>
    <w:rsid w:val="00D9202E"/>
    <w:pPr>
      <w:pBdr>
        <w:top w:val="single" w:sz="6" w:space="1" w:color="auto"/>
        <w:left w:val="single" w:sz="6" w:space="1" w:color="auto"/>
        <w:bottom w:val="single" w:sz="6" w:space="1" w:color="auto"/>
        <w:right w:val="single" w:sz="6" w:space="1" w:color="auto"/>
      </w:pBdr>
      <w:shd w:val="pct20" w:color="auto" w:fill="auto"/>
      <w:spacing w:before="60" w:after="60"/>
      <w:ind w:left="1134" w:hanging="1134"/>
    </w:pPr>
    <w:rPr>
      <w:rFonts w:eastAsia="Times New Roman" w:cs="Arial"/>
      <w:szCs w:val="22"/>
      <w:lang w:eastAsia="en-AU"/>
    </w:rPr>
  </w:style>
  <w:style w:type="character" w:customStyle="1" w:styleId="MessageHeaderChar">
    <w:name w:val="Message Header Char"/>
    <w:basedOn w:val="DefaultParagraphFont"/>
    <w:link w:val="MessageHeader"/>
    <w:uiPriority w:val="99"/>
    <w:semiHidden/>
    <w:rsid w:val="00D9202E"/>
    <w:rPr>
      <w:rFonts w:ascii="Arial" w:eastAsia="Times New Roman" w:hAnsi="Arial" w:cs="Arial"/>
      <w:sz w:val="24"/>
      <w:szCs w:val="22"/>
      <w:bdr w:val="none" w:sz="0" w:space="0" w:color="auto"/>
      <w:shd w:val="pct20" w:color="auto" w:fill="auto"/>
      <w:lang w:val="en-AU" w:eastAsia="en-AU"/>
    </w:rPr>
  </w:style>
  <w:style w:type="paragraph" w:styleId="NormalWeb">
    <w:name w:val="Normal (Web)"/>
    <w:basedOn w:val="Normal"/>
    <w:uiPriority w:val="99"/>
    <w:rsid w:val="00D9202E"/>
    <w:pPr>
      <w:spacing w:before="60" w:after="60"/>
    </w:pPr>
    <w:rPr>
      <w:rFonts w:ascii="Times New Roman" w:eastAsia="Times New Roman" w:hAnsi="Times New Roman"/>
      <w:szCs w:val="22"/>
      <w:lang w:eastAsia="en-AU"/>
    </w:rPr>
  </w:style>
  <w:style w:type="paragraph" w:styleId="NormalIndent">
    <w:name w:val="Normal Indent"/>
    <w:basedOn w:val="Normal"/>
    <w:uiPriority w:val="99"/>
    <w:semiHidden/>
    <w:rsid w:val="00D9202E"/>
    <w:pPr>
      <w:spacing w:before="60" w:after="60"/>
      <w:ind w:left="720"/>
    </w:pPr>
    <w:rPr>
      <w:rFonts w:eastAsia="Times New Roman"/>
      <w:sz w:val="20"/>
      <w:szCs w:val="22"/>
      <w:lang w:eastAsia="en-AU"/>
    </w:rPr>
  </w:style>
  <w:style w:type="paragraph" w:styleId="NoteHeading">
    <w:name w:val="Note Heading"/>
    <w:basedOn w:val="Normal"/>
    <w:next w:val="Normal"/>
    <w:link w:val="NoteHeadingChar"/>
    <w:uiPriority w:val="99"/>
    <w:semiHidden/>
    <w:rsid w:val="00D9202E"/>
    <w:pPr>
      <w:spacing w:before="60" w:after="60"/>
    </w:pPr>
    <w:rPr>
      <w:rFonts w:eastAsia="Times New Roman"/>
      <w:sz w:val="20"/>
      <w:szCs w:val="22"/>
      <w:lang w:eastAsia="en-AU"/>
    </w:rPr>
  </w:style>
  <w:style w:type="character" w:customStyle="1" w:styleId="NoteHeadingChar">
    <w:name w:val="Note Heading Char"/>
    <w:basedOn w:val="DefaultParagraphFont"/>
    <w:link w:val="NoteHeading"/>
    <w:uiPriority w:val="99"/>
    <w:semiHidden/>
    <w:rsid w:val="00D9202E"/>
    <w:rPr>
      <w:rFonts w:ascii="Arial" w:eastAsia="Times New Roman" w:hAnsi="Arial"/>
      <w:szCs w:val="22"/>
      <w:bdr w:val="none" w:sz="0" w:space="0" w:color="auto"/>
      <w:lang w:val="en-AU" w:eastAsia="en-AU"/>
    </w:rPr>
  </w:style>
  <w:style w:type="paragraph" w:styleId="Salutation">
    <w:name w:val="Salutation"/>
    <w:basedOn w:val="Normal"/>
    <w:next w:val="Normal"/>
    <w:link w:val="SalutationChar"/>
    <w:uiPriority w:val="99"/>
    <w:semiHidden/>
    <w:rsid w:val="00D9202E"/>
    <w:pPr>
      <w:spacing w:before="60" w:after="60"/>
    </w:pPr>
    <w:rPr>
      <w:rFonts w:eastAsia="Times New Roman"/>
      <w:sz w:val="20"/>
      <w:szCs w:val="22"/>
      <w:lang w:eastAsia="en-AU"/>
    </w:rPr>
  </w:style>
  <w:style w:type="character" w:customStyle="1" w:styleId="SalutationChar">
    <w:name w:val="Salutation Char"/>
    <w:basedOn w:val="DefaultParagraphFont"/>
    <w:link w:val="Salutation"/>
    <w:uiPriority w:val="99"/>
    <w:semiHidden/>
    <w:rsid w:val="00D9202E"/>
    <w:rPr>
      <w:rFonts w:ascii="Arial" w:eastAsia="Times New Roman" w:hAnsi="Arial"/>
      <w:szCs w:val="22"/>
      <w:bdr w:val="none" w:sz="0" w:space="0" w:color="auto"/>
      <w:lang w:val="en-AU" w:eastAsia="en-AU"/>
    </w:rPr>
  </w:style>
  <w:style w:type="paragraph" w:styleId="Signature">
    <w:name w:val="Signature"/>
    <w:basedOn w:val="Normal"/>
    <w:link w:val="SignatureChar"/>
    <w:uiPriority w:val="99"/>
    <w:semiHidden/>
    <w:rsid w:val="00D9202E"/>
    <w:pPr>
      <w:spacing w:before="60" w:after="60"/>
      <w:ind w:left="4252"/>
    </w:pPr>
    <w:rPr>
      <w:rFonts w:eastAsia="Times New Roman"/>
      <w:sz w:val="20"/>
      <w:szCs w:val="22"/>
      <w:lang w:eastAsia="en-AU"/>
    </w:rPr>
  </w:style>
  <w:style w:type="character" w:customStyle="1" w:styleId="SignatureChar">
    <w:name w:val="Signature Char"/>
    <w:basedOn w:val="DefaultParagraphFont"/>
    <w:link w:val="Signature"/>
    <w:uiPriority w:val="99"/>
    <w:semiHidden/>
    <w:rsid w:val="00D9202E"/>
    <w:rPr>
      <w:rFonts w:ascii="Arial" w:eastAsia="Times New Roman" w:hAnsi="Arial"/>
      <w:szCs w:val="22"/>
      <w:bdr w:val="none" w:sz="0" w:space="0" w:color="auto"/>
      <w:lang w:val="en-AU" w:eastAsia="en-AU"/>
    </w:rPr>
  </w:style>
  <w:style w:type="character" w:styleId="Strong">
    <w:name w:val="Strong"/>
    <w:basedOn w:val="DefaultParagraphFont"/>
    <w:uiPriority w:val="99"/>
    <w:rsid w:val="00D9202E"/>
    <w:rPr>
      <w:rFonts w:cs="Times New Roman"/>
      <w:b/>
      <w:bCs/>
    </w:rPr>
  </w:style>
  <w:style w:type="table" w:styleId="Table3Deffects1">
    <w:name w:val="Table 3D effects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color w:val="000080"/>
      <w:bdr w:val="none" w:sz="0" w:space="0" w:color="auto"/>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color w:val="FFFFFF"/>
      <w:bdr w:val="none" w:sz="0" w:space="0" w:color="auto"/>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2">
    <w:name w:val="Table List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Quote">
    <w:name w:val="Quote"/>
    <w:basedOn w:val="BodyText"/>
    <w:link w:val="QuoteChar"/>
    <w:uiPriority w:val="99"/>
    <w:qFormat/>
    <w:rsid w:val="00D9202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i/>
      <w:szCs w:val="22"/>
      <w:bdr w:val="none" w:sz="0" w:space="0" w:color="auto"/>
      <w:lang w:val="en-AU" w:eastAsia="en-AU"/>
    </w:rPr>
  </w:style>
  <w:style w:type="character" w:customStyle="1" w:styleId="QuoteChar">
    <w:name w:val="Quote Char"/>
    <w:basedOn w:val="DefaultParagraphFont"/>
    <w:link w:val="Quote"/>
    <w:uiPriority w:val="99"/>
    <w:rsid w:val="00D9202E"/>
    <w:rPr>
      <w:rFonts w:ascii="Arial" w:eastAsia="Times New Roman" w:hAnsi="Arial"/>
      <w:i/>
      <w:szCs w:val="22"/>
      <w:bdr w:val="none" w:sz="0" w:space="0" w:color="auto"/>
      <w:lang w:val="en-AU" w:eastAsia="en-AU"/>
    </w:rPr>
  </w:style>
  <w:style w:type="paragraph" w:customStyle="1" w:styleId="TableNumber">
    <w:name w:val="Table Number"/>
    <w:basedOn w:val="ListNumber"/>
    <w:uiPriority w:val="9"/>
    <w:qFormat/>
    <w:rsid w:val="00D9202E"/>
    <w:pPr>
      <w:numPr>
        <w:numId w:val="79"/>
      </w:num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pPr>
    <w:rPr>
      <w:rFonts w:eastAsia="Times New Roman" w:hAnsi="Arial" w:cs="Times New Roman"/>
      <w:color w:val="auto"/>
      <w:sz w:val="16"/>
      <w:szCs w:val="22"/>
      <w:bdr w:val="none" w:sz="0" w:space="0" w:color="auto"/>
      <w:lang w:val="en-AU" w:eastAsia="en-AU"/>
    </w:rPr>
  </w:style>
  <w:style w:type="paragraph" w:customStyle="1" w:styleId="Heading">
    <w:name w:val="Heading"/>
    <w:basedOn w:val="Heading1"/>
    <w:uiPriority w:val="15"/>
    <w:semiHidden/>
    <w:rsid w:val="00A50E9D"/>
    <w:pPr>
      <w:numPr>
        <w:numId w:val="0"/>
      </w:numPr>
      <w:spacing w:after="180"/>
      <w:ind w:left="1701" w:hanging="1701"/>
    </w:pPr>
    <w:rPr>
      <w:bCs w:val="0"/>
    </w:rPr>
  </w:style>
  <w:style w:type="paragraph" w:customStyle="1" w:styleId="TableCaption">
    <w:name w:val="Table Caption"/>
    <w:basedOn w:val="Imagecaption"/>
    <w:next w:val="BodyText"/>
    <w:link w:val="TableCaptionChar"/>
    <w:qFormat/>
    <w:rsid w:val="00D9202E"/>
    <w:pPr>
      <w:keepNext/>
      <w:numPr>
        <w:numId w:val="78"/>
      </w:numPr>
      <w:spacing w:before="360"/>
    </w:pPr>
    <w:rPr>
      <w:b/>
    </w:rPr>
  </w:style>
  <w:style w:type="paragraph" w:customStyle="1" w:styleId="BackCoverHeading">
    <w:name w:val="Back Cover Heading"/>
    <w:basedOn w:val="Normal"/>
    <w:uiPriority w:val="99"/>
    <w:semiHidden/>
    <w:rsid w:val="00D9202E"/>
    <w:pPr>
      <w:spacing w:before="60" w:after="60"/>
    </w:pPr>
    <w:rPr>
      <w:rFonts w:eastAsia="Times New Roman"/>
      <w:color w:val="565A5C"/>
      <w:sz w:val="28"/>
      <w:szCs w:val="22"/>
      <w:lang w:eastAsia="en-AU"/>
    </w:rPr>
  </w:style>
  <w:style w:type="paragraph" w:customStyle="1" w:styleId="BodyTextWhite">
    <w:name w:val="Body Text White"/>
    <w:basedOn w:val="BodyText"/>
    <w:uiPriority w:val="99"/>
    <w:semiHidden/>
    <w:qFormat/>
    <w:rsid w:val="00D9202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FFFFFF"/>
      <w:sz w:val="24"/>
      <w:szCs w:val="22"/>
      <w:bdr w:val="none" w:sz="0" w:space="0" w:color="auto"/>
      <w:lang w:val="en-AU" w:eastAsia="en-AU"/>
    </w:rPr>
  </w:style>
  <w:style w:type="paragraph" w:customStyle="1" w:styleId="Imagecaption">
    <w:name w:val="Image caption"/>
    <w:basedOn w:val="Normal"/>
    <w:link w:val="ImagecaptionChar"/>
    <w:uiPriority w:val="14"/>
    <w:qFormat/>
    <w:rsid w:val="00D9202E"/>
    <w:pPr>
      <w:spacing w:before="60" w:after="120"/>
    </w:pPr>
    <w:rPr>
      <w:rFonts w:eastAsia="Times New Roman"/>
      <w:color w:val="808080"/>
      <w:sz w:val="16"/>
      <w:szCs w:val="22"/>
      <w:lang w:eastAsia="en-AU"/>
    </w:rPr>
  </w:style>
  <w:style w:type="character" w:customStyle="1" w:styleId="ClientName">
    <w:name w:val="Client Name"/>
    <w:basedOn w:val="DefaultParagraphFont"/>
    <w:uiPriority w:val="1"/>
    <w:semiHidden/>
    <w:rsid w:val="00D9202E"/>
    <w:rPr>
      <w:rFonts w:cs="Times New Roman"/>
      <w:color w:val="565A5C"/>
    </w:rPr>
  </w:style>
  <w:style w:type="paragraph" w:customStyle="1" w:styleId="DocumentInformation">
    <w:name w:val="Document Information"/>
    <w:basedOn w:val="Normal"/>
    <w:semiHidden/>
    <w:rsid w:val="00D9202E"/>
    <w:pPr>
      <w:tabs>
        <w:tab w:val="left" w:pos="2268"/>
      </w:tabs>
      <w:spacing w:before="60" w:after="60" w:line="264" w:lineRule="auto"/>
      <w:ind w:left="2268" w:hanging="2268"/>
    </w:pPr>
    <w:rPr>
      <w:rFonts w:eastAsia="Times New Roman"/>
      <w:sz w:val="20"/>
      <w:szCs w:val="22"/>
      <w:lang w:eastAsia="en-AU"/>
    </w:rPr>
  </w:style>
  <w:style w:type="paragraph" w:customStyle="1" w:styleId="Copyright">
    <w:name w:val="Copyright"/>
    <w:basedOn w:val="Normal"/>
    <w:semiHidden/>
    <w:rsid w:val="00D9202E"/>
    <w:pPr>
      <w:spacing w:before="60" w:after="120"/>
    </w:pPr>
    <w:rPr>
      <w:rFonts w:eastAsia="Times New Roman"/>
      <w:color w:val="565A5C"/>
      <w:sz w:val="16"/>
      <w:szCs w:val="22"/>
      <w:lang w:eastAsia="en-AU"/>
    </w:rPr>
  </w:style>
  <w:style w:type="paragraph" w:customStyle="1" w:styleId="ProjectName">
    <w:name w:val="Project Name"/>
    <w:basedOn w:val="Normal"/>
    <w:qFormat/>
    <w:rsid w:val="00D9202E"/>
    <w:pPr>
      <w:spacing w:before="60" w:after="60"/>
      <w:ind w:left="-425" w:right="6521"/>
    </w:pPr>
    <w:rPr>
      <w:rFonts w:eastAsia="Times New Roman"/>
      <w:noProof/>
      <w:color w:val="565A5C"/>
      <w:sz w:val="28"/>
      <w:szCs w:val="22"/>
      <w:lang w:eastAsia="en-AU"/>
    </w:rPr>
  </w:style>
  <w:style w:type="paragraph" w:customStyle="1" w:styleId="SectionIntro">
    <w:name w:val="Section Intro"/>
    <w:basedOn w:val="BodyText"/>
    <w:qFormat/>
    <w:rsid w:val="00D9202E"/>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cs="Times New Roman"/>
      <w:color w:val="FFFFFF"/>
      <w:sz w:val="28"/>
      <w:szCs w:val="22"/>
      <w:bdr w:val="none" w:sz="0" w:space="0" w:color="auto"/>
      <w:lang w:val="en-AU" w:eastAsia="en-AU"/>
    </w:rPr>
  </w:style>
  <w:style w:type="paragraph" w:customStyle="1" w:styleId="AppendixCoverHeading">
    <w:name w:val="Appendix Cover Heading"/>
    <w:basedOn w:val="SectionNumber"/>
    <w:next w:val="BodyText"/>
    <w:uiPriority w:val="99"/>
    <w:semiHidden/>
    <w:qFormat/>
    <w:rsid w:val="00D9202E"/>
    <w:pPr>
      <w:numPr>
        <w:numId w:val="82"/>
      </w:numPr>
    </w:pPr>
    <w:rPr>
      <w:caps/>
      <w:sz w:val="32"/>
      <w:szCs w:val="20"/>
    </w:rPr>
  </w:style>
  <w:style w:type="paragraph" w:customStyle="1" w:styleId="SectionBodyText">
    <w:name w:val="Section Body Text"/>
    <w:basedOn w:val="BodyText"/>
    <w:qFormat/>
    <w:rsid w:val="00D9202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FFFFFF"/>
      <w:sz w:val="22"/>
      <w:szCs w:val="22"/>
      <w:bdr w:val="none" w:sz="0" w:space="0" w:color="auto"/>
      <w:lang w:val="en-AU" w:eastAsia="en-AU"/>
    </w:rPr>
  </w:style>
  <w:style w:type="paragraph" w:customStyle="1" w:styleId="FooterLandscape">
    <w:name w:val="Footer Landscape"/>
    <w:basedOn w:val="Footer"/>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tabs>
        <w:tab w:val="clear" w:pos="4820"/>
        <w:tab w:val="clear" w:pos="9639"/>
        <w:tab w:val="right" w:pos="14572"/>
      </w:tabs>
      <w:spacing w:before="60" w:after="60"/>
    </w:pPr>
    <w:rPr>
      <w:rFonts w:eastAsia="Times New Roman" w:hAnsi="Arial" w:cs="Times New Roman"/>
      <w:color w:val="988F86"/>
      <w:szCs w:val="22"/>
      <w:bdr w:val="none" w:sz="0" w:space="0" w:color="auto"/>
      <w:lang w:val="en-AU" w:eastAsia="en-AU"/>
    </w:rPr>
  </w:style>
  <w:style w:type="character" w:customStyle="1" w:styleId="Charcoaltext">
    <w:name w:val="Charcoal text"/>
    <w:basedOn w:val="FooterChar"/>
    <w:uiPriority w:val="1"/>
    <w:semiHidden/>
    <w:qFormat/>
    <w:rsid w:val="00D9202E"/>
    <w:rPr>
      <w:rFonts w:ascii="Arial" w:hAnsi="Arial Unicode MS" w:cs="Arial Unicode MS"/>
      <w:color w:val="232C64"/>
      <w:sz w:val="16"/>
      <w:szCs w:val="16"/>
      <w:u w:color="000000"/>
    </w:rPr>
  </w:style>
  <w:style w:type="numbering" w:styleId="ArticleSection">
    <w:name w:val="Outline List 3"/>
    <w:basedOn w:val="NoList"/>
    <w:uiPriority w:val="99"/>
    <w:semiHidden/>
    <w:unhideWhenUsed/>
    <w:rsid w:val="00D9202E"/>
  </w:style>
  <w:style w:type="numbering" w:styleId="111111">
    <w:name w:val="Outline List 2"/>
    <w:basedOn w:val="NoList"/>
    <w:uiPriority w:val="99"/>
    <w:semiHidden/>
    <w:unhideWhenUsed/>
    <w:rsid w:val="00D9202E"/>
  </w:style>
  <w:style w:type="numbering" w:customStyle="1" w:styleId="ListSection">
    <w:name w:val="ListSection"/>
    <w:uiPriority w:val="99"/>
    <w:rsid w:val="00D9202E"/>
  </w:style>
  <w:style w:type="numbering" w:styleId="1ai">
    <w:name w:val="Outline List 1"/>
    <w:basedOn w:val="NoList"/>
    <w:uiPriority w:val="99"/>
    <w:semiHidden/>
    <w:unhideWhenUsed/>
    <w:rsid w:val="00D9202E"/>
  </w:style>
  <w:style w:type="numbering" w:customStyle="1" w:styleId="ListTOC">
    <w:name w:val="ListTOC"/>
    <w:rsid w:val="00D9202E"/>
  </w:style>
  <w:style w:type="paragraph" w:customStyle="1" w:styleId="SectionCoverHeading">
    <w:name w:val="Section Cover Heading"/>
    <w:basedOn w:val="AppendixCoverHeading"/>
    <w:next w:val="BodyText"/>
    <w:rsid w:val="00D9202E"/>
    <w:pPr>
      <w:framePr w:hSpace="181" w:wrap="around" w:vAnchor="page" w:hAnchor="text" w:x="-459" w:y="4254"/>
      <w:numPr>
        <w:numId w:val="0"/>
      </w:numPr>
      <w:suppressOverlap/>
    </w:pPr>
  </w:style>
  <w:style w:type="paragraph" w:styleId="TOC4">
    <w:name w:val="toc 4"/>
    <w:basedOn w:val="TOC3"/>
    <w:next w:val="Norm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0206"/>
      </w:tabs>
      <w:spacing w:before="60" w:after="60"/>
      <w:ind w:left="3686" w:hanging="851"/>
    </w:pPr>
    <w:rPr>
      <w:rFonts w:eastAsia="Times New Roman"/>
      <w:sz w:val="20"/>
      <w:szCs w:val="22"/>
      <w:bdr w:val="none" w:sz="0" w:space="0" w:color="auto"/>
    </w:rPr>
  </w:style>
  <w:style w:type="numbering" w:customStyle="1" w:styleId="ListAppTOC">
    <w:name w:val="ListAppTOC"/>
    <w:basedOn w:val="NoList"/>
    <w:uiPriority w:val="99"/>
    <w:rsid w:val="00D9202E"/>
  </w:style>
  <w:style w:type="numbering" w:customStyle="1" w:styleId="ListNoHeading">
    <w:name w:val="ListNoHeading"/>
    <w:uiPriority w:val="99"/>
    <w:rsid w:val="00D9202E"/>
  </w:style>
  <w:style w:type="numbering" w:customStyle="1" w:styleId="ListTableCaption">
    <w:name w:val="ListTableCaption"/>
    <w:uiPriority w:val="99"/>
    <w:rsid w:val="00D9202E"/>
  </w:style>
  <w:style w:type="paragraph" w:customStyle="1" w:styleId="FigureCaption">
    <w:name w:val="Figure Caption"/>
    <w:basedOn w:val="TableCaption"/>
    <w:next w:val="BodyText"/>
    <w:link w:val="FigureCaptionChar"/>
    <w:uiPriority w:val="7"/>
    <w:qFormat/>
    <w:rsid w:val="00D9202E"/>
    <w:pPr>
      <w:numPr>
        <w:ilvl w:val="1"/>
      </w:numPr>
    </w:pPr>
  </w:style>
  <w:style w:type="paragraph" w:customStyle="1" w:styleId="Reference">
    <w:name w:val="Reference"/>
    <w:basedOn w:val="Normal"/>
    <w:uiPriority w:val="14"/>
    <w:qFormat/>
    <w:rsid w:val="00A50E9D"/>
    <w:pPr>
      <w:spacing w:before="60" w:after="200"/>
    </w:pPr>
    <w:rPr>
      <w:rFonts w:eastAsia="Times New Roman"/>
      <w:i/>
      <w:sz w:val="16"/>
      <w:szCs w:val="22"/>
      <w:lang w:eastAsia="en-AU"/>
    </w:rPr>
  </w:style>
  <w:style w:type="character" w:customStyle="1" w:styleId="ImagecaptionChar">
    <w:name w:val="Image caption Char"/>
    <w:basedOn w:val="DefaultParagraphFont"/>
    <w:link w:val="Imagecaption"/>
    <w:uiPriority w:val="14"/>
    <w:rsid w:val="00D9202E"/>
    <w:rPr>
      <w:rFonts w:ascii="Arial" w:eastAsia="Times New Roman" w:hAnsi="Arial"/>
      <w:color w:val="808080"/>
      <w:sz w:val="16"/>
      <w:szCs w:val="22"/>
      <w:bdr w:val="none" w:sz="0" w:space="0" w:color="auto"/>
      <w:lang w:val="en-AU" w:eastAsia="en-AU"/>
    </w:rPr>
  </w:style>
  <w:style w:type="character" w:customStyle="1" w:styleId="TableCaptionChar">
    <w:name w:val="Table Caption Char"/>
    <w:basedOn w:val="ImagecaptionChar"/>
    <w:link w:val="TableCaption"/>
    <w:rsid w:val="00D9202E"/>
    <w:rPr>
      <w:rFonts w:ascii="Arial" w:eastAsia="Times New Roman" w:hAnsi="Arial"/>
      <w:b/>
      <w:color w:val="808080"/>
      <w:sz w:val="16"/>
      <w:szCs w:val="22"/>
      <w:bdr w:val="none" w:sz="0" w:space="0" w:color="auto"/>
      <w:lang w:val="en-AU" w:eastAsia="en-AU"/>
    </w:rPr>
  </w:style>
  <w:style w:type="character" w:customStyle="1" w:styleId="FigureCaptionChar">
    <w:name w:val="Figure Caption Char"/>
    <w:basedOn w:val="TableCaptionChar"/>
    <w:link w:val="FigureCaption"/>
    <w:uiPriority w:val="7"/>
    <w:rsid w:val="00D9202E"/>
    <w:rPr>
      <w:rFonts w:ascii="Arial" w:eastAsia="Times New Roman" w:hAnsi="Arial"/>
      <w:b/>
      <w:color w:val="808080"/>
      <w:sz w:val="16"/>
      <w:szCs w:val="22"/>
      <w:bdr w:val="none" w:sz="0" w:space="0" w:color="auto"/>
      <w:lang w:val="en-AU" w:eastAsia="en-AU"/>
    </w:rPr>
  </w:style>
  <w:style w:type="paragraph" w:customStyle="1" w:styleId="ContactInformation">
    <w:name w:val="Contact Information"/>
    <w:basedOn w:val="DocumentInformation"/>
    <w:uiPriority w:val="13"/>
    <w:semiHidden/>
    <w:rsid w:val="00D9202E"/>
    <w:pPr>
      <w:ind w:left="0" w:firstLine="0"/>
      <w:contextualSpacing/>
    </w:pPr>
  </w:style>
  <w:style w:type="paragraph" w:customStyle="1" w:styleId="ExecutiveSummary">
    <w:name w:val="Executive Summary"/>
    <w:basedOn w:val="Heading"/>
    <w:uiPriority w:val="99"/>
    <w:semiHidden/>
    <w:rsid w:val="00D9202E"/>
  </w:style>
  <w:style w:type="paragraph" w:styleId="TOC5">
    <w:name w:val="toc 5"/>
    <w:basedOn w:val="TOC1"/>
    <w:next w:val="Normal"/>
    <w:uiPriority w:val="39"/>
    <w:rsid w:val="00D9202E"/>
    <w:pPr>
      <w:pBdr>
        <w:top w:val="none" w:sz="0" w:space="0" w:color="auto"/>
        <w:left w:val="none" w:sz="0" w:space="0" w:color="auto"/>
        <w:bottom w:val="none" w:sz="0" w:space="0" w:color="auto"/>
        <w:right w:val="none" w:sz="0" w:space="0" w:color="auto"/>
        <w:between w:val="none" w:sz="0" w:space="0" w:color="auto"/>
        <w:bar w:val="none" w:sz="0" w:color="auto"/>
      </w:pBdr>
      <w:tabs>
        <w:tab w:val="clear" w:pos="9622"/>
        <w:tab w:val="left" w:pos="3686"/>
        <w:tab w:val="right" w:leader="dot" w:pos="10206"/>
      </w:tabs>
      <w:spacing w:before="60" w:after="60"/>
      <w:ind w:left="3686"/>
    </w:pPr>
    <w:rPr>
      <w:rFonts w:eastAsia="Times New Roman"/>
      <w:color w:val="565A5C"/>
      <w:sz w:val="22"/>
      <w:szCs w:val="22"/>
      <w:bdr w:val="none" w:sz="0" w:space="0" w:color="auto"/>
    </w:rPr>
  </w:style>
  <w:style w:type="paragraph" w:styleId="TOC9">
    <w:name w:val="toc 9"/>
    <w:basedOn w:val="TOC5"/>
    <w:next w:val="Normal"/>
    <w:uiPriority w:val="99"/>
    <w:semiHidden/>
    <w:rsid w:val="00D9202E"/>
    <w:pPr>
      <w:tabs>
        <w:tab w:val="clear" w:pos="3686"/>
        <w:tab w:val="clear" w:pos="10206"/>
        <w:tab w:val="left" w:pos="4253"/>
        <w:tab w:val="right" w:pos="9974"/>
      </w:tabs>
      <w:spacing w:before="0" w:after="100"/>
      <w:ind w:left="4253" w:hanging="1418"/>
    </w:pPr>
    <w:rPr>
      <w:noProof/>
      <w:lang w:eastAsia="en-AU"/>
    </w:rPr>
  </w:style>
  <w:style w:type="numbering" w:customStyle="1" w:styleId="Appendix">
    <w:name w:val="Appendix"/>
    <w:uiPriority w:val="99"/>
    <w:rsid w:val="00D9202E"/>
    <w:pPr>
      <w:numPr>
        <w:numId w:val="80"/>
      </w:numPr>
    </w:pPr>
  </w:style>
  <w:style w:type="numbering" w:customStyle="1" w:styleId="AppendixTOC">
    <w:name w:val="AppendixTOC"/>
    <w:uiPriority w:val="99"/>
    <w:rsid w:val="00D9202E"/>
    <w:pPr>
      <w:numPr>
        <w:numId w:val="81"/>
      </w:numPr>
    </w:pPr>
  </w:style>
  <w:style w:type="table" w:customStyle="1" w:styleId="LightShading1">
    <w:name w:val="Light Shading1"/>
    <w:basedOn w:val="TableNormal"/>
    <w:uiPriority w:val="60"/>
    <w:rsid w:val="00D9202E"/>
    <w:pPr>
      <w:pBdr>
        <w:top w:val="none" w:sz="0" w:space="0" w:color="auto"/>
        <w:left w:val="none" w:sz="0" w:space="0" w:color="auto"/>
        <w:bottom w:val="none" w:sz="0" w:space="0" w:color="auto"/>
        <w:right w:val="none" w:sz="0" w:space="0" w:color="auto"/>
        <w:between w:val="none" w:sz="0" w:space="0" w:color="auto"/>
        <w:bar w:val="none" w:sz="0" w:color="auto"/>
      </w:pBdr>
      <w:ind w:left="3686" w:hanging="851"/>
    </w:pPr>
    <w:rPr>
      <w:rFonts w:ascii="Times" w:eastAsia="Times New Roman" w:hAnsi="Times"/>
      <w:color w:val="000000" w:themeColor="text1" w:themeShade="BF"/>
      <w:sz w:val="22"/>
      <w:szCs w:val="22"/>
      <w:bdr w:val="none" w:sz="0" w:space="0" w:color="auto"/>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6">
    <w:name w:val="toc 6"/>
    <w:basedOn w:val="TOC2"/>
    <w:next w:val="Normal"/>
    <w:uiPriority w:val="39"/>
    <w:rsid w:val="00D9202E"/>
    <w:pPr>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clear" w:pos="9622"/>
        <w:tab w:val="left" w:pos="3686"/>
        <w:tab w:val="right" w:leader="dot" w:pos="10206"/>
      </w:tabs>
      <w:spacing w:before="60"/>
      <w:ind w:left="3686"/>
    </w:pPr>
    <w:rPr>
      <w:rFonts w:eastAsia="Times New Roman"/>
      <w:szCs w:val="22"/>
      <w:bdr w:val="none" w:sz="0" w:space="0" w:color="auto"/>
    </w:rPr>
  </w:style>
  <w:style w:type="paragraph" w:styleId="TOC8">
    <w:name w:val="toc 8"/>
    <w:basedOn w:val="TOC6"/>
    <w:next w:val="Normal"/>
    <w:uiPriority w:val="99"/>
    <w:semiHidden/>
    <w:rsid w:val="00D9202E"/>
    <w:pPr>
      <w:tabs>
        <w:tab w:val="clear" w:pos="3686"/>
        <w:tab w:val="left" w:pos="3969"/>
      </w:tabs>
      <w:ind w:left="3969" w:hanging="1134"/>
    </w:pPr>
    <w:rPr>
      <w:noProof/>
    </w:rPr>
  </w:style>
  <w:style w:type="table" w:customStyle="1" w:styleId="TaupeTable">
    <w:name w:val="Taupe Table"/>
    <w:uiPriority w:val="99"/>
    <w:rsid w:val="00D920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bdr w:val="none" w:sz="0" w:space="0" w:color="auto"/>
      <w:lang w:val="en-AU"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29363F" w:themeFill="accent3"/>
      </w:tcPr>
    </w:tblStylePr>
    <w:tblStylePr w:type="lastRow">
      <w:rPr>
        <w:rFonts w:asciiTheme="minorHAnsi" w:hAnsiTheme="minorHAnsi"/>
        <w:b/>
      </w:rPr>
      <w:tblPr/>
      <w:tcPr>
        <w:shd w:val="clear" w:color="auto" w:fill="6B899F" w:themeFill="accent3" w:themeFillTint="99"/>
      </w:tcPr>
    </w:tblStylePr>
    <w:tblStylePr w:type="firstCol">
      <w:tblPr/>
      <w:tcPr>
        <w:shd w:val="clear" w:color="auto" w:fill="9CB0BF" w:themeFill="accent3" w:themeFillTint="66"/>
      </w:tcPr>
    </w:tblStylePr>
    <w:tblStylePr w:type="lastCol">
      <w:tblPr/>
      <w:tcPr>
        <w:shd w:val="clear" w:color="auto" w:fill="6B899F" w:themeFill="accent3" w:themeFillTint="99"/>
      </w:tcPr>
    </w:tblStylePr>
    <w:tblStylePr w:type="band2Vert">
      <w:rPr>
        <w:rFonts w:asciiTheme="minorHAnsi" w:hAnsiTheme="minorHAnsi"/>
      </w:rPr>
      <w:tblPr/>
      <w:tcPr>
        <w:shd w:val="clear" w:color="auto" w:fill="CDD7DF" w:themeFill="accent3" w:themeFillTint="33"/>
      </w:tcPr>
    </w:tblStylePr>
    <w:tblStylePr w:type="band2Horz">
      <w:rPr>
        <w:rFonts w:asciiTheme="minorHAnsi" w:hAnsiTheme="minorHAnsi"/>
      </w:rPr>
      <w:tblPr/>
      <w:tcPr>
        <w:shd w:val="clear" w:color="auto" w:fill="CDD7DF" w:themeFill="accent3" w:themeFillTint="33"/>
      </w:tcPr>
    </w:tblStylePr>
  </w:style>
  <w:style w:type="table" w:customStyle="1" w:styleId="AquaTable">
    <w:name w:val="Aqua Table"/>
    <w:basedOn w:val="TaupeTable"/>
    <w:uiPriority w:val="99"/>
    <w:qFormat/>
    <w:rsid w:val="00D9202E"/>
    <w:tblPr>
      <w:tblBorders>
        <w:bottom w:val="single" w:sz="4" w:space="0" w:color="D6D7D1" w:themeColor="accent6"/>
        <w:insideH w:val="single" w:sz="4" w:space="0" w:color="D6D7D1" w:themeColor="accent6"/>
      </w:tblBorders>
    </w:tblPr>
    <w:tcPr>
      <w:shd w:val="clear" w:color="auto" w:fill="auto"/>
    </w:tcPr>
    <w:tblStylePr w:type="firstRow">
      <w:rPr>
        <w:b w:val="0"/>
        <w:color w:val="FFFFFF" w:themeColor="background1"/>
      </w:rPr>
      <w:tblPr/>
      <w:tcPr>
        <w:shd w:val="clear" w:color="auto" w:fill="D6D7D1" w:themeFill="accent6"/>
      </w:tcPr>
    </w:tblStylePr>
    <w:tblStylePr w:type="lastRow">
      <w:rPr>
        <w:rFonts w:asciiTheme="minorHAnsi" w:hAnsiTheme="minorHAnsi"/>
        <w:b/>
      </w:rPr>
      <w:tblPr/>
      <w:tcPr>
        <w:shd w:val="clear" w:color="auto" w:fill="E6E7E3" w:themeFill="accent6" w:themeFillTint="99"/>
      </w:tcPr>
    </w:tblStylePr>
    <w:tblStylePr w:type="firstCol">
      <w:tblPr/>
      <w:tcPr>
        <w:shd w:val="clear" w:color="auto" w:fill="EEEFEC" w:themeFill="accent6" w:themeFillTint="66"/>
      </w:tcPr>
    </w:tblStylePr>
    <w:tblStylePr w:type="lastCol">
      <w:tblPr/>
      <w:tcPr>
        <w:shd w:val="clear" w:color="auto" w:fill="E6E7E3" w:themeFill="accent6" w:themeFillTint="99"/>
      </w:tcPr>
    </w:tblStylePr>
    <w:tblStylePr w:type="band2Vert">
      <w:rPr>
        <w:rFonts w:asciiTheme="minorHAnsi" w:hAnsiTheme="minorHAnsi"/>
      </w:rPr>
      <w:tblPr/>
      <w:tcPr>
        <w:shd w:val="clear" w:color="auto" w:fill="F6F7F5" w:themeFill="accent6" w:themeFillTint="33"/>
      </w:tcPr>
    </w:tblStylePr>
    <w:tblStylePr w:type="band2Horz">
      <w:rPr>
        <w:rFonts w:asciiTheme="minorHAnsi" w:hAnsiTheme="minorHAnsi"/>
      </w:rPr>
      <w:tblPr/>
      <w:tcPr>
        <w:shd w:val="clear" w:color="auto" w:fill="F6F7F5" w:themeFill="accent6" w:themeFillTint="33"/>
      </w:tcPr>
    </w:tblStylePr>
  </w:style>
  <w:style w:type="table" w:customStyle="1" w:styleId="AquaTableBorders">
    <w:name w:val="Aqua Table Borders"/>
    <w:basedOn w:val="AquaTable"/>
    <w:uiPriority w:val="99"/>
    <w:qFormat/>
    <w:rsid w:val="00D9202E"/>
    <w:tblPr>
      <w:tblBorders>
        <w:top w:val="single" w:sz="4" w:space="0" w:color="D6D7D1" w:themeColor="accent6"/>
        <w:left w:val="single" w:sz="4" w:space="0" w:color="D6D7D1" w:themeColor="accent6"/>
        <w:bottom w:val="none" w:sz="0" w:space="0" w:color="auto"/>
        <w:right w:val="single" w:sz="4" w:space="0" w:color="D6D7D1" w:themeColor="accent6"/>
        <w:insideH w:val="none" w:sz="0" w:space="0" w:color="auto"/>
        <w:insideV w:val="single" w:sz="4" w:space="0" w:color="D6D7D1" w:themeColor="accent6"/>
      </w:tblBorders>
    </w:tblPr>
    <w:tcPr>
      <w:shd w:val="clear" w:color="auto" w:fill="auto"/>
    </w:tcPr>
    <w:tblStylePr w:type="firstRow">
      <w:rPr>
        <w:b w:val="0"/>
        <w:color w:val="FFFFFF" w:themeColor="background1"/>
      </w:rPr>
      <w:tblPr/>
      <w:tcPr>
        <w:shd w:val="clear" w:color="auto" w:fill="D6D7D1" w:themeFill="accent6"/>
      </w:tcPr>
    </w:tblStylePr>
    <w:tblStylePr w:type="lastRow">
      <w:rPr>
        <w:rFonts w:asciiTheme="minorHAnsi" w:hAnsiTheme="minorHAnsi"/>
        <w:b/>
      </w:rPr>
      <w:tblPr/>
      <w:tcPr>
        <w:shd w:val="clear" w:color="auto" w:fill="E6E7E3" w:themeFill="accent6" w:themeFillTint="99"/>
      </w:tcPr>
    </w:tblStylePr>
    <w:tblStylePr w:type="firstCol">
      <w:tblPr/>
      <w:tcPr>
        <w:shd w:val="clear" w:color="auto" w:fill="EEEFEC" w:themeFill="accent6" w:themeFillTint="66"/>
      </w:tcPr>
    </w:tblStylePr>
    <w:tblStylePr w:type="lastCol">
      <w:tblPr/>
      <w:tcPr>
        <w:shd w:val="clear" w:color="auto" w:fill="E6E7E3" w:themeFill="accent6" w:themeFillTint="99"/>
      </w:tcPr>
    </w:tblStylePr>
    <w:tblStylePr w:type="band2Vert">
      <w:rPr>
        <w:rFonts w:asciiTheme="minorHAnsi" w:hAnsiTheme="minorHAnsi"/>
      </w:rPr>
      <w:tblPr/>
      <w:tcPr>
        <w:shd w:val="clear" w:color="auto" w:fill="F6F7F5" w:themeFill="accent6" w:themeFillTint="33"/>
      </w:tcPr>
    </w:tblStylePr>
    <w:tblStylePr w:type="band2Horz">
      <w:rPr>
        <w:rFonts w:asciiTheme="minorHAnsi" w:hAnsiTheme="minorHAnsi"/>
      </w:rPr>
      <w:tblPr/>
      <w:tcPr>
        <w:shd w:val="clear" w:color="auto" w:fill="F6F7F5" w:themeFill="accent6" w:themeFillTint="33"/>
      </w:tcPr>
    </w:tblStylePr>
  </w:style>
  <w:style w:type="table" w:customStyle="1" w:styleId="BlueTable">
    <w:name w:val="Blue Table"/>
    <w:basedOn w:val="TaupeTable"/>
    <w:uiPriority w:val="99"/>
    <w:qFormat/>
    <w:rsid w:val="00D9202E"/>
    <w:tblPr>
      <w:tblBorders>
        <w:bottom w:val="single" w:sz="4" w:space="0" w:color="EFF0EB" w:themeColor="accent5"/>
        <w:insideH w:val="single" w:sz="4" w:space="0" w:color="EFF0EB" w:themeColor="accent5"/>
      </w:tblBorders>
    </w:tblPr>
    <w:tcPr>
      <w:shd w:val="clear" w:color="auto" w:fill="auto"/>
    </w:tcPr>
    <w:tblStylePr w:type="firstRow">
      <w:rPr>
        <w:b w:val="0"/>
        <w:color w:val="FFFFFF" w:themeColor="background1"/>
      </w:rPr>
      <w:tblPr/>
      <w:tcPr>
        <w:shd w:val="clear" w:color="auto" w:fill="EFF0EB" w:themeFill="accent5"/>
      </w:tcPr>
    </w:tblStylePr>
    <w:tblStylePr w:type="lastRow">
      <w:rPr>
        <w:rFonts w:asciiTheme="minorHAnsi" w:hAnsiTheme="minorHAnsi"/>
        <w:b/>
      </w:rPr>
      <w:tblPr/>
      <w:tcPr>
        <w:shd w:val="clear" w:color="auto" w:fill="F5F6F3" w:themeFill="accent5" w:themeFillTint="99"/>
      </w:tcPr>
    </w:tblStylePr>
    <w:tblStylePr w:type="firstCol">
      <w:tblPr/>
      <w:tcPr>
        <w:shd w:val="clear" w:color="auto" w:fill="F8F9F7" w:themeFill="accent5" w:themeFillTint="66"/>
      </w:tcPr>
    </w:tblStylePr>
    <w:tblStylePr w:type="lastCol">
      <w:tblPr/>
      <w:tcPr>
        <w:shd w:val="clear" w:color="auto" w:fill="F5F6F3" w:themeFill="accent5" w:themeFillTint="99"/>
      </w:tcPr>
    </w:tblStylePr>
    <w:tblStylePr w:type="band2Vert">
      <w:rPr>
        <w:rFonts w:asciiTheme="minorHAnsi" w:hAnsiTheme="minorHAnsi"/>
      </w:rPr>
      <w:tblPr/>
      <w:tcPr>
        <w:shd w:val="clear" w:color="auto" w:fill="FBFCFB" w:themeFill="accent5" w:themeFillTint="33"/>
      </w:tcPr>
    </w:tblStylePr>
    <w:tblStylePr w:type="band2Horz">
      <w:rPr>
        <w:rFonts w:asciiTheme="minorHAnsi" w:hAnsiTheme="minorHAnsi"/>
      </w:rPr>
      <w:tblPr/>
      <w:tcPr>
        <w:shd w:val="clear" w:color="auto" w:fill="FBFCFB" w:themeFill="accent5" w:themeFillTint="33"/>
      </w:tcPr>
    </w:tblStylePr>
  </w:style>
  <w:style w:type="table" w:customStyle="1" w:styleId="BlueTableBorders">
    <w:name w:val="Blue Table Borders"/>
    <w:basedOn w:val="BlueTable"/>
    <w:uiPriority w:val="99"/>
    <w:qFormat/>
    <w:rsid w:val="00D9202E"/>
    <w:tblPr>
      <w:tblBorders>
        <w:top w:val="single" w:sz="4" w:space="0" w:color="EFF0EB" w:themeColor="accent5"/>
        <w:left w:val="single" w:sz="4" w:space="0" w:color="EFF0EB" w:themeColor="accent5"/>
        <w:bottom w:val="none" w:sz="0" w:space="0" w:color="auto"/>
        <w:right w:val="single" w:sz="4" w:space="0" w:color="EFF0EB" w:themeColor="accent5"/>
        <w:insideH w:val="none" w:sz="0" w:space="0" w:color="auto"/>
        <w:insideV w:val="single" w:sz="4" w:space="0" w:color="EFF0EB" w:themeColor="accent5"/>
      </w:tblBorders>
    </w:tblPr>
    <w:tcPr>
      <w:shd w:val="clear" w:color="auto" w:fill="auto"/>
    </w:tcPr>
    <w:tblStylePr w:type="firstRow">
      <w:rPr>
        <w:b w:val="0"/>
        <w:color w:val="FFFFFF" w:themeColor="background1"/>
      </w:rPr>
      <w:tblPr/>
      <w:tcPr>
        <w:shd w:val="clear" w:color="auto" w:fill="EFF0EB" w:themeFill="accent5"/>
      </w:tcPr>
    </w:tblStylePr>
    <w:tblStylePr w:type="lastRow">
      <w:rPr>
        <w:rFonts w:asciiTheme="minorHAnsi" w:hAnsiTheme="minorHAnsi"/>
        <w:b/>
      </w:rPr>
      <w:tblPr/>
      <w:tcPr>
        <w:shd w:val="clear" w:color="auto" w:fill="F5F6F3" w:themeFill="accent5" w:themeFillTint="99"/>
      </w:tcPr>
    </w:tblStylePr>
    <w:tblStylePr w:type="firstCol">
      <w:tblPr/>
      <w:tcPr>
        <w:shd w:val="clear" w:color="auto" w:fill="F8F9F7" w:themeFill="accent5" w:themeFillTint="66"/>
      </w:tcPr>
    </w:tblStylePr>
    <w:tblStylePr w:type="lastCol">
      <w:tblPr/>
      <w:tcPr>
        <w:shd w:val="clear" w:color="auto" w:fill="F5F6F3" w:themeFill="accent5" w:themeFillTint="99"/>
      </w:tcPr>
    </w:tblStylePr>
    <w:tblStylePr w:type="band2Vert">
      <w:rPr>
        <w:rFonts w:asciiTheme="minorHAnsi" w:hAnsiTheme="minorHAnsi"/>
      </w:rPr>
      <w:tblPr/>
      <w:tcPr>
        <w:shd w:val="clear" w:color="auto" w:fill="FBFCFB" w:themeFill="accent5" w:themeFillTint="33"/>
      </w:tcPr>
    </w:tblStylePr>
    <w:tblStylePr w:type="band2Horz">
      <w:rPr>
        <w:rFonts w:asciiTheme="minorHAnsi" w:hAnsiTheme="minorHAnsi"/>
      </w:rPr>
      <w:tblPr/>
      <w:tcPr>
        <w:shd w:val="clear" w:color="auto" w:fill="FBFCFB" w:themeFill="accent5" w:themeFillTint="33"/>
      </w:tcPr>
    </w:tblStylePr>
  </w:style>
  <w:style w:type="table" w:customStyle="1" w:styleId="NavyTable">
    <w:name w:val="Navy Table"/>
    <w:basedOn w:val="TaupeTable"/>
    <w:uiPriority w:val="99"/>
    <w:qFormat/>
    <w:rsid w:val="00D9202E"/>
    <w:tblPr>
      <w:tblBorders>
        <w:bottom w:val="single" w:sz="4" w:space="0" w:color="3298BE" w:themeColor="accent1"/>
        <w:insideH w:val="single" w:sz="4" w:space="0" w:color="3298BE" w:themeColor="accent1"/>
      </w:tblBorders>
    </w:tblPr>
    <w:tcPr>
      <w:shd w:val="clear" w:color="auto" w:fill="auto"/>
    </w:tcPr>
    <w:tblStylePr w:type="firstRow">
      <w:rPr>
        <w:b w:val="0"/>
        <w:color w:val="FFFFFF" w:themeColor="background1"/>
      </w:rPr>
      <w:tblPr/>
      <w:tcPr>
        <w:shd w:val="clear" w:color="auto" w:fill="3298BE" w:themeFill="accent1"/>
      </w:tcPr>
    </w:tblStylePr>
    <w:tblStylePr w:type="lastRow">
      <w:rPr>
        <w:rFonts w:asciiTheme="minorHAnsi" w:hAnsiTheme="minorHAnsi"/>
        <w:b/>
      </w:rPr>
      <w:tblPr/>
      <w:tcPr>
        <w:shd w:val="clear" w:color="auto" w:fill="C9E5F0" w:themeFill="accent1" w:themeFillTint="40"/>
      </w:tcPr>
    </w:tblStylePr>
    <w:tblStylePr w:type="firstCol">
      <w:tblPr/>
      <w:tcPr>
        <w:shd w:val="clear" w:color="auto" w:fill="E9F4F9" w:themeFill="accent1" w:themeFillTint="1A"/>
      </w:tcPr>
    </w:tblStylePr>
    <w:tblStylePr w:type="lastCol">
      <w:tblPr/>
      <w:tcPr>
        <w:shd w:val="clear" w:color="auto" w:fill="C9E5F0"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
    <w:name w:val="Navy Table Borders"/>
    <w:basedOn w:val="NavyTable"/>
    <w:uiPriority w:val="99"/>
    <w:qFormat/>
    <w:rsid w:val="00D9202E"/>
    <w:tblPr>
      <w:tblBorders>
        <w:top w:val="single" w:sz="4" w:space="0" w:color="3298BE" w:themeColor="accent1"/>
        <w:left w:val="single" w:sz="4" w:space="0" w:color="3298BE" w:themeColor="accent1"/>
        <w:bottom w:val="none" w:sz="0" w:space="0" w:color="auto"/>
        <w:right w:val="single" w:sz="4" w:space="0" w:color="3298BE" w:themeColor="accent1"/>
        <w:insideH w:val="none" w:sz="0" w:space="0" w:color="auto"/>
        <w:insideV w:val="single" w:sz="4" w:space="0" w:color="3298BE" w:themeColor="accent1"/>
      </w:tblBorders>
    </w:tblPr>
    <w:tcPr>
      <w:shd w:val="clear" w:color="auto" w:fill="auto"/>
    </w:tcPr>
    <w:tblStylePr w:type="firstRow">
      <w:rPr>
        <w:b w:val="0"/>
        <w:color w:val="FFFFFF" w:themeColor="background1"/>
      </w:rPr>
      <w:tblPr/>
      <w:tcPr>
        <w:shd w:val="clear" w:color="auto" w:fill="3298BE" w:themeFill="accent1"/>
      </w:tcPr>
    </w:tblStylePr>
    <w:tblStylePr w:type="lastRow">
      <w:rPr>
        <w:rFonts w:asciiTheme="minorHAnsi" w:hAnsiTheme="minorHAnsi"/>
        <w:b/>
      </w:rPr>
      <w:tblPr/>
      <w:tcPr>
        <w:shd w:val="clear" w:color="auto" w:fill="C9E5F0" w:themeFill="accent1" w:themeFillTint="40"/>
      </w:tcPr>
    </w:tblStylePr>
    <w:tblStylePr w:type="firstCol">
      <w:tblPr/>
      <w:tcPr>
        <w:shd w:val="clear" w:color="auto" w:fill="E9F4F9" w:themeFill="accent1" w:themeFillTint="1A"/>
      </w:tcPr>
    </w:tblStylePr>
    <w:tblStylePr w:type="lastCol">
      <w:tblPr/>
      <w:tcPr>
        <w:shd w:val="clear" w:color="auto" w:fill="C9E5F0"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OliveTable">
    <w:name w:val="Olive Table"/>
    <w:basedOn w:val="TaupeTable"/>
    <w:uiPriority w:val="99"/>
    <w:qFormat/>
    <w:rsid w:val="00D9202E"/>
    <w:tblPr>
      <w:tblBorders>
        <w:bottom w:val="single" w:sz="4" w:space="0" w:color="BA4001" w:themeColor="accent4"/>
        <w:insideH w:val="single" w:sz="4" w:space="0" w:color="BA4001" w:themeColor="accent4"/>
      </w:tblBorders>
    </w:tblPr>
    <w:tcPr>
      <w:shd w:val="clear" w:color="auto" w:fill="auto"/>
    </w:tcPr>
    <w:tblStylePr w:type="firstRow">
      <w:rPr>
        <w:b w:val="0"/>
        <w:color w:val="FFFFFF" w:themeColor="background1"/>
      </w:rPr>
      <w:tblPr/>
      <w:tcPr>
        <w:shd w:val="clear" w:color="auto" w:fill="BA4001"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
    <w:name w:val="Olive Table Borders"/>
    <w:basedOn w:val="OliveTable"/>
    <w:uiPriority w:val="99"/>
    <w:qFormat/>
    <w:rsid w:val="00D9202E"/>
    <w:tblPr>
      <w:tblBorders>
        <w:top w:val="single" w:sz="4" w:space="0" w:color="BA4001" w:themeColor="accent4"/>
        <w:left w:val="single" w:sz="4" w:space="0" w:color="BA4001" w:themeColor="accent4"/>
        <w:bottom w:val="none" w:sz="0" w:space="0" w:color="auto"/>
        <w:right w:val="single" w:sz="4" w:space="0" w:color="BA4001" w:themeColor="accent4"/>
        <w:insideH w:val="none" w:sz="0" w:space="0" w:color="auto"/>
        <w:insideV w:val="single" w:sz="4" w:space="0" w:color="BA4001" w:themeColor="accent4"/>
      </w:tblBorders>
    </w:tblPr>
    <w:tcPr>
      <w:shd w:val="clear" w:color="auto" w:fill="auto"/>
    </w:tcPr>
    <w:tblStylePr w:type="firstRow">
      <w:rPr>
        <w:b w:val="0"/>
        <w:color w:val="FFFFFF" w:themeColor="background1"/>
      </w:rPr>
      <w:tblPr/>
      <w:tcPr>
        <w:shd w:val="clear" w:color="auto" w:fill="BA4001"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
    <w:name w:val="Orange Table"/>
    <w:basedOn w:val="TaupeTable"/>
    <w:uiPriority w:val="99"/>
    <w:qFormat/>
    <w:rsid w:val="00D9202E"/>
    <w:tblPr>
      <w:tblBorders>
        <w:bottom w:val="single" w:sz="4" w:space="0" w:color="00436D" w:themeColor="accent2"/>
        <w:insideH w:val="single" w:sz="4" w:space="0" w:color="00436D" w:themeColor="accent2"/>
      </w:tblBorders>
    </w:tblPr>
    <w:tcPr>
      <w:shd w:val="clear" w:color="auto" w:fill="auto"/>
    </w:tcPr>
    <w:tblStylePr w:type="firstRow">
      <w:rPr>
        <w:b w:val="0"/>
        <w:color w:val="FFFFFF" w:themeColor="background1"/>
      </w:rPr>
      <w:tblPr/>
      <w:tcPr>
        <w:shd w:val="clear" w:color="auto" w:fill="00436D"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
    <w:name w:val="Orange Table Borders"/>
    <w:basedOn w:val="OrangeTable"/>
    <w:uiPriority w:val="99"/>
    <w:qFormat/>
    <w:rsid w:val="00D9202E"/>
    <w:tblPr>
      <w:tblBorders>
        <w:top w:val="single" w:sz="4" w:space="0" w:color="00436D" w:themeColor="accent2"/>
        <w:left w:val="single" w:sz="4" w:space="0" w:color="00436D" w:themeColor="accent2"/>
        <w:bottom w:val="none" w:sz="0" w:space="0" w:color="auto"/>
        <w:right w:val="single" w:sz="4" w:space="0" w:color="00436D" w:themeColor="accent2"/>
        <w:insideH w:val="none" w:sz="0" w:space="0" w:color="auto"/>
        <w:insideV w:val="single" w:sz="4" w:space="0" w:color="00436D" w:themeColor="accent2"/>
      </w:tblBorders>
    </w:tblPr>
    <w:tcPr>
      <w:shd w:val="clear" w:color="auto" w:fill="auto"/>
    </w:tcPr>
    <w:tblStylePr w:type="firstRow">
      <w:rPr>
        <w:b w:val="0"/>
        <w:color w:val="FFFFFF" w:themeColor="background1"/>
      </w:rPr>
      <w:tblPr/>
      <w:tcPr>
        <w:shd w:val="clear" w:color="auto" w:fill="00436D"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TaupeTableBorders">
    <w:name w:val="Taupe Table Borders"/>
    <w:basedOn w:val="TaupeTable"/>
    <w:uiPriority w:val="99"/>
    <w:qFormat/>
    <w:rsid w:val="00D9202E"/>
    <w:tblPr>
      <w:tblBorders>
        <w:top w:val="single" w:sz="4" w:space="0" w:color="29363F" w:themeColor="accent3"/>
        <w:left w:val="single" w:sz="4" w:space="0" w:color="29363F" w:themeColor="accent3"/>
        <w:bottom w:val="single" w:sz="4" w:space="0" w:color="29363F" w:themeColor="accent3"/>
        <w:right w:val="single" w:sz="4" w:space="0" w:color="29363F" w:themeColor="accent3"/>
        <w:insideH w:val="single" w:sz="4" w:space="0" w:color="29363F" w:themeColor="accent3"/>
        <w:insideV w:val="single" w:sz="4" w:space="0" w:color="29363F" w:themeColor="accent3"/>
      </w:tblBorders>
    </w:tblPr>
    <w:tcPr>
      <w:shd w:val="clear" w:color="auto" w:fill="auto"/>
    </w:tcPr>
    <w:tblStylePr w:type="firstRow">
      <w:rPr>
        <w:b w:val="0"/>
        <w:color w:val="FFFFFF" w:themeColor="background1"/>
      </w:rPr>
      <w:tblPr/>
      <w:tcPr>
        <w:shd w:val="clear" w:color="auto" w:fill="29363F" w:themeFill="accent3"/>
      </w:tcPr>
    </w:tblStylePr>
    <w:tblStylePr w:type="lastRow">
      <w:rPr>
        <w:rFonts w:asciiTheme="minorHAnsi" w:hAnsiTheme="minorHAnsi"/>
        <w:b/>
      </w:rPr>
      <w:tblPr/>
      <w:tcPr>
        <w:shd w:val="clear" w:color="auto" w:fill="6B899F" w:themeFill="accent3" w:themeFillTint="99"/>
      </w:tcPr>
    </w:tblStylePr>
    <w:tblStylePr w:type="firstCol">
      <w:tblPr/>
      <w:tcPr>
        <w:shd w:val="clear" w:color="auto" w:fill="9CB0BF" w:themeFill="accent3" w:themeFillTint="66"/>
      </w:tcPr>
    </w:tblStylePr>
    <w:tblStylePr w:type="lastCol">
      <w:tblPr/>
      <w:tcPr>
        <w:shd w:val="clear" w:color="auto" w:fill="6B899F" w:themeFill="accent3" w:themeFillTint="99"/>
      </w:tcPr>
    </w:tblStylePr>
    <w:tblStylePr w:type="band2Vert">
      <w:rPr>
        <w:rFonts w:asciiTheme="minorHAnsi" w:hAnsiTheme="minorHAnsi"/>
      </w:rPr>
      <w:tblPr/>
      <w:tcPr>
        <w:shd w:val="clear" w:color="auto" w:fill="CDD7DF" w:themeFill="accent3" w:themeFillTint="33"/>
      </w:tcPr>
    </w:tblStylePr>
    <w:tblStylePr w:type="band2Horz">
      <w:rPr>
        <w:rFonts w:asciiTheme="minorHAnsi" w:hAnsiTheme="minorHAnsi"/>
      </w:rPr>
      <w:tblPr/>
      <w:tcPr>
        <w:shd w:val="clear" w:color="auto" w:fill="CDD7DF" w:themeFill="accent3" w:themeFillTint="33"/>
      </w:tcPr>
    </w:tblStylePr>
  </w:style>
  <w:style w:type="paragraph" w:customStyle="1" w:styleId="Tabletext0">
    <w:name w:val="Table text"/>
    <w:qFormat/>
    <w:rsid w:val="001A221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16"/>
      <w:bdr w:val="none" w:sz="0" w:space="0" w:color="auto"/>
      <w:lang w:val="en-GB"/>
    </w:rPr>
  </w:style>
  <w:style w:type="paragraph" w:customStyle="1" w:styleId="NumberedList">
    <w:name w:val="Numbered List"/>
    <w:basedOn w:val="Normal"/>
    <w:autoRedefine/>
    <w:rsid w:val="00D9202E"/>
    <w:pPr>
      <w:numPr>
        <w:numId w:val="83"/>
      </w:numPr>
      <w:shd w:val="clear" w:color="800000" w:fill="auto"/>
      <w:tabs>
        <w:tab w:val="clear" w:pos="360"/>
        <w:tab w:val="left" w:pos="227"/>
        <w:tab w:val="num" w:pos="926"/>
      </w:tabs>
      <w:autoSpaceDE w:val="0"/>
      <w:autoSpaceDN w:val="0"/>
      <w:adjustRightInd w:val="0"/>
      <w:ind w:left="227" w:hanging="227"/>
    </w:pPr>
    <w:rPr>
      <w:rFonts w:ascii="Arial Narrow" w:eastAsia="Times New Roman" w:hAnsi="Arial Narrow" w:cs="Futura LtCn BT"/>
      <w:spacing w:val="-2"/>
      <w:szCs w:val="20"/>
    </w:rPr>
  </w:style>
  <w:style w:type="paragraph" w:customStyle="1" w:styleId="TableSubheading">
    <w:name w:val="Table Subheading"/>
    <w:basedOn w:val="BodyText"/>
    <w:rsid w:val="00D920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s="Times New Roman"/>
      <w:bCs/>
      <w:spacing w:val="-2"/>
      <w:sz w:val="16"/>
      <w:bdr w:val="none" w:sz="0" w:space="0" w:color="auto"/>
      <w:lang w:val="en-AU"/>
    </w:rPr>
  </w:style>
  <w:style w:type="character" w:customStyle="1" w:styleId="TableHeadingChar">
    <w:name w:val="Table Heading Char"/>
    <w:basedOn w:val="BodyTextChar"/>
    <w:link w:val="TableHeading"/>
    <w:rsid w:val="00D9202E"/>
    <w:rPr>
      <w:rFonts w:ascii="Arial" w:hAnsi="Arial Unicode MS" w:cs="Arial Unicode MS"/>
      <w:b/>
      <w:bCs/>
      <w:color w:val="FFFFFF" w:themeColor="background1"/>
      <w:sz w:val="16"/>
      <w:szCs w:val="16"/>
      <w:u w:color="FFFFFF"/>
    </w:rPr>
  </w:style>
  <w:style w:type="paragraph" w:customStyle="1" w:styleId="NumberedListIndent">
    <w:name w:val="Numbered List Indent"/>
    <w:basedOn w:val="Normal"/>
    <w:rsid w:val="00D9202E"/>
    <w:pPr>
      <w:numPr>
        <w:numId w:val="84"/>
      </w:numPr>
      <w:shd w:val="clear" w:color="800000" w:fill="auto"/>
      <w:tabs>
        <w:tab w:val="left" w:pos="227"/>
        <w:tab w:val="left" w:leader="dot" w:pos="340"/>
        <w:tab w:val="num" w:pos="643"/>
      </w:tabs>
      <w:autoSpaceDE w:val="0"/>
      <w:autoSpaceDN w:val="0"/>
      <w:adjustRightInd w:val="0"/>
      <w:spacing w:line="360" w:lineRule="atLeast"/>
      <w:ind w:left="643" w:hanging="360"/>
    </w:pPr>
    <w:rPr>
      <w:rFonts w:ascii="Arial Narrow" w:eastAsia="Times New Roman" w:hAnsi="Arial Narrow" w:cs="Futura LtCn BT"/>
      <w:spacing w:val="-2"/>
      <w:szCs w:val="20"/>
    </w:rPr>
  </w:style>
  <w:style w:type="paragraph" w:customStyle="1" w:styleId="Quotation">
    <w:name w:val="Quotation"/>
    <w:basedOn w:val="BodyText"/>
    <w:rsid w:val="00D9202E"/>
    <w:pPr>
      <w:keepLines/>
      <w:pBdr>
        <w:top w:val="single" w:sz="12" w:space="4" w:color="CCFFFF"/>
        <w:left w:val="single" w:sz="12" w:space="4" w:color="CCFFFF"/>
        <w:bottom w:val="single" w:sz="12" w:space="10" w:color="CCFFFF"/>
        <w:right w:val="single" w:sz="12" w:space="10" w:color="CCFFFF"/>
        <w:between w:val="none" w:sz="0" w:space="0" w:color="auto"/>
        <w:bar w:val="none" w:sz="0" w:color="auto"/>
      </w:pBdr>
      <w:spacing w:after="0" w:line="240" w:lineRule="auto"/>
      <w:ind w:left="1134" w:right="1134"/>
      <w:jc w:val="center"/>
    </w:pPr>
    <w:rPr>
      <w:rFonts w:ascii="Arial Narrow" w:eastAsia="Times New Roman" w:hAnsi="Arial Narrow" w:cs="Times New Roman"/>
      <w:i/>
      <w:color w:val="000080"/>
      <w:spacing w:val="-2"/>
      <w:sz w:val="24"/>
      <w:szCs w:val="24"/>
      <w:bdr w:val="none" w:sz="0" w:space="0" w:color="auto"/>
      <w:lang w:val="en-AU"/>
    </w:rPr>
  </w:style>
  <w:style w:type="paragraph" w:styleId="DocumentMap">
    <w:name w:val="Document Map"/>
    <w:basedOn w:val="Normal"/>
    <w:link w:val="DocumentMapChar"/>
    <w:semiHidden/>
    <w:rsid w:val="00D9202E"/>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9202E"/>
    <w:rPr>
      <w:rFonts w:ascii="Tahoma" w:eastAsia="Times New Roman" w:hAnsi="Tahoma" w:cs="Tahoma"/>
      <w:bdr w:val="none" w:sz="0" w:space="0" w:color="auto"/>
      <w:shd w:val="clear" w:color="auto" w:fill="000080"/>
      <w:lang w:val="en-AU"/>
    </w:rPr>
  </w:style>
  <w:style w:type="paragraph" w:customStyle="1" w:styleId="TableArial8ptWhite">
    <w:name w:val="Table + Arial 8 pt White"/>
    <w:basedOn w:val="BodyText"/>
    <w:link w:val="TableArial8ptWhiteChar"/>
    <w:rsid w:val="00D920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olor w:val="FFFFFF"/>
      <w:spacing w:val="-2"/>
      <w:sz w:val="16"/>
      <w:szCs w:val="24"/>
      <w:bdr w:val="none" w:sz="0" w:space="0" w:color="auto"/>
      <w:lang w:val="en-AU"/>
    </w:rPr>
  </w:style>
  <w:style w:type="character" w:customStyle="1" w:styleId="TableArial8ptWhiteChar">
    <w:name w:val="Table + Arial 8 pt White Char"/>
    <w:basedOn w:val="BodyTextChar"/>
    <w:link w:val="TableArial8ptWhite"/>
    <w:rsid w:val="00D9202E"/>
    <w:rPr>
      <w:rFonts w:ascii="Arial" w:eastAsia="Times New Roman" w:hAnsi="Arial" w:cs="Arial Unicode MS"/>
      <w:color w:val="FFFFFF"/>
      <w:spacing w:val="-2"/>
      <w:sz w:val="16"/>
      <w:szCs w:val="24"/>
      <w:u w:color="000000"/>
      <w:bdr w:val="none" w:sz="0" w:space="0" w:color="auto"/>
      <w:lang w:val="en-AU"/>
    </w:rPr>
  </w:style>
  <w:style w:type="paragraph" w:styleId="EndnoteText">
    <w:name w:val="endnote text"/>
    <w:basedOn w:val="Normal"/>
    <w:link w:val="EndnoteTextChar"/>
    <w:rsid w:val="00D9202E"/>
    <w:rPr>
      <w:rFonts w:ascii="Times New Roman" w:eastAsia="Times New Roman" w:hAnsi="Times New Roman"/>
      <w:sz w:val="20"/>
      <w:szCs w:val="20"/>
    </w:rPr>
  </w:style>
  <w:style w:type="character" w:customStyle="1" w:styleId="EndnoteTextChar">
    <w:name w:val="Endnote Text Char"/>
    <w:basedOn w:val="DefaultParagraphFont"/>
    <w:link w:val="EndnoteText"/>
    <w:rsid w:val="00D9202E"/>
    <w:rPr>
      <w:rFonts w:eastAsia="Times New Roman"/>
      <w:bdr w:val="none" w:sz="0" w:space="0" w:color="auto"/>
      <w:lang w:val="en-AU"/>
    </w:rPr>
  </w:style>
  <w:style w:type="character" w:styleId="EndnoteReference">
    <w:name w:val="endnote reference"/>
    <w:basedOn w:val="DefaultParagraphFont"/>
    <w:rsid w:val="00D9202E"/>
    <w:rPr>
      <w:vertAlign w:val="superscript"/>
    </w:rPr>
  </w:style>
  <w:style w:type="table" w:customStyle="1" w:styleId="LightShading10">
    <w:name w:val="Light Shading10"/>
    <w:basedOn w:val="TableNormal"/>
    <w:uiPriority w:val="60"/>
    <w:rsid w:val="00D9202E"/>
    <w:pPr>
      <w:pBdr>
        <w:top w:val="none" w:sz="0" w:space="0" w:color="auto"/>
        <w:left w:val="none" w:sz="0" w:space="0" w:color="auto"/>
        <w:bottom w:val="none" w:sz="0" w:space="0" w:color="auto"/>
        <w:right w:val="none" w:sz="0" w:space="0" w:color="auto"/>
        <w:between w:val="none" w:sz="0" w:space="0" w:color="auto"/>
        <w:bar w:val="none" w:sz="0" w:color="auto"/>
      </w:pBdr>
      <w:ind w:left="3686" w:hanging="851"/>
    </w:pPr>
    <w:rPr>
      <w:rFonts w:ascii="Times" w:eastAsia="Times New Roman" w:hAnsi="Times"/>
      <w:color w:val="000000" w:themeColor="text1" w:themeShade="BF"/>
      <w:sz w:val="22"/>
      <w:szCs w:val="22"/>
      <w:bdr w:val="none" w:sz="0" w:space="0" w:color="auto"/>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D9202E"/>
    <w:rPr>
      <w:b/>
      <w:bCs/>
      <w:i/>
      <w:iCs/>
      <w:color w:val="3298BE" w:themeColor="accent1"/>
    </w:rPr>
  </w:style>
  <w:style w:type="character" w:styleId="SubtleEmphasis">
    <w:name w:val="Subtle Emphasis"/>
    <w:basedOn w:val="DefaultParagraphFont"/>
    <w:uiPriority w:val="19"/>
    <w:qFormat/>
    <w:rsid w:val="00D9202E"/>
    <w:rPr>
      <w:i/>
      <w:iCs/>
      <w:color w:val="808080" w:themeColor="text1" w:themeTint="7F"/>
    </w:rPr>
  </w:style>
  <w:style w:type="paragraph" w:customStyle="1" w:styleId="xl65">
    <w:name w:val="xl65"/>
    <w:basedOn w:val="Normal"/>
    <w:rsid w:val="00D9202E"/>
    <w:pPr>
      <w:spacing w:before="100" w:beforeAutospacing="1" w:after="100" w:afterAutospacing="1"/>
    </w:pPr>
    <w:rPr>
      <w:rFonts w:ascii="Times New Roman" w:eastAsia="Times New Roman" w:hAnsi="Times New Roman"/>
      <w:b/>
      <w:bCs/>
      <w:lang w:eastAsia="en-AU"/>
    </w:rPr>
  </w:style>
  <w:style w:type="paragraph" w:customStyle="1" w:styleId="xl66">
    <w:name w:val="xl66"/>
    <w:basedOn w:val="Normal"/>
    <w:rsid w:val="00D9202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imes New Roman" w:eastAsia="Times New Roman" w:hAnsi="Times New Roman"/>
      <w:b/>
      <w:bCs/>
      <w:lang w:eastAsia="en-AU"/>
    </w:rPr>
  </w:style>
  <w:style w:type="paragraph" w:customStyle="1" w:styleId="xl67">
    <w:name w:val="xl67"/>
    <w:basedOn w:val="Normal"/>
    <w:rsid w:val="00D9202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eastAsia="Times New Roman" w:hAnsi="Times New Roman"/>
      <w:lang w:eastAsia="en-AU"/>
    </w:rPr>
  </w:style>
  <w:style w:type="paragraph" w:customStyle="1" w:styleId="xl68">
    <w:name w:val="xl68"/>
    <w:basedOn w:val="Normal"/>
    <w:rsid w:val="00D9202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b/>
      <w:bCs/>
      <w:lang w:eastAsia="en-AU"/>
    </w:rPr>
  </w:style>
  <w:style w:type="paragraph" w:customStyle="1" w:styleId="xl69">
    <w:name w:val="xl69"/>
    <w:basedOn w:val="Normal"/>
    <w:rsid w:val="00D9202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lang w:eastAsia="en-AU"/>
    </w:rPr>
  </w:style>
  <w:style w:type="paragraph" w:customStyle="1" w:styleId="xl70">
    <w:name w:val="xl70"/>
    <w:basedOn w:val="Normal"/>
    <w:rsid w:val="00D92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20"/>
      <w:szCs w:val="20"/>
      <w:lang w:eastAsia="en-AU"/>
    </w:rPr>
  </w:style>
  <w:style w:type="paragraph" w:customStyle="1" w:styleId="xl71">
    <w:name w:val="xl71"/>
    <w:basedOn w:val="Normal"/>
    <w:rsid w:val="00D920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0"/>
      <w:szCs w:val="20"/>
      <w:lang w:eastAsia="en-AU"/>
    </w:rPr>
  </w:style>
  <w:style w:type="paragraph" w:customStyle="1" w:styleId="xl72">
    <w:name w:val="xl72"/>
    <w:basedOn w:val="Normal"/>
    <w:rsid w:val="00D9202E"/>
    <w:pPr>
      <w:pBdr>
        <w:top w:val="single" w:sz="4" w:space="0" w:color="auto"/>
        <w:left w:val="single" w:sz="4" w:space="0" w:color="auto"/>
        <w:bottom w:val="single" w:sz="4" w:space="0" w:color="auto"/>
        <w:right w:val="single" w:sz="4" w:space="0" w:color="auto"/>
      </w:pBdr>
      <w:shd w:val="pct12" w:color="000000" w:fill="C5D9F1"/>
      <w:spacing w:before="100" w:beforeAutospacing="1" w:after="100" w:afterAutospacing="1"/>
    </w:pPr>
    <w:rPr>
      <w:rFonts w:ascii="Arial Narrow" w:eastAsia="Times New Roman" w:hAnsi="Arial Narrow"/>
      <w:sz w:val="20"/>
      <w:szCs w:val="20"/>
      <w:lang w:eastAsia="en-AU"/>
    </w:rPr>
  </w:style>
  <w:style w:type="paragraph" w:customStyle="1" w:styleId="xl73">
    <w:name w:val="xl73"/>
    <w:basedOn w:val="Normal"/>
    <w:rsid w:val="00D920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0"/>
      <w:szCs w:val="20"/>
      <w:lang w:eastAsia="en-AU"/>
    </w:rPr>
  </w:style>
  <w:style w:type="paragraph" w:customStyle="1" w:styleId="xl74">
    <w:name w:val="xl74"/>
    <w:basedOn w:val="Normal"/>
    <w:rsid w:val="00D920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0"/>
      <w:szCs w:val="20"/>
      <w:lang w:eastAsia="en-AU"/>
    </w:rPr>
  </w:style>
  <w:style w:type="paragraph" w:customStyle="1" w:styleId="xl75">
    <w:name w:val="xl75"/>
    <w:basedOn w:val="Normal"/>
    <w:rsid w:val="00D9202E"/>
    <w:pPr>
      <w:spacing w:before="100" w:beforeAutospacing="1" w:after="100" w:afterAutospacing="1"/>
    </w:pPr>
    <w:rPr>
      <w:rFonts w:ascii="Arial Narrow" w:eastAsia="Times New Roman" w:hAnsi="Arial Narrow"/>
      <w:sz w:val="20"/>
      <w:szCs w:val="20"/>
      <w:lang w:eastAsia="en-AU"/>
    </w:rPr>
  </w:style>
  <w:style w:type="paragraph" w:customStyle="1" w:styleId="xl76">
    <w:name w:val="xl76"/>
    <w:basedOn w:val="Normal"/>
    <w:rsid w:val="00D9202E"/>
    <w:pPr>
      <w:pBdr>
        <w:left w:val="single" w:sz="4" w:space="0" w:color="auto"/>
        <w:right w:val="single" w:sz="4" w:space="0" w:color="auto"/>
      </w:pBdr>
      <w:spacing w:before="100" w:beforeAutospacing="1" w:after="100" w:afterAutospacing="1"/>
    </w:pPr>
    <w:rPr>
      <w:rFonts w:ascii="Arial Narrow" w:eastAsia="Times New Roman" w:hAnsi="Arial Narrow"/>
      <w:sz w:val="20"/>
      <w:szCs w:val="20"/>
      <w:lang w:eastAsia="en-AU"/>
    </w:rPr>
  </w:style>
  <w:style w:type="paragraph" w:customStyle="1" w:styleId="xl77">
    <w:name w:val="xl77"/>
    <w:basedOn w:val="Normal"/>
    <w:rsid w:val="00D9202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b/>
      <w:bCs/>
      <w:lang w:eastAsia="en-AU"/>
    </w:rPr>
  </w:style>
  <w:style w:type="paragraph" w:customStyle="1" w:styleId="xl78">
    <w:name w:val="xl78"/>
    <w:basedOn w:val="Normal"/>
    <w:rsid w:val="00D9202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lang w:eastAsia="en-AU"/>
    </w:rPr>
  </w:style>
  <w:style w:type="paragraph" w:customStyle="1" w:styleId="xl79">
    <w:name w:val="xl79"/>
    <w:basedOn w:val="Normal"/>
    <w:rsid w:val="00D920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AU"/>
    </w:rPr>
  </w:style>
  <w:style w:type="paragraph" w:customStyle="1" w:styleId="xl80">
    <w:name w:val="xl80"/>
    <w:basedOn w:val="Normal"/>
    <w:rsid w:val="00D920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0"/>
      <w:szCs w:val="20"/>
      <w:lang w:eastAsia="en-AU"/>
    </w:rPr>
  </w:style>
  <w:style w:type="numbering" w:customStyle="1" w:styleId="ArticleSection1">
    <w:name w:val="Article / Section1"/>
    <w:basedOn w:val="NoList"/>
    <w:next w:val="ArticleSection"/>
    <w:uiPriority w:val="99"/>
    <w:semiHidden/>
    <w:unhideWhenUsed/>
    <w:rsid w:val="00D9202E"/>
  </w:style>
  <w:style w:type="numbering" w:customStyle="1" w:styleId="1111111">
    <w:name w:val="1 / 1.1 / 1.1.11"/>
    <w:basedOn w:val="NoList"/>
    <w:next w:val="111111"/>
    <w:uiPriority w:val="99"/>
    <w:semiHidden/>
    <w:unhideWhenUsed/>
    <w:rsid w:val="00D9202E"/>
  </w:style>
  <w:style w:type="numbering" w:customStyle="1" w:styleId="ListSection1">
    <w:name w:val="ListSection1"/>
    <w:uiPriority w:val="99"/>
    <w:rsid w:val="00D9202E"/>
  </w:style>
  <w:style w:type="numbering" w:customStyle="1" w:styleId="1ai1">
    <w:name w:val="1 / a / i1"/>
    <w:basedOn w:val="NoList"/>
    <w:next w:val="1ai"/>
    <w:uiPriority w:val="99"/>
    <w:semiHidden/>
    <w:unhideWhenUsed/>
    <w:rsid w:val="00D9202E"/>
  </w:style>
  <w:style w:type="numbering" w:customStyle="1" w:styleId="ListTOC1">
    <w:name w:val="ListTOC1"/>
    <w:rsid w:val="00D9202E"/>
  </w:style>
  <w:style w:type="numbering" w:customStyle="1" w:styleId="ListAppTOC1">
    <w:name w:val="ListAppTOC1"/>
    <w:basedOn w:val="NoList"/>
    <w:uiPriority w:val="99"/>
    <w:rsid w:val="00D9202E"/>
  </w:style>
  <w:style w:type="numbering" w:customStyle="1" w:styleId="ListNoHeading1">
    <w:name w:val="ListNoHeading1"/>
    <w:uiPriority w:val="99"/>
    <w:rsid w:val="00D9202E"/>
  </w:style>
  <w:style w:type="numbering" w:customStyle="1" w:styleId="ListTableCaption1">
    <w:name w:val="ListTableCaption1"/>
    <w:uiPriority w:val="99"/>
    <w:rsid w:val="00D9202E"/>
  </w:style>
  <w:style w:type="numbering" w:customStyle="1" w:styleId="Appendix1">
    <w:name w:val="Appendix1"/>
    <w:uiPriority w:val="99"/>
    <w:rsid w:val="00D9202E"/>
  </w:style>
  <w:style w:type="numbering" w:customStyle="1" w:styleId="AppendixTOC1">
    <w:name w:val="AppendixTOC1"/>
    <w:uiPriority w:val="99"/>
    <w:rsid w:val="00D9202E"/>
  </w:style>
  <w:style w:type="table" w:styleId="MediumShading1-Accent4">
    <w:name w:val="Medium Shading 1 Accent 4"/>
    <w:basedOn w:val="TableNormal"/>
    <w:uiPriority w:val="63"/>
    <w:rsid w:val="00D920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AU"/>
    </w:rPr>
    <w:tblPr>
      <w:tblStyleRowBandSize w:val="1"/>
      <w:tblStyleColBandSize w:val="1"/>
      <w:tblBorders>
        <w:top w:val="single" w:sz="8" w:space="0" w:color="FD5F0E" w:themeColor="accent4" w:themeTint="BF"/>
        <w:left w:val="single" w:sz="8" w:space="0" w:color="FD5F0E" w:themeColor="accent4" w:themeTint="BF"/>
        <w:bottom w:val="single" w:sz="8" w:space="0" w:color="FD5F0E" w:themeColor="accent4" w:themeTint="BF"/>
        <w:right w:val="single" w:sz="8" w:space="0" w:color="FD5F0E" w:themeColor="accent4" w:themeTint="BF"/>
        <w:insideH w:val="single" w:sz="8" w:space="0" w:color="FD5F0E" w:themeColor="accent4" w:themeTint="BF"/>
      </w:tblBorders>
    </w:tblPr>
    <w:tblStylePr w:type="firstRow">
      <w:pPr>
        <w:spacing w:before="0" w:after="0" w:line="240" w:lineRule="auto"/>
      </w:pPr>
      <w:rPr>
        <w:b/>
        <w:bCs/>
        <w:color w:val="FFFFFF" w:themeColor="background1"/>
      </w:rPr>
      <w:tblPr/>
      <w:tcPr>
        <w:tcBorders>
          <w:top w:val="single" w:sz="8" w:space="0" w:color="FD5F0E" w:themeColor="accent4" w:themeTint="BF"/>
          <w:left w:val="single" w:sz="8" w:space="0" w:color="FD5F0E" w:themeColor="accent4" w:themeTint="BF"/>
          <w:bottom w:val="single" w:sz="8" w:space="0" w:color="FD5F0E" w:themeColor="accent4" w:themeTint="BF"/>
          <w:right w:val="single" w:sz="8" w:space="0" w:color="FD5F0E" w:themeColor="accent4" w:themeTint="BF"/>
          <w:insideH w:val="nil"/>
          <w:insideV w:val="nil"/>
        </w:tcBorders>
        <w:shd w:val="clear" w:color="auto" w:fill="BA4001" w:themeFill="accent4"/>
      </w:tcPr>
    </w:tblStylePr>
    <w:tblStylePr w:type="lastRow">
      <w:pPr>
        <w:spacing w:before="0" w:after="0" w:line="240" w:lineRule="auto"/>
      </w:pPr>
      <w:rPr>
        <w:b/>
        <w:bCs/>
      </w:rPr>
      <w:tblPr/>
      <w:tcPr>
        <w:tcBorders>
          <w:top w:val="double" w:sz="6" w:space="0" w:color="FD5F0E" w:themeColor="accent4" w:themeTint="BF"/>
          <w:left w:val="single" w:sz="8" w:space="0" w:color="FD5F0E" w:themeColor="accent4" w:themeTint="BF"/>
          <w:bottom w:val="single" w:sz="8" w:space="0" w:color="FD5F0E" w:themeColor="accent4" w:themeTint="BF"/>
          <w:right w:val="single" w:sz="8" w:space="0" w:color="FD5F0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CAAF" w:themeFill="accent4" w:themeFillTint="3F"/>
      </w:tcPr>
    </w:tblStylePr>
    <w:tblStylePr w:type="band1Horz">
      <w:tblPr/>
      <w:tcPr>
        <w:tcBorders>
          <w:insideH w:val="nil"/>
          <w:insideV w:val="nil"/>
        </w:tcBorders>
        <w:shd w:val="clear" w:color="auto" w:fill="FECAAF" w:themeFill="accent4" w:themeFillTint="3F"/>
      </w:tcPr>
    </w:tblStylePr>
    <w:tblStylePr w:type="band2Horz">
      <w:tblPr/>
      <w:tcPr>
        <w:tcBorders>
          <w:insideH w:val="nil"/>
          <w:insideV w:val="nil"/>
        </w:tcBorders>
      </w:tcPr>
    </w:tblStylePr>
  </w:style>
  <w:style w:type="table" w:customStyle="1" w:styleId="TableGridLight20">
    <w:name w:val="Table Grid Light2"/>
    <w:basedOn w:val="TableNormal"/>
    <w:uiPriority w:val="40"/>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ind w:left="3686" w:hanging="851"/>
    </w:pPr>
    <w:rPr>
      <w:rFonts w:ascii="Times" w:eastAsia="Times New Roman" w:hAnsi="Times"/>
      <w:sz w:val="22"/>
      <w:szCs w:val="22"/>
      <w:bdr w:val="none" w:sz="0" w:space="0" w:color="auto"/>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D9202E"/>
  </w:style>
  <w:style w:type="table" w:customStyle="1" w:styleId="Table3Deffects11">
    <w:name w:val="Table 3D effects 11"/>
    <w:basedOn w:val="TableNormal"/>
    <w:next w:val="Table3Deffects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color w:val="000080"/>
      <w:bdr w:val="none" w:sz="0" w:space="0" w:color="auto"/>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color w:val="FFFFFF"/>
      <w:bdr w:val="none" w:sz="0" w:space="0" w:color="auto"/>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PlainTable11">
    <w:name w:val="Plain Table 11"/>
    <w:basedOn w:val="TableNormal"/>
    <w:next w:val="TableGrid"/>
    <w:uiPriority w:val="59"/>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0"/>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
      <w:bCs/>
      <w:bdr w:val="none" w:sz="0" w:space="0" w:color="auto"/>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686" w:hanging="851"/>
    </w:pPr>
    <w:rPr>
      <w:rFonts w:ascii="Times" w:eastAsia="Times New Roman" w:hAnsi="Times"/>
      <w:bdr w:val="none" w:sz="0" w:space="0" w:color="auto"/>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Light11">
    <w:name w:val="Table Grid Light11"/>
    <w:basedOn w:val="TableNormal"/>
    <w:uiPriority w:val="40"/>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ind w:left="3686" w:hanging="851"/>
    </w:pPr>
    <w:rPr>
      <w:rFonts w:ascii="Times" w:eastAsia="Times New Roman" w:hAnsi="Times"/>
      <w:sz w:val="22"/>
      <w:szCs w:val="22"/>
      <w:bdr w:val="none" w:sz="0" w:space="0" w:color="auto"/>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rticleSection2">
    <w:name w:val="Article / Section2"/>
    <w:basedOn w:val="NoList"/>
    <w:next w:val="ArticleSection"/>
    <w:uiPriority w:val="99"/>
    <w:semiHidden/>
    <w:unhideWhenUsed/>
    <w:rsid w:val="00D9202E"/>
    <w:pPr>
      <w:numPr>
        <w:numId w:val="72"/>
      </w:numPr>
    </w:pPr>
  </w:style>
  <w:style w:type="numbering" w:customStyle="1" w:styleId="1111112">
    <w:name w:val="1 / 1.1 / 1.1.12"/>
    <w:basedOn w:val="NoList"/>
    <w:next w:val="111111"/>
    <w:uiPriority w:val="99"/>
    <w:semiHidden/>
    <w:unhideWhenUsed/>
    <w:rsid w:val="00D9202E"/>
    <w:pPr>
      <w:numPr>
        <w:numId w:val="70"/>
      </w:numPr>
    </w:pPr>
  </w:style>
  <w:style w:type="numbering" w:customStyle="1" w:styleId="ListSection2">
    <w:name w:val="ListSection2"/>
    <w:uiPriority w:val="99"/>
    <w:rsid w:val="00D9202E"/>
    <w:pPr>
      <w:numPr>
        <w:numId w:val="74"/>
      </w:numPr>
    </w:pPr>
  </w:style>
  <w:style w:type="numbering" w:customStyle="1" w:styleId="1ai2">
    <w:name w:val="1 / a / i2"/>
    <w:basedOn w:val="NoList"/>
    <w:next w:val="1ai"/>
    <w:uiPriority w:val="99"/>
    <w:semiHidden/>
    <w:unhideWhenUsed/>
    <w:rsid w:val="00D9202E"/>
    <w:pPr>
      <w:numPr>
        <w:numId w:val="71"/>
      </w:numPr>
    </w:pPr>
  </w:style>
  <w:style w:type="numbering" w:customStyle="1" w:styleId="ListTOC2">
    <w:name w:val="ListTOC2"/>
    <w:rsid w:val="00D9202E"/>
    <w:pPr>
      <w:numPr>
        <w:numId w:val="73"/>
      </w:numPr>
    </w:pPr>
  </w:style>
  <w:style w:type="numbering" w:customStyle="1" w:styleId="ListAppTOC2">
    <w:name w:val="ListAppTOC2"/>
    <w:basedOn w:val="NoList"/>
    <w:uiPriority w:val="99"/>
    <w:rsid w:val="00D9202E"/>
    <w:pPr>
      <w:numPr>
        <w:numId w:val="75"/>
      </w:numPr>
    </w:pPr>
  </w:style>
  <w:style w:type="numbering" w:customStyle="1" w:styleId="ListNoHeading2">
    <w:name w:val="ListNoHeading2"/>
    <w:uiPriority w:val="99"/>
    <w:rsid w:val="00D9202E"/>
    <w:pPr>
      <w:numPr>
        <w:numId w:val="76"/>
      </w:numPr>
    </w:pPr>
  </w:style>
  <w:style w:type="numbering" w:customStyle="1" w:styleId="ListTableCaption2">
    <w:name w:val="ListTableCaption2"/>
    <w:uiPriority w:val="99"/>
    <w:rsid w:val="00D9202E"/>
    <w:pPr>
      <w:numPr>
        <w:numId w:val="77"/>
      </w:numPr>
    </w:pPr>
  </w:style>
  <w:style w:type="numbering" w:customStyle="1" w:styleId="Appendix2">
    <w:name w:val="Appendix2"/>
    <w:uiPriority w:val="99"/>
    <w:rsid w:val="00D9202E"/>
    <w:pPr>
      <w:numPr>
        <w:numId w:val="79"/>
      </w:numPr>
    </w:pPr>
  </w:style>
  <w:style w:type="numbering" w:customStyle="1" w:styleId="AppendixTOC2">
    <w:name w:val="AppendixTOC2"/>
    <w:uiPriority w:val="99"/>
    <w:rsid w:val="00D9202E"/>
    <w:pPr>
      <w:numPr>
        <w:numId w:val="19"/>
      </w:numPr>
    </w:pPr>
  </w:style>
  <w:style w:type="table" w:customStyle="1" w:styleId="LightShading11">
    <w:name w:val="Light Shading11"/>
    <w:basedOn w:val="TableNormal"/>
    <w:uiPriority w:val="60"/>
    <w:rsid w:val="00D9202E"/>
    <w:pPr>
      <w:pBdr>
        <w:top w:val="none" w:sz="0" w:space="0" w:color="auto"/>
        <w:left w:val="none" w:sz="0" w:space="0" w:color="auto"/>
        <w:bottom w:val="none" w:sz="0" w:space="0" w:color="auto"/>
        <w:right w:val="none" w:sz="0" w:space="0" w:color="auto"/>
        <w:between w:val="none" w:sz="0" w:space="0" w:color="auto"/>
        <w:bar w:val="none" w:sz="0" w:color="auto"/>
      </w:pBdr>
      <w:ind w:left="3686" w:hanging="851"/>
    </w:pPr>
    <w:rPr>
      <w:rFonts w:ascii="Times" w:eastAsia="Times New Roman" w:hAnsi="Times"/>
      <w:color w:val="000000" w:themeColor="text1" w:themeShade="BF"/>
      <w:sz w:val="22"/>
      <w:szCs w:val="22"/>
      <w:bdr w:val="none" w:sz="0" w:space="0" w:color="auto"/>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upeTable1">
    <w:name w:val="Taupe Table1"/>
    <w:uiPriority w:val="99"/>
    <w:rsid w:val="00D920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bdr w:val="none" w:sz="0" w:space="0" w:color="auto"/>
      <w:lang w:val="en-AU"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29363F" w:themeFill="accent3"/>
      </w:tcPr>
    </w:tblStylePr>
    <w:tblStylePr w:type="lastRow">
      <w:rPr>
        <w:rFonts w:asciiTheme="minorHAnsi" w:hAnsiTheme="minorHAnsi"/>
        <w:b/>
      </w:rPr>
      <w:tblPr/>
      <w:tcPr>
        <w:shd w:val="clear" w:color="auto" w:fill="6B899F" w:themeFill="accent3" w:themeFillTint="99"/>
      </w:tcPr>
    </w:tblStylePr>
    <w:tblStylePr w:type="firstCol">
      <w:tblPr/>
      <w:tcPr>
        <w:shd w:val="clear" w:color="auto" w:fill="9CB0BF" w:themeFill="accent3" w:themeFillTint="66"/>
      </w:tcPr>
    </w:tblStylePr>
    <w:tblStylePr w:type="lastCol">
      <w:tblPr/>
      <w:tcPr>
        <w:shd w:val="clear" w:color="auto" w:fill="6B899F" w:themeFill="accent3" w:themeFillTint="99"/>
      </w:tcPr>
    </w:tblStylePr>
    <w:tblStylePr w:type="band2Vert">
      <w:rPr>
        <w:rFonts w:asciiTheme="minorHAnsi" w:hAnsiTheme="minorHAnsi"/>
      </w:rPr>
      <w:tblPr/>
      <w:tcPr>
        <w:shd w:val="clear" w:color="auto" w:fill="CDD7DF" w:themeFill="accent3" w:themeFillTint="33"/>
      </w:tcPr>
    </w:tblStylePr>
    <w:tblStylePr w:type="band2Horz">
      <w:rPr>
        <w:rFonts w:asciiTheme="minorHAnsi" w:hAnsiTheme="minorHAnsi"/>
      </w:rPr>
      <w:tblPr/>
      <w:tcPr>
        <w:shd w:val="clear" w:color="auto" w:fill="CDD7DF" w:themeFill="accent3" w:themeFillTint="33"/>
      </w:tcPr>
    </w:tblStylePr>
  </w:style>
  <w:style w:type="table" w:customStyle="1" w:styleId="AquaTable1">
    <w:name w:val="Aqua Table1"/>
    <w:basedOn w:val="TaupeTable"/>
    <w:uiPriority w:val="99"/>
    <w:qFormat/>
    <w:rsid w:val="00D9202E"/>
    <w:tblPr>
      <w:tblBorders>
        <w:bottom w:val="single" w:sz="4" w:space="0" w:color="D6D7D1" w:themeColor="accent6"/>
        <w:insideH w:val="single" w:sz="4" w:space="0" w:color="D6D7D1" w:themeColor="accent6"/>
      </w:tblBorders>
    </w:tblPr>
    <w:tcPr>
      <w:shd w:val="clear" w:color="auto" w:fill="auto"/>
    </w:tcPr>
    <w:tblStylePr w:type="firstRow">
      <w:rPr>
        <w:b w:val="0"/>
        <w:color w:val="FFFFFF" w:themeColor="background1"/>
      </w:rPr>
      <w:tblPr/>
      <w:tcPr>
        <w:shd w:val="clear" w:color="auto" w:fill="D6D7D1" w:themeFill="accent6"/>
      </w:tcPr>
    </w:tblStylePr>
    <w:tblStylePr w:type="lastRow">
      <w:rPr>
        <w:rFonts w:asciiTheme="minorHAnsi" w:hAnsiTheme="minorHAnsi"/>
        <w:b/>
      </w:rPr>
      <w:tblPr/>
      <w:tcPr>
        <w:shd w:val="clear" w:color="auto" w:fill="E6E7E3" w:themeFill="accent6" w:themeFillTint="99"/>
      </w:tcPr>
    </w:tblStylePr>
    <w:tblStylePr w:type="firstCol">
      <w:tblPr/>
      <w:tcPr>
        <w:shd w:val="clear" w:color="auto" w:fill="EEEFEC" w:themeFill="accent6" w:themeFillTint="66"/>
      </w:tcPr>
    </w:tblStylePr>
    <w:tblStylePr w:type="lastCol">
      <w:tblPr/>
      <w:tcPr>
        <w:shd w:val="clear" w:color="auto" w:fill="E6E7E3" w:themeFill="accent6" w:themeFillTint="99"/>
      </w:tcPr>
    </w:tblStylePr>
    <w:tblStylePr w:type="band2Vert">
      <w:rPr>
        <w:rFonts w:asciiTheme="minorHAnsi" w:hAnsiTheme="minorHAnsi"/>
      </w:rPr>
      <w:tblPr/>
      <w:tcPr>
        <w:shd w:val="clear" w:color="auto" w:fill="F6F7F5" w:themeFill="accent6" w:themeFillTint="33"/>
      </w:tcPr>
    </w:tblStylePr>
    <w:tblStylePr w:type="band2Horz">
      <w:rPr>
        <w:rFonts w:asciiTheme="minorHAnsi" w:hAnsiTheme="minorHAnsi"/>
      </w:rPr>
      <w:tblPr/>
      <w:tcPr>
        <w:shd w:val="clear" w:color="auto" w:fill="F6F7F5" w:themeFill="accent6" w:themeFillTint="33"/>
      </w:tcPr>
    </w:tblStylePr>
  </w:style>
  <w:style w:type="table" w:customStyle="1" w:styleId="AquaTableBorders1">
    <w:name w:val="Aqua Table Borders1"/>
    <w:basedOn w:val="AquaTable"/>
    <w:uiPriority w:val="99"/>
    <w:qFormat/>
    <w:rsid w:val="00D9202E"/>
    <w:tblPr>
      <w:tblBorders>
        <w:top w:val="single" w:sz="4" w:space="0" w:color="D6D7D1" w:themeColor="accent6"/>
        <w:left w:val="single" w:sz="4" w:space="0" w:color="D6D7D1" w:themeColor="accent6"/>
        <w:bottom w:val="none" w:sz="0" w:space="0" w:color="auto"/>
        <w:right w:val="single" w:sz="4" w:space="0" w:color="D6D7D1" w:themeColor="accent6"/>
        <w:insideH w:val="none" w:sz="0" w:space="0" w:color="auto"/>
        <w:insideV w:val="single" w:sz="4" w:space="0" w:color="D6D7D1" w:themeColor="accent6"/>
      </w:tblBorders>
    </w:tblPr>
    <w:tcPr>
      <w:shd w:val="clear" w:color="auto" w:fill="auto"/>
    </w:tcPr>
    <w:tblStylePr w:type="firstRow">
      <w:rPr>
        <w:b w:val="0"/>
        <w:color w:val="FFFFFF" w:themeColor="background1"/>
      </w:rPr>
      <w:tblPr/>
      <w:tcPr>
        <w:shd w:val="clear" w:color="auto" w:fill="D6D7D1" w:themeFill="accent6"/>
      </w:tcPr>
    </w:tblStylePr>
    <w:tblStylePr w:type="lastRow">
      <w:rPr>
        <w:rFonts w:asciiTheme="minorHAnsi" w:hAnsiTheme="minorHAnsi"/>
        <w:b/>
      </w:rPr>
      <w:tblPr/>
      <w:tcPr>
        <w:shd w:val="clear" w:color="auto" w:fill="E6E7E3" w:themeFill="accent6" w:themeFillTint="99"/>
      </w:tcPr>
    </w:tblStylePr>
    <w:tblStylePr w:type="firstCol">
      <w:tblPr/>
      <w:tcPr>
        <w:shd w:val="clear" w:color="auto" w:fill="EEEFEC" w:themeFill="accent6" w:themeFillTint="66"/>
      </w:tcPr>
    </w:tblStylePr>
    <w:tblStylePr w:type="lastCol">
      <w:tblPr/>
      <w:tcPr>
        <w:shd w:val="clear" w:color="auto" w:fill="E6E7E3" w:themeFill="accent6" w:themeFillTint="99"/>
      </w:tcPr>
    </w:tblStylePr>
    <w:tblStylePr w:type="band2Vert">
      <w:rPr>
        <w:rFonts w:asciiTheme="minorHAnsi" w:hAnsiTheme="minorHAnsi"/>
      </w:rPr>
      <w:tblPr/>
      <w:tcPr>
        <w:shd w:val="clear" w:color="auto" w:fill="F6F7F5" w:themeFill="accent6" w:themeFillTint="33"/>
      </w:tcPr>
    </w:tblStylePr>
    <w:tblStylePr w:type="band2Horz">
      <w:rPr>
        <w:rFonts w:asciiTheme="minorHAnsi" w:hAnsiTheme="minorHAnsi"/>
      </w:rPr>
      <w:tblPr/>
      <w:tcPr>
        <w:shd w:val="clear" w:color="auto" w:fill="F6F7F5" w:themeFill="accent6" w:themeFillTint="33"/>
      </w:tcPr>
    </w:tblStylePr>
  </w:style>
  <w:style w:type="table" w:customStyle="1" w:styleId="BlueTable1">
    <w:name w:val="Blue Table1"/>
    <w:basedOn w:val="TaupeTable"/>
    <w:uiPriority w:val="99"/>
    <w:qFormat/>
    <w:rsid w:val="00D9202E"/>
    <w:tblPr>
      <w:tblBorders>
        <w:bottom w:val="single" w:sz="4" w:space="0" w:color="EFF0EB" w:themeColor="accent5"/>
        <w:insideH w:val="single" w:sz="4" w:space="0" w:color="EFF0EB" w:themeColor="accent5"/>
      </w:tblBorders>
    </w:tblPr>
    <w:tcPr>
      <w:shd w:val="clear" w:color="auto" w:fill="auto"/>
    </w:tcPr>
    <w:tblStylePr w:type="firstRow">
      <w:rPr>
        <w:b w:val="0"/>
        <w:color w:val="FFFFFF" w:themeColor="background1"/>
      </w:rPr>
      <w:tblPr/>
      <w:tcPr>
        <w:shd w:val="clear" w:color="auto" w:fill="EFF0EB" w:themeFill="accent5"/>
      </w:tcPr>
    </w:tblStylePr>
    <w:tblStylePr w:type="lastRow">
      <w:rPr>
        <w:rFonts w:asciiTheme="minorHAnsi" w:hAnsiTheme="minorHAnsi"/>
        <w:b/>
      </w:rPr>
      <w:tblPr/>
      <w:tcPr>
        <w:shd w:val="clear" w:color="auto" w:fill="F5F6F3" w:themeFill="accent5" w:themeFillTint="99"/>
      </w:tcPr>
    </w:tblStylePr>
    <w:tblStylePr w:type="firstCol">
      <w:tblPr/>
      <w:tcPr>
        <w:shd w:val="clear" w:color="auto" w:fill="F8F9F7" w:themeFill="accent5" w:themeFillTint="66"/>
      </w:tcPr>
    </w:tblStylePr>
    <w:tblStylePr w:type="lastCol">
      <w:tblPr/>
      <w:tcPr>
        <w:shd w:val="clear" w:color="auto" w:fill="F5F6F3" w:themeFill="accent5" w:themeFillTint="99"/>
      </w:tcPr>
    </w:tblStylePr>
    <w:tblStylePr w:type="band2Vert">
      <w:rPr>
        <w:rFonts w:asciiTheme="minorHAnsi" w:hAnsiTheme="minorHAnsi"/>
      </w:rPr>
      <w:tblPr/>
      <w:tcPr>
        <w:shd w:val="clear" w:color="auto" w:fill="FBFCFB" w:themeFill="accent5" w:themeFillTint="33"/>
      </w:tcPr>
    </w:tblStylePr>
    <w:tblStylePr w:type="band2Horz">
      <w:rPr>
        <w:rFonts w:asciiTheme="minorHAnsi" w:hAnsiTheme="minorHAnsi"/>
      </w:rPr>
      <w:tblPr/>
      <w:tcPr>
        <w:shd w:val="clear" w:color="auto" w:fill="FBFCFB" w:themeFill="accent5" w:themeFillTint="33"/>
      </w:tcPr>
    </w:tblStylePr>
  </w:style>
  <w:style w:type="table" w:customStyle="1" w:styleId="BlueTableBorders1">
    <w:name w:val="Blue Table Borders1"/>
    <w:basedOn w:val="BlueTable"/>
    <w:uiPriority w:val="99"/>
    <w:qFormat/>
    <w:rsid w:val="00D9202E"/>
    <w:tblPr>
      <w:tblBorders>
        <w:top w:val="single" w:sz="4" w:space="0" w:color="EFF0EB" w:themeColor="accent5"/>
        <w:left w:val="single" w:sz="4" w:space="0" w:color="EFF0EB" w:themeColor="accent5"/>
        <w:bottom w:val="none" w:sz="0" w:space="0" w:color="auto"/>
        <w:right w:val="single" w:sz="4" w:space="0" w:color="EFF0EB" w:themeColor="accent5"/>
        <w:insideH w:val="none" w:sz="0" w:space="0" w:color="auto"/>
        <w:insideV w:val="single" w:sz="4" w:space="0" w:color="EFF0EB" w:themeColor="accent5"/>
      </w:tblBorders>
    </w:tblPr>
    <w:tcPr>
      <w:shd w:val="clear" w:color="auto" w:fill="auto"/>
    </w:tcPr>
    <w:tblStylePr w:type="firstRow">
      <w:rPr>
        <w:b w:val="0"/>
        <w:color w:val="FFFFFF" w:themeColor="background1"/>
      </w:rPr>
      <w:tblPr/>
      <w:tcPr>
        <w:shd w:val="clear" w:color="auto" w:fill="EFF0EB" w:themeFill="accent5"/>
      </w:tcPr>
    </w:tblStylePr>
    <w:tblStylePr w:type="lastRow">
      <w:rPr>
        <w:rFonts w:asciiTheme="minorHAnsi" w:hAnsiTheme="minorHAnsi"/>
        <w:b/>
      </w:rPr>
      <w:tblPr/>
      <w:tcPr>
        <w:shd w:val="clear" w:color="auto" w:fill="F5F6F3" w:themeFill="accent5" w:themeFillTint="99"/>
      </w:tcPr>
    </w:tblStylePr>
    <w:tblStylePr w:type="firstCol">
      <w:tblPr/>
      <w:tcPr>
        <w:shd w:val="clear" w:color="auto" w:fill="F8F9F7" w:themeFill="accent5" w:themeFillTint="66"/>
      </w:tcPr>
    </w:tblStylePr>
    <w:tblStylePr w:type="lastCol">
      <w:tblPr/>
      <w:tcPr>
        <w:shd w:val="clear" w:color="auto" w:fill="F5F6F3" w:themeFill="accent5" w:themeFillTint="99"/>
      </w:tcPr>
    </w:tblStylePr>
    <w:tblStylePr w:type="band2Vert">
      <w:rPr>
        <w:rFonts w:asciiTheme="minorHAnsi" w:hAnsiTheme="minorHAnsi"/>
      </w:rPr>
      <w:tblPr/>
      <w:tcPr>
        <w:shd w:val="clear" w:color="auto" w:fill="FBFCFB" w:themeFill="accent5" w:themeFillTint="33"/>
      </w:tcPr>
    </w:tblStylePr>
    <w:tblStylePr w:type="band2Horz">
      <w:rPr>
        <w:rFonts w:asciiTheme="minorHAnsi" w:hAnsiTheme="minorHAnsi"/>
      </w:rPr>
      <w:tblPr/>
      <w:tcPr>
        <w:shd w:val="clear" w:color="auto" w:fill="FBFCFB" w:themeFill="accent5" w:themeFillTint="33"/>
      </w:tcPr>
    </w:tblStylePr>
  </w:style>
  <w:style w:type="table" w:customStyle="1" w:styleId="NavyTable1">
    <w:name w:val="Navy Table1"/>
    <w:basedOn w:val="TaupeTable"/>
    <w:uiPriority w:val="99"/>
    <w:qFormat/>
    <w:rsid w:val="00D9202E"/>
    <w:tblPr>
      <w:tblBorders>
        <w:bottom w:val="single" w:sz="4" w:space="0" w:color="3298BE" w:themeColor="accent1"/>
        <w:insideH w:val="single" w:sz="4" w:space="0" w:color="3298BE" w:themeColor="accent1"/>
      </w:tblBorders>
    </w:tblPr>
    <w:tcPr>
      <w:shd w:val="clear" w:color="auto" w:fill="auto"/>
    </w:tcPr>
    <w:tblStylePr w:type="firstRow">
      <w:rPr>
        <w:b w:val="0"/>
        <w:color w:val="FFFFFF" w:themeColor="background1"/>
      </w:rPr>
      <w:tblPr/>
      <w:tcPr>
        <w:shd w:val="clear" w:color="auto" w:fill="3298BE" w:themeFill="accent1"/>
      </w:tcPr>
    </w:tblStylePr>
    <w:tblStylePr w:type="lastRow">
      <w:rPr>
        <w:rFonts w:asciiTheme="minorHAnsi" w:hAnsiTheme="minorHAnsi"/>
        <w:b/>
      </w:rPr>
      <w:tblPr/>
      <w:tcPr>
        <w:shd w:val="clear" w:color="auto" w:fill="C9E5F0" w:themeFill="accent1" w:themeFillTint="40"/>
      </w:tcPr>
    </w:tblStylePr>
    <w:tblStylePr w:type="firstCol">
      <w:tblPr/>
      <w:tcPr>
        <w:shd w:val="clear" w:color="auto" w:fill="E9F4F9" w:themeFill="accent1" w:themeFillTint="1A"/>
      </w:tcPr>
    </w:tblStylePr>
    <w:tblStylePr w:type="lastCol">
      <w:tblPr/>
      <w:tcPr>
        <w:shd w:val="clear" w:color="auto" w:fill="C9E5F0"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1">
    <w:name w:val="Navy Table Borders1"/>
    <w:basedOn w:val="NavyTable"/>
    <w:uiPriority w:val="99"/>
    <w:qFormat/>
    <w:rsid w:val="00D9202E"/>
    <w:tblPr>
      <w:tblBorders>
        <w:top w:val="single" w:sz="4" w:space="0" w:color="3298BE" w:themeColor="accent1"/>
        <w:left w:val="single" w:sz="4" w:space="0" w:color="3298BE" w:themeColor="accent1"/>
        <w:bottom w:val="none" w:sz="0" w:space="0" w:color="auto"/>
        <w:right w:val="single" w:sz="4" w:space="0" w:color="3298BE" w:themeColor="accent1"/>
        <w:insideH w:val="none" w:sz="0" w:space="0" w:color="auto"/>
        <w:insideV w:val="single" w:sz="4" w:space="0" w:color="3298BE" w:themeColor="accent1"/>
      </w:tblBorders>
    </w:tblPr>
    <w:tcPr>
      <w:shd w:val="clear" w:color="auto" w:fill="auto"/>
    </w:tcPr>
    <w:tblStylePr w:type="firstRow">
      <w:rPr>
        <w:b w:val="0"/>
        <w:color w:val="FFFFFF" w:themeColor="background1"/>
      </w:rPr>
      <w:tblPr/>
      <w:tcPr>
        <w:shd w:val="clear" w:color="auto" w:fill="3298BE" w:themeFill="accent1"/>
      </w:tcPr>
    </w:tblStylePr>
    <w:tblStylePr w:type="lastRow">
      <w:rPr>
        <w:rFonts w:asciiTheme="minorHAnsi" w:hAnsiTheme="minorHAnsi"/>
        <w:b/>
      </w:rPr>
      <w:tblPr/>
      <w:tcPr>
        <w:shd w:val="clear" w:color="auto" w:fill="C9E5F0" w:themeFill="accent1" w:themeFillTint="40"/>
      </w:tcPr>
    </w:tblStylePr>
    <w:tblStylePr w:type="firstCol">
      <w:tblPr/>
      <w:tcPr>
        <w:shd w:val="clear" w:color="auto" w:fill="E9F4F9" w:themeFill="accent1" w:themeFillTint="1A"/>
      </w:tcPr>
    </w:tblStylePr>
    <w:tblStylePr w:type="lastCol">
      <w:tblPr/>
      <w:tcPr>
        <w:shd w:val="clear" w:color="auto" w:fill="C9E5F0"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OliveTable1">
    <w:name w:val="Olive Table1"/>
    <w:basedOn w:val="TaupeTable"/>
    <w:uiPriority w:val="99"/>
    <w:qFormat/>
    <w:rsid w:val="00D9202E"/>
    <w:tblPr>
      <w:tblBorders>
        <w:bottom w:val="single" w:sz="4" w:space="0" w:color="BA4001" w:themeColor="accent4"/>
        <w:insideH w:val="single" w:sz="4" w:space="0" w:color="BA4001" w:themeColor="accent4"/>
      </w:tblBorders>
    </w:tblPr>
    <w:tcPr>
      <w:shd w:val="clear" w:color="auto" w:fill="auto"/>
    </w:tcPr>
    <w:tblStylePr w:type="firstRow">
      <w:rPr>
        <w:b w:val="0"/>
        <w:color w:val="FFFFFF" w:themeColor="background1"/>
      </w:rPr>
      <w:tblPr/>
      <w:tcPr>
        <w:shd w:val="clear" w:color="auto" w:fill="BA4001"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1">
    <w:name w:val="Olive Table Borders1"/>
    <w:basedOn w:val="OliveTable"/>
    <w:uiPriority w:val="99"/>
    <w:qFormat/>
    <w:rsid w:val="00D9202E"/>
    <w:tblPr>
      <w:tblBorders>
        <w:top w:val="single" w:sz="4" w:space="0" w:color="BA4001" w:themeColor="accent4"/>
        <w:left w:val="single" w:sz="4" w:space="0" w:color="BA4001" w:themeColor="accent4"/>
        <w:bottom w:val="none" w:sz="0" w:space="0" w:color="auto"/>
        <w:right w:val="single" w:sz="4" w:space="0" w:color="BA4001" w:themeColor="accent4"/>
        <w:insideH w:val="none" w:sz="0" w:space="0" w:color="auto"/>
        <w:insideV w:val="single" w:sz="4" w:space="0" w:color="BA4001" w:themeColor="accent4"/>
      </w:tblBorders>
    </w:tblPr>
    <w:tcPr>
      <w:shd w:val="clear" w:color="auto" w:fill="auto"/>
    </w:tcPr>
    <w:tblStylePr w:type="firstRow">
      <w:rPr>
        <w:b w:val="0"/>
        <w:color w:val="FFFFFF" w:themeColor="background1"/>
      </w:rPr>
      <w:tblPr/>
      <w:tcPr>
        <w:shd w:val="clear" w:color="auto" w:fill="BA4001"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1">
    <w:name w:val="Orange Table1"/>
    <w:basedOn w:val="TaupeTable"/>
    <w:uiPriority w:val="99"/>
    <w:qFormat/>
    <w:rsid w:val="00D9202E"/>
    <w:tblPr>
      <w:tblBorders>
        <w:bottom w:val="single" w:sz="4" w:space="0" w:color="00436D" w:themeColor="accent2"/>
        <w:insideH w:val="single" w:sz="4" w:space="0" w:color="00436D" w:themeColor="accent2"/>
      </w:tblBorders>
    </w:tblPr>
    <w:tcPr>
      <w:shd w:val="clear" w:color="auto" w:fill="auto"/>
    </w:tcPr>
    <w:tblStylePr w:type="firstRow">
      <w:rPr>
        <w:b w:val="0"/>
        <w:color w:val="FFFFFF" w:themeColor="background1"/>
      </w:rPr>
      <w:tblPr/>
      <w:tcPr>
        <w:shd w:val="clear" w:color="auto" w:fill="00436D"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1">
    <w:name w:val="Orange Table Borders1"/>
    <w:basedOn w:val="OrangeTable"/>
    <w:uiPriority w:val="99"/>
    <w:qFormat/>
    <w:rsid w:val="00D9202E"/>
    <w:tblPr>
      <w:tblBorders>
        <w:top w:val="single" w:sz="4" w:space="0" w:color="00436D" w:themeColor="accent2"/>
        <w:left w:val="single" w:sz="4" w:space="0" w:color="00436D" w:themeColor="accent2"/>
        <w:bottom w:val="none" w:sz="0" w:space="0" w:color="auto"/>
        <w:right w:val="single" w:sz="4" w:space="0" w:color="00436D" w:themeColor="accent2"/>
        <w:insideH w:val="none" w:sz="0" w:space="0" w:color="auto"/>
        <w:insideV w:val="single" w:sz="4" w:space="0" w:color="00436D" w:themeColor="accent2"/>
      </w:tblBorders>
    </w:tblPr>
    <w:tcPr>
      <w:shd w:val="clear" w:color="auto" w:fill="auto"/>
    </w:tcPr>
    <w:tblStylePr w:type="firstRow">
      <w:rPr>
        <w:b w:val="0"/>
        <w:color w:val="FFFFFF" w:themeColor="background1"/>
      </w:rPr>
      <w:tblPr/>
      <w:tcPr>
        <w:shd w:val="clear" w:color="auto" w:fill="00436D"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TaupeTableBorders1">
    <w:name w:val="Taupe Table Borders1"/>
    <w:basedOn w:val="TaupeTable"/>
    <w:uiPriority w:val="99"/>
    <w:qFormat/>
    <w:rsid w:val="00D9202E"/>
    <w:tblPr>
      <w:tblBorders>
        <w:top w:val="single" w:sz="4" w:space="0" w:color="29363F" w:themeColor="accent3"/>
        <w:left w:val="single" w:sz="4" w:space="0" w:color="29363F" w:themeColor="accent3"/>
        <w:bottom w:val="single" w:sz="4" w:space="0" w:color="29363F" w:themeColor="accent3"/>
        <w:right w:val="single" w:sz="4" w:space="0" w:color="29363F" w:themeColor="accent3"/>
        <w:insideH w:val="single" w:sz="4" w:space="0" w:color="29363F" w:themeColor="accent3"/>
        <w:insideV w:val="single" w:sz="4" w:space="0" w:color="29363F" w:themeColor="accent3"/>
      </w:tblBorders>
    </w:tblPr>
    <w:tcPr>
      <w:shd w:val="clear" w:color="auto" w:fill="auto"/>
    </w:tcPr>
    <w:tblStylePr w:type="firstRow">
      <w:rPr>
        <w:b w:val="0"/>
        <w:color w:val="FFFFFF" w:themeColor="background1"/>
      </w:rPr>
      <w:tblPr/>
      <w:tcPr>
        <w:shd w:val="clear" w:color="auto" w:fill="29363F" w:themeFill="accent3"/>
      </w:tcPr>
    </w:tblStylePr>
    <w:tblStylePr w:type="lastRow">
      <w:rPr>
        <w:rFonts w:asciiTheme="minorHAnsi" w:hAnsiTheme="minorHAnsi"/>
        <w:b/>
      </w:rPr>
      <w:tblPr/>
      <w:tcPr>
        <w:shd w:val="clear" w:color="auto" w:fill="6B899F" w:themeFill="accent3" w:themeFillTint="99"/>
      </w:tcPr>
    </w:tblStylePr>
    <w:tblStylePr w:type="firstCol">
      <w:tblPr/>
      <w:tcPr>
        <w:shd w:val="clear" w:color="auto" w:fill="9CB0BF" w:themeFill="accent3" w:themeFillTint="66"/>
      </w:tcPr>
    </w:tblStylePr>
    <w:tblStylePr w:type="lastCol">
      <w:tblPr/>
      <w:tcPr>
        <w:shd w:val="clear" w:color="auto" w:fill="6B899F" w:themeFill="accent3" w:themeFillTint="99"/>
      </w:tcPr>
    </w:tblStylePr>
    <w:tblStylePr w:type="band2Vert">
      <w:rPr>
        <w:rFonts w:asciiTheme="minorHAnsi" w:hAnsiTheme="minorHAnsi"/>
      </w:rPr>
      <w:tblPr/>
      <w:tcPr>
        <w:shd w:val="clear" w:color="auto" w:fill="CDD7DF" w:themeFill="accent3" w:themeFillTint="33"/>
      </w:tcPr>
    </w:tblStylePr>
    <w:tblStylePr w:type="band2Horz">
      <w:rPr>
        <w:rFonts w:asciiTheme="minorHAnsi" w:hAnsiTheme="minorHAnsi"/>
      </w:rPr>
      <w:tblPr/>
      <w:tcPr>
        <w:shd w:val="clear" w:color="auto" w:fill="CDD7DF" w:themeFill="accent3" w:themeFillTint="33"/>
      </w:tcPr>
    </w:tblStylePr>
  </w:style>
  <w:style w:type="table" w:customStyle="1" w:styleId="TableGridLight12">
    <w:name w:val="Table Grid Light12"/>
    <w:basedOn w:val="TableNormal"/>
    <w:uiPriority w:val="40"/>
    <w:rsid w:val="00D9202E"/>
    <w:pPr>
      <w:pBdr>
        <w:top w:val="none" w:sz="0" w:space="0" w:color="auto"/>
        <w:left w:val="none" w:sz="0" w:space="0" w:color="auto"/>
        <w:bottom w:val="none" w:sz="0" w:space="0" w:color="auto"/>
        <w:right w:val="none" w:sz="0" w:space="0" w:color="auto"/>
        <w:between w:val="none" w:sz="0" w:space="0" w:color="auto"/>
        <w:bar w:val="none" w:sz="0" w:color="auto"/>
      </w:pBdr>
      <w:spacing w:before="60"/>
      <w:ind w:left="3686" w:hanging="851"/>
    </w:pPr>
    <w:rPr>
      <w:rFonts w:ascii="Times" w:eastAsia="Times New Roman" w:hAnsi="Times"/>
      <w:bdr w:val="none" w:sz="0" w:space="0" w:color="auto"/>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Verbatim">
    <w:name w:val="Verbatim"/>
    <w:basedOn w:val="Normal"/>
    <w:qFormat/>
    <w:rsid w:val="00D9202E"/>
    <w:pPr>
      <w:spacing w:before="120" w:after="260" w:line="280" w:lineRule="atLeast"/>
      <w:ind w:left="567" w:right="516" w:hanging="567"/>
      <w:jc w:val="center"/>
    </w:pPr>
    <w:rPr>
      <w:rFonts w:eastAsia="PMingLiU"/>
      <w:i/>
      <w:color w:val="7E1221"/>
      <w:sz w:val="22"/>
      <w:szCs w:val="20"/>
      <w:lang w:val="en-GB"/>
    </w:rPr>
  </w:style>
  <w:style w:type="paragraph" w:customStyle="1" w:styleId="RedListBullet">
    <w:name w:val="Red List Bullet"/>
    <w:basedOn w:val="Normal"/>
    <w:link w:val="RedListBulletChar"/>
    <w:autoRedefine/>
    <w:qFormat/>
    <w:rsid w:val="00D9202E"/>
    <w:pPr>
      <w:numPr>
        <w:numId w:val="85"/>
      </w:numPr>
      <w:tabs>
        <w:tab w:val="left" w:pos="426"/>
      </w:tabs>
      <w:spacing w:line="280" w:lineRule="atLeast"/>
    </w:pPr>
    <w:rPr>
      <w:rFonts w:eastAsia="PMingLiU"/>
      <w:sz w:val="22"/>
      <w:lang w:val="en-NZ"/>
    </w:rPr>
  </w:style>
  <w:style w:type="character" w:customStyle="1" w:styleId="RedListBulletChar">
    <w:name w:val="Red List Bullet Char"/>
    <w:link w:val="RedListBullet"/>
    <w:rsid w:val="00D9202E"/>
    <w:rPr>
      <w:rFonts w:ascii="Arial" w:eastAsia="PMingLiU" w:hAnsi="Arial"/>
      <w:sz w:val="22"/>
      <w:szCs w:val="24"/>
      <w:bdr w:val="none" w:sz="0" w:space="0" w:color="auto"/>
      <w:lang w:val="en-NZ"/>
    </w:rPr>
  </w:style>
  <w:style w:type="paragraph" w:customStyle="1" w:styleId="TableFootnote">
    <w:name w:val="Table Footnote"/>
    <w:basedOn w:val="Normal"/>
    <w:rsid w:val="00D9202E"/>
    <w:pPr>
      <w:keepNext/>
      <w:keepLines/>
      <w:overflowPunct w:val="0"/>
      <w:autoSpaceDE w:val="0"/>
      <w:autoSpaceDN w:val="0"/>
      <w:adjustRightInd w:val="0"/>
      <w:textAlignment w:val="baseline"/>
    </w:pPr>
    <w:rPr>
      <w:rFonts w:eastAsia="PMingLiU"/>
      <w:sz w:val="16"/>
      <w:szCs w:val="20"/>
      <w:lang w:val="en-GB"/>
    </w:rPr>
  </w:style>
  <w:style w:type="character" w:customStyle="1" w:styleId="eop">
    <w:name w:val="eop"/>
    <w:basedOn w:val="DefaultParagraphFont"/>
    <w:rsid w:val="00D9202E"/>
  </w:style>
  <w:style w:type="paragraph" w:customStyle="1" w:styleId="NumberedHeading1">
    <w:name w:val="Numbered Heading 1"/>
    <w:basedOn w:val="Normal"/>
    <w:next w:val="Normal"/>
    <w:uiPriority w:val="9"/>
    <w:qFormat/>
    <w:rsid w:val="00D9202E"/>
    <w:pPr>
      <w:numPr>
        <w:numId w:val="87"/>
      </w:numPr>
      <w:pBdr>
        <w:bottom w:val="single" w:sz="4" w:space="1" w:color="B7144C"/>
      </w:pBdr>
      <w:spacing w:after="80"/>
      <w:contextualSpacing/>
      <w:outlineLvl w:val="0"/>
    </w:pPr>
    <w:rPr>
      <w:rFonts w:ascii="Calibri Light" w:eastAsia="Calibri" w:hAnsi="Calibri Light"/>
      <w:spacing w:val="-10"/>
      <w:kern w:val="28"/>
      <w:sz w:val="40"/>
      <w:szCs w:val="40"/>
      <w:lang w:val="en-NZ"/>
    </w:rPr>
  </w:style>
  <w:style w:type="paragraph" w:customStyle="1" w:styleId="NumberedHeading2">
    <w:name w:val="Numbered Heading 2"/>
    <w:basedOn w:val="Normal"/>
    <w:next w:val="Normal"/>
    <w:uiPriority w:val="10"/>
    <w:qFormat/>
    <w:rsid w:val="00D9202E"/>
    <w:pPr>
      <w:numPr>
        <w:ilvl w:val="1"/>
        <w:numId w:val="87"/>
      </w:numPr>
      <w:spacing w:before="40" w:after="40"/>
      <w:contextualSpacing/>
      <w:outlineLvl w:val="1"/>
    </w:pPr>
    <w:rPr>
      <w:rFonts w:ascii="Calibri Light" w:eastAsia="Calibri" w:hAnsi="Calibri Light"/>
      <w:sz w:val="32"/>
      <w:szCs w:val="32"/>
      <w:lang w:val="en-NZ"/>
    </w:rPr>
  </w:style>
  <w:style w:type="paragraph" w:customStyle="1" w:styleId="NumberedHeading3">
    <w:name w:val="Numbered Heading 3"/>
    <w:basedOn w:val="Normal"/>
    <w:next w:val="Normal"/>
    <w:uiPriority w:val="11"/>
    <w:qFormat/>
    <w:rsid w:val="00D9202E"/>
    <w:pPr>
      <w:numPr>
        <w:ilvl w:val="2"/>
        <w:numId w:val="87"/>
      </w:numPr>
      <w:spacing w:before="40" w:after="40"/>
      <w:contextualSpacing/>
      <w:outlineLvl w:val="2"/>
    </w:pPr>
    <w:rPr>
      <w:rFonts w:ascii="Calibri Light" w:eastAsia="Calibri" w:hAnsi="Calibri Light"/>
      <w:sz w:val="28"/>
      <w:szCs w:val="28"/>
      <w:lang w:val="en-NZ"/>
    </w:rPr>
  </w:style>
  <w:style w:type="paragraph" w:customStyle="1" w:styleId="NumberedHeading4">
    <w:name w:val="Numbered Heading 4"/>
    <w:basedOn w:val="Normal"/>
    <w:next w:val="Normal"/>
    <w:uiPriority w:val="12"/>
    <w:qFormat/>
    <w:rsid w:val="00D9202E"/>
    <w:pPr>
      <w:numPr>
        <w:ilvl w:val="3"/>
        <w:numId w:val="87"/>
      </w:numPr>
      <w:spacing w:before="40" w:after="40"/>
      <w:contextualSpacing/>
      <w:outlineLvl w:val="3"/>
    </w:pPr>
    <w:rPr>
      <w:rFonts w:ascii="Calibri Light" w:eastAsia="Calibri" w:hAnsi="Calibri Light"/>
      <w:i/>
      <w:sz w:val="28"/>
      <w:szCs w:val="28"/>
      <w:lang w:val="en-NZ"/>
    </w:rPr>
  </w:style>
  <w:style w:type="paragraph" w:customStyle="1" w:styleId="NormalBold">
    <w:name w:val="Normal Bold"/>
    <w:basedOn w:val="Normal"/>
    <w:next w:val="Normal"/>
    <w:link w:val="NormalBoldChar"/>
    <w:uiPriority w:val="49"/>
    <w:semiHidden/>
    <w:rsid w:val="00D9202E"/>
    <w:pPr>
      <w:spacing w:after="160" w:line="259" w:lineRule="auto"/>
    </w:pPr>
    <w:rPr>
      <w:rFonts w:asciiTheme="minorHAnsi" w:eastAsia="Times New Roman" w:hAnsiTheme="minorHAnsi"/>
      <w:b/>
      <w:sz w:val="22"/>
    </w:rPr>
  </w:style>
  <w:style w:type="character" w:customStyle="1" w:styleId="NormalBoldChar">
    <w:name w:val="Normal Bold Char"/>
    <w:link w:val="NormalBold"/>
    <w:uiPriority w:val="49"/>
    <w:semiHidden/>
    <w:rsid w:val="00D9202E"/>
    <w:rPr>
      <w:rFonts w:asciiTheme="minorHAnsi" w:eastAsia="Times New Roman" w:hAnsiTheme="minorHAnsi"/>
      <w:b/>
      <w:sz w:val="22"/>
      <w:szCs w:val="24"/>
      <w:bdr w:val="none" w:sz="0" w:space="0" w:color="auto"/>
      <w:lang w:val="en-AU"/>
    </w:rPr>
  </w:style>
  <w:style w:type="paragraph" w:customStyle="1" w:styleId="ListBulletLevelOne">
    <w:name w:val="List Bullet Level One"/>
    <w:basedOn w:val="Normal"/>
    <w:link w:val="ListBulletLevelOneChar"/>
    <w:uiPriority w:val="1"/>
    <w:qFormat/>
    <w:rsid w:val="00D9202E"/>
    <w:pPr>
      <w:numPr>
        <w:numId w:val="86"/>
      </w:numPr>
      <w:spacing w:after="160" w:line="259" w:lineRule="auto"/>
      <w:contextualSpacing/>
    </w:pPr>
    <w:rPr>
      <w:rFonts w:ascii="Calibri" w:eastAsia="Calibri" w:hAnsi="Calibri"/>
      <w:sz w:val="22"/>
      <w:szCs w:val="22"/>
      <w:lang w:val="en-NZ"/>
    </w:rPr>
  </w:style>
  <w:style w:type="character" w:customStyle="1" w:styleId="ListBulletLevelOneChar">
    <w:name w:val="List Bullet Level One Char"/>
    <w:link w:val="ListBulletLevelOne"/>
    <w:uiPriority w:val="1"/>
    <w:rsid w:val="00D9202E"/>
    <w:rPr>
      <w:rFonts w:ascii="Calibri" w:eastAsia="Calibri" w:hAnsi="Calibri"/>
      <w:sz w:val="22"/>
      <w:szCs w:val="22"/>
      <w:bdr w:val="none" w:sz="0" w:space="0" w:color="auto"/>
      <w:lang w:val="en-NZ"/>
    </w:rPr>
  </w:style>
  <w:style w:type="character" w:customStyle="1" w:styleId="TableBulletChar">
    <w:name w:val="Table Bullet Char"/>
    <w:link w:val="TableBullet"/>
    <w:rsid w:val="00D9202E"/>
    <w:rPr>
      <w:rFonts w:ascii="Arial" w:eastAsia="Times New Roman" w:hAnsi="Arial"/>
      <w:sz w:val="16"/>
      <w:szCs w:val="22"/>
      <w:u w:color="000000"/>
      <w:bdr w:val="none" w:sz="0" w:space="0" w:color="auto"/>
      <w:lang w:val="en-AU" w:eastAsia="en-AU"/>
    </w:rPr>
  </w:style>
  <w:style w:type="paragraph" w:customStyle="1" w:styleId="Chapter">
    <w:name w:val="Chapter"/>
    <w:basedOn w:val="Normal"/>
    <w:rsid w:val="00D9202E"/>
    <w:pPr>
      <w:numPr>
        <w:numId w:val="89"/>
      </w:numPr>
    </w:pPr>
    <w:rPr>
      <w:rFonts w:eastAsia="Times New Roman"/>
      <w:color w:val="666666"/>
      <w:sz w:val="2"/>
      <w:lang w:eastAsia="en-AU"/>
    </w:rPr>
  </w:style>
  <w:style w:type="paragraph" w:customStyle="1" w:styleId="Bullet">
    <w:name w:val="Bullet"/>
    <w:basedOn w:val="Normal"/>
    <w:rsid w:val="00D9202E"/>
    <w:pPr>
      <w:numPr>
        <w:numId w:val="88"/>
      </w:numPr>
      <w:spacing w:after="120" w:line="280" w:lineRule="atLeast"/>
      <w:contextualSpacing/>
    </w:pPr>
    <w:rPr>
      <w:rFonts w:eastAsia="Times New Roman"/>
      <w:sz w:val="20"/>
      <w:lang w:eastAsia="en-AU"/>
    </w:rPr>
  </w:style>
  <w:style w:type="paragraph" w:customStyle="1" w:styleId="Footnote">
    <w:name w:val="Footnote"/>
    <w:basedOn w:val="FootnoteText"/>
    <w:link w:val="FootnoteChar"/>
    <w:uiPriority w:val="12"/>
    <w:qFormat/>
    <w:rsid w:val="00D9202E"/>
    <w:rPr>
      <w:rFonts w:ascii="Arial" w:eastAsia="Times New Roman" w:hAnsi="Arial" w:cs="Times New Roman"/>
      <w:sz w:val="16"/>
      <w:szCs w:val="16"/>
      <w:lang w:val="en-AU"/>
    </w:rPr>
  </w:style>
  <w:style w:type="character" w:customStyle="1" w:styleId="FootnoteChar">
    <w:name w:val="Footnote Char"/>
    <w:basedOn w:val="DefaultParagraphFont"/>
    <w:link w:val="Footnote"/>
    <w:uiPriority w:val="12"/>
    <w:rsid w:val="00D9202E"/>
    <w:rPr>
      <w:rFonts w:ascii="Arial" w:eastAsia="Times New Roman" w:hAnsi="Arial"/>
      <w:sz w:val="16"/>
      <w:szCs w:val="16"/>
      <w:bdr w:val="none" w:sz="0" w:space="0" w:color="auto"/>
      <w:lang w:val="en-AU"/>
    </w:rPr>
  </w:style>
  <w:style w:type="paragraph" w:customStyle="1" w:styleId="TableParagraph">
    <w:name w:val="Table Paragraph"/>
    <w:basedOn w:val="Normal"/>
    <w:uiPriority w:val="1"/>
    <w:qFormat/>
    <w:rsid w:val="00D9202E"/>
    <w:pPr>
      <w:widowControl w:val="0"/>
      <w:ind w:right="106"/>
      <w:jc w:val="right"/>
    </w:pPr>
    <w:rPr>
      <w:rFonts w:ascii="Times New Roman" w:eastAsia="Times New Roman" w:hAnsi="Times New Roman"/>
      <w:sz w:val="22"/>
      <w:szCs w:val="22"/>
      <w:lang w:val="en-US"/>
    </w:rPr>
  </w:style>
  <w:style w:type="table" w:customStyle="1" w:styleId="ListTable3-Accent312">
    <w:name w:val="List Table 3 - Accent 312"/>
    <w:basedOn w:val="TableNormal"/>
    <w:uiPriority w:val="48"/>
    <w:rsid w:val="008A47F6"/>
    <w:pPr>
      <w:pBdr>
        <w:top w:val="none" w:sz="0" w:space="0" w:color="auto"/>
        <w:left w:val="none" w:sz="0" w:space="0" w:color="auto"/>
        <w:bottom w:val="none" w:sz="0" w:space="0" w:color="auto"/>
        <w:right w:val="none" w:sz="0" w:space="0" w:color="auto"/>
        <w:between w:val="none" w:sz="0" w:space="0" w:color="auto"/>
        <w:bar w:val="none" w:sz="0" w:color="auto"/>
      </w:pBdr>
      <w:spacing w:before="60"/>
      <w:ind w:left="3686" w:hanging="851"/>
    </w:pPr>
    <w:rPr>
      <w:rFonts w:ascii="Times" w:eastAsia="Times New Roman" w:hAnsi="Times"/>
      <w:sz w:val="22"/>
      <w:szCs w:val="22"/>
      <w:bdr w:val="none" w:sz="0" w:space="0" w:color="auto"/>
      <w:lang w:val="en-AU" w:eastAsia="en-AU"/>
    </w:rPr>
    <w:tblPr>
      <w:tblStyleRowBandSize w:val="1"/>
      <w:tblStyleColBandSize w:val="1"/>
      <w:tblBorders>
        <w:top w:val="single" w:sz="4" w:space="0" w:color="69923A"/>
        <w:left w:val="single" w:sz="4" w:space="0" w:color="69923A"/>
        <w:bottom w:val="single" w:sz="4" w:space="0" w:color="69923A"/>
        <w:right w:val="single" w:sz="4" w:space="0" w:color="69923A"/>
      </w:tblBorders>
    </w:tblPr>
    <w:tblStylePr w:type="firstRow">
      <w:rPr>
        <w:b/>
        <w:bCs/>
        <w:color w:val="FFFFFF"/>
      </w:rPr>
      <w:tblPr/>
      <w:tcPr>
        <w:shd w:val="clear" w:color="auto" w:fill="69923A"/>
      </w:tcPr>
    </w:tblStylePr>
    <w:tblStylePr w:type="lastRow">
      <w:rPr>
        <w:b w:val="0"/>
        <w:bCs/>
      </w:rPr>
      <w:tblPr/>
      <w:tcPr>
        <w:tcBorders>
          <w:top w:val="double" w:sz="4" w:space="0" w:color="69923A"/>
        </w:tcBorders>
        <w:shd w:val="clear" w:color="auto" w:fill="FFFFFF"/>
      </w:tcPr>
    </w:tblStylePr>
    <w:tblStylePr w:type="firstCol">
      <w:rPr>
        <w:rFonts w:ascii="Arial" w:hAnsi="Arial"/>
        <w:b w:val="0"/>
        <w:bCs/>
        <w:sz w:val="16"/>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69923A"/>
          <w:right w:val="single" w:sz="4" w:space="0" w:color="69923A"/>
        </w:tcBorders>
      </w:tcPr>
    </w:tblStylePr>
    <w:tblStylePr w:type="band1Horz">
      <w:tblPr/>
      <w:tcPr>
        <w:tcBorders>
          <w:top w:val="single" w:sz="4" w:space="0" w:color="69923A"/>
          <w:bottom w:val="single" w:sz="4" w:space="0" w:color="69923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923A"/>
          <w:left w:val="nil"/>
        </w:tcBorders>
      </w:tcPr>
    </w:tblStylePr>
    <w:tblStylePr w:type="swCell">
      <w:tblPr/>
      <w:tcPr>
        <w:tcBorders>
          <w:top w:val="double" w:sz="4" w:space="0" w:color="69923A"/>
          <w:right w:val="nil"/>
        </w:tcBorders>
      </w:tcPr>
    </w:tblStylePr>
  </w:style>
  <w:style w:type="paragraph" w:customStyle="1" w:styleId="font5">
    <w:name w:val="font5"/>
    <w:basedOn w:val="Normal"/>
    <w:rsid w:val="00A64887"/>
    <w:pPr>
      <w:spacing w:before="100" w:beforeAutospacing="1" w:after="100" w:afterAutospacing="1"/>
    </w:pPr>
    <w:rPr>
      <w:rFonts w:ascii="Tahoma" w:eastAsia="Times New Roman" w:hAnsi="Tahoma" w:cs="Tahoma"/>
      <w:color w:val="000000"/>
      <w:sz w:val="18"/>
      <w:szCs w:val="18"/>
      <w:lang w:eastAsia="en-AU"/>
    </w:rPr>
  </w:style>
  <w:style w:type="paragraph" w:customStyle="1" w:styleId="font6">
    <w:name w:val="font6"/>
    <w:basedOn w:val="Normal"/>
    <w:rsid w:val="00A64887"/>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xl81">
    <w:name w:val="xl81"/>
    <w:basedOn w:val="Normal"/>
    <w:rsid w:val="00A64887"/>
    <w:pPr>
      <w:pBdr>
        <w:top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2">
    <w:name w:val="xl82"/>
    <w:basedOn w:val="Normal"/>
    <w:rsid w:val="00A64887"/>
    <w:pPr>
      <w:pBdr>
        <w:top w:val="single" w:sz="4" w:space="0" w:color="auto"/>
        <w:left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3">
    <w:name w:val="xl83"/>
    <w:basedOn w:val="Normal"/>
    <w:rsid w:val="00A64887"/>
    <w:pPr>
      <w:pBdr>
        <w:top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4">
    <w:name w:val="xl84"/>
    <w:basedOn w:val="Normal"/>
    <w:rsid w:val="00A64887"/>
    <w:pPr>
      <w:pBdr>
        <w:top w:val="single" w:sz="4" w:space="0" w:color="auto"/>
        <w:right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5">
    <w:name w:val="xl85"/>
    <w:basedOn w:val="Normal"/>
    <w:rsid w:val="00A64887"/>
    <w:pPr>
      <w:pBdr>
        <w:left w:val="single" w:sz="4" w:space="0" w:color="auto"/>
      </w:pBdr>
      <w:spacing w:before="100" w:beforeAutospacing="1" w:after="100" w:afterAutospacing="1"/>
      <w:textAlignment w:val="bottom"/>
    </w:pPr>
    <w:rPr>
      <w:rFonts w:eastAsia="Times New Roman" w:cs="Arial"/>
      <w:b/>
      <w:bCs/>
      <w:sz w:val="16"/>
      <w:szCs w:val="16"/>
      <w:lang w:eastAsia="en-AU"/>
    </w:rPr>
  </w:style>
  <w:style w:type="paragraph" w:customStyle="1" w:styleId="xl86">
    <w:name w:val="xl86"/>
    <w:basedOn w:val="Normal"/>
    <w:rsid w:val="00A64887"/>
    <w:pP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7">
    <w:name w:val="xl87"/>
    <w:basedOn w:val="Normal"/>
    <w:rsid w:val="00A64887"/>
    <w:pPr>
      <w:pBdr>
        <w:left w:val="single" w:sz="4" w:space="0" w:color="auto"/>
        <w:bottom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8">
    <w:name w:val="xl88"/>
    <w:basedOn w:val="Normal"/>
    <w:rsid w:val="00A64887"/>
    <w:pPr>
      <w:pBdr>
        <w:bottom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89">
    <w:name w:val="xl89"/>
    <w:basedOn w:val="Normal"/>
    <w:rsid w:val="00A64887"/>
    <w:pPr>
      <w:pBdr>
        <w:bottom w:val="single" w:sz="4" w:space="0" w:color="auto"/>
        <w:right w:val="single" w:sz="4" w:space="0" w:color="auto"/>
      </w:pBdr>
      <w:spacing w:before="100" w:beforeAutospacing="1" w:after="100" w:afterAutospacing="1"/>
      <w:jc w:val="center"/>
      <w:textAlignment w:val="bottom"/>
    </w:pPr>
    <w:rPr>
      <w:rFonts w:ascii="Calibri" w:eastAsia="Times New Roman" w:hAnsi="Calibri"/>
      <w:b/>
      <w:bCs/>
      <w:color w:val="808080"/>
      <w:sz w:val="16"/>
      <w:szCs w:val="16"/>
      <w:lang w:eastAsia="en-AU"/>
    </w:rPr>
  </w:style>
  <w:style w:type="paragraph" w:customStyle="1" w:styleId="xl90">
    <w:name w:val="xl90"/>
    <w:basedOn w:val="Normal"/>
    <w:rsid w:val="00A64887"/>
    <w:pPr>
      <w:pBdr>
        <w:left w:val="single" w:sz="4" w:space="0" w:color="auto"/>
        <w:bottom w:val="single" w:sz="4" w:space="0" w:color="735773"/>
      </w:pBdr>
      <w:spacing w:before="100" w:beforeAutospacing="1" w:after="100" w:afterAutospacing="1"/>
      <w:jc w:val="center"/>
      <w:textAlignment w:val="bottom"/>
    </w:pPr>
    <w:rPr>
      <w:rFonts w:eastAsia="Times New Roman" w:cs="Arial"/>
      <w:b/>
      <w:bCs/>
      <w:color w:val="808080"/>
      <w:sz w:val="16"/>
      <w:szCs w:val="16"/>
      <w:lang w:eastAsia="en-AU"/>
    </w:rPr>
  </w:style>
  <w:style w:type="paragraph" w:customStyle="1" w:styleId="xl91">
    <w:name w:val="xl91"/>
    <w:basedOn w:val="Normal"/>
    <w:rsid w:val="00A64887"/>
    <w:pPr>
      <w:pBdr>
        <w:left w:val="single" w:sz="4" w:space="0" w:color="auto"/>
      </w:pBdr>
      <w:shd w:val="clear" w:color="000000" w:fill="DFEDEE"/>
      <w:spacing w:before="100" w:beforeAutospacing="1" w:after="100" w:afterAutospacing="1"/>
      <w:textAlignment w:val="bottom"/>
    </w:pPr>
    <w:rPr>
      <w:rFonts w:eastAsia="Times New Roman" w:cs="Arial"/>
      <w:b/>
      <w:bCs/>
      <w:sz w:val="16"/>
      <w:szCs w:val="16"/>
      <w:lang w:eastAsia="en-AU"/>
    </w:rPr>
  </w:style>
  <w:style w:type="paragraph" w:customStyle="1" w:styleId="xl92">
    <w:name w:val="xl92"/>
    <w:basedOn w:val="Normal"/>
    <w:rsid w:val="00A64887"/>
    <w:pPr>
      <w:pBdr>
        <w:top w:val="single" w:sz="4" w:space="0" w:color="735773"/>
      </w:pBdr>
      <w:shd w:val="clear" w:color="000000" w:fill="DFEDEE"/>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93">
    <w:name w:val="xl93"/>
    <w:basedOn w:val="Normal"/>
    <w:rsid w:val="00A64887"/>
    <w:pPr>
      <w:shd w:val="clear" w:color="000000" w:fill="DFEDEE"/>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94">
    <w:name w:val="xl94"/>
    <w:basedOn w:val="Normal"/>
    <w:rsid w:val="00A64887"/>
    <w:pPr>
      <w:shd w:val="clear" w:color="000000" w:fill="DFEDEE"/>
      <w:spacing w:before="100" w:beforeAutospacing="1" w:after="100" w:afterAutospacing="1"/>
      <w:jc w:val="center"/>
    </w:pPr>
    <w:rPr>
      <w:rFonts w:ascii="Calibri" w:eastAsia="Times New Roman" w:hAnsi="Calibri"/>
      <w:b/>
      <w:bCs/>
      <w:color w:val="735773"/>
      <w:sz w:val="16"/>
      <w:szCs w:val="16"/>
      <w:lang w:eastAsia="en-AU"/>
    </w:rPr>
  </w:style>
  <w:style w:type="paragraph" w:customStyle="1" w:styleId="xl95">
    <w:name w:val="xl95"/>
    <w:basedOn w:val="Normal"/>
    <w:rsid w:val="00A64887"/>
    <w:pPr>
      <w:shd w:val="clear" w:color="000000" w:fill="DFEDEE"/>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96">
    <w:name w:val="xl96"/>
    <w:basedOn w:val="Normal"/>
    <w:rsid w:val="00A64887"/>
    <w:pPr>
      <w:pBdr>
        <w:left w:val="single" w:sz="4" w:space="0" w:color="auto"/>
      </w:pBdr>
      <w:shd w:val="clear" w:color="000000" w:fill="DFEDEE"/>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97">
    <w:name w:val="xl97"/>
    <w:basedOn w:val="Normal"/>
    <w:rsid w:val="00A64887"/>
    <w:pPr>
      <w:shd w:val="clear" w:color="000000" w:fill="DFEDEE"/>
      <w:spacing w:before="100" w:beforeAutospacing="1" w:after="100" w:afterAutospacing="1"/>
    </w:pPr>
    <w:rPr>
      <w:rFonts w:ascii="Times New Roman" w:eastAsia="Times New Roman" w:hAnsi="Times New Roman"/>
      <w:sz w:val="16"/>
      <w:szCs w:val="16"/>
      <w:lang w:eastAsia="en-AU"/>
    </w:rPr>
  </w:style>
  <w:style w:type="paragraph" w:customStyle="1" w:styleId="xl98">
    <w:name w:val="xl98"/>
    <w:basedOn w:val="Normal"/>
    <w:rsid w:val="00A64887"/>
    <w:pPr>
      <w:pBdr>
        <w:right w:val="single" w:sz="4" w:space="0" w:color="auto"/>
      </w:pBdr>
      <w:shd w:val="clear" w:color="000000" w:fill="DFEDEE"/>
      <w:spacing w:before="100" w:beforeAutospacing="1" w:after="100" w:afterAutospacing="1"/>
    </w:pPr>
    <w:rPr>
      <w:rFonts w:ascii="Times New Roman" w:eastAsia="Times New Roman" w:hAnsi="Times New Roman"/>
      <w:sz w:val="16"/>
      <w:szCs w:val="16"/>
      <w:lang w:eastAsia="en-AU"/>
    </w:rPr>
  </w:style>
  <w:style w:type="paragraph" w:customStyle="1" w:styleId="xl99">
    <w:name w:val="xl99"/>
    <w:basedOn w:val="Normal"/>
    <w:rsid w:val="00A64887"/>
    <w:pPr>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100">
    <w:name w:val="xl100"/>
    <w:basedOn w:val="Normal"/>
    <w:rsid w:val="00A64887"/>
    <w:pPr>
      <w:spacing w:before="100" w:beforeAutospacing="1" w:after="100" w:afterAutospacing="1"/>
      <w:jc w:val="center"/>
    </w:pPr>
    <w:rPr>
      <w:rFonts w:ascii="Calibri" w:eastAsia="Times New Roman" w:hAnsi="Calibri"/>
      <w:b/>
      <w:bCs/>
      <w:color w:val="735773"/>
      <w:sz w:val="16"/>
      <w:szCs w:val="16"/>
      <w:lang w:eastAsia="en-AU"/>
    </w:rPr>
  </w:style>
  <w:style w:type="paragraph" w:customStyle="1" w:styleId="xl101">
    <w:name w:val="xl101"/>
    <w:basedOn w:val="Normal"/>
    <w:rsid w:val="00A64887"/>
    <w:pPr>
      <w:pBdr>
        <w:left w:val="single" w:sz="4" w:space="0" w:color="auto"/>
      </w:pBdr>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02">
    <w:name w:val="xl102"/>
    <w:basedOn w:val="Normal"/>
    <w:rsid w:val="00A64887"/>
    <w:pPr>
      <w:pBdr>
        <w:right w:val="single" w:sz="4" w:space="0" w:color="auto"/>
      </w:pBdr>
      <w:spacing w:before="100" w:beforeAutospacing="1" w:after="100" w:afterAutospacing="1"/>
    </w:pPr>
    <w:rPr>
      <w:rFonts w:ascii="Times New Roman" w:eastAsia="Times New Roman" w:hAnsi="Times New Roman"/>
      <w:sz w:val="16"/>
      <w:szCs w:val="16"/>
      <w:lang w:eastAsia="en-AU"/>
    </w:rPr>
  </w:style>
  <w:style w:type="paragraph" w:customStyle="1" w:styleId="xl103">
    <w:name w:val="xl103"/>
    <w:basedOn w:val="Normal"/>
    <w:rsid w:val="00A64887"/>
    <w:pPr>
      <w:shd w:val="clear" w:color="000000" w:fill="FFFFFF"/>
      <w:spacing w:before="100" w:beforeAutospacing="1" w:after="100" w:afterAutospacing="1"/>
    </w:pPr>
    <w:rPr>
      <w:rFonts w:ascii="Times New Roman" w:eastAsia="Times New Roman" w:hAnsi="Times New Roman"/>
      <w:sz w:val="16"/>
      <w:szCs w:val="16"/>
      <w:lang w:eastAsia="en-AU"/>
    </w:rPr>
  </w:style>
  <w:style w:type="paragraph" w:customStyle="1" w:styleId="xl104">
    <w:name w:val="xl104"/>
    <w:basedOn w:val="Normal"/>
    <w:rsid w:val="00A64887"/>
    <w:pPr>
      <w:pBdr>
        <w:right w:val="single" w:sz="4" w:space="0" w:color="auto"/>
      </w:pBdr>
      <w:shd w:val="clear" w:color="000000" w:fill="FFFFFF"/>
      <w:spacing w:before="100" w:beforeAutospacing="1" w:after="100" w:afterAutospacing="1"/>
    </w:pPr>
    <w:rPr>
      <w:rFonts w:ascii="Times New Roman" w:eastAsia="Times New Roman" w:hAnsi="Times New Roman"/>
      <w:sz w:val="16"/>
      <w:szCs w:val="16"/>
      <w:lang w:eastAsia="en-AU"/>
    </w:rPr>
  </w:style>
  <w:style w:type="paragraph" w:customStyle="1" w:styleId="xl105">
    <w:name w:val="xl105"/>
    <w:basedOn w:val="Normal"/>
    <w:rsid w:val="00A64887"/>
    <w:pPr>
      <w:pBdr>
        <w:left w:val="single" w:sz="4" w:space="0" w:color="auto"/>
        <w:bottom w:val="single" w:sz="4" w:space="0" w:color="auto"/>
      </w:pBdr>
      <w:spacing w:before="100" w:beforeAutospacing="1" w:after="100" w:afterAutospacing="1"/>
      <w:textAlignment w:val="bottom"/>
    </w:pPr>
    <w:rPr>
      <w:rFonts w:eastAsia="Times New Roman" w:cs="Arial"/>
      <w:b/>
      <w:bCs/>
      <w:sz w:val="16"/>
      <w:szCs w:val="16"/>
      <w:lang w:eastAsia="en-AU"/>
    </w:rPr>
  </w:style>
  <w:style w:type="paragraph" w:customStyle="1" w:styleId="xl106">
    <w:name w:val="xl106"/>
    <w:basedOn w:val="Normal"/>
    <w:rsid w:val="00A64887"/>
    <w:pPr>
      <w:pBdr>
        <w:bottom w:val="single" w:sz="4" w:space="0" w:color="auto"/>
      </w:pBdr>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107">
    <w:name w:val="xl107"/>
    <w:basedOn w:val="Normal"/>
    <w:rsid w:val="00A64887"/>
    <w:pPr>
      <w:pBdr>
        <w:bottom w:val="single" w:sz="4" w:space="0" w:color="auto"/>
      </w:pBdr>
      <w:spacing w:before="100" w:beforeAutospacing="1" w:after="100" w:afterAutospacing="1"/>
      <w:jc w:val="center"/>
    </w:pPr>
    <w:rPr>
      <w:rFonts w:ascii="Calibri" w:eastAsia="Times New Roman" w:hAnsi="Calibri"/>
      <w:b/>
      <w:bCs/>
      <w:color w:val="735773"/>
      <w:sz w:val="16"/>
      <w:szCs w:val="16"/>
      <w:lang w:eastAsia="en-AU"/>
    </w:rPr>
  </w:style>
  <w:style w:type="paragraph" w:customStyle="1" w:styleId="xl108">
    <w:name w:val="xl108"/>
    <w:basedOn w:val="Normal"/>
    <w:rsid w:val="00A64887"/>
    <w:pPr>
      <w:pBdr>
        <w:bottom w:val="single" w:sz="4" w:space="0" w:color="auto"/>
      </w:pBdr>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09">
    <w:name w:val="xl109"/>
    <w:basedOn w:val="Normal"/>
    <w:rsid w:val="00A64887"/>
    <w:pPr>
      <w:pBdr>
        <w:left w:val="single" w:sz="4" w:space="0" w:color="auto"/>
        <w:bottom w:val="single" w:sz="4" w:space="0" w:color="auto"/>
      </w:pBdr>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10">
    <w:name w:val="xl110"/>
    <w:basedOn w:val="Normal"/>
    <w:rsid w:val="00A64887"/>
    <w:pPr>
      <w:pBdr>
        <w:bottom w:val="single" w:sz="4" w:space="0" w:color="auto"/>
      </w:pBdr>
      <w:spacing w:before="100" w:beforeAutospacing="1" w:after="100" w:afterAutospacing="1"/>
    </w:pPr>
    <w:rPr>
      <w:rFonts w:ascii="Times New Roman" w:eastAsia="Times New Roman" w:hAnsi="Times New Roman"/>
      <w:sz w:val="16"/>
      <w:szCs w:val="16"/>
      <w:lang w:eastAsia="en-AU"/>
    </w:rPr>
  </w:style>
  <w:style w:type="paragraph" w:customStyle="1" w:styleId="xl111">
    <w:name w:val="xl111"/>
    <w:basedOn w:val="Normal"/>
    <w:rsid w:val="00A64887"/>
    <w:pPr>
      <w:pBdr>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n-AU"/>
    </w:rPr>
  </w:style>
  <w:style w:type="paragraph" w:customStyle="1" w:styleId="xl112">
    <w:name w:val="xl112"/>
    <w:basedOn w:val="Normal"/>
    <w:rsid w:val="00A64887"/>
    <w:pPr>
      <w:pBdr>
        <w:top w:val="single" w:sz="4" w:space="0" w:color="auto"/>
        <w:left w:val="single" w:sz="4" w:space="0" w:color="auto"/>
      </w:pBdr>
      <w:shd w:val="clear" w:color="000000" w:fill="DFEDEE"/>
      <w:spacing w:before="100" w:beforeAutospacing="1" w:after="100" w:afterAutospacing="1"/>
      <w:textAlignment w:val="bottom"/>
    </w:pPr>
    <w:rPr>
      <w:rFonts w:eastAsia="Times New Roman" w:cs="Arial"/>
      <w:b/>
      <w:bCs/>
      <w:sz w:val="16"/>
      <w:szCs w:val="16"/>
      <w:lang w:eastAsia="en-AU"/>
    </w:rPr>
  </w:style>
  <w:style w:type="paragraph" w:customStyle="1" w:styleId="xl113">
    <w:name w:val="xl113"/>
    <w:basedOn w:val="Normal"/>
    <w:rsid w:val="00A64887"/>
    <w:pPr>
      <w:pBdr>
        <w:top w:val="single" w:sz="4" w:space="0" w:color="auto"/>
      </w:pBdr>
      <w:shd w:val="clear" w:color="000000" w:fill="DFEDEE"/>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114">
    <w:name w:val="xl114"/>
    <w:basedOn w:val="Normal"/>
    <w:rsid w:val="00A64887"/>
    <w:pPr>
      <w:pBdr>
        <w:top w:val="single" w:sz="4" w:space="0" w:color="auto"/>
      </w:pBdr>
      <w:spacing w:before="100" w:beforeAutospacing="1" w:after="100" w:afterAutospacing="1"/>
      <w:jc w:val="center"/>
    </w:pPr>
    <w:rPr>
      <w:rFonts w:ascii="Calibri" w:eastAsia="Times New Roman" w:hAnsi="Calibri"/>
      <w:b/>
      <w:bCs/>
      <w:color w:val="735773"/>
      <w:sz w:val="16"/>
      <w:szCs w:val="16"/>
      <w:lang w:eastAsia="en-AU"/>
    </w:rPr>
  </w:style>
  <w:style w:type="paragraph" w:customStyle="1" w:styleId="xl115">
    <w:name w:val="xl115"/>
    <w:basedOn w:val="Normal"/>
    <w:rsid w:val="00A64887"/>
    <w:pPr>
      <w:pBdr>
        <w:top w:val="single" w:sz="4" w:space="0" w:color="auto"/>
      </w:pBdr>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16">
    <w:name w:val="xl116"/>
    <w:basedOn w:val="Normal"/>
    <w:rsid w:val="00A64887"/>
    <w:pPr>
      <w:pBdr>
        <w:top w:val="single" w:sz="4" w:space="0" w:color="auto"/>
        <w:left w:val="single" w:sz="4" w:space="0" w:color="auto"/>
      </w:pBdr>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17">
    <w:name w:val="xl117"/>
    <w:basedOn w:val="Normal"/>
    <w:rsid w:val="00A64887"/>
    <w:pPr>
      <w:pBdr>
        <w:top w:val="single" w:sz="4" w:space="0" w:color="auto"/>
      </w:pBdr>
      <w:spacing w:before="100" w:beforeAutospacing="1" w:after="100" w:afterAutospacing="1"/>
    </w:pPr>
    <w:rPr>
      <w:rFonts w:ascii="Times New Roman" w:eastAsia="Times New Roman" w:hAnsi="Times New Roman"/>
      <w:sz w:val="16"/>
      <w:szCs w:val="16"/>
      <w:lang w:eastAsia="en-AU"/>
    </w:rPr>
  </w:style>
  <w:style w:type="paragraph" w:customStyle="1" w:styleId="xl118">
    <w:name w:val="xl118"/>
    <w:basedOn w:val="Normal"/>
    <w:rsid w:val="00A64887"/>
    <w:pPr>
      <w:pBdr>
        <w:top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n-AU"/>
    </w:rPr>
  </w:style>
  <w:style w:type="paragraph" w:customStyle="1" w:styleId="xl119">
    <w:name w:val="xl119"/>
    <w:basedOn w:val="Normal"/>
    <w:rsid w:val="00A64887"/>
    <w:pPr>
      <w:pBdr>
        <w:top w:val="single" w:sz="4" w:space="0" w:color="auto"/>
        <w:left w:val="single" w:sz="4" w:space="0" w:color="auto"/>
      </w:pBdr>
      <w:shd w:val="clear" w:color="000000" w:fill="60A6AC"/>
      <w:spacing w:before="100" w:beforeAutospacing="1" w:after="100" w:afterAutospacing="1"/>
      <w:textAlignment w:val="bottom"/>
    </w:pPr>
    <w:rPr>
      <w:rFonts w:eastAsia="Times New Roman" w:cs="Arial"/>
      <w:b/>
      <w:bCs/>
      <w:sz w:val="16"/>
      <w:szCs w:val="16"/>
      <w:lang w:eastAsia="en-AU"/>
    </w:rPr>
  </w:style>
  <w:style w:type="paragraph" w:customStyle="1" w:styleId="xl120">
    <w:name w:val="xl120"/>
    <w:basedOn w:val="Normal"/>
    <w:rsid w:val="00A64887"/>
    <w:pPr>
      <w:pBdr>
        <w:top w:val="single" w:sz="4" w:space="0" w:color="auto"/>
      </w:pBdr>
      <w:shd w:val="clear" w:color="000000" w:fill="60A6AC"/>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121">
    <w:name w:val="xl121"/>
    <w:basedOn w:val="Normal"/>
    <w:rsid w:val="00A64887"/>
    <w:pPr>
      <w:pBdr>
        <w:top w:val="single" w:sz="4" w:space="0" w:color="auto"/>
        <w:right w:val="single" w:sz="4" w:space="0" w:color="auto"/>
      </w:pBdr>
      <w:shd w:val="clear" w:color="000000" w:fill="60A6AC"/>
      <w:spacing w:before="100" w:beforeAutospacing="1" w:after="100" w:afterAutospacing="1"/>
      <w:jc w:val="center"/>
      <w:textAlignment w:val="bottom"/>
    </w:pPr>
    <w:rPr>
      <w:rFonts w:ascii="Calibri" w:eastAsia="Times New Roman" w:hAnsi="Calibri"/>
      <w:sz w:val="16"/>
      <w:szCs w:val="16"/>
      <w:lang w:eastAsia="en-AU"/>
    </w:rPr>
  </w:style>
  <w:style w:type="paragraph" w:customStyle="1" w:styleId="xl122">
    <w:name w:val="xl122"/>
    <w:basedOn w:val="Normal"/>
    <w:rsid w:val="00A64887"/>
    <w:pPr>
      <w:pBdr>
        <w:top w:val="single" w:sz="4" w:space="0" w:color="auto"/>
      </w:pBdr>
      <w:shd w:val="clear" w:color="000000" w:fill="60A6AC"/>
      <w:spacing w:before="100" w:beforeAutospacing="1" w:after="100" w:afterAutospacing="1"/>
      <w:jc w:val="center"/>
    </w:pPr>
    <w:rPr>
      <w:rFonts w:ascii="Calibri" w:eastAsia="Times New Roman" w:hAnsi="Calibri"/>
      <w:b/>
      <w:bCs/>
      <w:color w:val="735773"/>
      <w:sz w:val="16"/>
      <w:szCs w:val="16"/>
      <w:lang w:eastAsia="en-AU"/>
    </w:rPr>
  </w:style>
  <w:style w:type="paragraph" w:customStyle="1" w:styleId="xl123">
    <w:name w:val="xl123"/>
    <w:basedOn w:val="Normal"/>
    <w:rsid w:val="00A64887"/>
    <w:pPr>
      <w:pBdr>
        <w:top w:val="single" w:sz="4" w:space="0" w:color="auto"/>
      </w:pBdr>
      <w:shd w:val="clear" w:color="000000" w:fill="60A6AC"/>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24">
    <w:name w:val="xl124"/>
    <w:basedOn w:val="Normal"/>
    <w:rsid w:val="00A64887"/>
    <w:pPr>
      <w:pBdr>
        <w:top w:val="single" w:sz="4" w:space="0" w:color="auto"/>
        <w:left w:val="single" w:sz="4" w:space="0" w:color="auto"/>
      </w:pBdr>
      <w:shd w:val="clear" w:color="000000" w:fill="60A6AC"/>
      <w:spacing w:before="100" w:beforeAutospacing="1" w:after="100" w:afterAutospacing="1"/>
      <w:jc w:val="center"/>
      <w:textAlignment w:val="bottom"/>
    </w:pPr>
    <w:rPr>
      <w:rFonts w:ascii="Times New Roman" w:eastAsia="Times New Roman" w:hAnsi="Times New Roman"/>
      <w:sz w:val="16"/>
      <w:szCs w:val="16"/>
      <w:lang w:eastAsia="en-AU"/>
    </w:rPr>
  </w:style>
  <w:style w:type="paragraph" w:customStyle="1" w:styleId="xl125">
    <w:name w:val="xl125"/>
    <w:basedOn w:val="Normal"/>
    <w:rsid w:val="00A64887"/>
    <w:pPr>
      <w:pBdr>
        <w:top w:val="single" w:sz="4" w:space="0" w:color="auto"/>
      </w:pBdr>
      <w:shd w:val="clear" w:color="000000" w:fill="60A6AC"/>
      <w:spacing w:before="100" w:beforeAutospacing="1" w:after="100" w:afterAutospacing="1"/>
    </w:pPr>
    <w:rPr>
      <w:rFonts w:ascii="Times New Roman" w:eastAsia="Times New Roman" w:hAnsi="Times New Roman"/>
      <w:sz w:val="16"/>
      <w:szCs w:val="16"/>
      <w:lang w:eastAsia="en-AU"/>
    </w:rPr>
  </w:style>
  <w:style w:type="paragraph" w:customStyle="1" w:styleId="xl126">
    <w:name w:val="xl126"/>
    <w:basedOn w:val="Normal"/>
    <w:rsid w:val="00A64887"/>
    <w:pPr>
      <w:pBdr>
        <w:top w:val="single" w:sz="4" w:space="0" w:color="auto"/>
        <w:right w:val="single" w:sz="4" w:space="0" w:color="auto"/>
      </w:pBdr>
      <w:shd w:val="clear" w:color="000000" w:fill="60A6AC"/>
      <w:spacing w:before="100" w:beforeAutospacing="1" w:after="100" w:afterAutospacing="1"/>
    </w:pPr>
    <w:rPr>
      <w:rFonts w:ascii="Times New Roman" w:eastAsia="Times New Roman" w:hAnsi="Times New Roman"/>
      <w:sz w:val="16"/>
      <w:szCs w:val="16"/>
      <w:lang w:eastAsia="en-AU"/>
    </w:rPr>
  </w:style>
  <w:style w:type="paragraph" w:customStyle="1" w:styleId="xl127">
    <w:name w:val="xl127"/>
    <w:basedOn w:val="Normal"/>
    <w:rsid w:val="00A64887"/>
    <w:pPr>
      <w:pBdr>
        <w:bottom w:val="single" w:sz="4" w:space="0" w:color="auto"/>
      </w:pBdr>
      <w:spacing w:before="100" w:beforeAutospacing="1" w:after="100" w:afterAutospacing="1"/>
      <w:jc w:val="center"/>
      <w:textAlignment w:val="bottom"/>
    </w:pPr>
    <w:rPr>
      <w:rFonts w:ascii="Times New Roman" w:eastAsia="Times New Roman" w:hAnsi="Times New Roman"/>
      <w:b/>
      <w:bCs/>
      <w:sz w:val="16"/>
      <w:szCs w:val="16"/>
      <w:lang w:eastAsia="en-AU"/>
    </w:rPr>
  </w:style>
  <w:style w:type="paragraph" w:customStyle="1" w:styleId="xl128">
    <w:name w:val="xl128"/>
    <w:basedOn w:val="Normal"/>
    <w:rsid w:val="00A64887"/>
    <w:pPr>
      <w:pBdr>
        <w:bottom w:val="single" w:sz="4" w:space="0" w:color="auto"/>
      </w:pBdr>
      <w:shd w:val="thinDiagStripe" w:color="000000" w:fill="auto"/>
      <w:spacing w:before="100" w:beforeAutospacing="1" w:after="100" w:afterAutospacing="1"/>
      <w:jc w:val="center"/>
      <w:textAlignment w:val="bottom"/>
    </w:pPr>
    <w:rPr>
      <w:rFonts w:ascii="Times New Roman" w:eastAsia="Times New Roman" w:hAnsi="Times New Roman"/>
      <w:b/>
      <w:bCs/>
      <w:sz w:val="16"/>
      <w:szCs w:val="16"/>
      <w:lang w:eastAsia="en-AU"/>
    </w:rPr>
  </w:style>
  <w:style w:type="paragraph" w:customStyle="1" w:styleId="Figure">
    <w:name w:val="Figure"/>
    <w:basedOn w:val="Caption"/>
    <w:link w:val="FigureChar"/>
    <w:qFormat/>
    <w:rsid w:val="00226607"/>
    <w:pPr>
      <w:spacing w:line="276" w:lineRule="auto"/>
    </w:pPr>
    <w:rPr>
      <w:rFonts w:asciiTheme="minorHAnsi" w:eastAsia="Arial" w:hAnsiTheme="minorHAnsi" w:cstheme="minorHAnsi"/>
    </w:rPr>
  </w:style>
  <w:style w:type="paragraph" w:customStyle="1" w:styleId="Table">
    <w:name w:val="Table"/>
    <w:basedOn w:val="TableofFigures"/>
    <w:link w:val="TableChar"/>
    <w:qFormat/>
    <w:rsid w:val="003C0D90"/>
    <w:rPr>
      <w:b/>
      <w:color w:val="002060"/>
    </w:rPr>
  </w:style>
  <w:style w:type="character" w:customStyle="1" w:styleId="FigureChar">
    <w:name w:val="Figure Char"/>
    <w:basedOn w:val="CaptionChar"/>
    <w:link w:val="Figure"/>
    <w:rsid w:val="00226607"/>
    <w:rPr>
      <w:rFonts w:asciiTheme="minorHAnsi" w:eastAsia="Arial" w:hAnsiTheme="minorHAnsi" w:cstheme="minorHAnsi"/>
      <w:b/>
      <w:iCs/>
      <w:color w:val="232C64"/>
      <w:sz w:val="16"/>
      <w:szCs w:val="18"/>
      <w:lang w:val="en-AU"/>
    </w:rPr>
  </w:style>
  <w:style w:type="paragraph" w:customStyle="1" w:styleId="Style1">
    <w:name w:val="Style1"/>
    <w:basedOn w:val="Table"/>
    <w:link w:val="Style1Char"/>
    <w:qFormat/>
    <w:rsid w:val="003C0D90"/>
    <w:rPr>
      <w:sz w:val="16"/>
    </w:rPr>
  </w:style>
  <w:style w:type="character" w:customStyle="1" w:styleId="TableofFiguresChar">
    <w:name w:val="Table of Figures Char"/>
    <w:basedOn w:val="DefaultParagraphFont"/>
    <w:link w:val="TableofFigures"/>
    <w:uiPriority w:val="99"/>
    <w:rsid w:val="003C0D90"/>
    <w:rPr>
      <w:rFonts w:ascii="Arial" w:hAnsi="Arial"/>
      <w:szCs w:val="24"/>
      <w:lang w:val="en-AU"/>
    </w:rPr>
  </w:style>
  <w:style w:type="character" w:customStyle="1" w:styleId="TableChar">
    <w:name w:val="Table Char"/>
    <w:basedOn w:val="TableofFiguresChar"/>
    <w:link w:val="Table"/>
    <w:rsid w:val="003C0D90"/>
    <w:rPr>
      <w:rFonts w:ascii="Arial" w:hAnsi="Arial"/>
      <w:b/>
      <w:color w:val="002060"/>
      <w:szCs w:val="24"/>
      <w:lang w:val="en-AU"/>
    </w:rPr>
  </w:style>
  <w:style w:type="paragraph" w:customStyle="1" w:styleId="TableHead">
    <w:name w:val="Table Head"/>
    <w:basedOn w:val="Table"/>
    <w:link w:val="TableHeadChar"/>
    <w:autoRedefine/>
    <w:qFormat/>
    <w:rsid w:val="00535921"/>
    <w:rPr>
      <w:sz w:val="16"/>
    </w:rPr>
  </w:style>
  <w:style w:type="character" w:customStyle="1" w:styleId="Style1Char">
    <w:name w:val="Style1 Char"/>
    <w:basedOn w:val="TableChar"/>
    <w:link w:val="Style1"/>
    <w:rsid w:val="003C0D90"/>
    <w:rPr>
      <w:rFonts w:ascii="Arial" w:hAnsi="Arial"/>
      <w:b/>
      <w:color w:val="002060"/>
      <w:sz w:val="16"/>
      <w:szCs w:val="24"/>
      <w:lang w:val="en-AU"/>
    </w:rPr>
  </w:style>
  <w:style w:type="character" w:customStyle="1" w:styleId="TableHeadChar">
    <w:name w:val="Table Head Char"/>
    <w:basedOn w:val="TableChar"/>
    <w:link w:val="TableHead"/>
    <w:rsid w:val="00535921"/>
    <w:rPr>
      <w:rFonts w:ascii="Arial" w:hAnsi="Arial"/>
      <w:b/>
      <w:color w:val="002060"/>
      <w:sz w:val="16"/>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724">
      <w:bodyDiv w:val="1"/>
      <w:marLeft w:val="0"/>
      <w:marRight w:val="0"/>
      <w:marTop w:val="0"/>
      <w:marBottom w:val="0"/>
      <w:divBdr>
        <w:top w:val="none" w:sz="0" w:space="0" w:color="auto"/>
        <w:left w:val="none" w:sz="0" w:space="0" w:color="auto"/>
        <w:bottom w:val="none" w:sz="0" w:space="0" w:color="auto"/>
        <w:right w:val="none" w:sz="0" w:space="0" w:color="auto"/>
      </w:divBdr>
    </w:div>
    <w:div w:id="136001425">
      <w:bodyDiv w:val="1"/>
      <w:marLeft w:val="0"/>
      <w:marRight w:val="0"/>
      <w:marTop w:val="0"/>
      <w:marBottom w:val="0"/>
      <w:divBdr>
        <w:top w:val="none" w:sz="0" w:space="0" w:color="auto"/>
        <w:left w:val="none" w:sz="0" w:space="0" w:color="auto"/>
        <w:bottom w:val="none" w:sz="0" w:space="0" w:color="auto"/>
        <w:right w:val="none" w:sz="0" w:space="0" w:color="auto"/>
      </w:divBdr>
    </w:div>
    <w:div w:id="343824436">
      <w:bodyDiv w:val="1"/>
      <w:marLeft w:val="0"/>
      <w:marRight w:val="0"/>
      <w:marTop w:val="0"/>
      <w:marBottom w:val="0"/>
      <w:divBdr>
        <w:top w:val="none" w:sz="0" w:space="0" w:color="auto"/>
        <w:left w:val="none" w:sz="0" w:space="0" w:color="auto"/>
        <w:bottom w:val="none" w:sz="0" w:space="0" w:color="auto"/>
        <w:right w:val="none" w:sz="0" w:space="0" w:color="auto"/>
      </w:divBdr>
    </w:div>
    <w:div w:id="349576517">
      <w:bodyDiv w:val="1"/>
      <w:marLeft w:val="0"/>
      <w:marRight w:val="0"/>
      <w:marTop w:val="0"/>
      <w:marBottom w:val="0"/>
      <w:divBdr>
        <w:top w:val="none" w:sz="0" w:space="0" w:color="auto"/>
        <w:left w:val="none" w:sz="0" w:space="0" w:color="auto"/>
        <w:bottom w:val="none" w:sz="0" w:space="0" w:color="auto"/>
        <w:right w:val="none" w:sz="0" w:space="0" w:color="auto"/>
      </w:divBdr>
    </w:div>
    <w:div w:id="398595799">
      <w:bodyDiv w:val="1"/>
      <w:marLeft w:val="0"/>
      <w:marRight w:val="0"/>
      <w:marTop w:val="0"/>
      <w:marBottom w:val="0"/>
      <w:divBdr>
        <w:top w:val="none" w:sz="0" w:space="0" w:color="auto"/>
        <w:left w:val="none" w:sz="0" w:space="0" w:color="auto"/>
        <w:bottom w:val="none" w:sz="0" w:space="0" w:color="auto"/>
        <w:right w:val="none" w:sz="0" w:space="0" w:color="auto"/>
      </w:divBdr>
    </w:div>
    <w:div w:id="495534927">
      <w:bodyDiv w:val="1"/>
      <w:marLeft w:val="0"/>
      <w:marRight w:val="0"/>
      <w:marTop w:val="0"/>
      <w:marBottom w:val="0"/>
      <w:divBdr>
        <w:top w:val="none" w:sz="0" w:space="0" w:color="auto"/>
        <w:left w:val="none" w:sz="0" w:space="0" w:color="auto"/>
        <w:bottom w:val="none" w:sz="0" w:space="0" w:color="auto"/>
        <w:right w:val="none" w:sz="0" w:space="0" w:color="auto"/>
      </w:divBdr>
      <w:divsChild>
        <w:div w:id="267085488">
          <w:marLeft w:val="0"/>
          <w:marRight w:val="0"/>
          <w:marTop w:val="0"/>
          <w:marBottom w:val="0"/>
          <w:divBdr>
            <w:top w:val="none" w:sz="0" w:space="0" w:color="auto"/>
            <w:left w:val="none" w:sz="0" w:space="0" w:color="auto"/>
            <w:bottom w:val="none" w:sz="0" w:space="0" w:color="auto"/>
            <w:right w:val="none" w:sz="0" w:space="0" w:color="auto"/>
          </w:divBdr>
        </w:div>
        <w:div w:id="512963917">
          <w:marLeft w:val="0"/>
          <w:marRight w:val="0"/>
          <w:marTop w:val="0"/>
          <w:marBottom w:val="0"/>
          <w:divBdr>
            <w:top w:val="none" w:sz="0" w:space="0" w:color="auto"/>
            <w:left w:val="none" w:sz="0" w:space="0" w:color="auto"/>
            <w:bottom w:val="none" w:sz="0" w:space="0" w:color="auto"/>
            <w:right w:val="none" w:sz="0" w:space="0" w:color="auto"/>
          </w:divBdr>
        </w:div>
        <w:div w:id="630019132">
          <w:marLeft w:val="0"/>
          <w:marRight w:val="0"/>
          <w:marTop w:val="0"/>
          <w:marBottom w:val="0"/>
          <w:divBdr>
            <w:top w:val="none" w:sz="0" w:space="0" w:color="auto"/>
            <w:left w:val="none" w:sz="0" w:space="0" w:color="auto"/>
            <w:bottom w:val="none" w:sz="0" w:space="0" w:color="auto"/>
            <w:right w:val="none" w:sz="0" w:space="0" w:color="auto"/>
          </w:divBdr>
        </w:div>
        <w:div w:id="948006497">
          <w:marLeft w:val="0"/>
          <w:marRight w:val="0"/>
          <w:marTop w:val="0"/>
          <w:marBottom w:val="0"/>
          <w:divBdr>
            <w:top w:val="none" w:sz="0" w:space="0" w:color="auto"/>
            <w:left w:val="none" w:sz="0" w:space="0" w:color="auto"/>
            <w:bottom w:val="none" w:sz="0" w:space="0" w:color="auto"/>
            <w:right w:val="none" w:sz="0" w:space="0" w:color="auto"/>
          </w:divBdr>
        </w:div>
        <w:div w:id="1073089216">
          <w:marLeft w:val="0"/>
          <w:marRight w:val="0"/>
          <w:marTop w:val="0"/>
          <w:marBottom w:val="0"/>
          <w:divBdr>
            <w:top w:val="none" w:sz="0" w:space="0" w:color="auto"/>
            <w:left w:val="none" w:sz="0" w:space="0" w:color="auto"/>
            <w:bottom w:val="none" w:sz="0" w:space="0" w:color="auto"/>
            <w:right w:val="none" w:sz="0" w:space="0" w:color="auto"/>
          </w:divBdr>
        </w:div>
        <w:div w:id="1113329693">
          <w:marLeft w:val="0"/>
          <w:marRight w:val="0"/>
          <w:marTop w:val="0"/>
          <w:marBottom w:val="0"/>
          <w:divBdr>
            <w:top w:val="none" w:sz="0" w:space="0" w:color="auto"/>
            <w:left w:val="none" w:sz="0" w:space="0" w:color="auto"/>
            <w:bottom w:val="none" w:sz="0" w:space="0" w:color="auto"/>
            <w:right w:val="none" w:sz="0" w:space="0" w:color="auto"/>
          </w:divBdr>
        </w:div>
        <w:div w:id="1665694770">
          <w:marLeft w:val="0"/>
          <w:marRight w:val="0"/>
          <w:marTop w:val="0"/>
          <w:marBottom w:val="0"/>
          <w:divBdr>
            <w:top w:val="none" w:sz="0" w:space="0" w:color="auto"/>
            <w:left w:val="none" w:sz="0" w:space="0" w:color="auto"/>
            <w:bottom w:val="none" w:sz="0" w:space="0" w:color="auto"/>
            <w:right w:val="none" w:sz="0" w:space="0" w:color="auto"/>
          </w:divBdr>
        </w:div>
        <w:div w:id="1691837335">
          <w:marLeft w:val="0"/>
          <w:marRight w:val="0"/>
          <w:marTop w:val="0"/>
          <w:marBottom w:val="0"/>
          <w:divBdr>
            <w:top w:val="none" w:sz="0" w:space="0" w:color="auto"/>
            <w:left w:val="none" w:sz="0" w:space="0" w:color="auto"/>
            <w:bottom w:val="none" w:sz="0" w:space="0" w:color="auto"/>
            <w:right w:val="none" w:sz="0" w:space="0" w:color="auto"/>
          </w:divBdr>
        </w:div>
        <w:div w:id="1821072769">
          <w:marLeft w:val="0"/>
          <w:marRight w:val="0"/>
          <w:marTop w:val="0"/>
          <w:marBottom w:val="0"/>
          <w:divBdr>
            <w:top w:val="none" w:sz="0" w:space="0" w:color="auto"/>
            <w:left w:val="none" w:sz="0" w:space="0" w:color="auto"/>
            <w:bottom w:val="none" w:sz="0" w:space="0" w:color="auto"/>
            <w:right w:val="none" w:sz="0" w:space="0" w:color="auto"/>
          </w:divBdr>
        </w:div>
      </w:divsChild>
    </w:div>
    <w:div w:id="503016596">
      <w:bodyDiv w:val="1"/>
      <w:marLeft w:val="0"/>
      <w:marRight w:val="0"/>
      <w:marTop w:val="0"/>
      <w:marBottom w:val="0"/>
      <w:divBdr>
        <w:top w:val="none" w:sz="0" w:space="0" w:color="auto"/>
        <w:left w:val="none" w:sz="0" w:space="0" w:color="auto"/>
        <w:bottom w:val="none" w:sz="0" w:space="0" w:color="auto"/>
        <w:right w:val="none" w:sz="0" w:space="0" w:color="auto"/>
      </w:divBdr>
    </w:div>
    <w:div w:id="642395599">
      <w:bodyDiv w:val="1"/>
      <w:marLeft w:val="0"/>
      <w:marRight w:val="0"/>
      <w:marTop w:val="0"/>
      <w:marBottom w:val="0"/>
      <w:divBdr>
        <w:top w:val="none" w:sz="0" w:space="0" w:color="auto"/>
        <w:left w:val="none" w:sz="0" w:space="0" w:color="auto"/>
        <w:bottom w:val="none" w:sz="0" w:space="0" w:color="auto"/>
        <w:right w:val="none" w:sz="0" w:space="0" w:color="auto"/>
      </w:divBdr>
    </w:div>
    <w:div w:id="794257058">
      <w:bodyDiv w:val="1"/>
      <w:marLeft w:val="0"/>
      <w:marRight w:val="0"/>
      <w:marTop w:val="0"/>
      <w:marBottom w:val="0"/>
      <w:divBdr>
        <w:top w:val="none" w:sz="0" w:space="0" w:color="auto"/>
        <w:left w:val="none" w:sz="0" w:space="0" w:color="auto"/>
        <w:bottom w:val="none" w:sz="0" w:space="0" w:color="auto"/>
        <w:right w:val="none" w:sz="0" w:space="0" w:color="auto"/>
      </w:divBdr>
    </w:div>
    <w:div w:id="958148135">
      <w:bodyDiv w:val="1"/>
      <w:marLeft w:val="0"/>
      <w:marRight w:val="0"/>
      <w:marTop w:val="0"/>
      <w:marBottom w:val="0"/>
      <w:divBdr>
        <w:top w:val="none" w:sz="0" w:space="0" w:color="auto"/>
        <w:left w:val="none" w:sz="0" w:space="0" w:color="auto"/>
        <w:bottom w:val="none" w:sz="0" w:space="0" w:color="auto"/>
        <w:right w:val="none" w:sz="0" w:space="0" w:color="auto"/>
      </w:divBdr>
    </w:div>
    <w:div w:id="1050151467">
      <w:bodyDiv w:val="1"/>
      <w:marLeft w:val="0"/>
      <w:marRight w:val="0"/>
      <w:marTop w:val="0"/>
      <w:marBottom w:val="0"/>
      <w:divBdr>
        <w:top w:val="none" w:sz="0" w:space="0" w:color="auto"/>
        <w:left w:val="none" w:sz="0" w:space="0" w:color="auto"/>
        <w:bottom w:val="none" w:sz="0" w:space="0" w:color="auto"/>
        <w:right w:val="none" w:sz="0" w:space="0" w:color="auto"/>
      </w:divBdr>
    </w:div>
    <w:div w:id="1109085889">
      <w:bodyDiv w:val="1"/>
      <w:marLeft w:val="0"/>
      <w:marRight w:val="0"/>
      <w:marTop w:val="0"/>
      <w:marBottom w:val="0"/>
      <w:divBdr>
        <w:top w:val="none" w:sz="0" w:space="0" w:color="auto"/>
        <w:left w:val="none" w:sz="0" w:space="0" w:color="auto"/>
        <w:bottom w:val="none" w:sz="0" w:space="0" w:color="auto"/>
        <w:right w:val="none" w:sz="0" w:space="0" w:color="auto"/>
      </w:divBdr>
    </w:div>
    <w:div w:id="1244870935">
      <w:bodyDiv w:val="1"/>
      <w:marLeft w:val="0"/>
      <w:marRight w:val="0"/>
      <w:marTop w:val="0"/>
      <w:marBottom w:val="0"/>
      <w:divBdr>
        <w:top w:val="none" w:sz="0" w:space="0" w:color="auto"/>
        <w:left w:val="none" w:sz="0" w:space="0" w:color="auto"/>
        <w:bottom w:val="none" w:sz="0" w:space="0" w:color="auto"/>
        <w:right w:val="none" w:sz="0" w:space="0" w:color="auto"/>
      </w:divBdr>
    </w:div>
    <w:div w:id="1291939676">
      <w:bodyDiv w:val="1"/>
      <w:marLeft w:val="0"/>
      <w:marRight w:val="0"/>
      <w:marTop w:val="0"/>
      <w:marBottom w:val="0"/>
      <w:divBdr>
        <w:top w:val="none" w:sz="0" w:space="0" w:color="auto"/>
        <w:left w:val="none" w:sz="0" w:space="0" w:color="auto"/>
        <w:bottom w:val="none" w:sz="0" w:space="0" w:color="auto"/>
        <w:right w:val="none" w:sz="0" w:space="0" w:color="auto"/>
      </w:divBdr>
    </w:div>
    <w:div w:id="1439642063">
      <w:bodyDiv w:val="1"/>
      <w:marLeft w:val="0"/>
      <w:marRight w:val="0"/>
      <w:marTop w:val="0"/>
      <w:marBottom w:val="0"/>
      <w:divBdr>
        <w:top w:val="none" w:sz="0" w:space="0" w:color="auto"/>
        <w:left w:val="none" w:sz="0" w:space="0" w:color="auto"/>
        <w:bottom w:val="none" w:sz="0" w:space="0" w:color="auto"/>
        <w:right w:val="none" w:sz="0" w:space="0" w:color="auto"/>
      </w:divBdr>
    </w:div>
    <w:div w:id="1445416996">
      <w:bodyDiv w:val="1"/>
      <w:marLeft w:val="0"/>
      <w:marRight w:val="0"/>
      <w:marTop w:val="0"/>
      <w:marBottom w:val="0"/>
      <w:divBdr>
        <w:top w:val="none" w:sz="0" w:space="0" w:color="auto"/>
        <w:left w:val="none" w:sz="0" w:space="0" w:color="auto"/>
        <w:bottom w:val="none" w:sz="0" w:space="0" w:color="auto"/>
        <w:right w:val="none" w:sz="0" w:space="0" w:color="auto"/>
      </w:divBdr>
    </w:div>
    <w:div w:id="1456874197">
      <w:bodyDiv w:val="1"/>
      <w:marLeft w:val="0"/>
      <w:marRight w:val="0"/>
      <w:marTop w:val="0"/>
      <w:marBottom w:val="0"/>
      <w:divBdr>
        <w:top w:val="none" w:sz="0" w:space="0" w:color="auto"/>
        <w:left w:val="none" w:sz="0" w:space="0" w:color="auto"/>
        <w:bottom w:val="none" w:sz="0" w:space="0" w:color="auto"/>
        <w:right w:val="none" w:sz="0" w:space="0" w:color="auto"/>
      </w:divBdr>
    </w:div>
    <w:div w:id="1470512770">
      <w:bodyDiv w:val="1"/>
      <w:marLeft w:val="0"/>
      <w:marRight w:val="0"/>
      <w:marTop w:val="0"/>
      <w:marBottom w:val="0"/>
      <w:divBdr>
        <w:top w:val="none" w:sz="0" w:space="0" w:color="auto"/>
        <w:left w:val="none" w:sz="0" w:space="0" w:color="auto"/>
        <w:bottom w:val="none" w:sz="0" w:space="0" w:color="auto"/>
        <w:right w:val="none" w:sz="0" w:space="0" w:color="auto"/>
      </w:divBdr>
    </w:div>
    <w:div w:id="1521162465">
      <w:bodyDiv w:val="1"/>
      <w:marLeft w:val="0"/>
      <w:marRight w:val="0"/>
      <w:marTop w:val="0"/>
      <w:marBottom w:val="0"/>
      <w:divBdr>
        <w:top w:val="none" w:sz="0" w:space="0" w:color="auto"/>
        <w:left w:val="none" w:sz="0" w:space="0" w:color="auto"/>
        <w:bottom w:val="none" w:sz="0" w:space="0" w:color="auto"/>
        <w:right w:val="none" w:sz="0" w:space="0" w:color="auto"/>
      </w:divBdr>
    </w:div>
    <w:div w:id="1635914771">
      <w:bodyDiv w:val="1"/>
      <w:marLeft w:val="0"/>
      <w:marRight w:val="0"/>
      <w:marTop w:val="0"/>
      <w:marBottom w:val="0"/>
      <w:divBdr>
        <w:top w:val="none" w:sz="0" w:space="0" w:color="auto"/>
        <w:left w:val="none" w:sz="0" w:space="0" w:color="auto"/>
        <w:bottom w:val="none" w:sz="0" w:space="0" w:color="auto"/>
        <w:right w:val="none" w:sz="0" w:space="0" w:color="auto"/>
      </w:divBdr>
    </w:div>
    <w:div w:id="1760634961">
      <w:bodyDiv w:val="1"/>
      <w:marLeft w:val="0"/>
      <w:marRight w:val="0"/>
      <w:marTop w:val="0"/>
      <w:marBottom w:val="0"/>
      <w:divBdr>
        <w:top w:val="none" w:sz="0" w:space="0" w:color="auto"/>
        <w:left w:val="none" w:sz="0" w:space="0" w:color="auto"/>
        <w:bottom w:val="none" w:sz="0" w:space="0" w:color="auto"/>
        <w:right w:val="none" w:sz="0" w:space="0" w:color="auto"/>
      </w:divBdr>
    </w:div>
    <w:div w:id="1770396310">
      <w:bodyDiv w:val="1"/>
      <w:marLeft w:val="0"/>
      <w:marRight w:val="0"/>
      <w:marTop w:val="0"/>
      <w:marBottom w:val="0"/>
      <w:divBdr>
        <w:top w:val="none" w:sz="0" w:space="0" w:color="auto"/>
        <w:left w:val="none" w:sz="0" w:space="0" w:color="auto"/>
        <w:bottom w:val="none" w:sz="0" w:space="0" w:color="auto"/>
        <w:right w:val="none" w:sz="0" w:space="0" w:color="auto"/>
      </w:divBdr>
      <w:divsChild>
        <w:div w:id="666791683">
          <w:marLeft w:val="0"/>
          <w:marRight w:val="0"/>
          <w:marTop w:val="0"/>
          <w:marBottom w:val="0"/>
          <w:divBdr>
            <w:top w:val="none" w:sz="0" w:space="0" w:color="auto"/>
            <w:left w:val="none" w:sz="0" w:space="0" w:color="auto"/>
            <w:bottom w:val="none" w:sz="0" w:space="0" w:color="auto"/>
            <w:right w:val="none" w:sz="0" w:space="0" w:color="auto"/>
          </w:divBdr>
          <w:divsChild>
            <w:div w:id="1149520318">
              <w:marLeft w:val="0"/>
              <w:marRight w:val="0"/>
              <w:marTop w:val="0"/>
              <w:marBottom w:val="0"/>
              <w:divBdr>
                <w:top w:val="none" w:sz="0" w:space="0" w:color="auto"/>
                <w:left w:val="none" w:sz="0" w:space="0" w:color="auto"/>
                <w:bottom w:val="none" w:sz="0" w:space="0" w:color="auto"/>
                <w:right w:val="none" w:sz="0" w:space="0" w:color="auto"/>
              </w:divBdr>
              <w:divsChild>
                <w:div w:id="156769290">
                  <w:marLeft w:val="0"/>
                  <w:marRight w:val="0"/>
                  <w:marTop w:val="0"/>
                  <w:marBottom w:val="0"/>
                  <w:divBdr>
                    <w:top w:val="none" w:sz="0" w:space="0" w:color="auto"/>
                    <w:left w:val="none" w:sz="0" w:space="0" w:color="auto"/>
                    <w:bottom w:val="none" w:sz="0" w:space="0" w:color="auto"/>
                    <w:right w:val="none" w:sz="0" w:space="0" w:color="auto"/>
                  </w:divBdr>
                  <w:divsChild>
                    <w:div w:id="7102454">
                      <w:marLeft w:val="0"/>
                      <w:marRight w:val="0"/>
                      <w:marTop w:val="0"/>
                      <w:marBottom w:val="0"/>
                      <w:divBdr>
                        <w:top w:val="none" w:sz="0" w:space="0" w:color="auto"/>
                        <w:left w:val="none" w:sz="0" w:space="0" w:color="auto"/>
                        <w:bottom w:val="none" w:sz="0" w:space="0" w:color="auto"/>
                        <w:right w:val="none" w:sz="0" w:space="0" w:color="auto"/>
                      </w:divBdr>
                      <w:divsChild>
                        <w:div w:id="2017537854">
                          <w:marLeft w:val="0"/>
                          <w:marRight w:val="0"/>
                          <w:marTop w:val="375"/>
                          <w:marBottom w:val="0"/>
                          <w:divBdr>
                            <w:top w:val="none" w:sz="0" w:space="0" w:color="auto"/>
                            <w:left w:val="none" w:sz="0" w:space="0" w:color="auto"/>
                            <w:bottom w:val="none" w:sz="0" w:space="0" w:color="auto"/>
                            <w:right w:val="none" w:sz="0" w:space="0" w:color="auto"/>
                          </w:divBdr>
                          <w:divsChild>
                            <w:div w:id="200944953">
                              <w:marLeft w:val="0"/>
                              <w:marRight w:val="0"/>
                              <w:marTop w:val="0"/>
                              <w:marBottom w:val="0"/>
                              <w:divBdr>
                                <w:top w:val="none" w:sz="0" w:space="0" w:color="auto"/>
                                <w:left w:val="none" w:sz="0" w:space="0" w:color="auto"/>
                                <w:bottom w:val="none" w:sz="0" w:space="0" w:color="auto"/>
                                <w:right w:val="none" w:sz="0" w:space="0" w:color="auto"/>
                              </w:divBdr>
                              <w:divsChild>
                                <w:div w:id="1358654665">
                                  <w:marLeft w:val="2100"/>
                                  <w:marRight w:val="0"/>
                                  <w:marTop w:val="0"/>
                                  <w:marBottom w:val="600"/>
                                  <w:divBdr>
                                    <w:top w:val="none" w:sz="0" w:space="0" w:color="auto"/>
                                    <w:left w:val="none" w:sz="0" w:space="0" w:color="auto"/>
                                    <w:bottom w:val="none" w:sz="0" w:space="0" w:color="auto"/>
                                    <w:right w:val="none" w:sz="0" w:space="0" w:color="auto"/>
                                  </w:divBdr>
                                  <w:divsChild>
                                    <w:div w:id="234895509">
                                      <w:marLeft w:val="0"/>
                                      <w:marRight w:val="0"/>
                                      <w:marTop w:val="0"/>
                                      <w:marBottom w:val="0"/>
                                      <w:divBdr>
                                        <w:top w:val="none" w:sz="0" w:space="0" w:color="auto"/>
                                        <w:left w:val="none" w:sz="0" w:space="0" w:color="auto"/>
                                        <w:bottom w:val="none" w:sz="0" w:space="0" w:color="auto"/>
                                        <w:right w:val="none" w:sz="0" w:space="0" w:color="auto"/>
                                      </w:divBdr>
                                      <w:divsChild>
                                        <w:div w:id="1201895356">
                                          <w:marLeft w:val="0"/>
                                          <w:marRight w:val="0"/>
                                          <w:marTop w:val="0"/>
                                          <w:marBottom w:val="0"/>
                                          <w:divBdr>
                                            <w:top w:val="none" w:sz="0" w:space="0" w:color="auto"/>
                                            <w:left w:val="none" w:sz="0" w:space="0" w:color="auto"/>
                                            <w:bottom w:val="none" w:sz="0" w:space="0" w:color="auto"/>
                                            <w:right w:val="none" w:sz="0" w:space="0" w:color="auto"/>
                                          </w:divBdr>
                                          <w:divsChild>
                                            <w:div w:id="315493622">
                                              <w:marLeft w:val="0"/>
                                              <w:marRight w:val="0"/>
                                              <w:marTop w:val="0"/>
                                              <w:marBottom w:val="0"/>
                                              <w:divBdr>
                                                <w:top w:val="none" w:sz="0" w:space="0" w:color="auto"/>
                                                <w:left w:val="none" w:sz="0" w:space="0" w:color="auto"/>
                                                <w:bottom w:val="none" w:sz="0" w:space="0" w:color="auto"/>
                                                <w:right w:val="none" w:sz="0" w:space="0" w:color="auto"/>
                                              </w:divBdr>
                                              <w:divsChild>
                                                <w:div w:id="332488494">
                                                  <w:marLeft w:val="0"/>
                                                  <w:marRight w:val="0"/>
                                                  <w:marTop w:val="0"/>
                                                  <w:marBottom w:val="375"/>
                                                  <w:divBdr>
                                                    <w:top w:val="none" w:sz="0" w:space="0" w:color="auto"/>
                                                    <w:left w:val="none" w:sz="0" w:space="0" w:color="auto"/>
                                                    <w:bottom w:val="none" w:sz="0" w:space="0" w:color="auto"/>
                                                    <w:right w:val="none" w:sz="0" w:space="0" w:color="auto"/>
                                                  </w:divBdr>
                                                  <w:divsChild>
                                                    <w:div w:id="1413770398">
                                                      <w:marLeft w:val="0"/>
                                                      <w:marRight w:val="0"/>
                                                      <w:marTop w:val="0"/>
                                                      <w:marBottom w:val="0"/>
                                                      <w:divBdr>
                                                        <w:top w:val="none" w:sz="0" w:space="0" w:color="auto"/>
                                                        <w:left w:val="none" w:sz="0" w:space="0" w:color="auto"/>
                                                        <w:bottom w:val="none" w:sz="0" w:space="0" w:color="auto"/>
                                                        <w:right w:val="none" w:sz="0" w:space="0" w:color="auto"/>
                                                      </w:divBdr>
                                                      <w:divsChild>
                                                        <w:div w:id="1020936696">
                                                          <w:marLeft w:val="0"/>
                                                          <w:marRight w:val="0"/>
                                                          <w:marTop w:val="0"/>
                                                          <w:marBottom w:val="0"/>
                                                          <w:divBdr>
                                                            <w:top w:val="none" w:sz="0" w:space="0" w:color="auto"/>
                                                            <w:left w:val="none" w:sz="0" w:space="0" w:color="auto"/>
                                                            <w:bottom w:val="none" w:sz="0" w:space="0" w:color="auto"/>
                                                            <w:right w:val="none" w:sz="0" w:space="0" w:color="auto"/>
                                                          </w:divBdr>
                                                          <w:divsChild>
                                                            <w:div w:id="1484933730">
                                                              <w:marLeft w:val="0"/>
                                                              <w:marRight w:val="0"/>
                                                              <w:marTop w:val="0"/>
                                                              <w:marBottom w:val="0"/>
                                                              <w:divBdr>
                                                                <w:top w:val="none" w:sz="0" w:space="0" w:color="auto"/>
                                                                <w:left w:val="none" w:sz="0" w:space="0" w:color="auto"/>
                                                                <w:bottom w:val="none" w:sz="0" w:space="0" w:color="auto"/>
                                                                <w:right w:val="none" w:sz="0" w:space="0" w:color="auto"/>
                                                              </w:divBdr>
                                                              <w:divsChild>
                                                                <w:div w:id="872500285">
                                                                  <w:marLeft w:val="0"/>
                                                                  <w:marRight w:val="0"/>
                                                                  <w:marTop w:val="0"/>
                                                                  <w:marBottom w:val="0"/>
                                                                  <w:divBdr>
                                                                    <w:top w:val="none" w:sz="0" w:space="0" w:color="auto"/>
                                                                    <w:left w:val="none" w:sz="0" w:space="0" w:color="auto"/>
                                                                    <w:bottom w:val="none" w:sz="0" w:space="0" w:color="auto"/>
                                                                    <w:right w:val="none" w:sz="0" w:space="0" w:color="auto"/>
                                                                  </w:divBdr>
                                                                  <w:divsChild>
                                                                    <w:div w:id="13773921">
                                                                      <w:marLeft w:val="0"/>
                                                                      <w:marRight w:val="0"/>
                                                                      <w:marTop w:val="0"/>
                                                                      <w:marBottom w:val="0"/>
                                                                      <w:divBdr>
                                                                        <w:top w:val="none" w:sz="0" w:space="0" w:color="auto"/>
                                                                        <w:left w:val="none" w:sz="0" w:space="0" w:color="auto"/>
                                                                        <w:bottom w:val="none" w:sz="0" w:space="0" w:color="auto"/>
                                                                        <w:right w:val="none" w:sz="0" w:space="0" w:color="auto"/>
                                                                      </w:divBdr>
                                                                    </w:div>
                                                                    <w:div w:id="243955805">
                                                                      <w:marLeft w:val="0"/>
                                                                      <w:marRight w:val="0"/>
                                                                      <w:marTop w:val="0"/>
                                                                      <w:marBottom w:val="0"/>
                                                                      <w:divBdr>
                                                                        <w:top w:val="none" w:sz="0" w:space="0" w:color="auto"/>
                                                                        <w:left w:val="none" w:sz="0" w:space="0" w:color="auto"/>
                                                                        <w:bottom w:val="none" w:sz="0" w:space="0" w:color="auto"/>
                                                                        <w:right w:val="none" w:sz="0" w:space="0" w:color="auto"/>
                                                                      </w:divBdr>
                                                                    </w:div>
                                                                    <w:div w:id="349524519">
                                                                      <w:marLeft w:val="0"/>
                                                                      <w:marRight w:val="0"/>
                                                                      <w:marTop w:val="0"/>
                                                                      <w:marBottom w:val="0"/>
                                                                      <w:divBdr>
                                                                        <w:top w:val="none" w:sz="0" w:space="0" w:color="auto"/>
                                                                        <w:left w:val="none" w:sz="0" w:space="0" w:color="auto"/>
                                                                        <w:bottom w:val="none" w:sz="0" w:space="0" w:color="auto"/>
                                                                        <w:right w:val="none" w:sz="0" w:space="0" w:color="auto"/>
                                                                      </w:divBdr>
                                                                    </w:div>
                                                                    <w:div w:id="902451842">
                                                                      <w:marLeft w:val="0"/>
                                                                      <w:marRight w:val="0"/>
                                                                      <w:marTop w:val="0"/>
                                                                      <w:marBottom w:val="0"/>
                                                                      <w:divBdr>
                                                                        <w:top w:val="none" w:sz="0" w:space="0" w:color="auto"/>
                                                                        <w:left w:val="none" w:sz="0" w:space="0" w:color="auto"/>
                                                                        <w:bottom w:val="none" w:sz="0" w:space="0" w:color="auto"/>
                                                                        <w:right w:val="none" w:sz="0" w:space="0" w:color="auto"/>
                                                                      </w:divBdr>
                                                                    </w:div>
                                                                    <w:div w:id="16139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315624">
      <w:bodyDiv w:val="1"/>
      <w:marLeft w:val="0"/>
      <w:marRight w:val="0"/>
      <w:marTop w:val="0"/>
      <w:marBottom w:val="0"/>
      <w:divBdr>
        <w:top w:val="none" w:sz="0" w:space="0" w:color="auto"/>
        <w:left w:val="none" w:sz="0" w:space="0" w:color="auto"/>
        <w:bottom w:val="none" w:sz="0" w:space="0" w:color="auto"/>
        <w:right w:val="none" w:sz="0" w:space="0" w:color="auto"/>
      </w:divBdr>
    </w:div>
    <w:div w:id="1877161095">
      <w:bodyDiv w:val="1"/>
      <w:marLeft w:val="0"/>
      <w:marRight w:val="0"/>
      <w:marTop w:val="0"/>
      <w:marBottom w:val="0"/>
      <w:divBdr>
        <w:top w:val="none" w:sz="0" w:space="0" w:color="auto"/>
        <w:left w:val="none" w:sz="0" w:space="0" w:color="auto"/>
        <w:bottom w:val="none" w:sz="0" w:space="0" w:color="auto"/>
        <w:right w:val="none" w:sz="0" w:space="0" w:color="auto"/>
      </w:divBdr>
    </w:div>
    <w:div w:id="2026789017">
      <w:bodyDiv w:val="1"/>
      <w:marLeft w:val="0"/>
      <w:marRight w:val="0"/>
      <w:marTop w:val="0"/>
      <w:marBottom w:val="0"/>
      <w:divBdr>
        <w:top w:val="none" w:sz="0" w:space="0" w:color="auto"/>
        <w:left w:val="none" w:sz="0" w:space="0" w:color="auto"/>
        <w:bottom w:val="none" w:sz="0" w:space="0" w:color="auto"/>
        <w:right w:val="none" w:sz="0" w:space="0" w:color="auto"/>
      </w:divBdr>
    </w:div>
    <w:div w:id="2056655087">
      <w:bodyDiv w:val="1"/>
      <w:marLeft w:val="0"/>
      <w:marRight w:val="0"/>
      <w:marTop w:val="0"/>
      <w:marBottom w:val="0"/>
      <w:divBdr>
        <w:top w:val="none" w:sz="0" w:space="0" w:color="auto"/>
        <w:left w:val="none" w:sz="0" w:space="0" w:color="auto"/>
        <w:bottom w:val="none" w:sz="0" w:space="0" w:color="auto"/>
        <w:right w:val="none" w:sz="0" w:space="0" w:color="auto"/>
      </w:divBdr>
    </w:div>
    <w:div w:id="208976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kye.taylor@cardno.com" TargetMode="External"/><Relationship Id="rId23" Type="http://schemas.openxmlformats.org/officeDocument/2006/relationships/image" Target="media/image4.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tel:+62215712430" TargetMode="Externa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obert%20Ingram\Documents\LMAP\DFAT%20Reporting\Annual%20Plan%202016_17\Yearly%20seasonal%20worker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a:t>Seasonal Worker Numbers FY 2013 to 2016</a:t>
            </a:r>
          </a:p>
        </c:rich>
      </c:tx>
      <c:layout/>
      <c:overlay val="0"/>
      <c:spPr>
        <a:noFill/>
        <a:ln>
          <a:noFill/>
        </a:ln>
        <a:effectLst/>
      </c:spPr>
    </c:title>
    <c:autoTitleDeleted val="0"/>
    <c:plotArea>
      <c:layout/>
      <c:barChart>
        <c:barDir val="col"/>
        <c:grouping val="clustered"/>
        <c:varyColors val="0"/>
        <c:ser>
          <c:idx val="0"/>
          <c:order val="0"/>
          <c:tx>
            <c:strRef>
              <c:f>'[Yearly seasonal workers data.xlsx]Sheet1'!$B$1</c:f>
              <c:strCache>
                <c:ptCount val="1"/>
                <c:pt idx="0">
                  <c:v>Yearly No. Seasonal Workers</c:v>
                </c:pt>
              </c:strCache>
            </c:strRef>
          </c:tx>
          <c:spPr>
            <a:solidFill>
              <a:schemeClr val="accent1"/>
            </a:solidFill>
            <a:ln>
              <a:noFill/>
            </a:ln>
            <a:effectLst/>
          </c:spPr>
          <c:invertIfNegative val="0"/>
          <c:cat>
            <c:strRef>
              <c:f>'[Yearly seasonal workers data.xlsx]Sheet1'!$A$2:$A$5</c:f>
              <c:strCache>
                <c:ptCount val="4"/>
                <c:pt idx="0">
                  <c:v>2012-13</c:v>
                </c:pt>
                <c:pt idx="1">
                  <c:v>2013-14</c:v>
                </c:pt>
                <c:pt idx="2">
                  <c:v>2014-15</c:v>
                </c:pt>
                <c:pt idx="3">
                  <c:v>2015-16</c:v>
                </c:pt>
              </c:strCache>
            </c:strRef>
          </c:cat>
          <c:val>
            <c:numRef>
              <c:f>'[Yearly seasonal workers data.xlsx]Sheet1'!$B$2:$B$5</c:f>
              <c:numCache>
                <c:formatCode>General</c:formatCode>
                <c:ptCount val="4"/>
                <c:pt idx="0">
                  <c:v>1473</c:v>
                </c:pt>
                <c:pt idx="1">
                  <c:v>2014</c:v>
                </c:pt>
                <c:pt idx="2">
                  <c:v>3177</c:v>
                </c:pt>
                <c:pt idx="3">
                  <c:v>4490</c:v>
                </c:pt>
              </c:numCache>
            </c:numRef>
          </c:val>
          <c:extLst>
            <c:ext xmlns:c16="http://schemas.microsoft.com/office/drawing/2014/chart" uri="{C3380CC4-5D6E-409C-BE32-E72D297353CC}">
              <c16:uniqueId val="{00000000-5D16-4073-8B68-644377BD90A5}"/>
            </c:ext>
          </c:extLst>
        </c:ser>
        <c:ser>
          <c:idx val="1"/>
          <c:order val="1"/>
          <c:tx>
            <c:strRef>
              <c:f>'[Yearly seasonal workers data.xlsx]Sheet1'!$C$1</c:f>
              <c:strCache>
                <c:ptCount val="1"/>
                <c:pt idx="0">
                  <c:v>Marginal Inc /yr</c:v>
                </c:pt>
              </c:strCache>
            </c:strRef>
          </c:tx>
          <c:spPr>
            <a:solidFill>
              <a:schemeClr val="accent2"/>
            </a:solidFill>
            <a:ln>
              <a:noFill/>
            </a:ln>
            <a:effectLst/>
          </c:spPr>
          <c:invertIfNegative val="0"/>
          <c:cat>
            <c:strRef>
              <c:f>'[Yearly seasonal workers data.xlsx]Sheet1'!$A$2:$A$5</c:f>
              <c:strCache>
                <c:ptCount val="4"/>
                <c:pt idx="0">
                  <c:v>2012-13</c:v>
                </c:pt>
                <c:pt idx="1">
                  <c:v>2013-14</c:v>
                </c:pt>
                <c:pt idx="2">
                  <c:v>2014-15</c:v>
                </c:pt>
                <c:pt idx="3">
                  <c:v>2015-16</c:v>
                </c:pt>
              </c:strCache>
            </c:strRef>
          </c:cat>
          <c:val>
            <c:numRef>
              <c:f>'[Yearly seasonal workers data.xlsx]Sheet1'!$C$2:$C$5</c:f>
              <c:numCache>
                <c:formatCode>General</c:formatCode>
                <c:ptCount val="4"/>
                <c:pt idx="1">
                  <c:v>541</c:v>
                </c:pt>
                <c:pt idx="2">
                  <c:v>1163</c:v>
                </c:pt>
                <c:pt idx="3">
                  <c:v>1313</c:v>
                </c:pt>
              </c:numCache>
            </c:numRef>
          </c:val>
          <c:extLst>
            <c:ext xmlns:c16="http://schemas.microsoft.com/office/drawing/2014/chart" uri="{C3380CC4-5D6E-409C-BE32-E72D297353CC}">
              <c16:uniqueId val="{00000001-5D16-4073-8B68-644377BD90A5}"/>
            </c:ext>
          </c:extLst>
        </c:ser>
        <c:dLbls>
          <c:showLegendKey val="0"/>
          <c:showVal val="0"/>
          <c:showCatName val="0"/>
          <c:showSerName val="0"/>
          <c:showPercent val="0"/>
          <c:showBubbleSize val="0"/>
        </c:dLbls>
        <c:gapWidth val="219"/>
        <c:overlap val="-27"/>
        <c:axId val="854544656"/>
        <c:axId val="854545048"/>
      </c:barChart>
      <c:lineChart>
        <c:grouping val="standard"/>
        <c:varyColors val="0"/>
        <c:ser>
          <c:idx val="2"/>
          <c:order val="2"/>
          <c:tx>
            <c:strRef>
              <c:f>'[Yearly seasonal workers data.xlsx]Sheet1'!$D$1</c:f>
              <c:strCache>
                <c:ptCount val="1"/>
                <c:pt idx="0">
                  <c:v>Yearly % Inc</c:v>
                </c:pt>
              </c:strCache>
            </c:strRef>
          </c:tx>
          <c:spPr>
            <a:ln w="28575" cap="rnd">
              <a:solidFill>
                <a:schemeClr val="accent3"/>
              </a:solidFill>
              <a:round/>
            </a:ln>
            <a:effectLst/>
          </c:spPr>
          <c:marker>
            <c:symbol val="none"/>
          </c:marker>
          <c:cat>
            <c:strRef>
              <c:f>'[Yearly seasonal workers data.xlsx]Sheet1'!$A$2:$A$5</c:f>
              <c:strCache>
                <c:ptCount val="4"/>
                <c:pt idx="0">
                  <c:v>2012-13</c:v>
                </c:pt>
                <c:pt idx="1">
                  <c:v>2013-14</c:v>
                </c:pt>
                <c:pt idx="2">
                  <c:v>2014-15</c:v>
                </c:pt>
                <c:pt idx="3">
                  <c:v>2015-16</c:v>
                </c:pt>
              </c:strCache>
            </c:strRef>
          </c:cat>
          <c:val>
            <c:numRef>
              <c:f>'[Yearly seasonal workers data.xlsx]Sheet1'!$D$2:$D$5</c:f>
              <c:numCache>
                <c:formatCode>0.0%</c:formatCode>
                <c:ptCount val="4"/>
                <c:pt idx="1">
                  <c:v>0.36727766463000677</c:v>
                </c:pt>
                <c:pt idx="2">
                  <c:v>0.57745779543197617</c:v>
                </c:pt>
                <c:pt idx="3">
                  <c:v>0.41328297135662573</c:v>
                </c:pt>
              </c:numCache>
            </c:numRef>
          </c:val>
          <c:smooth val="0"/>
          <c:extLst>
            <c:ext xmlns:c16="http://schemas.microsoft.com/office/drawing/2014/chart" uri="{C3380CC4-5D6E-409C-BE32-E72D297353CC}">
              <c16:uniqueId val="{00000002-5D16-4073-8B68-644377BD90A5}"/>
            </c:ext>
          </c:extLst>
        </c:ser>
        <c:dLbls>
          <c:showLegendKey val="0"/>
          <c:showVal val="0"/>
          <c:showCatName val="0"/>
          <c:showSerName val="0"/>
          <c:showPercent val="0"/>
          <c:showBubbleSize val="0"/>
        </c:dLbls>
        <c:marker val="1"/>
        <c:smooth val="0"/>
        <c:axId val="164051704"/>
        <c:axId val="164050528"/>
      </c:lineChart>
      <c:catAx>
        <c:axId val="85454465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Aust. Financial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545048"/>
        <c:crosses val="autoZero"/>
        <c:auto val="1"/>
        <c:lblAlgn val="ctr"/>
        <c:lblOffset val="100"/>
        <c:noMultiLvlLbl val="0"/>
      </c:catAx>
      <c:valAx>
        <c:axId val="854545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No. of Seasonal workers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544656"/>
        <c:crosses val="autoZero"/>
        <c:crossBetween val="between"/>
      </c:valAx>
      <c:valAx>
        <c:axId val="164050528"/>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Yearly percent change</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51704"/>
        <c:crosses val="max"/>
        <c:crossBetween val="between"/>
      </c:valAx>
      <c:catAx>
        <c:axId val="164051704"/>
        <c:scaling>
          <c:orientation val="minMax"/>
        </c:scaling>
        <c:delete val="1"/>
        <c:axPos val="b"/>
        <c:numFmt formatCode="General" sourceLinked="1"/>
        <c:majorTickMark val="none"/>
        <c:minorTickMark val="none"/>
        <c:tickLblPos val="nextTo"/>
        <c:crossAx val="16405052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MAHKOTA">
      <a:dk1>
        <a:sysClr val="windowText" lastClr="000000"/>
      </a:dk1>
      <a:lt1>
        <a:sysClr val="window" lastClr="FFFFFF"/>
      </a:lt1>
      <a:dk2>
        <a:srgbClr val="565A5C"/>
      </a:dk2>
      <a:lt2>
        <a:srgbClr val="988F86"/>
      </a:lt2>
      <a:accent1>
        <a:srgbClr val="3298BE"/>
      </a:accent1>
      <a:accent2>
        <a:srgbClr val="00436D"/>
      </a:accent2>
      <a:accent3>
        <a:srgbClr val="29363F"/>
      </a:accent3>
      <a:accent4>
        <a:srgbClr val="BA4001"/>
      </a:accent4>
      <a:accent5>
        <a:srgbClr val="EFF0EB"/>
      </a:accent5>
      <a:accent6>
        <a:srgbClr val="D6D7D1"/>
      </a:accent6>
      <a:hlink>
        <a:srgbClr val="104486"/>
      </a:hlink>
      <a:folHlink>
        <a:srgbClr val="2573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CA4F2B-7DC5-42F9-99AB-7A6E11397F21}"/>
</file>

<file path=customXml/itemProps2.xml><?xml version="1.0" encoding="utf-8"?>
<ds:datastoreItem xmlns:ds="http://schemas.openxmlformats.org/officeDocument/2006/customXml" ds:itemID="{9E2566A1-065E-4374-B26A-E9E1CAFD4B29}"/>
</file>

<file path=customXml/itemProps3.xml><?xml version="1.0" encoding="utf-8"?>
<ds:datastoreItem xmlns:ds="http://schemas.openxmlformats.org/officeDocument/2006/customXml" ds:itemID="{31A31205-0E78-4364-BF81-BB29490DE883}"/>
</file>

<file path=customXml/itemProps4.xml><?xml version="1.0" encoding="utf-8"?>
<ds:datastoreItem xmlns:ds="http://schemas.openxmlformats.org/officeDocument/2006/customXml" ds:itemID="{C32CB044-A9E4-4C77-9B0C-9AE467CE7A0B}"/>
</file>

<file path=docProps/app.xml><?xml version="1.0" encoding="utf-8"?>
<Properties xmlns="http://schemas.openxmlformats.org/officeDocument/2006/extended-properties" xmlns:vt="http://schemas.openxmlformats.org/officeDocument/2006/docPropsVTypes">
  <Template>Normal.dotm</Template>
  <TotalTime>0</TotalTime>
  <Pages>53</Pages>
  <Words>19688</Words>
  <Characters>112222</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Labour Mobility Assistance Program: Annual Evaluation Report (2015 to 2016) and Annual Plan (2016 to 2017)</vt:lpstr>
    </vt:vector>
  </TitlesOfParts>
  <Company/>
  <LinksUpToDate>false</LinksUpToDate>
  <CharactersWithSpaces>131647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Mobility Assistance Program: Annual Evaluation Report (2015 to 2016) and Annual Plan (2016 to 2017)</dc:title>
  <dc:creator/>
  <cp:lastModifiedBy/>
  <cp:revision>1</cp:revision>
  <dcterms:created xsi:type="dcterms:W3CDTF">2017-09-14T23:16:00Z</dcterms:created>
  <dcterms:modified xsi:type="dcterms:W3CDTF">2017-09-14T23:17:00Z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3698439a-86df-4e50-afc7-ae407435898d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1120600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